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603C9" w14:textId="097BD14D" w:rsidR="003B166C" w:rsidRDefault="004772B9">
      <w:pPr>
        <w:rPr>
          <w:vanish/>
        </w:rPr>
      </w:pPr>
      <w:r>
        <w:rPr>
          <w:rFonts w:ascii="宋体" w:eastAsia="宋体" w:hAnsi="宋体" w:cs="宋体"/>
        </w:rPr>
        <w:t xml:space="preserve"> </w:t>
      </w:r>
      <w:r>
        <w:rPr>
          <w:rFonts w:ascii="宋体" w:eastAsia="宋体" w:hAnsi="宋体" w:cs="宋体"/>
          <w:vanish/>
        </w:rPr>
        <w:t xml:space="preserve">false Q3 0000789019 --06-30 Large Accelerated Filer 0000789019 2019-07-01 2020-03-31 0000789019 us-gaap:CommonStockMember 2019-07-01 2020-03-31 xbrli:shares 0000789019 2020-04-24 iso4217:USD xbrli:shares 0000789019 </w:t>
      </w:r>
      <w:r>
        <w:rPr>
          <w:rFonts w:ascii="宋体" w:eastAsia="宋体" w:hAnsi="宋体" w:cs="宋体"/>
          <w:vanish/>
        </w:rPr>
        <w:t>msft:NotesTwoPointOneTwoFivePercentDueDecemberSixTwentyTwentyOneMember 2019-07-01 2020-03-31 0000789019 msft:NotesThreePointOneTwoFivePercentDueDecemberSixTwentyTwentyEightMember 2019-07-01 2020-03-31 0000789019 msft:NotesTwoPointSixTwoFivePercentDueMayTwo</w:t>
      </w:r>
      <w:r>
        <w:rPr>
          <w:rFonts w:ascii="宋体" w:eastAsia="宋体" w:hAnsi="宋体" w:cs="宋体"/>
          <w:vanish/>
        </w:rPr>
        <w:t xml:space="preserve">TwentyThirtyThreeMember 2019-07-01 2020-03-31 iso4217:USD 0000789019 us-gaap:ProductMember 2020-01-01 2020-03-31 0000789019 us-gaap:ProductMember 2019-01-01 2019-03-31 0000789019 us-gaap:ProductMember 2019-07-01 2020-03-31 0000789019 us-gaap:ProductMember </w:t>
      </w:r>
      <w:r>
        <w:rPr>
          <w:rFonts w:ascii="宋体" w:eastAsia="宋体" w:hAnsi="宋体" w:cs="宋体"/>
          <w:vanish/>
        </w:rPr>
        <w:t>2018-07-01 2019-03-31 0000789019 us-gaap:ServiceOtherMember 2020-01-01 2020-03-31 0000789019 us-gaap:ServiceOtherMember 2019-01-01 2019-03-31 0000789019 us-gaap:ServiceOtherMember 2019-07-01 2020-03-31 0000789019 us-gaap:ServiceOtherMember 2018-07-01 2019-</w:t>
      </w:r>
      <w:r>
        <w:rPr>
          <w:rFonts w:ascii="宋体" w:eastAsia="宋体" w:hAnsi="宋体" w:cs="宋体"/>
          <w:vanish/>
        </w:rPr>
        <w:t>03-31 0000789019 2020-01-01 2020-03-31 0000789019 2019-01-01 2019-03-31 0000789019 2018-07-01 2019-03-31 0000789019 2020-03-31 0000789019 2019-06-30 0000789019 2019-12-31 0000789019 2018-12-31 0000789019 2018-06-30 0000789019 2019-03-31 0000789019 us-gaap:</w:t>
      </w:r>
      <w:r>
        <w:rPr>
          <w:rFonts w:ascii="宋体" w:eastAsia="宋体" w:hAnsi="宋体" w:cs="宋体"/>
          <w:vanish/>
        </w:rPr>
        <w:t>CommonStockIncludingAdditionalPaidInCapitalMember 2019-12-31 0000789019 us-gaap:CommonStockIncludingAdditionalPaidInCapitalMember 2018-12-31 0000789019 us-gaap:CommonStockIncludingAdditionalPaidInCapitalMember 2019-06-30 0000789019 us-gaap:CommonStockInclu</w:t>
      </w:r>
      <w:r>
        <w:rPr>
          <w:rFonts w:ascii="宋体" w:eastAsia="宋体" w:hAnsi="宋体" w:cs="宋体"/>
          <w:vanish/>
        </w:rPr>
        <w:t>dingAdditionalPaidInCapitalMember 2018-06-30 0000789019 us-gaap:CommonStockIncludingAdditionalPaidInCapitalMember 2020-01-01 2020-03-31 0000789019 us-gaap:CommonStockIncludingAdditionalPaidInCapitalMember 2019-01-01 2019-03-31 0000789019 us-gaap:CommonStoc</w:t>
      </w:r>
      <w:r>
        <w:rPr>
          <w:rFonts w:ascii="宋体" w:eastAsia="宋体" w:hAnsi="宋体" w:cs="宋体"/>
          <w:vanish/>
        </w:rPr>
        <w:t>kIncludingAdditionalPaidInCapitalMember 2019-07-01 2020-03-31 0000789019 us-gaap:CommonStockIncludingAdditionalPaidInCapitalMember 2018-07-01 2019-03-31 0000789019 us-gaap:CommonStockIncludingAdditionalPaidInCapitalMember 2020-03-31 0000789019 us-gaap:Comm</w:t>
      </w:r>
      <w:r>
        <w:rPr>
          <w:rFonts w:ascii="宋体" w:eastAsia="宋体" w:hAnsi="宋体" w:cs="宋体"/>
          <w:vanish/>
        </w:rPr>
        <w:t>onStockIncludingAdditionalPaidInCapitalMember 2019-03-31 0000789019 us-gaap:RetainedEarningsMember 2019-12-31 0000789019 us-gaap:RetainedEarningsMember 2018-12-31 0000789019 us-gaap:RetainedEarningsMember 2019-06-30 0000789019 us-gaap:RetainedEarningsMembe</w:t>
      </w:r>
      <w:r>
        <w:rPr>
          <w:rFonts w:ascii="宋体" w:eastAsia="宋体" w:hAnsi="宋体" w:cs="宋体"/>
          <w:vanish/>
        </w:rPr>
        <w:t>r 2018-06-30 0000789019 us-gaap:RetainedEarningsMember 2020-01-01 2020-03-31 0000789019 us-gaap:RetainedEarningsMember 2019-01-01 2019-03-31 0000789019 us-gaap:RetainedEarningsMember 2019-07-01 2020-03-31 0000789019 us-gaap:RetainedEarningsMember 2018-07-0</w:t>
      </w:r>
      <w:r>
        <w:rPr>
          <w:rFonts w:ascii="宋体" w:eastAsia="宋体" w:hAnsi="宋体" w:cs="宋体"/>
          <w:vanish/>
        </w:rPr>
        <w:t>1 2019-03-31 0000789019 us-gaap:RetainedEarningsMember 2020-03-31 0000789019 us-gaap:RetainedEarningsMember 2019-03-31 0000789019 us-gaap:AccumulatedOtherComprehensiveIncomeMember 2019-12-31 0000789019 us-gaap:AccumulatedOtherComprehensiveIncomeMember 2018</w:t>
      </w:r>
      <w:r>
        <w:rPr>
          <w:rFonts w:ascii="宋体" w:eastAsia="宋体" w:hAnsi="宋体" w:cs="宋体"/>
          <w:vanish/>
        </w:rPr>
        <w:t>-12-31 0000789019 us-gaap:AccumulatedOtherComprehensiveIncomeMember 2019-06-30 0000789019 us-gaap:AccumulatedOtherComprehensiveIncomeMember 2018-06-30 0000789019 us-gaap:AccumulatedOtherComprehensiveIncomeMember 2020-01-01 2020-03-31 0000789019 us-gaap:Acc</w:t>
      </w:r>
      <w:r>
        <w:rPr>
          <w:rFonts w:ascii="宋体" w:eastAsia="宋体" w:hAnsi="宋体" w:cs="宋体"/>
          <w:vanish/>
        </w:rPr>
        <w:t>umulatedOtherComprehensiveIncomeMember 2019-01-01 2019-03-31 0000789019 us-gaap:AccumulatedOtherComprehensiveIncomeMember 2019-07-01 2020-03-31 0000789019 us-gaap:AccumulatedOtherComprehensiveIncomeMember 2018-07-01 2019-03-31 0000789019 us-gaap:Accumulate</w:t>
      </w:r>
      <w:r>
        <w:rPr>
          <w:rFonts w:ascii="宋体" w:eastAsia="宋体" w:hAnsi="宋体" w:cs="宋体"/>
          <w:vanish/>
        </w:rPr>
        <w:t>dOtherComprehensiveIncomeMember 2020-03-31 0000789019 us-gaap:AccumulatedOtherComprehensiveIncomeMember 2019-03-31 0000789019 us-gaap:DebtSecuritiesMember 2019-07-01 2020-03-31 0000789019 us-gaap:EquitySecuritiesMember 2019-07-01 2020-03-31 0000789019 us-g</w:t>
      </w:r>
      <w:r>
        <w:rPr>
          <w:rFonts w:ascii="宋体" w:eastAsia="宋体" w:hAnsi="宋体" w:cs="宋体"/>
          <w:vanish/>
        </w:rPr>
        <w:t>aap:CashFlowHedgingMember us-gaap:OtherComprehensiveIncomeMember 2019-07-01 2020-03-31 0000789019 us-gaap:DebtSecuritiesMember 2020-01-01 2020-03-31 0000789019 us-gaap:DebtSecuritiesMember 2019-01-01 2019-03-31 0000789019 us-gaap:DebtSecuritiesMember 2018-</w:t>
      </w:r>
      <w:r>
        <w:rPr>
          <w:rFonts w:ascii="宋体" w:eastAsia="宋体" w:hAnsi="宋体" w:cs="宋体"/>
          <w:vanish/>
        </w:rPr>
        <w:t xml:space="preserve">07-01 2019-03-31 0000789019 us-gaap:EquitySecuritiesMember 2020-01-01 2020-03-31 0000789019 us-gaap:EquitySecuritiesMember 2019-01-01 2019-03-31 0000789019 us-gaap:EquitySecuritiesMember 2018-07-01 2019-03-31 0000789019 us-gaap:FairValueInputsLevel2Member </w:t>
      </w:r>
      <w:r>
        <w:rPr>
          <w:rFonts w:ascii="宋体" w:eastAsia="宋体" w:hAnsi="宋体" w:cs="宋体"/>
          <w:vanish/>
        </w:rPr>
        <w:t>us-gaap:CommercialPaperMember us-gaap:DebtSecuritiesMember 2020-03-31 0000789019 us-gaap:FairValueInputsLevel2Member us-gaap:CertificatesOfDepositMember us-gaap:DebtSecuritiesMember 2020-03-31 0000789019 us-gaap:FairValueInputsLevel1Member us-gaap:USTreasu</w:t>
      </w:r>
      <w:r>
        <w:rPr>
          <w:rFonts w:ascii="宋体" w:eastAsia="宋体" w:hAnsi="宋体" w:cs="宋体"/>
          <w:vanish/>
        </w:rPr>
        <w:t>rySecuritiesMember us-gaap:DebtSecuritiesMember 2020-03-31 0000789019 us-gaap:FairValueInputsLevel2Member us-gaap:USGovernmentAgenciesDebtSecuritiesMember us-gaap:DebtSecuritiesMember 2020-03-31 0000789019 us-gaap:FairValueInputsLevel2Member us-gaap:Foreig</w:t>
      </w:r>
      <w:r>
        <w:rPr>
          <w:rFonts w:ascii="宋体" w:eastAsia="宋体" w:hAnsi="宋体" w:cs="宋体"/>
          <w:vanish/>
        </w:rPr>
        <w:t>nGovernmentDebtSecuritiesMember us-gaap:DebtSecuritiesMember 2020-03-31 0000789019 us-gaap:FairValueInputsLevel2Member us-gaap:AssetBackedSecuritiesMember us-gaap:DebtSecuritiesMember 2020-03-31 0000789019 us-gaap:FairValueInputsLevel2Member us-gaap:Corpor</w:t>
      </w:r>
      <w:r>
        <w:rPr>
          <w:rFonts w:ascii="宋体" w:eastAsia="宋体" w:hAnsi="宋体" w:cs="宋体"/>
          <w:vanish/>
        </w:rPr>
        <w:t>ateDebtSecuritiesMember us-gaap:DebtSecuritiesMember 2020-03-31 0000789019 us-gaap:FairValueInputsLevel3Member us-gaap:CorporateDebtSecuritiesMember us-gaap:DebtSecuritiesMember 2020-03-31 0000789019 us-gaap:FairValueInputsLevel2Member us-gaap:USStatesAndP</w:t>
      </w:r>
      <w:r>
        <w:rPr>
          <w:rFonts w:ascii="宋体" w:eastAsia="宋体" w:hAnsi="宋体" w:cs="宋体"/>
          <w:vanish/>
        </w:rPr>
        <w:t>oliticalSubdivisionsMember us-gaap:DebtSecuritiesMember 2020-03-31 0000789019 us-gaap:FairValueInputsLevel3Member us-gaap:USStatesAndPoliticalSubdivisionsMember us-gaap:DebtSecuritiesMember 2020-03-31 0000789019 us-gaap:DebtSecuritiesMember 2020-03-31 0000</w:t>
      </w:r>
      <w:r>
        <w:rPr>
          <w:rFonts w:ascii="宋体" w:eastAsia="宋体" w:hAnsi="宋体" w:cs="宋体"/>
          <w:vanish/>
        </w:rPr>
        <w:t>789019 us-gaap:EquitySecuritiesMember us-gaap:FairValueInputsLevel1Member 2020-03-31 0000789019 us-gaap:EquitySecuritiesMember msft:OtherMeasurementMember 2020-03-31 0000789019 us-gaap:EquitySecuritiesMember 2020-03-31 0000789019 us-gaap:CashMember 2020-03</w:t>
      </w:r>
      <w:r>
        <w:rPr>
          <w:rFonts w:ascii="宋体" w:eastAsia="宋体" w:hAnsi="宋体" w:cs="宋体"/>
          <w:vanish/>
        </w:rPr>
        <w:t>-31 0000789019 us-gaap:DerivativeMember 2020-03-31 0000789019 us-gaap:DebtSecuritiesMember us-gaap:CommercialPaperMember us-gaap:FairValueInputsLevel2Member 2019-06-30 0000789019 us-gaap:DebtSecuritiesMember us-gaap:CertificatesOfDepositMember us-gaap:Fair</w:t>
      </w:r>
      <w:r>
        <w:rPr>
          <w:rFonts w:ascii="宋体" w:eastAsia="宋体" w:hAnsi="宋体" w:cs="宋体"/>
          <w:vanish/>
        </w:rPr>
        <w:t>ValueInputsLevel2Member 2019-06-30 0000789019 us-gaap:DebtSecuritiesMember us-gaap:USTreasurySecuritiesMember us-gaap:FairValueInputsLevel1Member 2019-06-30 0000789019 us-gaap:DebtSecuritiesMember us-gaap:USGovernmentAgenciesDebtSecuritiesMember us-gaap:Fa</w:t>
      </w:r>
      <w:r>
        <w:rPr>
          <w:rFonts w:ascii="宋体" w:eastAsia="宋体" w:hAnsi="宋体" w:cs="宋体"/>
          <w:vanish/>
        </w:rPr>
        <w:t>irValueInputsLevel2Member 2019-06-30 0000789019 us-gaap:DebtSecuritiesMember us-gaap:ForeignGovernmentDebtSecuritiesMember us-gaap:FairValueInputsLevel2Member 2019-06-30 0000789019 us-gaap:DebtSecuritiesMember us-gaap:AssetBackedSecuritiesMember us-gaap:Fa</w:t>
      </w:r>
      <w:r>
        <w:rPr>
          <w:rFonts w:ascii="宋体" w:eastAsia="宋体" w:hAnsi="宋体" w:cs="宋体"/>
          <w:vanish/>
        </w:rPr>
        <w:t>irValueInputsLevel2Member 2019-06-30 0000789019 us-gaap:DebtSecuritiesMember us-gaap:CorporateDebtSecuritiesMember us-gaap:FairValueInputsLevel2Member 2019-06-30 0000789019 us-gaap:DebtSecuritiesMember us-gaap:CorporateDebtSecuritiesMember us-gaap:FairValu</w:t>
      </w:r>
      <w:r>
        <w:rPr>
          <w:rFonts w:ascii="宋体" w:eastAsia="宋体" w:hAnsi="宋体" w:cs="宋体"/>
          <w:vanish/>
        </w:rPr>
        <w:t>eInputsLevel3Member 2019-06-30 0000789019 us-gaap:DebtSecuritiesMember us-gaap:USStatesAndPoliticalSubdivisionsMember us-gaap:FairValueInputsLevel2Member 2019-06-30 0000789019 us-gaap:DebtSecuritiesMember us-gaap:USStatesAndPoliticalSubdivisionsMember us-g</w:t>
      </w:r>
      <w:r>
        <w:rPr>
          <w:rFonts w:ascii="宋体" w:eastAsia="宋体" w:hAnsi="宋体" w:cs="宋体"/>
          <w:vanish/>
        </w:rPr>
        <w:t>aap:FairValueInputsLevel3Member 2019-06-30 0000789019 us-gaap:DebtSecuritiesMember 2019-06-30 0000789019 us-gaap:EquitySecuritiesMember us-gaap:FairValueInputsLevel1Member 2019-06-30 0000789019 us-gaap:EquitySecuritiesMember msft:OtherMeasurementMember 201</w:t>
      </w:r>
      <w:r>
        <w:rPr>
          <w:rFonts w:ascii="宋体" w:eastAsia="宋体" w:hAnsi="宋体" w:cs="宋体"/>
          <w:vanish/>
        </w:rPr>
        <w:t>9-06-30 0000789019 us-gaap:EquitySecuritiesMember 2019-06-30 0000789019 us-gaap:CashMember 2019-06-30 0000789019 us-gaap:DerivativeMember 2019-06-30 0000789019 us-gaap:USTreasuryAndGovernmentMember 2020-03-31 0000789019 us-gaap:ForeignGovernmentDebtSecurit</w:t>
      </w:r>
      <w:r>
        <w:rPr>
          <w:rFonts w:ascii="宋体" w:eastAsia="宋体" w:hAnsi="宋体" w:cs="宋体"/>
          <w:vanish/>
        </w:rPr>
        <w:t>iesMember 2020-03-31 0000789019 us-gaap:AssetBackedSecuritiesMember 2020-03-31 0000789019 us-gaap:CorporateDebtSecuritiesMember 2020-03-31 0000789019 us-gaap:USStatesAndPoliticalSubdivisionsMember 2020-03-31 0000789019 us-gaap:USTreasuryAndGovernmentMember</w:t>
      </w:r>
      <w:r>
        <w:rPr>
          <w:rFonts w:ascii="宋体" w:eastAsia="宋体" w:hAnsi="宋体" w:cs="宋体"/>
          <w:vanish/>
        </w:rPr>
        <w:t xml:space="preserve"> 2019-06-30 0000789019 us-gaap:ForeignGovernmentDebtSecuritiesMember 2019-06-30 0000789019 us-gaap:AssetBackedSecuritiesMember 2019-06-30 0000789019 us-gaap:CorporateDebtSecuritiesMember 2019-06-30 0000789019 us-gaap:UnsecuredDebtMember 2019-07-01 2020-03-</w:t>
      </w:r>
      <w:r>
        <w:rPr>
          <w:rFonts w:ascii="宋体" w:eastAsia="宋体" w:hAnsi="宋体" w:cs="宋体"/>
          <w:vanish/>
        </w:rPr>
        <w:t>31 0000789019 us-gaap:DesignatedAsHedgingInstrumentMember us-gaap:LongMember us-gaap:ForeignExchangeContractMember 2020-03-31 0000789019 us-gaap:DesignatedAsHedgingInstrumentMember us-gaap:LongMember us-gaap:ForeignExchangeContractMember 2019-06-30 0000789</w:t>
      </w:r>
      <w:r>
        <w:rPr>
          <w:rFonts w:ascii="宋体" w:eastAsia="宋体" w:hAnsi="宋体" w:cs="宋体"/>
          <w:vanish/>
        </w:rPr>
        <w:t>019 us-gaap:DesignatedAsHedgingInstrumentMember us-gaap:ShortMember us-gaap:ForeignExchangeContractMember 2020-03-31 0000789019 us-gaap:DesignatedAsHedgingInstrumentMember us-gaap:ShortMember us-gaap:ForeignExchangeContractMember 2019-06-30 0000789019 us-g</w:t>
      </w:r>
      <w:r>
        <w:rPr>
          <w:rFonts w:ascii="宋体" w:eastAsia="宋体" w:hAnsi="宋体" w:cs="宋体"/>
          <w:vanish/>
        </w:rPr>
        <w:t>aap:DesignatedAsHedgingInstrumentMember us-gaap:LongMember us-gaap:InterestRateContractMember 2020-03-31 0000789019 us-gaap:DesignatedAsHedgingInstrumentMember us-gaap:LongMember us-gaap:InterestRateContractMember 2019-06-30 0000789019 us-gaap:Nondesignate</w:t>
      </w:r>
      <w:r>
        <w:rPr>
          <w:rFonts w:ascii="宋体" w:eastAsia="宋体" w:hAnsi="宋体" w:cs="宋体"/>
          <w:vanish/>
        </w:rPr>
        <w:t>dMember us-gaap:LongMember us-gaap:ForeignExchangeContractMember 2020-03-31 0000789019 us-gaap:NondesignatedMember us-gaap:LongMember us-gaap:ForeignExchangeContractMember 2019-06-30 0000789019 us-gaap:NondesignatedMember us-gaap:ShortMember us-gaap:Foreig</w:t>
      </w:r>
      <w:r>
        <w:rPr>
          <w:rFonts w:ascii="宋体" w:eastAsia="宋体" w:hAnsi="宋体" w:cs="宋体"/>
          <w:vanish/>
        </w:rPr>
        <w:t>nExchangeContractMember 2020-03-31 0000789019 us-gaap:NondesignatedMember us-gaap:ShortMember us-gaap:ForeignExchangeContractMember 2019-06-30 0000789019 us-gaap:NondesignatedMember us-gaap:LongMember us-gaap:OtherContractMember 2020-03-31 0000789019 us-ga</w:t>
      </w:r>
      <w:r>
        <w:rPr>
          <w:rFonts w:ascii="宋体" w:eastAsia="宋体" w:hAnsi="宋体" w:cs="宋体"/>
          <w:vanish/>
        </w:rPr>
        <w:t>ap:NondesignatedMember us-gaap:LongMember us-gaap:OtherContractMember 2019-06-30 0000789019 us-gaap:NondesignatedMember us-gaap:ShortMember us-gaap:OtherContractMember 2020-03-31 0000789019 us-gaap:NondesignatedMember us-gaap:ShortMember us-gaap:OtherContr</w:t>
      </w:r>
      <w:r>
        <w:rPr>
          <w:rFonts w:ascii="宋体" w:eastAsia="宋体" w:hAnsi="宋体" w:cs="宋体"/>
          <w:vanish/>
        </w:rPr>
        <w:t>actMember 2019-06-30 0000789019 us-gaap:DesignatedAsHedgingInstrumentMember us-gaap:ForeignExchangeContractMember 2020-03-31 0000789019 us-gaap:DesignatedAsHedgingInstrumentMember us-gaap:ForeignExchangeContractMember 2019-06-30 0000789019 us-gaap:Designat</w:t>
      </w:r>
      <w:r>
        <w:rPr>
          <w:rFonts w:ascii="宋体" w:eastAsia="宋体" w:hAnsi="宋体" w:cs="宋体"/>
          <w:vanish/>
        </w:rPr>
        <w:t>edAsHedgingInstrumentMember us-gaap:InterestRateContractMember 2020-03-31 0000789019 us-gaap:DesignatedAsHedgingInstrumentMember us-gaap:InterestRateContractMember 2019-06-30 0000789019 us-gaap:NondesignatedMember us-gaap:ForeignExchangeContractMember 2020</w:t>
      </w:r>
      <w:r>
        <w:rPr>
          <w:rFonts w:ascii="宋体" w:eastAsia="宋体" w:hAnsi="宋体" w:cs="宋体"/>
          <w:vanish/>
        </w:rPr>
        <w:t>-03-31 0000789019 us-gaap:NondesignatedMember us-gaap:ForeignExchangeContractMember 2019-06-30 0000789019 us-gaap:NondesignatedMember us-gaap:OtherContractMember 2020-03-31 0000789019 us-gaap:NondesignatedMember us-gaap:OtherContractMember 2019-06-30 00007</w:t>
      </w:r>
      <w:r>
        <w:rPr>
          <w:rFonts w:ascii="宋体" w:eastAsia="宋体" w:hAnsi="宋体" w:cs="宋体"/>
          <w:vanish/>
        </w:rPr>
        <w:t>89019 us-gaap:ShortTermInvestmentsMember 2020-03-31 0000789019 us-gaap:ShortTermInvestmentsMember 2019-06-30 0000789019 us-gaap:OtherCurrentAssetsMember 2020-03-31 0000789019 us-gaap:OtherCurrentAssetsMember 2019-06-30 0000789019 us-gaap:OtherNoncurrentAss</w:t>
      </w:r>
      <w:r>
        <w:rPr>
          <w:rFonts w:ascii="宋体" w:eastAsia="宋体" w:hAnsi="宋体" w:cs="宋体"/>
          <w:vanish/>
        </w:rPr>
        <w:t>etsMember 2020-03-31 0000789019 us-gaap:OtherNoncurrentAssetsMember 2019-06-30 0000789019 us-gaap:OtherCurrentLiabilitiesMember 2020-03-31 0000789019 us-gaap:OtherCurrentLiabilitiesMember 2019-06-30 0000789019 us-gaap:OtherNoncurrentLiabilitiesMember 2020-</w:t>
      </w:r>
      <w:r>
        <w:rPr>
          <w:rFonts w:ascii="宋体" w:eastAsia="宋体" w:hAnsi="宋体" w:cs="宋体"/>
          <w:vanish/>
        </w:rPr>
        <w:t>03-31 0000789019 us-gaap:OtherNoncurrentLiabilitiesMember 2019-06-30 0000789019 us-gaap:FairValueInputsLevel1Member 2020-03-31 0000789019 us-gaap:FairValueInputsLevel2Member 2020-03-31 0000789019 us-gaap:FairValueInputsLevel3Member 2020-03-31 0000789019 us</w:t>
      </w:r>
      <w:r>
        <w:rPr>
          <w:rFonts w:ascii="宋体" w:eastAsia="宋体" w:hAnsi="宋体" w:cs="宋体"/>
          <w:vanish/>
        </w:rPr>
        <w:t>-gaap:FairValueInputsLevel1Member 2019-06-30 0000789019 us-gaap:FairValueInputsLevel2Member 2019-06-30 0000789019 us-gaap:FairValueInputsLevel3Member 2019-06-30 0000789019 us-gaap:ForeignExchangeContractMember us-gaap:FairValueHedgingMember us-gaap:SalesMe</w:t>
      </w:r>
      <w:r>
        <w:rPr>
          <w:rFonts w:ascii="宋体" w:eastAsia="宋体" w:hAnsi="宋体" w:cs="宋体"/>
          <w:vanish/>
        </w:rPr>
        <w:t>mber 2020-01-01 2020-03-31 0000789019 us-gaap:ForeignExchangeContractMember us-gaap:FairValueHedgingMember us-gaap:NonoperatingIncomeExpenseMember 2020-01-01 2020-03-31 0000789019 us-gaap:ForeignExchangeContractMember us-gaap:FairValueHedgingMember us-gaap</w:t>
      </w:r>
      <w:r>
        <w:rPr>
          <w:rFonts w:ascii="宋体" w:eastAsia="宋体" w:hAnsi="宋体" w:cs="宋体"/>
          <w:vanish/>
        </w:rPr>
        <w:t>:SalesMember 2019-01-01 2019-03-31 0000789019 us-gaap:ForeignExchangeContractMember us-gaap:FairValueHedgingMember us-gaap:NonoperatingIncomeExpenseMember 2019-01-01 2019-03-31 0000789019 us-gaap:ForeignExchangeContractMember us-gaap:FairValueHedgingMember</w:t>
      </w:r>
      <w:r>
        <w:rPr>
          <w:rFonts w:ascii="宋体" w:eastAsia="宋体" w:hAnsi="宋体" w:cs="宋体"/>
          <w:vanish/>
        </w:rPr>
        <w:t xml:space="preserve"> us-gaap:SalesMember 2019-07-01 2020-03-31 0000789019 us-gaap:ForeignExchangeContractMember us-gaap:FairValueHedgingMember us-gaap:NonoperatingIncomeExpenseMember 2019-07-01 2020-03-31 0000789019 us-gaap:ForeignExchangeContractMember us-gaap:FairValueHedgi</w:t>
      </w:r>
      <w:r>
        <w:rPr>
          <w:rFonts w:ascii="宋体" w:eastAsia="宋体" w:hAnsi="宋体" w:cs="宋体"/>
          <w:vanish/>
        </w:rPr>
        <w:t>ngMember us-gaap:SalesMember 2018-07-01 2019-03-31 0000789019 us-gaap:ForeignExchangeContractMember us-gaap:FairValueHedgingMember us-gaap:NonoperatingIncomeExpenseMember 2018-07-01 2019-03-31 0000789019 us-gaap:InterestRateContractMember us-gaap:FairValue</w:t>
      </w:r>
      <w:r>
        <w:rPr>
          <w:rFonts w:ascii="宋体" w:eastAsia="宋体" w:hAnsi="宋体" w:cs="宋体"/>
          <w:vanish/>
        </w:rPr>
        <w:t>HedgingMember us-gaap:SalesMember 2020-01-01 2020-03-31 0000789019 us-gaap:InterestRateContractMember us-gaap:FairValueHedgingMember us-gaap:NonoperatingIncomeExpenseMember 2020-01-01 2020-03-31 0000789019 us-gaap:InterestRateContractMember us-gaap:FairVal</w:t>
      </w:r>
      <w:r>
        <w:rPr>
          <w:rFonts w:ascii="宋体" w:eastAsia="宋体" w:hAnsi="宋体" w:cs="宋体"/>
          <w:vanish/>
        </w:rPr>
        <w:t>ueHedgingMember us-gaap:SalesMember 2019-01-01 2019-03-31 0000789019 us-gaap:InterestRateContractMember us-gaap:FairValueHedgingMember us-gaap:NonoperatingIncomeExpenseMember 2019-01-01 2019-03-31 0000789019 us-gaap:InterestRateContractMember us-gaap:FairV</w:t>
      </w:r>
      <w:r>
        <w:rPr>
          <w:rFonts w:ascii="宋体" w:eastAsia="宋体" w:hAnsi="宋体" w:cs="宋体"/>
          <w:vanish/>
        </w:rPr>
        <w:t>alueHedgingMember us-gaap:SalesMember 2019-07-01 2020-03-31 0000789019 us-gaap:InterestRateContractMember us-gaap:FairValueHedgingMember us-gaap:NonoperatingIncomeExpenseMember 2019-07-01 2020-03-31 0000789019 us-gaap:InterestRateContractMember us-gaap:Fai</w:t>
      </w:r>
      <w:r>
        <w:rPr>
          <w:rFonts w:ascii="宋体" w:eastAsia="宋体" w:hAnsi="宋体" w:cs="宋体"/>
          <w:vanish/>
        </w:rPr>
        <w:t>rValueHedgingMember us-gaap:SalesMember 2018-07-01 2019-03-31 0000789019 us-gaap:InterestRateContractMember us-gaap:FairValueHedgingMember us-gaap:NonoperatingIncomeExpenseMember 2018-07-01 2019-03-31 0000789019 us-gaap:ForeignExchangeContractMember us-gaa</w:t>
      </w:r>
      <w:r>
        <w:rPr>
          <w:rFonts w:ascii="宋体" w:eastAsia="宋体" w:hAnsi="宋体" w:cs="宋体"/>
          <w:vanish/>
        </w:rPr>
        <w:t xml:space="preserve">p:CashFlowHedgingMember us-gaap:SalesMember 2020-01-01 2020-03-31 0000789019 us-gaap:ForeignExchangeContractMember us-gaap:CashFlowHedgingMember us-gaap:NonoperatingIncomeExpenseMember 2020-01-01 2020-03-31 0000789019 us-gaap:ForeignExchangeContractMember </w:t>
      </w:r>
      <w:r>
        <w:rPr>
          <w:rFonts w:ascii="宋体" w:eastAsia="宋体" w:hAnsi="宋体" w:cs="宋体"/>
          <w:vanish/>
        </w:rPr>
        <w:t>us-gaap:CashFlowHedgingMember us-gaap:SalesMember 2019-01-01 2019-03-31 0000789019 us-gaap:ForeignExchangeContractMember us-gaap:CashFlowHedgingMember us-gaap:NonoperatingIncomeExpenseMember 2019-01-01 2019-03-31 0000789019 us-gaap:ForeignExchangeContractM</w:t>
      </w:r>
      <w:r>
        <w:rPr>
          <w:rFonts w:ascii="宋体" w:eastAsia="宋体" w:hAnsi="宋体" w:cs="宋体"/>
          <w:vanish/>
        </w:rPr>
        <w:t>ember us-gaap:CashFlowHedgingMember us-gaap:SalesMember 2019-07-01 2020-03-31 0000789019 us-gaap:ForeignExchangeContractMember us-gaap:CashFlowHedgingMember us-gaap:NonoperatingIncomeExpenseMember 2019-07-01 2020-03-31 0000789019 us-gaap:ForeignExchangeCon</w:t>
      </w:r>
      <w:r>
        <w:rPr>
          <w:rFonts w:ascii="宋体" w:eastAsia="宋体" w:hAnsi="宋体" w:cs="宋体"/>
          <w:vanish/>
        </w:rPr>
        <w:t>tractMember us-gaap:CashFlowHedgingMember us-gaap:SalesMember 2018-07-01 2019-03-31 0000789019 us-gaap:ForeignExchangeContractMember us-gaap:CashFlowHedgingMember us-gaap:NonoperatingIncomeExpenseMember 2018-07-01 2019-03-31 0000789019 us-gaap:ForeignExcha</w:t>
      </w:r>
      <w:r>
        <w:rPr>
          <w:rFonts w:ascii="宋体" w:eastAsia="宋体" w:hAnsi="宋体" w:cs="宋体"/>
          <w:vanish/>
        </w:rPr>
        <w:t>ngeContractMember us-gaap:SalesMember 2020-01-01 2020-03-31 0000789019 us-gaap:ForeignExchangeContractMember us-gaap:NonoperatingIncomeExpenseMember 2020-01-01 2020-03-31 0000789019 us-gaap:ForeignExchangeContractMember us-gaap:SalesMember 2019-01-01 2019-</w:t>
      </w:r>
      <w:r>
        <w:rPr>
          <w:rFonts w:ascii="宋体" w:eastAsia="宋体" w:hAnsi="宋体" w:cs="宋体"/>
          <w:vanish/>
        </w:rPr>
        <w:t>03-31 0000789019 us-gaap:ForeignExchangeContractMember us-gaap:NonoperatingIncomeExpenseMember 2019-01-01 2019-03-31 0000789019 us-gaap:ForeignExchangeContractMember us-gaap:SalesMember 2019-07-01 2020-03-31 0000789019 us-gaap:ForeignExchangeContractMember</w:t>
      </w:r>
      <w:r>
        <w:rPr>
          <w:rFonts w:ascii="宋体" w:eastAsia="宋体" w:hAnsi="宋体" w:cs="宋体"/>
          <w:vanish/>
        </w:rPr>
        <w:t xml:space="preserve"> us-gaap:NonoperatingIncomeExpenseMember 2019-07-01 2020-03-31 0000789019 us-gaap:ForeignExchangeContractMember us-gaap:SalesMember 2018-07-01 2019-03-31 0000789019 us-gaap:ForeignExchangeContractMember us-gaap:NonoperatingIncomeExpenseMember 2018-07-01 20</w:t>
      </w:r>
      <w:r>
        <w:rPr>
          <w:rFonts w:ascii="宋体" w:eastAsia="宋体" w:hAnsi="宋体" w:cs="宋体"/>
          <w:vanish/>
        </w:rPr>
        <w:t>19-03-31 0000789019 us-gaap:OtherContractMember us-gaap:SalesMember 2020-01-01 2020-03-31 0000789019 us-gaap:OtherContractMember us-gaap:NonoperatingIncomeExpenseMember 2020-01-01 2020-03-31 0000789019 us-gaap:OtherContractMember us-gaap:SalesMember 2019-0</w:t>
      </w:r>
      <w:r>
        <w:rPr>
          <w:rFonts w:ascii="宋体" w:eastAsia="宋体" w:hAnsi="宋体" w:cs="宋体"/>
          <w:vanish/>
        </w:rPr>
        <w:t>1-01 2019-03-31 0000789019 us-gaap:OtherContractMember us-gaap:NonoperatingIncomeExpenseMember 2019-01-01 2019-03-31 0000789019 us-gaap:OtherContractMember us-gaap:SalesMember 2019-07-01 2020-03-31 0000789019 us-gaap:OtherContractMember us-gaap:Nonoperatin</w:t>
      </w:r>
      <w:r>
        <w:rPr>
          <w:rFonts w:ascii="宋体" w:eastAsia="宋体" w:hAnsi="宋体" w:cs="宋体"/>
          <w:vanish/>
        </w:rPr>
        <w:t>gIncomeExpenseMember 2019-07-01 2020-03-31 0000789019 us-gaap:OtherContractMember us-gaap:SalesMember 2018-07-01 2019-03-31 0000789019 us-gaap:OtherContractMember us-gaap:NonoperatingIncomeExpenseMember 2018-07-01 2019-03-31 0000789019 us-gaap:ForeignExcha</w:t>
      </w:r>
      <w:r>
        <w:rPr>
          <w:rFonts w:ascii="宋体" w:eastAsia="宋体" w:hAnsi="宋体" w:cs="宋体"/>
          <w:vanish/>
        </w:rPr>
        <w:t>ngeContractMember us-gaap:CashFlowHedgingMember 2020-01-01 2020-03-31 0000789019 us-gaap:ForeignExchangeContractMember us-gaap:CashFlowHedgingMember 2019-01-01 2019-03-31 0000789019 us-gaap:ForeignExchangeContractMember us-gaap:CashFlowHedgingMember 2019-0</w:t>
      </w:r>
      <w:r>
        <w:rPr>
          <w:rFonts w:ascii="宋体" w:eastAsia="宋体" w:hAnsi="宋体" w:cs="宋体"/>
          <w:vanish/>
        </w:rPr>
        <w:t>7-01 2020-03-31 0000789019 us-gaap:ForeignExchangeContractMember us-gaap:CashFlowHedgingMember 2018-07-01 2019-03-31 0000789019 msft:ProductivityAndBusinessProcessesMember 2019-06-30 0000789019 msft:IntelligentCloudMember 2019-06-30 0000789019 msft:MorePer</w:t>
      </w:r>
      <w:r>
        <w:rPr>
          <w:rFonts w:ascii="宋体" w:eastAsia="宋体" w:hAnsi="宋体" w:cs="宋体"/>
          <w:vanish/>
        </w:rPr>
        <w:t>sonalComputingMember 2019-06-30 0000789019 msft:ProductivityAndBusinessProcessesMember 2019-07-01 2020-03-31 0000789019 msft:IntelligentCloudMember 2019-07-01 2020-03-31 0000789019 msft:MorePersonalComputingMember 2019-07-01 2020-03-31 0000789019 msft:Prod</w:t>
      </w:r>
      <w:r>
        <w:rPr>
          <w:rFonts w:ascii="宋体" w:eastAsia="宋体" w:hAnsi="宋体" w:cs="宋体"/>
          <w:vanish/>
        </w:rPr>
        <w:t>uctivityAndBusinessProcessesMember 2020-03-31 0000789019 msft:IntelligentCloudMember 2020-03-31 0000789019 msft:MorePersonalComputingMember 2020-03-31 0000789019 us-gaap:TechnologyBasedIntangibleAssetsMember 2020-03-31 0000789019 us-gaap:CustomerRelationsh</w:t>
      </w:r>
      <w:r>
        <w:rPr>
          <w:rFonts w:ascii="宋体" w:eastAsia="宋体" w:hAnsi="宋体" w:cs="宋体"/>
          <w:vanish/>
        </w:rPr>
        <w:t>ipsMember 2020-03-31 0000789019 us-gaap:MarketingRelatedIntangibleAssetsMember 2020-03-31 0000789019 us-gaap:ContractualRightsMember 2020-03-31 0000789019 us-gaap:TechnologyBasedIntangibleAssetsMember 2019-06-30 0000789019 us-gaap:CustomerRelationshipsMemb</w:t>
      </w:r>
      <w:r>
        <w:rPr>
          <w:rFonts w:ascii="宋体" w:eastAsia="宋体" w:hAnsi="宋体" w:cs="宋体"/>
          <w:vanish/>
        </w:rPr>
        <w:t>er 2019-06-30 0000789019 us-gaap:MarketingRelatedIntangibleAssetsMember 2019-06-30 0000789019 us-gaap:ContractualRightsMember 2019-06-30 0000789019 msft:IssuanceOfLongTermDebtTwoMember srt:MinimumMember 2019-07-01 2020-03-31 0000789019 msft:IssuanceOfLongT</w:t>
      </w:r>
      <w:r>
        <w:rPr>
          <w:rFonts w:ascii="宋体" w:eastAsia="宋体" w:hAnsi="宋体" w:cs="宋体"/>
          <w:vanish/>
        </w:rPr>
        <w:t>ermDebtThreeMember srt:MinimumMember 2019-07-01 2020-03-31 0000789019 msft:IssuanceOfLongTermDebtFourMember srt:MinimumMember 2019-07-01 2020-03-31 0000789019 msft:IssuanceOfLongTermDebtFiveMember srt:MinimumMember 2019-07-01 2020-03-31 0000789019 msft:Iss</w:t>
      </w:r>
      <w:r>
        <w:rPr>
          <w:rFonts w:ascii="宋体" w:eastAsia="宋体" w:hAnsi="宋体" w:cs="宋体"/>
          <w:vanish/>
        </w:rPr>
        <w:t>uanceOfLongTermDebtSixMember srt:MinimumMember 2019-07-01 2020-03-31 0000789019 msft:IssuanceOfLongTermDebtEightMember srt:MinimumMember 2019-07-01 2020-03-31 0000789019 msft:IssuanceOfLongTermDebtNineMember srt:MinimumMember 2019-07-01 2020-03-31 00007890</w:t>
      </w:r>
      <w:r>
        <w:rPr>
          <w:rFonts w:ascii="宋体" w:eastAsia="宋体" w:hAnsi="宋体" w:cs="宋体"/>
          <w:vanish/>
        </w:rPr>
        <w:t>19 msft:IssuanceOfLongTermDebtTenMember srt:MinimumMember 2019-07-01 2020-03-31 0000789019 msft:IssuanceOfLongTermDebtTwoMember srt:MaximumMember 2019-07-01 2020-03-31 0000789019 msft:IssuanceOfLongTermDebtThreeMember srt:MaximumMember 2019-07-01 2020-03-3</w:t>
      </w:r>
      <w:r>
        <w:rPr>
          <w:rFonts w:ascii="宋体" w:eastAsia="宋体" w:hAnsi="宋体" w:cs="宋体"/>
          <w:vanish/>
        </w:rPr>
        <w:t>1 0000789019 msft:IssuanceOfLongTermDebtFourMember srt:MaximumMember 2019-07-01 2020-03-31 0000789019 msft:IssuanceOfLongTermDebtFiveMember srt:MaximumMember 2019-07-01 2020-03-31 0000789019 msft:IssuanceOfLongTermDebtSixMember srt:MaximumMember 2019-07-01</w:t>
      </w:r>
      <w:r>
        <w:rPr>
          <w:rFonts w:ascii="宋体" w:eastAsia="宋体" w:hAnsi="宋体" w:cs="宋体"/>
          <w:vanish/>
        </w:rPr>
        <w:t xml:space="preserve"> 2020-03-31 0000789019 msft:IssuanceOfLongTermDebtEightMember srt:MaximumMember 2019-07-01 2020-03-31 0000789019 msft:IssuanceOfLongTermDebtNineMember srt:MaximumMember 2019-07-01 2020-03-31 0000789019 msft:IssuanceOfLongTermDebtTenMember srt:MaximumMember</w:t>
      </w:r>
      <w:r>
        <w:rPr>
          <w:rFonts w:ascii="宋体" w:eastAsia="宋体" w:hAnsi="宋体" w:cs="宋体"/>
          <w:vanish/>
        </w:rPr>
        <w:t xml:space="preserve"> 2019-07-01 2020-03-31 xbrli:pure 0000789019 msft:IssuanceOfLongTermDebtTwoMember srt:MinimumMember 2020-03-31 0000789019 msft:IssuanceOfLongTermDebtThreeMember srt:MinimumMember 2020-03-31 0000789019 msft:IssuanceOfLongTermDebtFourMember srt:MinimumMember</w:t>
      </w:r>
      <w:r>
        <w:rPr>
          <w:rFonts w:ascii="宋体" w:eastAsia="宋体" w:hAnsi="宋体" w:cs="宋体"/>
          <w:vanish/>
        </w:rPr>
        <w:t xml:space="preserve"> 2020-03-31 0000789019 msft:IssuanceOfLongTermDebtFiveMember srt:MinimumMember 2020-03-31 0000789019 msft:IssuanceOfLongTermDebtSixMember srt:MinimumMember 2020-03-31 0000789019 msft:IssuanceOfLongTermDebtEightMember srt:MinimumMember 2020-03-31 0000789019</w:t>
      </w:r>
      <w:r>
        <w:rPr>
          <w:rFonts w:ascii="宋体" w:eastAsia="宋体" w:hAnsi="宋体" w:cs="宋体"/>
          <w:vanish/>
        </w:rPr>
        <w:t xml:space="preserve"> msft:IssuanceOfLongTermDebtNineMember srt:MinimumMember 2020-03-31 0000789019 msft:IssuanceOfLongTermDebtTenMember srt:MinimumMember 2020-03-31 0000789019 msft:IssuanceOfLongTermDebtTwoMember srt:MaximumMember 2020-03-31 0000789019 msft:IssuanceOfLongTerm</w:t>
      </w:r>
      <w:r>
        <w:rPr>
          <w:rFonts w:ascii="宋体" w:eastAsia="宋体" w:hAnsi="宋体" w:cs="宋体"/>
          <w:vanish/>
        </w:rPr>
        <w:t>DebtThreeMember srt:MaximumMember 2020-03-31 0000789019 msft:IssuanceOfLongTermDebtFourMember srt:MaximumMember 2020-03-31 0000789019 msft:IssuanceOfLongTermDebtFiveMember srt:MaximumMember 2020-03-31 0000789019 msft:IssuanceOfLongTermDebtSixMember srt:Max</w:t>
      </w:r>
      <w:r>
        <w:rPr>
          <w:rFonts w:ascii="宋体" w:eastAsia="宋体" w:hAnsi="宋体" w:cs="宋体"/>
          <w:vanish/>
        </w:rPr>
        <w:t xml:space="preserve">imumMember 2020-03-31 0000789019 msft:IssuanceOfLongTermDebtEightMember srt:MaximumMember 2020-03-31 0000789019 msft:IssuanceOfLongTermDebtNineMember srt:MaximumMember 2020-03-31 0000789019 msft:IssuanceOfLongTermDebtTenMember srt:MaximumMember 2020-03-31 </w:t>
      </w:r>
      <w:r>
        <w:rPr>
          <w:rFonts w:ascii="宋体" w:eastAsia="宋体" w:hAnsi="宋体" w:cs="宋体"/>
          <w:vanish/>
        </w:rPr>
        <w:t>0000789019 msft:IssuanceOfLongTermDebtOneMember 2020-03-31 0000789019 msft:IssuanceOfLongTermDebtTwoMember 2020-03-31 0000789019 msft:IssuanceOfLongTermDebtThreeMember 2020-03-31 0000789019 msft:IssuanceOfLongTermDebtFourMember 2020-03-31 0000789019 msft:I</w:t>
      </w:r>
      <w:r>
        <w:rPr>
          <w:rFonts w:ascii="宋体" w:eastAsia="宋体" w:hAnsi="宋体" w:cs="宋体"/>
          <w:vanish/>
        </w:rPr>
        <w:t>ssuanceOfLongTermDebtFiveMember 2020-03-31 0000789019 msft:IssuanceOfLongTermDebtSixMember 2020-03-31 0000789019 msft:IssuanceOfLongTermDebtSevenMember 2020-03-31 0000789019 msft:IssuanceOfLongTermDebtEightMember 2020-03-31 0000789019 msft:IssuanceOfLongTe</w:t>
      </w:r>
      <w:r>
        <w:rPr>
          <w:rFonts w:ascii="宋体" w:eastAsia="宋体" w:hAnsi="宋体" w:cs="宋体"/>
          <w:vanish/>
        </w:rPr>
        <w:t>rmDebtNineMember 2020-03-31 0000789019 msft:IssuanceOfLongTermDebtTenMember 2020-03-31 0000789019 msft:IssuanceOfLongTermDebtOneMember 2019-06-30 0000789019 msft:IssuanceOfLongTermDebtTwoMember 2019-06-30 0000789019 msft:IssuanceOfLongTermDebtThreeMember 2</w:t>
      </w:r>
      <w:r>
        <w:rPr>
          <w:rFonts w:ascii="宋体" w:eastAsia="宋体" w:hAnsi="宋体" w:cs="宋体"/>
          <w:vanish/>
        </w:rPr>
        <w:t>019-06-30 0000789019 msft:IssuanceOfLongTermDebtFourMember 2019-06-30 0000789019 msft:IssuanceOfLongTermDebtFiveMember 2019-06-30 0000789019 msft:IssuanceOfLongTermDebtSixMember 2019-06-30 0000789019 msft:IssuanceOfLongTermDebtSevenMember 2019-06-30 000078</w:t>
      </w:r>
      <w:r>
        <w:rPr>
          <w:rFonts w:ascii="宋体" w:eastAsia="宋体" w:hAnsi="宋体" w:cs="宋体"/>
          <w:vanish/>
        </w:rPr>
        <w:t>9019 msft:IssuanceOfLongTermDebtEightMember 2019-06-30 0000789019 msft:IssuanceOfLongTermDebtNineMember 2019-06-30 0000789019 msft:IssuanceOfLongTermDebtTenMember 2019-06-30 0000789019 msft:IssuanceOfLongTermDebtOneMember 2019-07-01 2020-03-31 0000789019 m</w:t>
      </w:r>
      <w:r>
        <w:rPr>
          <w:rFonts w:ascii="宋体" w:eastAsia="宋体" w:hAnsi="宋体" w:cs="宋体"/>
          <w:vanish/>
        </w:rPr>
        <w:t>sft:IssuanceOfLongTermDebtTwoMember 2019-07-01 2020-03-31 0000789019 msft:IssuanceOfLongTermDebtThreeMember 2019-07-01 2020-03-31 0000789019 msft:IssuanceOfLongTermDebtFourMember 2019-07-01 2020-03-31 0000789019 msft:IssuanceOfLongTermDebtFiveMember 2019-0</w:t>
      </w:r>
      <w:r>
        <w:rPr>
          <w:rFonts w:ascii="宋体" w:eastAsia="宋体" w:hAnsi="宋体" w:cs="宋体"/>
          <w:vanish/>
        </w:rPr>
        <w:t>7-01 2020-03-31 0000789019 msft:IssuanceOfLongTermDebtSixMember 2019-07-01 2020-03-31 0000789019 msft:IssuanceOfLongTermDebtSevenMember 2019-07-01 2020-03-31 0000789019 msft:IssuanceOfLongTermDebtEightMember 2019-07-01 2020-03-31 0000789019 msft:IssuanceOf</w:t>
      </w:r>
      <w:r>
        <w:rPr>
          <w:rFonts w:ascii="宋体" w:eastAsia="宋体" w:hAnsi="宋体" w:cs="宋体"/>
          <w:vanish/>
        </w:rPr>
        <w:t xml:space="preserve">LongTermDebtNineMember 2019-07-01 2020-03-31 0000789019 msft:IssuanceOfLongTermDebtTenMember 2019-07-01 2020-03-31 iso4217:EUR 0000789019 2018-10-01 2018-12-31 0000789019 msft:UnrecognizedTaxBenefitsAndOtherIncomeTaxLiabilitiesMember 2020-03-31 0000789019 </w:t>
      </w:r>
      <w:r>
        <w:rPr>
          <w:rFonts w:ascii="宋体" w:eastAsia="宋体" w:hAnsi="宋体" w:cs="宋体"/>
          <w:vanish/>
        </w:rPr>
        <w:t xml:space="preserve">msft:UnrecognizedTaxBenefitsAndOtherIncomeTaxLiabilitiesMember 2019-06-30 0000789019 us-gaap:EarliestTaxYearMember us-gaap:InternalRevenueServiceIRSMember 2010-07-01 2011-06-30 0000789019 us-gaap:LatestTaxYearMember us-gaap:InternalRevenueServiceIRSMember </w:t>
      </w:r>
      <w:r>
        <w:rPr>
          <w:rFonts w:ascii="宋体" w:eastAsia="宋体" w:hAnsi="宋体" w:cs="宋体"/>
          <w:vanish/>
        </w:rPr>
        <w:t>2010-07-01 2011-06-30 0000789019 us-gaap:EarliestTaxYearMember us-gaap:InternalRevenueServiceIRSMember 2015-07-01 2016-06-30 0000789019 us-gaap:LatestTaxYearMember us-gaap:InternalRevenueServiceIRSMember 2015-07-01 2016-06-30 0000789019 us-gaap:EarliestTax</w:t>
      </w:r>
      <w:r>
        <w:rPr>
          <w:rFonts w:ascii="宋体" w:eastAsia="宋体" w:hAnsi="宋体" w:cs="宋体"/>
          <w:vanish/>
        </w:rPr>
        <w:t>YearMember us-gaap:InternalRevenueServiceIRSMember 2017-07-01 2018-06-30 0000789019 us-gaap:LatestTaxYearMember us-gaap:InternalRevenueServiceIRSMember 2017-07-01 2018-06-30 0000789019 us-gaap:EarliestTaxYearMember us-gaap:InternalRevenueServiceIRSMember 2</w:t>
      </w:r>
      <w:r>
        <w:rPr>
          <w:rFonts w:ascii="宋体" w:eastAsia="宋体" w:hAnsi="宋体" w:cs="宋体"/>
          <w:vanish/>
        </w:rPr>
        <w:t>019-07-01 2020-03-31 0000789019 us-gaap:LatestTaxYearMember us-gaap:InternalRevenueServiceIRSMember 2019-07-01 2020-03-31 0000789019 us-gaap:EarliestTaxYearMember us-gaap:ForeignCountryMember 2019-07-01 2020-03-31 0000789019 us-gaap:LatestTaxYearMember us-</w:t>
      </w:r>
      <w:r>
        <w:rPr>
          <w:rFonts w:ascii="宋体" w:eastAsia="宋体" w:hAnsi="宋体" w:cs="宋体"/>
          <w:vanish/>
        </w:rPr>
        <w:t>gaap:ForeignCountryMember 2019-07-01 2020-03-31 0000789019 msft:CommercialCustomersMember 2020-03-31 0000789019 2020-04-01 2020-03-31 0000789019 srt:MinimumMember 2019-07-01 2020-03-31 0000789019 srt:MaximumMember 2019-07-01 2020-03-31 0000789019 srt:Maxim</w:t>
      </w:r>
      <w:r>
        <w:rPr>
          <w:rFonts w:ascii="宋体" w:eastAsia="宋体" w:hAnsi="宋体" w:cs="宋体"/>
          <w:vanish/>
        </w:rPr>
        <w:t>umMember 2020-03-31 0000789019 msft:OperatingLeaseLiabilitiesMember 2020-03-31 0000789019 msft:OperatingLeaseLiabilitiesMember 2019-06-30 0000789019 msft:FinanceLeaseMember 2020-03-31 0000789019 msft:FinanceLeaseMember 2019-06-30 0000789019 msft:OperatingL</w:t>
      </w:r>
      <w:r>
        <w:rPr>
          <w:rFonts w:ascii="宋体" w:eastAsia="宋体" w:hAnsi="宋体" w:cs="宋体"/>
          <w:vanish/>
        </w:rPr>
        <w:t>easeMember 2020-03-31 0000789019 srt:MinimumMember 2020-03-31 0000789019 msft:ShareRepurchaseProgramTwentySixteenMember 2016-09-20 0000789019 msft:ShareRepurchaseProgramTwentyNineteenMember 2019-09-18 0000789019 msft:ShareRepurchaseProgramTwentyNineteenMem</w:t>
      </w:r>
      <w:r>
        <w:rPr>
          <w:rFonts w:ascii="宋体" w:eastAsia="宋体" w:hAnsi="宋体" w:cs="宋体"/>
          <w:vanish/>
        </w:rPr>
        <w:t>ber 2020-03-31 0000789019 msft:ShareRepurchaseProgramTwentySixteenMember 2019-07-01 2019-09-30 0000789019 msft:ShareRepurchaseProgramTwentySixteenMember 2019-10-01 2019-12-31 0000789019 msft:ShareRepurchaseProgramTwentySixteenMember 2018-07-01 2018-09-30 0</w:t>
      </w:r>
      <w:r>
        <w:rPr>
          <w:rFonts w:ascii="宋体" w:eastAsia="宋体" w:hAnsi="宋体" w:cs="宋体"/>
          <w:vanish/>
        </w:rPr>
        <w:t>000789019 msft:ShareRepurchaseProgramTwentySixteenMember 2018-10-01 2018-12-31 0000789019 msft:ShareRepurchaseProgramTwentySixteenMember 2019-01-01 2019-03-31 0000789019 msft:ShareRepurchaseProgramTwentySixteenMember 2018-07-01 2019-03-31 0000789019 msft:S</w:t>
      </w:r>
      <w:r>
        <w:rPr>
          <w:rFonts w:ascii="宋体" w:eastAsia="宋体" w:hAnsi="宋体" w:cs="宋体"/>
          <w:vanish/>
        </w:rPr>
        <w:t xml:space="preserve">hareRepurchaseProgramsTwentySixteenAndTwentyNineteenMember 2020-01-01 2020-03-31 0000789019 msft:ShareRepurchaseProgramsTwentySixteenAndTwentyNineteenMember 2019-07-01 2020-03-31 0000789019 2019-07-01 2019-09-30 0000789019 2019-10-01 2019-12-31 0000789019 </w:t>
      </w:r>
      <w:r>
        <w:rPr>
          <w:rFonts w:ascii="宋体" w:eastAsia="宋体" w:hAnsi="宋体" w:cs="宋体"/>
          <w:vanish/>
        </w:rPr>
        <w:t xml:space="preserve">2018-07-01 2018-09-30 0000789019 us-gaap:AccumulatedGainLossNetCashFlowHedgeParentMember 2019-12-31 0000789019 us-gaap:AccumulatedGainLossNetCashFlowHedgeParentMember 2018-12-31 0000789019 us-gaap:AccumulatedGainLossNetCashFlowHedgeParentMember 2019-06-30 </w:t>
      </w:r>
      <w:r>
        <w:rPr>
          <w:rFonts w:ascii="宋体" w:eastAsia="宋体" w:hAnsi="宋体" w:cs="宋体"/>
          <w:vanish/>
        </w:rPr>
        <w:t xml:space="preserve">0000789019 us-gaap:AccumulatedGainLossNetCashFlowHedgeParentMember 2018-06-30 0000789019 us-gaap:AccumulatedGainLossNetCashFlowHedgeParentMember 2020-01-01 2020-03-31 0000789019 us-gaap:AccumulatedGainLossNetCashFlowHedgeParentMember 2019-01-01 2019-03-31 </w:t>
      </w:r>
      <w:r>
        <w:rPr>
          <w:rFonts w:ascii="宋体" w:eastAsia="宋体" w:hAnsi="宋体" w:cs="宋体"/>
          <w:vanish/>
        </w:rPr>
        <w:t>0000789019 us-gaap:AccumulatedGainLossNetCashFlowHedgeParentMember 2019-07-01 2020-03-31 0000789019 us-gaap:AccumulatedGainLossNetCashFlowHedgeParentMember 2018-07-01 2019-03-31 0000789019 us-gaap:SalesMember us-gaap:AccumulatedGainLossNetCashFlowHedgePare</w:t>
      </w:r>
      <w:r>
        <w:rPr>
          <w:rFonts w:ascii="宋体" w:eastAsia="宋体" w:hAnsi="宋体" w:cs="宋体"/>
          <w:vanish/>
        </w:rPr>
        <w:t>ntMember 2020-01-01 2020-03-31 0000789019 us-gaap:SalesMember us-gaap:AccumulatedGainLossNetCashFlowHedgeParentMember 2019-01-01 2019-03-31 0000789019 us-gaap:SalesMember us-gaap:AccumulatedGainLossNetCashFlowHedgeParentMember 2019-07-01 2020-03-31 0000789</w:t>
      </w:r>
      <w:r>
        <w:rPr>
          <w:rFonts w:ascii="宋体" w:eastAsia="宋体" w:hAnsi="宋体" w:cs="宋体"/>
          <w:vanish/>
        </w:rPr>
        <w:t>019 us-gaap:SalesMember us-gaap:AccumulatedGainLossNetCashFlowHedgeParentMember 2018-07-01 2019-03-31 0000789019 us-gaap:AccumulatedGainLossNetCashFlowHedgeParentMember 2020-03-31 0000789019 us-gaap:AccumulatedGainLossNetCashFlowHedgeParentMember 2019-03-3</w:t>
      </w:r>
      <w:r>
        <w:rPr>
          <w:rFonts w:ascii="宋体" w:eastAsia="宋体" w:hAnsi="宋体" w:cs="宋体"/>
          <w:vanish/>
        </w:rPr>
        <w:t>1 0000789019 us-gaap:AccumulatedNetUnrealizedInvestmentGainLossMember 2019-12-31 0000789019 us-gaap:AccumulatedNetUnrealizedInvestmentGainLossMember 2018-12-31 0000789019 us-gaap:AccumulatedNetUnrealizedInvestmentGainLossMember 2019-06-30 0000789019 us-gaa</w:t>
      </w:r>
      <w:r>
        <w:rPr>
          <w:rFonts w:ascii="宋体" w:eastAsia="宋体" w:hAnsi="宋体" w:cs="宋体"/>
          <w:vanish/>
        </w:rPr>
        <w:t>p:AccumulatedNetUnrealizedInvestmentGainLossMember 2018-06-30 0000789019 us-gaap:AccumulatedNetUnrealizedInvestmentGainLossMember 2020-01-01 2020-03-31 0000789019 us-gaap:AccumulatedNetUnrealizedInvestmentGainLossMember 2019-01-01 2019-03-31 0000789019 us-</w:t>
      </w:r>
      <w:r>
        <w:rPr>
          <w:rFonts w:ascii="宋体" w:eastAsia="宋体" w:hAnsi="宋体" w:cs="宋体"/>
          <w:vanish/>
        </w:rPr>
        <w:t>gaap:AccumulatedNetUnrealizedInvestmentGainLossMember 2019-07-01 2020-03-31 0000789019 us-gaap:AccumulatedNetUnrealizedInvestmentGainLossMember 2018-07-01 2019-03-31 0000789019 us-gaap:NonoperatingIncomeExpenseMember us-gaap:AccumulatedNetUnrealizedInvestm</w:t>
      </w:r>
      <w:r>
        <w:rPr>
          <w:rFonts w:ascii="宋体" w:eastAsia="宋体" w:hAnsi="宋体" w:cs="宋体"/>
          <w:vanish/>
        </w:rPr>
        <w:t>entGainLossMember 2020-01-01 2020-03-31 0000789019 us-gaap:NonoperatingIncomeExpenseMember us-gaap:AccumulatedNetUnrealizedInvestmentGainLossMember 2019-01-01 2019-03-31 0000789019 us-gaap:NonoperatingIncomeExpenseMember us-gaap:AccumulatedNetUnrealizedInv</w:t>
      </w:r>
      <w:r>
        <w:rPr>
          <w:rFonts w:ascii="宋体" w:eastAsia="宋体" w:hAnsi="宋体" w:cs="宋体"/>
          <w:vanish/>
        </w:rPr>
        <w:t>estmentGainLossMember 2019-07-01 2020-03-31 0000789019 us-gaap:NonoperatingIncomeExpenseMember us-gaap:AccumulatedNetUnrealizedInvestmentGainLossMember 2018-07-01 2019-03-31 0000789019 us-gaap:AccumulatedNetUnrealizedInvestmentGainLossMember 2020-03-31 000</w:t>
      </w:r>
      <w:r>
        <w:rPr>
          <w:rFonts w:ascii="宋体" w:eastAsia="宋体" w:hAnsi="宋体" w:cs="宋体"/>
          <w:vanish/>
        </w:rPr>
        <w:t>0789019 us-gaap:AccumulatedNetUnrealizedInvestmentGainLossMember 2019-03-31 0000789019 msft:AccumulatedTranslationAdjustmentAndOtherMember 2019-12-31 0000789019 msft:AccumulatedTranslationAdjustmentAndOtherMember 2018-12-31 0000789019 msft:AccumulatedTrans</w:t>
      </w:r>
      <w:r>
        <w:rPr>
          <w:rFonts w:ascii="宋体" w:eastAsia="宋体" w:hAnsi="宋体" w:cs="宋体"/>
          <w:vanish/>
        </w:rPr>
        <w:t>lationAdjustmentAndOtherMember 2019-06-30 0000789019 msft:AccumulatedTranslationAdjustmentAndOtherMember 2018-06-30 0000789019 msft:AccumulatedTranslationAdjustmentAndOtherMember 2020-01-01 2020-03-31 0000789019 msft:AccumulatedTranslationAdjustmentAndOthe</w:t>
      </w:r>
      <w:r>
        <w:rPr>
          <w:rFonts w:ascii="宋体" w:eastAsia="宋体" w:hAnsi="宋体" w:cs="宋体"/>
          <w:vanish/>
        </w:rPr>
        <w:t>rMember 2019-01-01 2019-03-31 0000789019 msft:AccumulatedTranslationAdjustmentAndOtherMember 2019-07-01 2020-03-31 0000789019 msft:AccumulatedTranslationAdjustmentAndOtherMember 2018-07-01 2019-03-31 0000789019 msft:AccumulatedTranslationAdjustmentAndOther</w:t>
      </w:r>
      <w:r>
        <w:rPr>
          <w:rFonts w:ascii="宋体" w:eastAsia="宋体" w:hAnsi="宋体" w:cs="宋体"/>
          <w:vanish/>
        </w:rPr>
        <w:t>Member 2020-03-31 0000789019 msft:AccumulatedTranslationAdjustmentAndOtherMember 2019-03-31 0000789019 msft:ProductivityAndBusinessProcessesMember 2020-01-01 2020-03-31 0000789019 msft:ProductivityAndBusinessProcessesMember 2019-01-01 2019-03-31 0000789019</w:t>
      </w:r>
      <w:r>
        <w:rPr>
          <w:rFonts w:ascii="宋体" w:eastAsia="宋体" w:hAnsi="宋体" w:cs="宋体"/>
          <w:vanish/>
        </w:rPr>
        <w:t xml:space="preserve"> msft:ProductivityAndBusinessProcessesMember 2018-07-01 2019-03-31 0000789019 msft:IntelligentCloudMember 2020-01-01 2020-03-31 0000789019 msft:IntelligentCloudMember 2019-01-01 2019-03-31 0000789019 msft:IntelligentCloudMember 2018-07-01 2019-03-31 000078</w:t>
      </w:r>
      <w:r>
        <w:rPr>
          <w:rFonts w:ascii="宋体" w:eastAsia="宋体" w:hAnsi="宋体" w:cs="宋体"/>
          <w:vanish/>
        </w:rPr>
        <w:t>9019 msft:MorePersonalComputingMember 2020-01-01 2020-03-31 0000789019 msft:MorePersonalComputingMember 2019-01-01 2019-03-31 0000789019 msft:MorePersonalComputingMember 2018-07-01 2019-03-31 0000789019 country:US 2020-01-01 2020-03-31 0000789019 country:U</w:t>
      </w:r>
      <w:r>
        <w:rPr>
          <w:rFonts w:ascii="宋体" w:eastAsia="宋体" w:hAnsi="宋体" w:cs="宋体"/>
          <w:vanish/>
        </w:rPr>
        <w:t>S 2019-01-01 2019-03-31 0000789019 country:US 2019-07-01 2020-03-31 0000789019 country:US 2018-07-01 2019-03-31 0000789019 us-gaap:NonUsMember 2020-01-01 2020-03-31 0000789019 us-gaap:NonUsMember 2019-01-01 2019-03-31 0000789019 us-gaap:NonUsMember 2019-07</w:t>
      </w:r>
      <w:r>
        <w:rPr>
          <w:rFonts w:ascii="宋体" w:eastAsia="宋体" w:hAnsi="宋体" w:cs="宋体"/>
          <w:vanish/>
        </w:rPr>
        <w:t>-01 2020-03-31 0000789019 us-gaap:NonUsMember 2018-07-01 2019-03-31 0000789019 msft:ServerProductsAndCloudServicesMember 2020-01-01 2020-03-31 0000789019 msft:ServerProductsAndCloudServicesMember 2019-01-01 2019-03-31 0000789019 msft:ServerProductsAndCloud</w:t>
      </w:r>
      <w:r>
        <w:rPr>
          <w:rFonts w:ascii="宋体" w:eastAsia="宋体" w:hAnsi="宋体" w:cs="宋体"/>
          <w:vanish/>
        </w:rPr>
        <w:t>ServicesMember 2019-07-01 2020-03-31 0000789019 msft:ServerProductsAndCloudServicesMember 2018-07-01 2019-03-31 0000789019 msft:OfficeProductsAndCloudServicesMember 2020-01-01 2020-03-31 0000789019 msft:OfficeProductsAndCloudServicesMember 2019-01-01 2019-</w:t>
      </w:r>
      <w:r>
        <w:rPr>
          <w:rFonts w:ascii="宋体" w:eastAsia="宋体" w:hAnsi="宋体" w:cs="宋体"/>
          <w:vanish/>
        </w:rPr>
        <w:t>03-31 0000789019 msft:OfficeProductsAndCloudServicesMember 2019-07-01 2020-03-31 0000789019 msft:OfficeProductsAndCloudServicesMember 2018-07-01 2019-03-31 0000789019 msft:WindowsMember 2020-01-01 2020-03-31 0000789019 msft:WindowsMember 2019-01-01 2019-03</w:t>
      </w:r>
      <w:r>
        <w:rPr>
          <w:rFonts w:ascii="宋体" w:eastAsia="宋体" w:hAnsi="宋体" w:cs="宋体"/>
          <w:vanish/>
        </w:rPr>
        <w:t>-31 0000789019 msft:WindowsMember 2019-07-01 2020-03-31 0000789019 msft:WindowsMember 2018-07-01 2019-03-31 0000789019 msft:GamingMember 2020-01-01 2020-03-31 0000789019 msft:GamingMember 2019-01-01 2019-03-31 0000789019 msft:GamingMember 2019-07-01 2020-0</w:t>
      </w:r>
      <w:r>
        <w:rPr>
          <w:rFonts w:ascii="宋体" w:eastAsia="宋体" w:hAnsi="宋体" w:cs="宋体"/>
          <w:vanish/>
        </w:rPr>
        <w:t>3-31 0000789019 msft:GamingMember 2018-07-01 2019-03-31 0000789019 msft:SearchAdvertisingMember 2020-01-01 2020-03-31 0000789019 msft:SearchAdvertisingMember 2019-01-01 2019-03-31 0000789019 msft:SearchAdvertisingMember 2019-07-01 2020-03-31 0000789019 msf</w:t>
      </w:r>
      <w:r>
        <w:rPr>
          <w:rFonts w:ascii="宋体" w:eastAsia="宋体" w:hAnsi="宋体" w:cs="宋体"/>
          <w:vanish/>
        </w:rPr>
        <w:t>t:SearchAdvertisingMember 2018-07-01 2019-03-31 0000789019 msft:LinkedInCorporationMember 2020-01-01 2020-03-31 0000789019 msft:LinkedInCorporationMember 2019-01-01 2019-03-31 0000789019 msft:LinkedInCorporationMember 2019-07-01 2020-03-31 0000789019 msft:</w:t>
      </w:r>
      <w:r>
        <w:rPr>
          <w:rFonts w:ascii="宋体" w:eastAsia="宋体" w:hAnsi="宋体" w:cs="宋体"/>
          <w:vanish/>
        </w:rPr>
        <w:t>LinkedInCorporationMember 2018-07-01 2019-03-31 0000789019 msft:EnterpriseServicesMember 2020-01-01 2020-03-31 0000789019 msft:EnterpriseServicesMember 2019-01-01 2019-03-31 0000789019 msft:EnterpriseServicesMember 2019-07-01 2020-03-31 0000789019 msft:Ent</w:t>
      </w:r>
      <w:r>
        <w:rPr>
          <w:rFonts w:ascii="宋体" w:eastAsia="宋体" w:hAnsi="宋体" w:cs="宋体"/>
          <w:vanish/>
        </w:rPr>
        <w:t>erpriseServicesMember 2018-07-01 2019-03-31 0000789019 msft:DevicesMember 2020-01-01 2020-03-31 0000789019 msft:DevicesMember 2019-01-01 2019-03-31 0000789019 msft:DevicesMember 2019-07-01 2020-03-31 0000789019 msft:DevicesMember 2018-07-01 2019-03-31 0000</w:t>
      </w:r>
      <w:r>
        <w:rPr>
          <w:rFonts w:ascii="宋体" w:eastAsia="宋体" w:hAnsi="宋体" w:cs="宋体"/>
          <w:vanish/>
        </w:rPr>
        <w:t>789019 msft:OtherProductsAndServicesMember 2020-01-01 2020-03-31 0000789019 msft:OtherProductsAndServicesMember 2019-01-01 2019-03-31 0000789019 msft:OtherProductsAndServicesMember 2019-07-01 2020-03-31 0000789019 msft:OtherProductsAndServicesMember 2018-0</w:t>
      </w:r>
      <w:r>
        <w:rPr>
          <w:rFonts w:ascii="宋体" w:eastAsia="宋体" w:hAnsi="宋体" w:cs="宋体"/>
          <w:vanish/>
        </w:rPr>
        <w:t xml:space="preserve">7-01 2019-03-31 0000789019 msft:CommercialCloudMember 2020-01-01 2020-03-31 0000789019 msft:CommercialCloudMember 2019-07-01 2020-03-31 0000789019 msft:CommercialCloudMember 2019-01-01 2019-03-31 0000789019 msft:CommercialCloudMember 2018-07-01 2019-03-31 </w:t>
      </w:r>
    </w:p>
    <w:p w14:paraId="623603CA" w14:textId="77777777" w:rsidR="003B166C" w:rsidRDefault="004772B9">
      <w:pPr>
        <w:pStyle w:val="a3"/>
        <w:spacing w:beforeAutospacing="0" w:afterAutospacing="0"/>
        <w:rPr>
          <w:rFonts w:ascii="Times New Roman" w:hAnsi="Times New Roman"/>
          <w:sz w:val="20"/>
          <w:szCs w:val="20"/>
        </w:rPr>
      </w:pPr>
      <w:r>
        <w:rPr>
          <w:rFonts w:ascii="Times New Roman" w:hAnsi="Times New Roman"/>
          <w:sz w:val="20"/>
          <w:szCs w:val="20"/>
        </w:rPr>
        <w:t> </w:t>
      </w:r>
    </w:p>
    <w:p w14:paraId="623603CB" w14:textId="77777777" w:rsidR="003B166C" w:rsidRDefault="004772B9">
      <w:pPr>
        <w:pStyle w:val="a3"/>
        <w:spacing w:beforeAutospacing="0" w:afterAutospacing="0"/>
        <w:jc w:val="both"/>
        <w:rPr>
          <w:rFonts w:ascii="Arial" w:hAnsi="Arial" w:cs="Arial"/>
          <w:sz w:val="2"/>
          <w:szCs w:val="2"/>
        </w:rPr>
      </w:pPr>
      <w:r>
        <w:rPr>
          <w:rFonts w:ascii="Arial" w:hAnsi="Arial" w:cs="Arial"/>
          <w:sz w:val="2"/>
          <w:szCs w:val="2"/>
        </w:rPr>
        <w:t> </w:t>
      </w:r>
    </w:p>
    <w:p w14:paraId="623603CC" w14:textId="77777777" w:rsidR="003B166C" w:rsidRDefault="004772B9">
      <w:pPr>
        <w:pStyle w:val="a3"/>
        <w:spacing w:beforeAutospacing="0" w:afterAutospacing="0"/>
        <w:jc w:val="both"/>
        <w:rPr>
          <w:sz w:val="2"/>
          <w:szCs w:val="2"/>
        </w:rPr>
      </w:pPr>
      <w:r>
        <w:rPr>
          <w:sz w:val="2"/>
          <w:szCs w:val="2"/>
        </w:rPr>
        <w:t> </w:t>
      </w:r>
    </w:p>
    <w:p w14:paraId="623603CD" w14:textId="77777777" w:rsidR="003B166C" w:rsidRDefault="004772B9">
      <w:pPr>
        <w:pStyle w:val="a3"/>
        <w:pBdr>
          <w:top w:val="single" w:sz="8" w:space="0" w:color="000000"/>
        </w:pBdr>
        <w:spacing w:beforeAutospacing="0" w:afterAutospacing="0" w:line="20" w:lineRule="atLeast"/>
        <w:jc w:val="right"/>
        <w:rPr>
          <w:sz w:val="12"/>
          <w:szCs w:val="12"/>
        </w:rPr>
      </w:pPr>
      <w:r>
        <w:rPr>
          <w:sz w:val="12"/>
          <w:szCs w:val="12"/>
        </w:rPr>
        <w:t> </w:t>
      </w:r>
    </w:p>
    <w:p w14:paraId="623603CE" w14:textId="77777777" w:rsidR="003B166C" w:rsidRDefault="004772B9">
      <w:pPr>
        <w:pStyle w:val="a3"/>
        <w:spacing w:before="20" w:beforeAutospacing="0" w:afterAutospacing="0"/>
        <w:jc w:val="center"/>
        <w:rPr>
          <w:rFonts w:ascii="Arial" w:hAnsi="Arial" w:cs="Arial"/>
          <w:b/>
          <w:bCs/>
          <w:sz w:val="36"/>
          <w:szCs w:val="36"/>
        </w:rPr>
      </w:pPr>
      <w:r>
        <w:rPr>
          <w:rFonts w:ascii="Arial" w:hAnsi="Arial" w:cs="Arial"/>
          <w:b/>
          <w:bCs/>
          <w:sz w:val="36"/>
          <w:szCs w:val="36"/>
        </w:rPr>
        <w:t>UNITED STATES</w:t>
      </w:r>
    </w:p>
    <w:p w14:paraId="623603CF" w14:textId="77777777" w:rsidR="003B166C" w:rsidRDefault="004772B9">
      <w:pPr>
        <w:pStyle w:val="a3"/>
        <w:spacing w:beforeAutospacing="0" w:afterAutospacing="0"/>
        <w:jc w:val="center"/>
        <w:rPr>
          <w:rFonts w:ascii="Arial" w:hAnsi="Arial" w:cs="Arial"/>
          <w:b/>
          <w:bCs/>
          <w:sz w:val="36"/>
          <w:szCs w:val="36"/>
        </w:rPr>
      </w:pPr>
      <w:r>
        <w:rPr>
          <w:rFonts w:ascii="Arial" w:hAnsi="Arial" w:cs="Arial"/>
          <w:b/>
          <w:bCs/>
          <w:sz w:val="36"/>
          <w:szCs w:val="36"/>
        </w:rPr>
        <w:t>SECURITIES AND EXCHANGE COMMISSION</w:t>
      </w:r>
    </w:p>
    <w:p w14:paraId="623603D0" w14:textId="77777777" w:rsidR="003B166C" w:rsidRDefault="004772B9">
      <w:pPr>
        <w:pStyle w:val="a3"/>
        <w:spacing w:beforeAutospacing="0" w:afterAutospacing="0"/>
        <w:jc w:val="center"/>
        <w:rPr>
          <w:rFonts w:ascii="Arial" w:hAnsi="Arial" w:cs="Arial"/>
          <w:b/>
          <w:bCs/>
        </w:rPr>
      </w:pPr>
      <w:r>
        <w:rPr>
          <w:rFonts w:ascii="Arial" w:hAnsi="Arial" w:cs="Arial"/>
          <w:b/>
          <w:bCs/>
        </w:rPr>
        <w:t>Washington, D.C. 20549</w:t>
      </w:r>
    </w:p>
    <w:p w14:paraId="623603D1" w14:textId="77777777" w:rsidR="003B166C" w:rsidRDefault="004772B9">
      <w:pPr>
        <w:pStyle w:val="a3"/>
        <w:pBdr>
          <w:bottom w:val="single" w:sz="8" w:space="1" w:color="auto"/>
        </w:pBdr>
        <w:spacing w:beforeAutospacing="0" w:afterAutospacing="0" w:line="80" w:lineRule="atLeast"/>
        <w:jc w:val="center"/>
        <w:rPr>
          <w:rFonts w:ascii="Arial" w:hAnsi="Arial" w:cs="Arial"/>
          <w:sz w:val="8"/>
          <w:szCs w:val="8"/>
        </w:rPr>
      </w:pPr>
      <w:r>
        <w:rPr>
          <w:rFonts w:ascii="Arial" w:hAnsi="Arial" w:cs="Arial"/>
          <w:sz w:val="8"/>
          <w:szCs w:val="8"/>
        </w:rPr>
        <w:t> </w:t>
      </w:r>
    </w:p>
    <w:p w14:paraId="623603D2" w14:textId="77777777" w:rsidR="003B166C" w:rsidRDefault="004772B9">
      <w:pPr>
        <w:pStyle w:val="a3"/>
        <w:spacing w:before="80" w:beforeAutospacing="0" w:afterAutospacing="0"/>
        <w:jc w:val="center"/>
        <w:rPr>
          <w:rFonts w:ascii="Arial" w:hAnsi="Arial" w:cs="Arial"/>
          <w:b/>
          <w:bCs/>
          <w:sz w:val="36"/>
          <w:szCs w:val="36"/>
        </w:rPr>
      </w:pPr>
      <w:r>
        <w:rPr>
          <w:rFonts w:ascii="Arial" w:hAnsi="Arial" w:cs="Arial"/>
          <w:b/>
          <w:bCs/>
          <w:sz w:val="36"/>
          <w:szCs w:val="36"/>
        </w:rPr>
        <w:t>FORM 10-Q</w:t>
      </w:r>
    </w:p>
    <w:p w14:paraId="623603D3" w14:textId="77777777" w:rsidR="003B166C" w:rsidRDefault="004772B9">
      <w:pPr>
        <w:pStyle w:val="a3"/>
        <w:pBdr>
          <w:bottom w:val="single" w:sz="8" w:space="1" w:color="auto"/>
        </w:pBdr>
        <w:spacing w:beforeAutospacing="0" w:afterAutospacing="0" w:line="80" w:lineRule="atLeast"/>
        <w:jc w:val="center"/>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92"/>
        <w:gridCol w:w="7914"/>
      </w:tblGrid>
      <w:tr w:rsidR="003B166C" w14:paraId="623603D6" w14:textId="77777777">
        <w:tc>
          <w:tcPr>
            <w:tcW w:w="236" w:type="pct"/>
            <w:shd w:val="clear" w:color="auto" w:fill="auto"/>
            <w:noWrap/>
          </w:tcPr>
          <w:p w14:paraId="623603D4" w14:textId="77777777" w:rsidR="003B166C" w:rsidRDefault="004772B9">
            <w:pPr>
              <w:pStyle w:val="a3"/>
              <w:spacing w:before="80" w:beforeAutospacing="0" w:afterAutospacing="0"/>
              <w:jc w:val="both"/>
              <w:rPr>
                <w:rFonts w:ascii="MS Gothic" w:eastAsia="MS Gothic" w:hAnsi="MS Gothic" w:cs="MS Gothic"/>
                <w:b/>
                <w:bCs/>
                <w:sz w:val="21"/>
                <w:szCs w:val="21"/>
              </w:rPr>
            </w:pPr>
            <w:r>
              <w:rPr>
                <w:rFonts w:ascii="MS Gothic" w:eastAsia="MS Gothic" w:hAnsi="MS Gothic" w:cs="MS Gothic"/>
                <w:b/>
                <w:bCs/>
                <w:sz w:val="21"/>
                <w:szCs w:val="21"/>
              </w:rPr>
              <w:t>☒</w:t>
            </w:r>
          </w:p>
        </w:tc>
        <w:tc>
          <w:tcPr>
            <w:tcW w:w="0" w:type="auto"/>
            <w:shd w:val="clear" w:color="auto" w:fill="auto"/>
          </w:tcPr>
          <w:p w14:paraId="623603D5" w14:textId="77777777" w:rsidR="003B166C" w:rsidRDefault="004772B9">
            <w:pPr>
              <w:pStyle w:val="a3"/>
              <w:spacing w:before="80" w:beforeAutospacing="0" w:afterAutospacing="0"/>
              <w:jc w:val="both"/>
              <w:rPr>
                <w:rFonts w:ascii="Arial" w:hAnsi="Arial" w:cs="Arial"/>
                <w:b/>
                <w:bCs/>
                <w:sz w:val="21"/>
                <w:szCs w:val="21"/>
              </w:rPr>
            </w:pPr>
            <w:r>
              <w:rPr>
                <w:rFonts w:ascii="Arial" w:hAnsi="Arial" w:cs="Arial"/>
                <w:b/>
                <w:bCs/>
                <w:sz w:val="20"/>
                <w:szCs w:val="20"/>
              </w:rPr>
              <w:t>QUARTERLY REPORT PURSUANT TO SECTION 13 OR 15(d) OF THE SECURITIES EXCHANGE ACT OF 1934</w:t>
            </w:r>
          </w:p>
        </w:tc>
      </w:tr>
    </w:tbl>
    <w:p w14:paraId="623603D7" w14:textId="77777777" w:rsidR="003B166C" w:rsidRDefault="004772B9">
      <w:pPr>
        <w:pStyle w:val="a3"/>
        <w:spacing w:before="80" w:beforeAutospacing="0" w:afterAutospacing="0"/>
        <w:jc w:val="both"/>
        <w:rPr>
          <w:rFonts w:ascii="Arial" w:hAnsi="Arial" w:cs="Arial"/>
          <w:b/>
          <w:bCs/>
          <w:sz w:val="20"/>
          <w:szCs w:val="20"/>
        </w:rPr>
      </w:pPr>
      <w:r>
        <w:rPr>
          <w:rFonts w:ascii="Arial" w:hAnsi="Arial" w:cs="Arial"/>
          <w:b/>
          <w:bCs/>
          <w:sz w:val="20"/>
          <w:szCs w:val="20"/>
        </w:rPr>
        <w:t>For the Quarterly Period Ended March 31, 2020</w:t>
      </w:r>
    </w:p>
    <w:p w14:paraId="623603D8" w14:textId="77777777" w:rsidR="003B166C" w:rsidRDefault="004772B9">
      <w:pPr>
        <w:pStyle w:val="a3"/>
        <w:spacing w:before="80" w:beforeAutospacing="0" w:afterAutospacing="0"/>
        <w:jc w:val="center"/>
        <w:rPr>
          <w:rFonts w:ascii="Arial" w:hAnsi="Arial" w:cs="Arial"/>
          <w:b/>
          <w:bCs/>
        </w:rPr>
      </w:pPr>
      <w:r>
        <w:rPr>
          <w:rFonts w:ascii="Arial" w:hAnsi="Arial" w:cs="Arial"/>
          <w:b/>
          <w:bCs/>
        </w:rPr>
        <w:t>OR</w:t>
      </w:r>
    </w:p>
    <w:p w14:paraId="623603D9" w14:textId="77777777" w:rsidR="003B166C" w:rsidRDefault="004772B9">
      <w:pPr>
        <w:pStyle w:val="a3"/>
        <w:spacing w:beforeAutospacing="0" w:afterAutospacing="0"/>
        <w:jc w:val="center"/>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92"/>
        <w:gridCol w:w="7914"/>
      </w:tblGrid>
      <w:tr w:rsidR="003B166C" w14:paraId="623603DC" w14:textId="77777777">
        <w:tc>
          <w:tcPr>
            <w:tcW w:w="236" w:type="pct"/>
            <w:shd w:val="clear" w:color="auto" w:fill="auto"/>
            <w:noWrap/>
          </w:tcPr>
          <w:p w14:paraId="623603DA" w14:textId="77777777" w:rsidR="003B166C" w:rsidRDefault="004772B9">
            <w:pPr>
              <w:pStyle w:val="a3"/>
              <w:spacing w:before="80" w:beforeAutospacing="0" w:afterAutospacing="0"/>
              <w:jc w:val="both"/>
              <w:rPr>
                <w:rFonts w:ascii="MS Gothic" w:eastAsia="MS Gothic" w:hAnsi="MS Gothic" w:cs="MS Gothic"/>
                <w:b/>
                <w:bCs/>
                <w:sz w:val="21"/>
                <w:szCs w:val="21"/>
              </w:rPr>
            </w:pPr>
            <w:r>
              <w:rPr>
                <w:rFonts w:ascii="MS Gothic" w:eastAsia="MS Gothic" w:hAnsi="MS Gothic" w:cs="MS Gothic"/>
                <w:b/>
                <w:bCs/>
                <w:sz w:val="21"/>
                <w:szCs w:val="21"/>
              </w:rPr>
              <w:t>☐</w:t>
            </w:r>
          </w:p>
        </w:tc>
        <w:tc>
          <w:tcPr>
            <w:tcW w:w="0" w:type="auto"/>
            <w:shd w:val="clear" w:color="auto" w:fill="auto"/>
          </w:tcPr>
          <w:p w14:paraId="623603DB" w14:textId="77777777" w:rsidR="003B166C" w:rsidRDefault="004772B9">
            <w:pPr>
              <w:pStyle w:val="a3"/>
              <w:spacing w:before="80" w:beforeAutospacing="0" w:afterAutospacing="0"/>
              <w:jc w:val="both"/>
              <w:rPr>
                <w:rFonts w:ascii="Arial" w:hAnsi="Arial" w:cs="Arial"/>
                <w:b/>
                <w:bCs/>
                <w:sz w:val="21"/>
                <w:szCs w:val="21"/>
              </w:rPr>
            </w:pPr>
            <w:r>
              <w:rPr>
                <w:rFonts w:ascii="Arial" w:hAnsi="Arial" w:cs="Arial"/>
                <w:b/>
                <w:bCs/>
                <w:sz w:val="20"/>
                <w:szCs w:val="20"/>
              </w:rPr>
              <w:t>TRANSITION REPORT PURSUANT TO SECTION 13 OR 15(d) OF THE SECURITIES EXCHANGE ACT OF 1934</w:t>
            </w:r>
          </w:p>
        </w:tc>
      </w:tr>
    </w:tbl>
    <w:p w14:paraId="623603DD" w14:textId="77777777" w:rsidR="003B166C" w:rsidRDefault="004772B9">
      <w:pPr>
        <w:pStyle w:val="a3"/>
        <w:spacing w:before="80" w:beforeAutospacing="0" w:afterAutospacing="0"/>
        <w:jc w:val="both"/>
        <w:rPr>
          <w:rFonts w:ascii="Arial" w:hAnsi="Arial" w:cs="Arial"/>
          <w:b/>
          <w:bCs/>
          <w:sz w:val="20"/>
          <w:szCs w:val="20"/>
        </w:rPr>
      </w:pPr>
      <w:r>
        <w:rPr>
          <w:rFonts w:ascii="Arial" w:hAnsi="Arial" w:cs="Arial"/>
          <w:b/>
          <w:bCs/>
          <w:sz w:val="20"/>
          <w:szCs w:val="20"/>
        </w:rPr>
        <w:t xml:space="preserve">For the Transition Period From                  to                  </w:t>
      </w:r>
    </w:p>
    <w:p w14:paraId="623603DE" w14:textId="77777777" w:rsidR="003B166C" w:rsidRDefault="004772B9">
      <w:pPr>
        <w:pStyle w:val="a3"/>
        <w:spacing w:before="80" w:beforeAutospacing="0" w:afterAutospacing="0"/>
        <w:jc w:val="center"/>
        <w:rPr>
          <w:rFonts w:ascii="Arial" w:hAnsi="Arial" w:cs="Arial"/>
          <w:b/>
          <w:bCs/>
          <w:sz w:val="20"/>
          <w:szCs w:val="20"/>
        </w:rPr>
      </w:pPr>
      <w:r>
        <w:rPr>
          <w:rFonts w:ascii="Arial" w:hAnsi="Arial" w:cs="Arial"/>
          <w:b/>
          <w:bCs/>
          <w:sz w:val="20"/>
          <w:szCs w:val="20"/>
        </w:rPr>
        <w:t xml:space="preserve">Commission File Number 001-37845 </w:t>
      </w:r>
    </w:p>
    <w:p w14:paraId="623603DF" w14:textId="77777777" w:rsidR="003B166C" w:rsidRDefault="004772B9">
      <w:pPr>
        <w:pStyle w:val="a3"/>
        <w:pBdr>
          <w:bottom w:val="single" w:sz="8" w:space="1" w:color="auto"/>
        </w:pBdr>
        <w:spacing w:beforeAutospacing="0" w:afterAutospacing="0" w:line="80" w:lineRule="atLeast"/>
        <w:jc w:val="center"/>
        <w:rPr>
          <w:rFonts w:ascii="Arial" w:hAnsi="Arial" w:cs="Arial"/>
          <w:sz w:val="8"/>
          <w:szCs w:val="8"/>
        </w:rPr>
      </w:pPr>
      <w:r>
        <w:rPr>
          <w:rFonts w:ascii="Arial" w:hAnsi="Arial" w:cs="Arial"/>
          <w:sz w:val="8"/>
          <w:szCs w:val="8"/>
        </w:rPr>
        <w:t> </w:t>
      </w:r>
    </w:p>
    <w:p w14:paraId="623603E0" w14:textId="77777777" w:rsidR="003B166C" w:rsidRDefault="004772B9">
      <w:pPr>
        <w:pStyle w:val="a3"/>
        <w:spacing w:before="80" w:beforeAutospacing="0" w:afterAutospacing="0"/>
        <w:jc w:val="center"/>
        <w:rPr>
          <w:rFonts w:ascii="Arial" w:hAnsi="Arial" w:cs="Arial"/>
          <w:b/>
          <w:bCs/>
          <w:sz w:val="48"/>
          <w:szCs w:val="48"/>
        </w:rPr>
      </w:pPr>
      <w:r>
        <w:rPr>
          <w:rFonts w:ascii="Arial" w:hAnsi="Arial" w:cs="Arial"/>
          <w:b/>
          <w:bCs/>
          <w:sz w:val="48"/>
          <w:szCs w:val="48"/>
        </w:rPr>
        <w:t>MICROSOFT CORPORATION</w:t>
      </w:r>
    </w:p>
    <w:p w14:paraId="623603E1" w14:textId="77777777" w:rsidR="003B166C" w:rsidRDefault="004772B9">
      <w:pPr>
        <w:pStyle w:val="a3"/>
        <w:pBdr>
          <w:bottom w:val="single" w:sz="8" w:space="1" w:color="auto"/>
        </w:pBdr>
        <w:spacing w:beforeAutospacing="0" w:afterAutospacing="0" w:line="80" w:lineRule="atLeast"/>
        <w:jc w:val="center"/>
        <w:rPr>
          <w:rFonts w:ascii="Arial" w:hAnsi="Arial" w:cs="Arial"/>
          <w:sz w:val="8"/>
          <w:szCs w:val="8"/>
        </w:rPr>
      </w:pPr>
      <w:r>
        <w:rPr>
          <w:rFonts w:ascii="Arial" w:hAnsi="Arial" w:cs="Arial"/>
          <w:sz w:val="8"/>
          <w:szCs w:val="8"/>
        </w:rPr>
        <w:t> </w:t>
      </w:r>
    </w:p>
    <w:p w14:paraId="623603E2" w14:textId="77777777" w:rsidR="003B166C" w:rsidRDefault="004772B9">
      <w:pPr>
        <w:pStyle w:val="a3"/>
        <w:spacing w:beforeAutospacing="0" w:afterAutospacing="0"/>
        <w:jc w:val="both"/>
        <w:rPr>
          <w:rFonts w:ascii="Arial" w:hAnsi="Arial" w:cs="Arial"/>
          <w:sz w:val="8"/>
          <w:szCs w:val="8"/>
        </w:rPr>
      </w:pPr>
      <w:r>
        <w:rPr>
          <w:rFonts w:ascii="Arial" w:hAnsi="Arial" w:cs="Arial"/>
          <w:sz w:val="8"/>
          <w:szCs w:val="8"/>
        </w:rPr>
        <w:t> </w:t>
      </w:r>
    </w:p>
    <w:tbl>
      <w:tblPr>
        <w:tblW w:w="5000" w:type="pct"/>
        <w:tblCellMar>
          <w:left w:w="0" w:type="dxa"/>
          <w:right w:w="0" w:type="dxa"/>
        </w:tblCellMar>
        <w:tblLook w:val="04A0" w:firstRow="1" w:lastRow="0" w:firstColumn="1" w:lastColumn="0" w:noHBand="0" w:noVBand="1"/>
      </w:tblPr>
      <w:tblGrid>
        <w:gridCol w:w="4196"/>
        <w:gridCol w:w="85"/>
        <w:gridCol w:w="4025"/>
      </w:tblGrid>
      <w:tr w:rsidR="003B166C" w14:paraId="623603E6" w14:textId="77777777">
        <w:tc>
          <w:tcPr>
            <w:tcW w:w="2525" w:type="pct"/>
            <w:shd w:val="clear" w:color="auto" w:fill="auto"/>
          </w:tcPr>
          <w:p w14:paraId="623603E3" w14:textId="77777777" w:rsidR="003B166C" w:rsidRDefault="004772B9">
            <w:pPr>
              <w:pStyle w:val="a3"/>
              <w:spacing w:beforeAutospacing="0" w:afterAutospacing="0"/>
              <w:jc w:val="center"/>
              <w:rPr>
                <w:rFonts w:ascii="Arial" w:hAnsi="Arial" w:cs="Arial"/>
                <w:b/>
                <w:bCs/>
                <w:caps/>
                <w:sz w:val="17"/>
                <w:szCs w:val="17"/>
              </w:rPr>
            </w:pPr>
            <w:r>
              <w:rPr>
                <w:rFonts w:ascii="Arial" w:hAnsi="Arial" w:cs="Arial"/>
                <w:b/>
                <w:bCs/>
                <w:caps/>
                <w:sz w:val="17"/>
                <w:szCs w:val="17"/>
              </w:rPr>
              <w:t>Washington</w:t>
            </w:r>
          </w:p>
        </w:tc>
        <w:tc>
          <w:tcPr>
            <w:tcW w:w="51" w:type="pct"/>
            <w:shd w:val="clear" w:color="auto" w:fill="auto"/>
            <w:vAlign w:val="bottom"/>
          </w:tcPr>
          <w:p w14:paraId="623603E4" w14:textId="77777777" w:rsidR="003B166C" w:rsidRDefault="004772B9">
            <w:pPr>
              <w:pStyle w:val="a3"/>
              <w:spacing w:beforeAutospacing="0" w:afterAutospacing="0"/>
              <w:rPr>
                <w:rFonts w:ascii="Arial" w:hAnsi="Arial" w:cs="Arial"/>
                <w:sz w:val="17"/>
                <w:szCs w:val="17"/>
              </w:rPr>
            </w:pPr>
            <w:r>
              <w:rPr>
                <w:rFonts w:ascii="Arial" w:hAnsi="Arial" w:cs="Arial"/>
                <w:sz w:val="17"/>
                <w:szCs w:val="17"/>
              </w:rPr>
              <w:t> </w:t>
            </w:r>
          </w:p>
        </w:tc>
        <w:tc>
          <w:tcPr>
            <w:tcW w:w="2423" w:type="pct"/>
            <w:shd w:val="clear" w:color="auto" w:fill="auto"/>
          </w:tcPr>
          <w:p w14:paraId="623603E5" w14:textId="77777777" w:rsidR="003B166C" w:rsidRDefault="004772B9">
            <w:pPr>
              <w:pStyle w:val="a3"/>
              <w:spacing w:beforeAutospacing="0" w:afterAutospacing="0"/>
              <w:jc w:val="center"/>
              <w:rPr>
                <w:rFonts w:ascii="Arial" w:hAnsi="Arial" w:cs="Arial"/>
                <w:b/>
                <w:bCs/>
                <w:sz w:val="17"/>
                <w:szCs w:val="17"/>
              </w:rPr>
            </w:pPr>
            <w:r>
              <w:rPr>
                <w:rFonts w:ascii="Arial" w:hAnsi="Arial" w:cs="Arial"/>
                <w:b/>
                <w:bCs/>
                <w:sz w:val="17"/>
                <w:szCs w:val="17"/>
              </w:rPr>
              <w:t>91-1144442</w:t>
            </w:r>
          </w:p>
        </w:tc>
      </w:tr>
      <w:tr w:rsidR="003B166C" w14:paraId="623603EA" w14:textId="77777777">
        <w:tc>
          <w:tcPr>
            <w:tcW w:w="2525" w:type="pct"/>
            <w:shd w:val="clear" w:color="auto" w:fill="auto"/>
          </w:tcPr>
          <w:p w14:paraId="623603E7" w14:textId="77777777" w:rsidR="003B166C" w:rsidRDefault="004772B9">
            <w:pPr>
              <w:pStyle w:val="a3"/>
              <w:spacing w:beforeAutospacing="0" w:afterAutospacing="0"/>
              <w:jc w:val="center"/>
              <w:rPr>
                <w:rFonts w:ascii="Arial" w:hAnsi="Arial" w:cs="Arial"/>
                <w:b/>
                <w:bCs/>
                <w:sz w:val="15"/>
                <w:szCs w:val="15"/>
              </w:rPr>
            </w:pPr>
            <w:r>
              <w:rPr>
                <w:rFonts w:ascii="Arial" w:hAnsi="Arial" w:cs="Arial"/>
                <w:b/>
                <w:bCs/>
                <w:sz w:val="15"/>
                <w:szCs w:val="15"/>
              </w:rPr>
              <w:t>(</w:t>
            </w:r>
            <w:r>
              <w:rPr>
                <w:rFonts w:ascii="Arial" w:hAnsi="Arial" w:cs="Arial"/>
                <w:b/>
                <w:bCs/>
                <w:caps/>
                <w:sz w:val="15"/>
                <w:szCs w:val="15"/>
              </w:rPr>
              <w:t>State</w:t>
            </w:r>
            <w:r>
              <w:rPr>
                <w:rFonts w:ascii="Arial" w:hAnsi="Arial" w:cs="Arial"/>
                <w:b/>
                <w:bCs/>
                <w:sz w:val="15"/>
                <w:szCs w:val="15"/>
              </w:rPr>
              <w:t xml:space="preserve"> </w:t>
            </w:r>
            <w:r>
              <w:rPr>
                <w:rFonts w:ascii="Arial" w:hAnsi="Arial" w:cs="Arial"/>
                <w:b/>
                <w:bCs/>
                <w:caps/>
                <w:sz w:val="15"/>
                <w:szCs w:val="15"/>
              </w:rPr>
              <w:t>of incorporation</w:t>
            </w:r>
            <w:r>
              <w:rPr>
                <w:rFonts w:ascii="Arial" w:hAnsi="Arial" w:cs="Arial"/>
                <w:b/>
                <w:bCs/>
                <w:sz w:val="15"/>
                <w:szCs w:val="15"/>
              </w:rPr>
              <w:t>)</w:t>
            </w:r>
          </w:p>
        </w:tc>
        <w:tc>
          <w:tcPr>
            <w:tcW w:w="51" w:type="pct"/>
            <w:shd w:val="clear" w:color="auto" w:fill="auto"/>
            <w:vAlign w:val="bottom"/>
          </w:tcPr>
          <w:p w14:paraId="623603E8"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423" w:type="pct"/>
            <w:shd w:val="clear" w:color="auto" w:fill="auto"/>
          </w:tcPr>
          <w:p w14:paraId="623603E9" w14:textId="77777777" w:rsidR="003B166C" w:rsidRDefault="004772B9">
            <w:pPr>
              <w:pStyle w:val="a3"/>
              <w:spacing w:beforeAutospacing="0" w:afterAutospacing="0"/>
              <w:jc w:val="center"/>
              <w:rPr>
                <w:rFonts w:ascii="Arial" w:hAnsi="Arial" w:cs="Arial"/>
                <w:b/>
                <w:bCs/>
                <w:sz w:val="15"/>
                <w:szCs w:val="15"/>
              </w:rPr>
            </w:pPr>
            <w:r>
              <w:rPr>
                <w:rFonts w:ascii="Arial" w:hAnsi="Arial" w:cs="Arial"/>
                <w:b/>
                <w:bCs/>
                <w:sz w:val="15"/>
                <w:szCs w:val="15"/>
              </w:rPr>
              <w:t>(I.R.S. ID)</w:t>
            </w:r>
          </w:p>
        </w:tc>
      </w:tr>
    </w:tbl>
    <w:p w14:paraId="623603EB" w14:textId="77777777" w:rsidR="003B166C" w:rsidRDefault="004772B9">
      <w:pPr>
        <w:pStyle w:val="a3"/>
        <w:spacing w:beforeAutospacing="0" w:afterAutospacing="0"/>
        <w:jc w:val="both"/>
        <w:rPr>
          <w:b/>
          <w:bCs/>
          <w:sz w:val="8"/>
          <w:szCs w:val="8"/>
        </w:rPr>
      </w:pPr>
      <w:r>
        <w:rPr>
          <w:b/>
          <w:bCs/>
          <w:sz w:val="8"/>
          <w:szCs w:val="8"/>
        </w:rPr>
        <w:t> </w:t>
      </w:r>
    </w:p>
    <w:p w14:paraId="623603EC" w14:textId="77777777" w:rsidR="003B166C" w:rsidRDefault="004772B9">
      <w:pPr>
        <w:pStyle w:val="a3"/>
        <w:spacing w:beforeAutospacing="0" w:afterAutospacing="0"/>
        <w:jc w:val="center"/>
        <w:rPr>
          <w:rFonts w:ascii="Arial" w:hAnsi="Arial" w:cs="Arial"/>
          <w:b/>
          <w:bCs/>
          <w:caps/>
          <w:sz w:val="17"/>
          <w:szCs w:val="17"/>
        </w:rPr>
      </w:pPr>
      <w:r>
        <w:rPr>
          <w:rFonts w:ascii="Arial" w:hAnsi="Arial" w:cs="Arial"/>
          <w:b/>
          <w:bCs/>
          <w:caps/>
          <w:sz w:val="17"/>
          <w:szCs w:val="17"/>
        </w:rPr>
        <w:t>ONE MICROSOFT WAY, REDMOND,</w:t>
      </w:r>
      <w:r>
        <w:rPr>
          <w:rFonts w:ascii="Arial" w:hAnsi="Arial" w:cs="Arial"/>
          <w:sz w:val="17"/>
          <w:szCs w:val="17"/>
        </w:rPr>
        <w:t xml:space="preserve"> </w:t>
      </w:r>
      <w:r>
        <w:rPr>
          <w:rFonts w:ascii="Arial" w:hAnsi="Arial" w:cs="Arial"/>
          <w:b/>
          <w:bCs/>
          <w:caps/>
          <w:sz w:val="17"/>
          <w:szCs w:val="17"/>
        </w:rPr>
        <w:t>washington 98052-6399</w:t>
      </w:r>
    </w:p>
    <w:p w14:paraId="623603ED" w14:textId="77777777" w:rsidR="003B166C" w:rsidRDefault="004772B9">
      <w:pPr>
        <w:pStyle w:val="a3"/>
        <w:spacing w:beforeAutospacing="0" w:afterAutospacing="0"/>
        <w:jc w:val="center"/>
        <w:rPr>
          <w:rFonts w:ascii="Arial" w:hAnsi="Arial" w:cs="Arial"/>
          <w:b/>
          <w:bCs/>
          <w:sz w:val="17"/>
          <w:szCs w:val="17"/>
        </w:rPr>
      </w:pPr>
      <w:r>
        <w:rPr>
          <w:rFonts w:ascii="Arial" w:hAnsi="Arial" w:cs="Arial"/>
          <w:b/>
          <w:bCs/>
          <w:sz w:val="17"/>
          <w:szCs w:val="17"/>
        </w:rPr>
        <w:t>(425) 882-8080</w:t>
      </w:r>
    </w:p>
    <w:p w14:paraId="623603EE" w14:textId="77777777" w:rsidR="003B166C" w:rsidRDefault="004772B9">
      <w:pPr>
        <w:pStyle w:val="a3"/>
        <w:spacing w:beforeAutospacing="0" w:afterAutospacing="0"/>
        <w:jc w:val="center"/>
        <w:rPr>
          <w:rFonts w:ascii="Arial" w:hAnsi="Arial" w:cs="Arial"/>
          <w:b/>
          <w:bCs/>
          <w:sz w:val="17"/>
          <w:szCs w:val="17"/>
        </w:rPr>
      </w:pPr>
      <w:r>
        <w:rPr>
          <w:rFonts w:ascii="Arial" w:hAnsi="Arial" w:cs="Arial"/>
          <w:b/>
          <w:bCs/>
          <w:sz w:val="17"/>
          <w:szCs w:val="17"/>
        </w:rPr>
        <w:t>www.microsoft.com/investor</w:t>
      </w:r>
    </w:p>
    <w:tbl>
      <w:tblPr>
        <w:tblW w:w="5000" w:type="pct"/>
        <w:tblCellMar>
          <w:left w:w="0" w:type="dxa"/>
          <w:right w:w="0" w:type="dxa"/>
        </w:tblCellMar>
        <w:tblLook w:val="04A0" w:firstRow="1" w:lastRow="0" w:firstColumn="1" w:lastColumn="0" w:noHBand="0" w:noVBand="1"/>
      </w:tblPr>
      <w:tblGrid>
        <w:gridCol w:w="4015"/>
        <w:gridCol w:w="171"/>
        <w:gridCol w:w="1090"/>
        <w:gridCol w:w="171"/>
        <w:gridCol w:w="2859"/>
      </w:tblGrid>
      <w:tr w:rsidR="003B166C" w14:paraId="623603F4" w14:textId="77777777">
        <w:tc>
          <w:tcPr>
            <w:tcW w:w="2440" w:type="pct"/>
            <w:shd w:val="clear" w:color="auto" w:fill="auto"/>
            <w:vAlign w:val="bottom"/>
          </w:tcPr>
          <w:p w14:paraId="623603EF"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6" w:type="pct"/>
            <w:shd w:val="clear" w:color="auto" w:fill="auto"/>
          </w:tcPr>
          <w:p w14:paraId="623603F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680" w:type="pct"/>
            <w:shd w:val="clear" w:color="auto" w:fill="auto"/>
            <w:vAlign w:val="bottom"/>
          </w:tcPr>
          <w:p w14:paraId="623603F1"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5" w:type="pct"/>
            <w:shd w:val="clear" w:color="auto" w:fill="auto"/>
          </w:tcPr>
          <w:p w14:paraId="623603F2" w14:textId="77777777" w:rsidR="003B166C" w:rsidRDefault="004772B9">
            <w:pPr>
              <w:pStyle w:val="a3"/>
              <w:spacing w:beforeAutospacing="0" w:afterAutospacing="0" w:line="80" w:lineRule="atLeast"/>
              <w:rPr>
                <w:sz w:val="8"/>
                <w:szCs w:val="8"/>
              </w:rPr>
            </w:pPr>
            <w:r>
              <w:rPr>
                <w:sz w:val="8"/>
                <w:szCs w:val="8"/>
              </w:rPr>
              <w:t> </w:t>
            </w:r>
          </w:p>
        </w:tc>
        <w:tc>
          <w:tcPr>
            <w:tcW w:w="1744" w:type="pct"/>
            <w:shd w:val="clear" w:color="auto" w:fill="auto"/>
            <w:vAlign w:val="bottom"/>
          </w:tcPr>
          <w:p w14:paraId="623603F3" w14:textId="77777777" w:rsidR="003B166C" w:rsidRDefault="004772B9">
            <w:pPr>
              <w:pStyle w:val="a3"/>
              <w:spacing w:beforeAutospacing="0" w:afterAutospacing="0" w:line="80" w:lineRule="atLeast"/>
              <w:rPr>
                <w:sz w:val="8"/>
                <w:szCs w:val="8"/>
              </w:rPr>
            </w:pPr>
            <w:r>
              <w:rPr>
                <w:sz w:val="8"/>
                <w:szCs w:val="8"/>
              </w:rPr>
              <w:t> </w:t>
            </w:r>
          </w:p>
        </w:tc>
      </w:tr>
      <w:tr w:rsidR="003B166C" w14:paraId="623603FA" w14:textId="77777777">
        <w:tc>
          <w:tcPr>
            <w:tcW w:w="2440" w:type="pct"/>
            <w:shd w:val="clear" w:color="auto" w:fill="auto"/>
            <w:vAlign w:val="bottom"/>
          </w:tcPr>
          <w:p w14:paraId="623603F5" w14:textId="77777777" w:rsidR="003B166C" w:rsidRDefault="004772B9">
            <w:pPr>
              <w:pStyle w:val="a3"/>
              <w:spacing w:beforeAutospacing="0" w:afterAutospacing="0"/>
              <w:rPr>
                <w:rFonts w:ascii="Arial" w:hAnsi="Arial" w:cs="Arial"/>
                <w:sz w:val="17"/>
                <w:szCs w:val="17"/>
              </w:rPr>
            </w:pPr>
            <w:r>
              <w:rPr>
                <w:rFonts w:ascii="Arial" w:hAnsi="Arial" w:cs="Arial"/>
                <w:sz w:val="17"/>
                <w:szCs w:val="17"/>
              </w:rPr>
              <w:t>Securities registered pursuant to Section 12(b) of the Act:</w:t>
            </w:r>
          </w:p>
        </w:tc>
        <w:tc>
          <w:tcPr>
            <w:tcW w:w="66" w:type="pct"/>
            <w:shd w:val="clear" w:color="auto" w:fill="auto"/>
          </w:tcPr>
          <w:p w14:paraId="623603F6" w14:textId="77777777" w:rsidR="003B166C" w:rsidRDefault="004772B9">
            <w:pPr>
              <w:pStyle w:val="a3"/>
              <w:spacing w:beforeAutospacing="0" w:afterAutospacing="0"/>
              <w:rPr>
                <w:sz w:val="17"/>
                <w:szCs w:val="17"/>
              </w:rPr>
            </w:pPr>
            <w:r>
              <w:rPr>
                <w:sz w:val="17"/>
                <w:szCs w:val="17"/>
              </w:rPr>
              <w:t> </w:t>
            </w:r>
          </w:p>
        </w:tc>
        <w:tc>
          <w:tcPr>
            <w:tcW w:w="680" w:type="pct"/>
            <w:shd w:val="clear" w:color="auto" w:fill="auto"/>
            <w:vAlign w:val="bottom"/>
          </w:tcPr>
          <w:p w14:paraId="623603F7" w14:textId="77777777" w:rsidR="003B166C" w:rsidRDefault="004772B9">
            <w:pPr>
              <w:pStyle w:val="a3"/>
              <w:spacing w:beforeAutospacing="0" w:afterAutospacing="0"/>
              <w:rPr>
                <w:sz w:val="17"/>
                <w:szCs w:val="17"/>
              </w:rPr>
            </w:pPr>
            <w:r>
              <w:rPr>
                <w:sz w:val="17"/>
                <w:szCs w:val="17"/>
              </w:rPr>
              <w:t> </w:t>
            </w:r>
          </w:p>
        </w:tc>
        <w:tc>
          <w:tcPr>
            <w:tcW w:w="65" w:type="pct"/>
            <w:shd w:val="clear" w:color="auto" w:fill="auto"/>
          </w:tcPr>
          <w:p w14:paraId="623603F8" w14:textId="77777777" w:rsidR="003B166C" w:rsidRDefault="004772B9">
            <w:pPr>
              <w:pStyle w:val="a3"/>
              <w:spacing w:beforeAutospacing="0" w:afterAutospacing="0"/>
              <w:rPr>
                <w:sz w:val="17"/>
                <w:szCs w:val="17"/>
              </w:rPr>
            </w:pPr>
            <w:r>
              <w:rPr>
                <w:sz w:val="17"/>
                <w:szCs w:val="17"/>
              </w:rPr>
              <w:t> </w:t>
            </w:r>
          </w:p>
        </w:tc>
        <w:tc>
          <w:tcPr>
            <w:tcW w:w="1744" w:type="pct"/>
            <w:shd w:val="clear" w:color="auto" w:fill="auto"/>
            <w:vAlign w:val="bottom"/>
          </w:tcPr>
          <w:p w14:paraId="623603F9" w14:textId="77777777" w:rsidR="003B166C" w:rsidRDefault="004772B9">
            <w:pPr>
              <w:pStyle w:val="a3"/>
              <w:spacing w:beforeAutospacing="0" w:afterAutospacing="0"/>
              <w:rPr>
                <w:sz w:val="17"/>
                <w:szCs w:val="17"/>
              </w:rPr>
            </w:pPr>
            <w:r>
              <w:rPr>
                <w:sz w:val="17"/>
                <w:szCs w:val="17"/>
              </w:rPr>
              <w:t> </w:t>
            </w:r>
          </w:p>
        </w:tc>
      </w:tr>
      <w:tr w:rsidR="003B166C" w14:paraId="62360400" w14:textId="77777777">
        <w:tc>
          <w:tcPr>
            <w:tcW w:w="2440" w:type="pct"/>
            <w:shd w:val="clear" w:color="auto" w:fill="auto"/>
            <w:vAlign w:val="bottom"/>
          </w:tcPr>
          <w:p w14:paraId="623603FB"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6" w:type="pct"/>
            <w:shd w:val="clear" w:color="auto" w:fill="auto"/>
          </w:tcPr>
          <w:p w14:paraId="623603FC" w14:textId="77777777" w:rsidR="003B166C" w:rsidRDefault="004772B9">
            <w:pPr>
              <w:pStyle w:val="a3"/>
              <w:spacing w:beforeAutospacing="0" w:afterAutospacing="0" w:line="80" w:lineRule="atLeast"/>
              <w:rPr>
                <w:sz w:val="8"/>
                <w:szCs w:val="8"/>
              </w:rPr>
            </w:pPr>
            <w:r>
              <w:rPr>
                <w:sz w:val="8"/>
                <w:szCs w:val="8"/>
              </w:rPr>
              <w:t> </w:t>
            </w:r>
          </w:p>
        </w:tc>
        <w:tc>
          <w:tcPr>
            <w:tcW w:w="680" w:type="pct"/>
            <w:shd w:val="clear" w:color="auto" w:fill="auto"/>
            <w:vAlign w:val="bottom"/>
          </w:tcPr>
          <w:p w14:paraId="623603FD" w14:textId="77777777" w:rsidR="003B166C" w:rsidRDefault="004772B9">
            <w:pPr>
              <w:pStyle w:val="a3"/>
              <w:spacing w:beforeAutospacing="0" w:afterAutospacing="0" w:line="80" w:lineRule="atLeast"/>
              <w:rPr>
                <w:sz w:val="8"/>
                <w:szCs w:val="8"/>
              </w:rPr>
            </w:pPr>
            <w:r>
              <w:rPr>
                <w:sz w:val="8"/>
                <w:szCs w:val="8"/>
              </w:rPr>
              <w:t> </w:t>
            </w:r>
          </w:p>
        </w:tc>
        <w:tc>
          <w:tcPr>
            <w:tcW w:w="65" w:type="pct"/>
            <w:shd w:val="clear" w:color="auto" w:fill="auto"/>
          </w:tcPr>
          <w:p w14:paraId="623603FE" w14:textId="77777777" w:rsidR="003B166C" w:rsidRDefault="004772B9">
            <w:pPr>
              <w:pStyle w:val="a3"/>
              <w:spacing w:beforeAutospacing="0" w:afterAutospacing="0" w:line="80" w:lineRule="atLeast"/>
              <w:rPr>
                <w:sz w:val="8"/>
                <w:szCs w:val="8"/>
              </w:rPr>
            </w:pPr>
            <w:r>
              <w:rPr>
                <w:sz w:val="8"/>
                <w:szCs w:val="8"/>
              </w:rPr>
              <w:t> </w:t>
            </w:r>
          </w:p>
        </w:tc>
        <w:tc>
          <w:tcPr>
            <w:tcW w:w="1744" w:type="pct"/>
            <w:shd w:val="clear" w:color="auto" w:fill="auto"/>
            <w:vAlign w:val="bottom"/>
          </w:tcPr>
          <w:p w14:paraId="623603FF" w14:textId="77777777" w:rsidR="003B166C" w:rsidRDefault="004772B9">
            <w:pPr>
              <w:pStyle w:val="a3"/>
              <w:spacing w:beforeAutospacing="0" w:afterAutospacing="0" w:line="80" w:lineRule="atLeast"/>
              <w:rPr>
                <w:sz w:val="8"/>
                <w:szCs w:val="8"/>
              </w:rPr>
            </w:pPr>
            <w:r>
              <w:rPr>
                <w:sz w:val="8"/>
                <w:szCs w:val="8"/>
              </w:rPr>
              <w:t> </w:t>
            </w:r>
          </w:p>
        </w:tc>
      </w:tr>
      <w:tr w:rsidR="003B166C" w14:paraId="62360406" w14:textId="77777777">
        <w:tc>
          <w:tcPr>
            <w:tcW w:w="2440" w:type="pct"/>
            <w:shd w:val="clear" w:color="auto" w:fill="auto"/>
            <w:vAlign w:val="bottom"/>
          </w:tcPr>
          <w:p w14:paraId="62360401" w14:textId="77777777" w:rsidR="003B166C" w:rsidRDefault="004772B9">
            <w:pPr>
              <w:pStyle w:val="a3"/>
              <w:spacing w:beforeAutospacing="0" w:afterAutospacing="0"/>
              <w:rPr>
                <w:rFonts w:ascii="Arial" w:hAnsi="Arial" w:cs="Arial"/>
                <w:sz w:val="17"/>
                <w:szCs w:val="17"/>
              </w:rPr>
            </w:pPr>
            <w:r>
              <w:rPr>
                <w:rFonts w:ascii="Arial" w:hAnsi="Arial" w:cs="Arial"/>
                <w:sz w:val="17"/>
                <w:szCs w:val="17"/>
              </w:rPr>
              <w:t>Title of each class</w:t>
            </w:r>
          </w:p>
        </w:tc>
        <w:tc>
          <w:tcPr>
            <w:tcW w:w="66" w:type="pct"/>
            <w:shd w:val="clear" w:color="auto" w:fill="auto"/>
          </w:tcPr>
          <w:p w14:paraId="62360402" w14:textId="77777777" w:rsidR="003B166C" w:rsidRDefault="004772B9">
            <w:pPr>
              <w:pStyle w:val="a3"/>
              <w:spacing w:beforeAutospacing="0" w:afterAutospacing="0"/>
              <w:rPr>
                <w:sz w:val="17"/>
                <w:szCs w:val="17"/>
              </w:rPr>
            </w:pPr>
            <w:r>
              <w:rPr>
                <w:sz w:val="17"/>
                <w:szCs w:val="17"/>
              </w:rPr>
              <w:t> </w:t>
            </w:r>
          </w:p>
        </w:tc>
        <w:tc>
          <w:tcPr>
            <w:tcW w:w="680" w:type="pct"/>
            <w:shd w:val="clear" w:color="auto" w:fill="auto"/>
            <w:vAlign w:val="bottom"/>
          </w:tcPr>
          <w:p w14:paraId="62360403" w14:textId="77777777" w:rsidR="003B166C" w:rsidRDefault="004772B9">
            <w:pPr>
              <w:pStyle w:val="a3"/>
              <w:spacing w:beforeAutospacing="0" w:afterAutospacing="0"/>
              <w:jc w:val="center"/>
              <w:rPr>
                <w:rFonts w:ascii="Arial" w:hAnsi="Arial" w:cs="Arial"/>
                <w:sz w:val="17"/>
                <w:szCs w:val="17"/>
              </w:rPr>
            </w:pPr>
            <w:r>
              <w:rPr>
                <w:rFonts w:ascii="Arial" w:hAnsi="Arial" w:cs="Arial"/>
                <w:sz w:val="17"/>
                <w:szCs w:val="17"/>
              </w:rPr>
              <w:t>Trading Symbol</w:t>
            </w:r>
          </w:p>
        </w:tc>
        <w:tc>
          <w:tcPr>
            <w:tcW w:w="65" w:type="pct"/>
            <w:shd w:val="clear" w:color="auto" w:fill="auto"/>
          </w:tcPr>
          <w:p w14:paraId="62360404" w14:textId="77777777" w:rsidR="003B166C" w:rsidRDefault="004772B9">
            <w:pPr>
              <w:pStyle w:val="a3"/>
              <w:spacing w:beforeAutospacing="0" w:afterAutospacing="0"/>
              <w:rPr>
                <w:sz w:val="17"/>
                <w:szCs w:val="17"/>
              </w:rPr>
            </w:pPr>
            <w:r>
              <w:rPr>
                <w:sz w:val="17"/>
                <w:szCs w:val="17"/>
              </w:rPr>
              <w:t> </w:t>
            </w:r>
          </w:p>
        </w:tc>
        <w:tc>
          <w:tcPr>
            <w:tcW w:w="1744" w:type="pct"/>
            <w:shd w:val="clear" w:color="auto" w:fill="auto"/>
            <w:vAlign w:val="bottom"/>
          </w:tcPr>
          <w:p w14:paraId="62360405" w14:textId="77777777" w:rsidR="003B166C" w:rsidRDefault="004772B9">
            <w:pPr>
              <w:pStyle w:val="a3"/>
              <w:spacing w:beforeAutospacing="0" w:afterAutospacing="0"/>
              <w:jc w:val="center"/>
              <w:rPr>
                <w:rFonts w:ascii="Arial" w:hAnsi="Arial" w:cs="Arial"/>
                <w:sz w:val="17"/>
                <w:szCs w:val="17"/>
              </w:rPr>
            </w:pPr>
            <w:r>
              <w:rPr>
                <w:rFonts w:ascii="Arial" w:hAnsi="Arial" w:cs="Arial"/>
                <w:sz w:val="17"/>
                <w:szCs w:val="17"/>
              </w:rPr>
              <w:t>Name of exchange on which registered</w:t>
            </w:r>
          </w:p>
        </w:tc>
      </w:tr>
      <w:tr w:rsidR="003B166C" w14:paraId="6236040C" w14:textId="77777777">
        <w:tc>
          <w:tcPr>
            <w:tcW w:w="2440" w:type="pct"/>
            <w:shd w:val="clear" w:color="auto" w:fill="auto"/>
            <w:vAlign w:val="bottom"/>
          </w:tcPr>
          <w:p w14:paraId="62360407"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66" w:type="pct"/>
            <w:shd w:val="clear" w:color="auto" w:fill="auto"/>
          </w:tcPr>
          <w:p w14:paraId="62360408" w14:textId="77777777" w:rsidR="003B166C" w:rsidRDefault="004772B9">
            <w:pPr>
              <w:pStyle w:val="a3"/>
              <w:spacing w:beforeAutospacing="0" w:afterAutospacing="0" w:line="80" w:lineRule="atLeast"/>
              <w:rPr>
                <w:b/>
                <w:bCs/>
                <w:sz w:val="8"/>
                <w:szCs w:val="8"/>
              </w:rPr>
            </w:pPr>
            <w:r>
              <w:rPr>
                <w:b/>
                <w:bCs/>
                <w:sz w:val="8"/>
                <w:szCs w:val="8"/>
              </w:rPr>
              <w:t> </w:t>
            </w:r>
          </w:p>
        </w:tc>
        <w:tc>
          <w:tcPr>
            <w:tcW w:w="680" w:type="pct"/>
            <w:shd w:val="clear" w:color="auto" w:fill="auto"/>
            <w:vAlign w:val="bottom"/>
          </w:tcPr>
          <w:p w14:paraId="62360409" w14:textId="77777777" w:rsidR="003B166C" w:rsidRDefault="004772B9">
            <w:pPr>
              <w:pStyle w:val="a3"/>
              <w:spacing w:beforeAutospacing="0" w:afterAutospacing="0" w:line="80" w:lineRule="atLeast"/>
              <w:rPr>
                <w:b/>
                <w:bCs/>
                <w:sz w:val="8"/>
                <w:szCs w:val="8"/>
              </w:rPr>
            </w:pPr>
            <w:r>
              <w:rPr>
                <w:b/>
                <w:bCs/>
                <w:sz w:val="8"/>
                <w:szCs w:val="8"/>
              </w:rPr>
              <w:t> </w:t>
            </w:r>
          </w:p>
        </w:tc>
        <w:tc>
          <w:tcPr>
            <w:tcW w:w="65" w:type="pct"/>
            <w:shd w:val="clear" w:color="auto" w:fill="auto"/>
          </w:tcPr>
          <w:p w14:paraId="6236040A" w14:textId="77777777" w:rsidR="003B166C" w:rsidRDefault="004772B9">
            <w:pPr>
              <w:pStyle w:val="a3"/>
              <w:spacing w:beforeAutospacing="0" w:afterAutospacing="0" w:line="80" w:lineRule="atLeast"/>
              <w:rPr>
                <w:b/>
                <w:bCs/>
                <w:sz w:val="8"/>
                <w:szCs w:val="8"/>
              </w:rPr>
            </w:pPr>
            <w:r>
              <w:rPr>
                <w:b/>
                <w:bCs/>
                <w:sz w:val="8"/>
                <w:szCs w:val="8"/>
              </w:rPr>
              <w:t> </w:t>
            </w:r>
          </w:p>
        </w:tc>
        <w:tc>
          <w:tcPr>
            <w:tcW w:w="1744" w:type="pct"/>
            <w:shd w:val="clear" w:color="auto" w:fill="auto"/>
            <w:vAlign w:val="bottom"/>
          </w:tcPr>
          <w:p w14:paraId="6236040B" w14:textId="77777777" w:rsidR="003B166C" w:rsidRDefault="004772B9">
            <w:pPr>
              <w:pStyle w:val="a3"/>
              <w:spacing w:beforeAutospacing="0" w:afterAutospacing="0" w:line="80" w:lineRule="atLeast"/>
              <w:rPr>
                <w:b/>
                <w:bCs/>
                <w:sz w:val="8"/>
                <w:szCs w:val="8"/>
              </w:rPr>
            </w:pPr>
            <w:r>
              <w:rPr>
                <w:b/>
                <w:bCs/>
                <w:sz w:val="8"/>
                <w:szCs w:val="8"/>
              </w:rPr>
              <w:t> </w:t>
            </w:r>
          </w:p>
        </w:tc>
      </w:tr>
      <w:tr w:rsidR="003B166C" w14:paraId="62360412" w14:textId="77777777">
        <w:tc>
          <w:tcPr>
            <w:tcW w:w="2440" w:type="pct"/>
            <w:shd w:val="clear" w:color="auto" w:fill="auto"/>
            <w:vAlign w:val="bottom"/>
          </w:tcPr>
          <w:p w14:paraId="6236040D" w14:textId="77777777" w:rsidR="003B166C" w:rsidRDefault="004772B9">
            <w:pPr>
              <w:pStyle w:val="a3"/>
              <w:spacing w:beforeAutospacing="0" w:afterAutospacing="0"/>
              <w:rPr>
                <w:rFonts w:ascii="Arial" w:hAnsi="Arial" w:cs="Arial"/>
                <w:b/>
                <w:bCs/>
                <w:sz w:val="17"/>
                <w:szCs w:val="17"/>
              </w:rPr>
            </w:pPr>
            <w:r>
              <w:rPr>
                <w:rFonts w:ascii="Arial" w:hAnsi="Arial" w:cs="Arial"/>
                <w:b/>
                <w:bCs/>
                <w:sz w:val="17"/>
                <w:szCs w:val="17"/>
              </w:rPr>
              <w:t>Common stock, $0.00000625 par value per share</w:t>
            </w:r>
          </w:p>
        </w:tc>
        <w:tc>
          <w:tcPr>
            <w:tcW w:w="66" w:type="pct"/>
            <w:shd w:val="clear" w:color="auto" w:fill="auto"/>
          </w:tcPr>
          <w:p w14:paraId="6236040E" w14:textId="77777777" w:rsidR="003B166C" w:rsidRDefault="004772B9">
            <w:pPr>
              <w:pStyle w:val="a3"/>
              <w:spacing w:beforeAutospacing="0" w:afterAutospacing="0"/>
              <w:jc w:val="center"/>
              <w:rPr>
                <w:rFonts w:ascii="Times New Roman" w:hAnsi="Times New Roman"/>
                <w:sz w:val="17"/>
                <w:szCs w:val="17"/>
              </w:rPr>
            </w:pPr>
            <w:r>
              <w:rPr>
                <w:rFonts w:ascii="Times New Roman" w:hAnsi="Times New Roman"/>
                <w:sz w:val="17"/>
                <w:szCs w:val="17"/>
              </w:rPr>
              <w:t> </w:t>
            </w:r>
          </w:p>
        </w:tc>
        <w:tc>
          <w:tcPr>
            <w:tcW w:w="680" w:type="pct"/>
            <w:shd w:val="clear" w:color="auto" w:fill="auto"/>
            <w:vAlign w:val="bottom"/>
          </w:tcPr>
          <w:p w14:paraId="6236040F" w14:textId="77777777" w:rsidR="003B166C" w:rsidRDefault="004772B9">
            <w:pPr>
              <w:pStyle w:val="a3"/>
              <w:spacing w:beforeAutospacing="0" w:afterAutospacing="0"/>
              <w:jc w:val="center"/>
              <w:rPr>
                <w:rFonts w:ascii="Arial" w:hAnsi="Arial" w:cs="Arial"/>
                <w:b/>
                <w:bCs/>
                <w:sz w:val="17"/>
                <w:szCs w:val="17"/>
              </w:rPr>
            </w:pPr>
            <w:r>
              <w:rPr>
                <w:rFonts w:ascii="Arial" w:hAnsi="Arial" w:cs="Arial"/>
                <w:b/>
                <w:bCs/>
                <w:sz w:val="17"/>
                <w:szCs w:val="17"/>
              </w:rPr>
              <w:t>MSFT</w:t>
            </w:r>
          </w:p>
        </w:tc>
        <w:tc>
          <w:tcPr>
            <w:tcW w:w="65" w:type="pct"/>
            <w:shd w:val="clear" w:color="auto" w:fill="auto"/>
          </w:tcPr>
          <w:p w14:paraId="62360410" w14:textId="77777777" w:rsidR="003B166C" w:rsidRDefault="004772B9">
            <w:pPr>
              <w:pStyle w:val="a3"/>
              <w:spacing w:beforeAutospacing="0" w:afterAutospacing="0"/>
              <w:rPr>
                <w:sz w:val="17"/>
                <w:szCs w:val="17"/>
              </w:rPr>
            </w:pPr>
            <w:r>
              <w:rPr>
                <w:sz w:val="17"/>
                <w:szCs w:val="17"/>
              </w:rPr>
              <w:t> </w:t>
            </w:r>
          </w:p>
        </w:tc>
        <w:tc>
          <w:tcPr>
            <w:tcW w:w="1744" w:type="pct"/>
            <w:shd w:val="clear" w:color="auto" w:fill="auto"/>
            <w:vAlign w:val="bottom"/>
          </w:tcPr>
          <w:p w14:paraId="62360411" w14:textId="77777777" w:rsidR="003B166C" w:rsidRDefault="004772B9">
            <w:pPr>
              <w:pStyle w:val="a3"/>
              <w:spacing w:beforeAutospacing="0" w:afterAutospacing="0"/>
              <w:jc w:val="center"/>
              <w:rPr>
                <w:rFonts w:ascii="Arial" w:hAnsi="Arial" w:cs="Arial"/>
                <w:b/>
                <w:bCs/>
                <w:sz w:val="17"/>
                <w:szCs w:val="17"/>
              </w:rPr>
            </w:pPr>
            <w:r>
              <w:rPr>
                <w:rFonts w:ascii="Arial" w:hAnsi="Arial" w:cs="Arial"/>
                <w:b/>
                <w:bCs/>
                <w:sz w:val="17"/>
                <w:szCs w:val="17"/>
              </w:rPr>
              <w:t>NASDAQ</w:t>
            </w:r>
          </w:p>
        </w:tc>
      </w:tr>
      <w:tr w:rsidR="003B166C" w14:paraId="62360418" w14:textId="77777777">
        <w:tc>
          <w:tcPr>
            <w:tcW w:w="2440" w:type="pct"/>
            <w:shd w:val="clear" w:color="auto" w:fill="auto"/>
            <w:vAlign w:val="bottom"/>
          </w:tcPr>
          <w:p w14:paraId="62360413" w14:textId="77777777" w:rsidR="003B166C" w:rsidRDefault="004772B9">
            <w:pPr>
              <w:pStyle w:val="a3"/>
              <w:spacing w:beforeAutospacing="0" w:afterAutospacing="0"/>
              <w:rPr>
                <w:rFonts w:ascii="Arial" w:hAnsi="Arial" w:cs="Arial"/>
                <w:b/>
                <w:bCs/>
                <w:sz w:val="17"/>
                <w:szCs w:val="17"/>
              </w:rPr>
            </w:pPr>
            <w:r>
              <w:rPr>
                <w:rFonts w:ascii="Arial" w:hAnsi="Arial" w:cs="Arial"/>
                <w:b/>
                <w:bCs/>
                <w:sz w:val="17"/>
                <w:szCs w:val="17"/>
              </w:rPr>
              <w:t>2.125% Notes due 2021</w:t>
            </w:r>
          </w:p>
        </w:tc>
        <w:tc>
          <w:tcPr>
            <w:tcW w:w="66" w:type="pct"/>
            <w:shd w:val="clear" w:color="auto" w:fill="auto"/>
          </w:tcPr>
          <w:p w14:paraId="62360414" w14:textId="77777777" w:rsidR="003B166C" w:rsidRDefault="004772B9">
            <w:pPr>
              <w:pStyle w:val="a3"/>
              <w:spacing w:beforeAutospacing="0" w:afterAutospacing="0"/>
              <w:jc w:val="center"/>
              <w:rPr>
                <w:rFonts w:ascii="Times New Roman" w:hAnsi="Times New Roman"/>
                <w:sz w:val="17"/>
                <w:szCs w:val="17"/>
              </w:rPr>
            </w:pPr>
            <w:r>
              <w:rPr>
                <w:rFonts w:ascii="Times New Roman" w:hAnsi="Times New Roman"/>
                <w:sz w:val="17"/>
                <w:szCs w:val="17"/>
              </w:rPr>
              <w:t> </w:t>
            </w:r>
          </w:p>
        </w:tc>
        <w:tc>
          <w:tcPr>
            <w:tcW w:w="680" w:type="pct"/>
            <w:shd w:val="clear" w:color="auto" w:fill="auto"/>
            <w:vAlign w:val="bottom"/>
          </w:tcPr>
          <w:p w14:paraId="62360415" w14:textId="77777777" w:rsidR="003B166C" w:rsidRDefault="004772B9">
            <w:pPr>
              <w:pStyle w:val="a3"/>
              <w:spacing w:beforeAutospacing="0" w:afterAutospacing="0"/>
              <w:jc w:val="center"/>
              <w:rPr>
                <w:rFonts w:ascii="Arial" w:hAnsi="Arial" w:cs="Arial"/>
                <w:b/>
                <w:bCs/>
                <w:sz w:val="17"/>
                <w:szCs w:val="17"/>
              </w:rPr>
            </w:pPr>
            <w:r>
              <w:rPr>
                <w:rFonts w:ascii="Arial" w:hAnsi="Arial" w:cs="Arial"/>
                <w:b/>
                <w:bCs/>
                <w:sz w:val="17"/>
                <w:szCs w:val="17"/>
              </w:rPr>
              <w:t>MSFT</w:t>
            </w:r>
          </w:p>
        </w:tc>
        <w:tc>
          <w:tcPr>
            <w:tcW w:w="65" w:type="pct"/>
            <w:shd w:val="clear" w:color="auto" w:fill="auto"/>
          </w:tcPr>
          <w:p w14:paraId="62360416" w14:textId="77777777" w:rsidR="003B166C" w:rsidRDefault="004772B9">
            <w:pPr>
              <w:pStyle w:val="a3"/>
              <w:spacing w:beforeAutospacing="0" w:afterAutospacing="0"/>
              <w:rPr>
                <w:sz w:val="17"/>
                <w:szCs w:val="17"/>
              </w:rPr>
            </w:pPr>
            <w:r>
              <w:rPr>
                <w:sz w:val="17"/>
                <w:szCs w:val="17"/>
              </w:rPr>
              <w:t> </w:t>
            </w:r>
          </w:p>
        </w:tc>
        <w:tc>
          <w:tcPr>
            <w:tcW w:w="1744" w:type="pct"/>
            <w:shd w:val="clear" w:color="auto" w:fill="auto"/>
            <w:vAlign w:val="bottom"/>
          </w:tcPr>
          <w:p w14:paraId="62360417" w14:textId="77777777" w:rsidR="003B166C" w:rsidRDefault="004772B9">
            <w:pPr>
              <w:pStyle w:val="a3"/>
              <w:spacing w:beforeAutospacing="0" w:afterAutospacing="0"/>
              <w:jc w:val="center"/>
              <w:rPr>
                <w:rFonts w:ascii="Arial" w:hAnsi="Arial" w:cs="Arial"/>
                <w:b/>
                <w:bCs/>
                <w:sz w:val="17"/>
                <w:szCs w:val="17"/>
              </w:rPr>
            </w:pPr>
            <w:r>
              <w:rPr>
                <w:rFonts w:ascii="Arial" w:hAnsi="Arial" w:cs="Arial"/>
                <w:b/>
                <w:bCs/>
                <w:sz w:val="17"/>
                <w:szCs w:val="17"/>
              </w:rPr>
              <w:t>NASDAQ</w:t>
            </w:r>
          </w:p>
        </w:tc>
      </w:tr>
      <w:tr w:rsidR="003B166C" w14:paraId="6236041E" w14:textId="77777777">
        <w:tc>
          <w:tcPr>
            <w:tcW w:w="2440" w:type="pct"/>
            <w:shd w:val="clear" w:color="auto" w:fill="auto"/>
            <w:vAlign w:val="bottom"/>
          </w:tcPr>
          <w:p w14:paraId="62360419" w14:textId="77777777" w:rsidR="003B166C" w:rsidRDefault="004772B9">
            <w:pPr>
              <w:pStyle w:val="a3"/>
              <w:spacing w:beforeAutospacing="0" w:afterAutospacing="0"/>
              <w:rPr>
                <w:rFonts w:ascii="Arial" w:hAnsi="Arial" w:cs="Arial"/>
                <w:b/>
                <w:bCs/>
                <w:sz w:val="17"/>
                <w:szCs w:val="17"/>
              </w:rPr>
            </w:pPr>
            <w:r>
              <w:rPr>
                <w:rFonts w:ascii="Arial" w:hAnsi="Arial" w:cs="Arial"/>
                <w:b/>
                <w:bCs/>
                <w:sz w:val="17"/>
                <w:szCs w:val="17"/>
              </w:rPr>
              <w:t>3.125% Notes due 2028</w:t>
            </w:r>
          </w:p>
        </w:tc>
        <w:tc>
          <w:tcPr>
            <w:tcW w:w="66" w:type="pct"/>
            <w:shd w:val="clear" w:color="auto" w:fill="auto"/>
          </w:tcPr>
          <w:p w14:paraId="6236041A" w14:textId="77777777" w:rsidR="003B166C" w:rsidRDefault="004772B9">
            <w:pPr>
              <w:pStyle w:val="a3"/>
              <w:spacing w:beforeAutospacing="0" w:afterAutospacing="0"/>
              <w:jc w:val="center"/>
              <w:rPr>
                <w:rFonts w:ascii="Times New Roman" w:hAnsi="Times New Roman"/>
                <w:sz w:val="17"/>
                <w:szCs w:val="17"/>
              </w:rPr>
            </w:pPr>
            <w:r>
              <w:rPr>
                <w:rFonts w:ascii="Times New Roman" w:hAnsi="Times New Roman"/>
                <w:sz w:val="17"/>
                <w:szCs w:val="17"/>
              </w:rPr>
              <w:t> </w:t>
            </w:r>
          </w:p>
        </w:tc>
        <w:tc>
          <w:tcPr>
            <w:tcW w:w="680" w:type="pct"/>
            <w:shd w:val="clear" w:color="auto" w:fill="auto"/>
            <w:vAlign w:val="bottom"/>
          </w:tcPr>
          <w:p w14:paraId="6236041B" w14:textId="77777777" w:rsidR="003B166C" w:rsidRDefault="004772B9">
            <w:pPr>
              <w:pStyle w:val="a3"/>
              <w:spacing w:beforeAutospacing="0" w:afterAutospacing="0"/>
              <w:jc w:val="center"/>
              <w:rPr>
                <w:rFonts w:ascii="Arial" w:hAnsi="Arial" w:cs="Arial"/>
                <w:b/>
                <w:bCs/>
                <w:sz w:val="17"/>
                <w:szCs w:val="17"/>
              </w:rPr>
            </w:pPr>
            <w:r>
              <w:rPr>
                <w:rFonts w:ascii="Arial" w:hAnsi="Arial" w:cs="Arial"/>
                <w:b/>
                <w:bCs/>
                <w:sz w:val="17"/>
                <w:szCs w:val="17"/>
              </w:rPr>
              <w:t>MSFT</w:t>
            </w:r>
          </w:p>
        </w:tc>
        <w:tc>
          <w:tcPr>
            <w:tcW w:w="65" w:type="pct"/>
            <w:shd w:val="clear" w:color="auto" w:fill="auto"/>
          </w:tcPr>
          <w:p w14:paraId="6236041C" w14:textId="77777777" w:rsidR="003B166C" w:rsidRDefault="004772B9">
            <w:pPr>
              <w:pStyle w:val="a3"/>
              <w:spacing w:beforeAutospacing="0" w:afterAutospacing="0"/>
              <w:rPr>
                <w:sz w:val="17"/>
                <w:szCs w:val="17"/>
              </w:rPr>
            </w:pPr>
            <w:r>
              <w:rPr>
                <w:sz w:val="17"/>
                <w:szCs w:val="17"/>
              </w:rPr>
              <w:t> </w:t>
            </w:r>
          </w:p>
        </w:tc>
        <w:tc>
          <w:tcPr>
            <w:tcW w:w="1744" w:type="pct"/>
            <w:shd w:val="clear" w:color="auto" w:fill="auto"/>
            <w:vAlign w:val="bottom"/>
          </w:tcPr>
          <w:p w14:paraId="6236041D" w14:textId="77777777" w:rsidR="003B166C" w:rsidRDefault="004772B9">
            <w:pPr>
              <w:pStyle w:val="a3"/>
              <w:spacing w:beforeAutospacing="0" w:afterAutospacing="0"/>
              <w:jc w:val="center"/>
              <w:rPr>
                <w:rFonts w:ascii="Arial" w:hAnsi="Arial" w:cs="Arial"/>
                <w:b/>
                <w:bCs/>
                <w:sz w:val="17"/>
                <w:szCs w:val="17"/>
              </w:rPr>
            </w:pPr>
            <w:r>
              <w:rPr>
                <w:rFonts w:ascii="Arial" w:hAnsi="Arial" w:cs="Arial"/>
                <w:b/>
                <w:bCs/>
                <w:sz w:val="17"/>
                <w:szCs w:val="17"/>
              </w:rPr>
              <w:t>NASDAQ</w:t>
            </w:r>
          </w:p>
        </w:tc>
      </w:tr>
      <w:tr w:rsidR="003B166C" w14:paraId="62360424" w14:textId="77777777">
        <w:tc>
          <w:tcPr>
            <w:tcW w:w="2440" w:type="pct"/>
            <w:shd w:val="clear" w:color="auto" w:fill="auto"/>
            <w:vAlign w:val="bottom"/>
          </w:tcPr>
          <w:p w14:paraId="6236041F" w14:textId="77777777" w:rsidR="003B166C" w:rsidRDefault="004772B9">
            <w:pPr>
              <w:pStyle w:val="a3"/>
              <w:spacing w:beforeAutospacing="0" w:afterAutospacing="0"/>
              <w:rPr>
                <w:rFonts w:ascii="Arial" w:hAnsi="Arial" w:cs="Arial"/>
                <w:b/>
                <w:bCs/>
                <w:sz w:val="17"/>
                <w:szCs w:val="17"/>
              </w:rPr>
            </w:pPr>
            <w:r>
              <w:rPr>
                <w:rFonts w:ascii="Arial" w:hAnsi="Arial" w:cs="Arial"/>
                <w:b/>
                <w:bCs/>
                <w:sz w:val="17"/>
                <w:szCs w:val="17"/>
              </w:rPr>
              <w:t>2.625% Notes due 2033</w:t>
            </w:r>
          </w:p>
        </w:tc>
        <w:tc>
          <w:tcPr>
            <w:tcW w:w="66" w:type="pct"/>
            <w:shd w:val="clear" w:color="auto" w:fill="auto"/>
          </w:tcPr>
          <w:p w14:paraId="62360420" w14:textId="77777777" w:rsidR="003B166C" w:rsidRDefault="004772B9">
            <w:pPr>
              <w:pStyle w:val="a3"/>
              <w:spacing w:beforeAutospacing="0" w:afterAutospacing="0"/>
              <w:jc w:val="center"/>
              <w:rPr>
                <w:rFonts w:ascii="Times New Roman" w:hAnsi="Times New Roman"/>
                <w:sz w:val="17"/>
                <w:szCs w:val="17"/>
              </w:rPr>
            </w:pPr>
            <w:r>
              <w:rPr>
                <w:rFonts w:ascii="Times New Roman" w:hAnsi="Times New Roman"/>
                <w:sz w:val="17"/>
                <w:szCs w:val="17"/>
              </w:rPr>
              <w:t> </w:t>
            </w:r>
          </w:p>
        </w:tc>
        <w:tc>
          <w:tcPr>
            <w:tcW w:w="680" w:type="pct"/>
            <w:shd w:val="clear" w:color="auto" w:fill="auto"/>
            <w:vAlign w:val="bottom"/>
          </w:tcPr>
          <w:p w14:paraId="62360421" w14:textId="77777777" w:rsidR="003B166C" w:rsidRDefault="004772B9">
            <w:pPr>
              <w:pStyle w:val="a3"/>
              <w:spacing w:beforeAutospacing="0" w:afterAutospacing="0"/>
              <w:jc w:val="center"/>
              <w:rPr>
                <w:rFonts w:ascii="Arial" w:hAnsi="Arial" w:cs="Arial"/>
                <w:b/>
                <w:bCs/>
                <w:sz w:val="17"/>
                <w:szCs w:val="17"/>
              </w:rPr>
            </w:pPr>
            <w:r>
              <w:rPr>
                <w:rFonts w:ascii="Arial" w:hAnsi="Arial" w:cs="Arial"/>
                <w:b/>
                <w:bCs/>
                <w:sz w:val="17"/>
                <w:szCs w:val="17"/>
              </w:rPr>
              <w:t>MSFT</w:t>
            </w:r>
          </w:p>
        </w:tc>
        <w:tc>
          <w:tcPr>
            <w:tcW w:w="65" w:type="pct"/>
            <w:shd w:val="clear" w:color="auto" w:fill="auto"/>
          </w:tcPr>
          <w:p w14:paraId="62360422" w14:textId="77777777" w:rsidR="003B166C" w:rsidRDefault="004772B9">
            <w:pPr>
              <w:pStyle w:val="a3"/>
              <w:spacing w:beforeAutospacing="0" w:afterAutospacing="0"/>
              <w:rPr>
                <w:sz w:val="17"/>
                <w:szCs w:val="17"/>
              </w:rPr>
            </w:pPr>
            <w:r>
              <w:rPr>
                <w:sz w:val="17"/>
                <w:szCs w:val="17"/>
              </w:rPr>
              <w:t> </w:t>
            </w:r>
          </w:p>
        </w:tc>
        <w:tc>
          <w:tcPr>
            <w:tcW w:w="1744" w:type="pct"/>
            <w:shd w:val="clear" w:color="auto" w:fill="auto"/>
            <w:vAlign w:val="bottom"/>
          </w:tcPr>
          <w:p w14:paraId="62360423" w14:textId="77777777" w:rsidR="003B166C" w:rsidRDefault="004772B9">
            <w:pPr>
              <w:pStyle w:val="a3"/>
              <w:spacing w:beforeAutospacing="0" w:afterAutospacing="0"/>
              <w:jc w:val="center"/>
              <w:rPr>
                <w:rFonts w:ascii="Arial" w:hAnsi="Arial" w:cs="Arial"/>
                <w:b/>
                <w:bCs/>
                <w:sz w:val="17"/>
                <w:szCs w:val="17"/>
              </w:rPr>
            </w:pPr>
            <w:r>
              <w:rPr>
                <w:rFonts w:ascii="Arial" w:hAnsi="Arial" w:cs="Arial"/>
                <w:b/>
                <w:bCs/>
                <w:sz w:val="17"/>
                <w:szCs w:val="17"/>
              </w:rPr>
              <w:t>NASDAQ</w:t>
            </w:r>
          </w:p>
        </w:tc>
      </w:tr>
      <w:tr w:rsidR="003B166C" w14:paraId="6236042A" w14:textId="77777777">
        <w:tc>
          <w:tcPr>
            <w:tcW w:w="2440" w:type="pct"/>
            <w:shd w:val="clear" w:color="auto" w:fill="auto"/>
            <w:vAlign w:val="bottom"/>
          </w:tcPr>
          <w:p w14:paraId="62360425"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6" w:type="pct"/>
            <w:shd w:val="clear" w:color="auto" w:fill="auto"/>
          </w:tcPr>
          <w:p w14:paraId="62360426" w14:textId="77777777" w:rsidR="003B166C" w:rsidRDefault="004772B9">
            <w:pPr>
              <w:pStyle w:val="a3"/>
              <w:spacing w:beforeAutospacing="0" w:afterAutospacing="0" w:line="80" w:lineRule="atLeast"/>
              <w:rPr>
                <w:sz w:val="8"/>
                <w:szCs w:val="8"/>
              </w:rPr>
            </w:pPr>
            <w:r>
              <w:rPr>
                <w:sz w:val="8"/>
                <w:szCs w:val="8"/>
              </w:rPr>
              <w:t> </w:t>
            </w:r>
          </w:p>
        </w:tc>
        <w:tc>
          <w:tcPr>
            <w:tcW w:w="680" w:type="pct"/>
            <w:shd w:val="clear" w:color="auto" w:fill="auto"/>
            <w:vAlign w:val="bottom"/>
          </w:tcPr>
          <w:p w14:paraId="62360427" w14:textId="77777777" w:rsidR="003B166C" w:rsidRDefault="004772B9">
            <w:pPr>
              <w:pStyle w:val="a3"/>
              <w:spacing w:beforeAutospacing="0" w:afterAutospacing="0" w:line="80" w:lineRule="atLeast"/>
              <w:rPr>
                <w:sz w:val="8"/>
                <w:szCs w:val="8"/>
              </w:rPr>
            </w:pPr>
            <w:r>
              <w:rPr>
                <w:sz w:val="8"/>
                <w:szCs w:val="8"/>
              </w:rPr>
              <w:t> </w:t>
            </w:r>
          </w:p>
        </w:tc>
        <w:tc>
          <w:tcPr>
            <w:tcW w:w="65" w:type="pct"/>
            <w:shd w:val="clear" w:color="auto" w:fill="auto"/>
          </w:tcPr>
          <w:p w14:paraId="62360428" w14:textId="77777777" w:rsidR="003B166C" w:rsidRDefault="004772B9">
            <w:pPr>
              <w:pStyle w:val="a3"/>
              <w:spacing w:beforeAutospacing="0" w:afterAutospacing="0" w:line="80" w:lineRule="atLeast"/>
              <w:rPr>
                <w:sz w:val="8"/>
                <w:szCs w:val="8"/>
              </w:rPr>
            </w:pPr>
            <w:r>
              <w:rPr>
                <w:sz w:val="8"/>
                <w:szCs w:val="8"/>
              </w:rPr>
              <w:t> </w:t>
            </w:r>
          </w:p>
        </w:tc>
        <w:tc>
          <w:tcPr>
            <w:tcW w:w="1744" w:type="pct"/>
            <w:shd w:val="clear" w:color="auto" w:fill="auto"/>
            <w:vAlign w:val="bottom"/>
          </w:tcPr>
          <w:p w14:paraId="62360429" w14:textId="77777777" w:rsidR="003B166C" w:rsidRDefault="004772B9">
            <w:pPr>
              <w:pStyle w:val="a3"/>
              <w:spacing w:beforeAutospacing="0" w:afterAutospacing="0" w:line="80" w:lineRule="atLeast"/>
              <w:rPr>
                <w:sz w:val="8"/>
                <w:szCs w:val="8"/>
              </w:rPr>
            </w:pPr>
            <w:r>
              <w:rPr>
                <w:sz w:val="8"/>
                <w:szCs w:val="8"/>
              </w:rPr>
              <w:t> </w:t>
            </w:r>
          </w:p>
        </w:tc>
      </w:tr>
      <w:tr w:rsidR="003B166C" w14:paraId="62360430" w14:textId="77777777">
        <w:tc>
          <w:tcPr>
            <w:tcW w:w="2440" w:type="pct"/>
            <w:shd w:val="clear" w:color="auto" w:fill="auto"/>
            <w:vAlign w:val="bottom"/>
          </w:tcPr>
          <w:p w14:paraId="6236042B" w14:textId="77777777" w:rsidR="003B166C" w:rsidRDefault="004772B9">
            <w:pPr>
              <w:pStyle w:val="a3"/>
              <w:spacing w:beforeAutospacing="0" w:afterAutospacing="0"/>
              <w:rPr>
                <w:rFonts w:ascii="Arial" w:hAnsi="Arial" w:cs="Arial"/>
                <w:sz w:val="17"/>
                <w:szCs w:val="17"/>
              </w:rPr>
            </w:pPr>
            <w:r>
              <w:rPr>
                <w:rFonts w:ascii="Arial" w:hAnsi="Arial" w:cs="Arial"/>
                <w:sz w:val="17"/>
                <w:szCs w:val="17"/>
              </w:rPr>
              <w:t>Securities registered pursuant to Section 12(g) of the Act:</w:t>
            </w:r>
          </w:p>
        </w:tc>
        <w:tc>
          <w:tcPr>
            <w:tcW w:w="66" w:type="pct"/>
            <w:shd w:val="clear" w:color="auto" w:fill="auto"/>
          </w:tcPr>
          <w:p w14:paraId="6236042C" w14:textId="77777777" w:rsidR="003B166C" w:rsidRDefault="004772B9">
            <w:pPr>
              <w:pStyle w:val="a3"/>
              <w:spacing w:beforeAutospacing="0" w:afterAutospacing="0"/>
              <w:rPr>
                <w:rFonts w:ascii="Times New Roman" w:hAnsi="Times New Roman"/>
                <w:sz w:val="17"/>
                <w:szCs w:val="17"/>
              </w:rPr>
            </w:pPr>
            <w:r>
              <w:rPr>
                <w:rFonts w:ascii="Times New Roman" w:hAnsi="Times New Roman"/>
                <w:sz w:val="17"/>
                <w:szCs w:val="17"/>
              </w:rPr>
              <w:t> </w:t>
            </w:r>
          </w:p>
        </w:tc>
        <w:tc>
          <w:tcPr>
            <w:tcW w:w="680" w:type="pct"/>
            <w:shd w:val="clear" w:color="auto" w:fill="auto"/>
            <w:vAlign w:val="bottom"/>
          </w:tcPr>
          <w:p w14:paraId="6236042D" w14:textId="77777777" w:rsidR="003B166C" w:rsidRDefault="004772B9">
            <w:pPr>
              <w:pStyle w:val="a3"/>
              <w:spacing w:beforeAutospacing="0" w:afterAutospacing="0"/>
              <w:rPr>
                <w:rFonts w:ascii="Times New Roman" w:hAnsi="Times New Roman"/>
                <w:sz w:val="17"/>
                <w:szCs w:val="17"/>
              </w:rPr>
            </w:pPr>
            <w:r>
              <w:rPr>
                <w:rFonts w:ascii="Times New Roman" w:hAnsi="Times New Roman"/>
                <w:sz w:val="17"/>
                <w:szCs w:val="17"/>
              </w:rPr>
              <w:t> </w:t>
            </w:r>
          </w:p>
        </w:tc>
        <w:tc>
          <w:tcPr>
            <w:tcW w:w="65" w:type="pct"/>
            <w:shd w:val="clear" w:color="auto" w:fill="auto"/>
          </w:tcPr>
          <w:p w14:paraId="6236042E" w14:textId="77777777" w:rsidR="003B166C" w:rsidRDefault="004772B9">
            <w:pPr>
              <w:pStyle w:val="a3"/>
              <w:spacing w:beforeAutospacing="0" w:afterAutospacing="0"/>
              <w:rPr>
                <w:sz w:val="17"/>
                <w:szCs w:val="17"/>
              </w:rPr>
            </w:pPr>
            <w:r>
              <w:rPr>
                <w:sz w:val="17"/>
                <w:szCs w:val="17"/>
              </w:rPr>
              <w:t> </w:t>
            </w:r>
          </w:p>
        </w:tc>
        <w:tc>
          <w:tcPr>
            <w:tcW w:w="1744" w:type="pct"/>
            <w:shd w:val="clear" w:color="auto" w:fill="auto"/>
            <w:vAlign w:val="bottom"/>
          </w:tcPr>
          <w:p w14:paraId="6236042F" w14:textId="77777777" w:rsidR="003B166C" w:rsidRDefault="004772B9">
            <w:pPr>
              <w:pStyle w:val="a3"/>
              <w:spacing w:beforeAutospacing="0" w:afterAutospacing="0"/>
              <w:rPr>
                <w:sz w:val="17"/>
                <w:szCs w:val="17"/>
              </w:rPr>
            </w:pPr>
            <w:r>
              <w:rPr>
                <w:sz w:val="17"/>
                <w:szCs w:val="17"/>
              </w:rPr>
              <w:t> </w:t>
            </w:r>
          </w:p>
        </w:tc>
      </w:tr>
      <w:tr w:rsidR="003B166C" w14:paraId="62360436" w14:textId="77777777">
        <w:tc>
          <w:tcPr>
            <w:tcW w:w="2440" w:type="pct"/>
            <w:shd w:val="clear" w:color="auto" w:fill="auto"/>
            <w:vAlign w:val="bottom"/>
          </w:tcPr>
          <w:p w14:paraId="62360431"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6" w:type="pct"/>
            <w:shd w:val="clear" w:color="auto" w:fill="auto"/>
          </w:tcPr>
          <w:p w14:paraId="62360432" w14:textId="77777777" w:rsidR="003B166C" w:rsidRDefault="004772B9">
            <w:pPr>
              <w:pStyle w:val="a3"/>
              <w:spacing w:beforeAutospacing="0" w:afterAutospacing="0" w:line="80" w:lineRule="atLeast"/>
              <w:rPr>
                <w:sz w:val="8"/>
                <w:szCs w:val="8"/>
              </w:rPr>
            </w:pPr>
            <w:r>
              <w:rPr>
                <w:sz w:val="8"/>
                <w:szCs w:val="8"/>
              </w:rPr>
              <w:t> </w:t>
            </w:r>
          </w:p>
        </w:tc>
        <w:tc>
          <w:tcPr>
            <w:tcW w:w="680" w:type="pct"/>
            <w:shd w:val="clear" w:color="auto" w:fill="auto"/>
            <w:vAlign w:val="bottom"/>
          </w:tcPr>
          <w:p w14:paraId="62360433" w14:textId="77777777" w:rsidR="003B166C" w:rsidRDefault="004772B9">
            <w:pPr>
              <w:pStyle w:val="a3"/>
              <w:spacing w:beforeAutospacing="0" w:afterAutospacing="0" w:line="80" w:lineRule="atLeast"/>
              <w:rPr>
                <w:sz w:val="8"/>
                <w:szCs w:val="8"/>
              </w:rPr>
            </w:pPr>
            <w:r>
              <w:rPr>
                <w:sz w:val="8"/>
                <w:szCs w:val="8"/>
              </w:rPr>
              <w:t> </w:t>
            </w:r>
          </w:p>
        </w:tc>
        <w:tc>
          <w:tcPr>
            <w:tcW w:w="65" w:type="pct"/>
            <w:shd w:val="clear" w:color="auto" w:fill="auto"/>
          </w:tcPr>
          <w:p w14:paraId="62360434" w14:textId="77777777" w:rsidR="003B166C" w:rsidRDefault="004772B9">
            <w:pPr>
              <w:pStyle w:val="a3"/>
              <w:spacing w:beforeAutospacing="0" w:afterAutospacing="0" w:line="80" w:lineRule="atLeast"/>
              <w:rPr>
                <w:sz w:val="8"/>
                <w:szCs w:val="8"/>
              </w:rPr>
            </w:pPr>
            <w:r>
              <w:rPr>
                <w:sz w:val="8"/>
                <w:szCs w:val="8"/>
              </w:rPr>
              <w:t> </w:t>
            </w:r>
          </w:p>
        </w:tc>
        <w:tc>
          <w:tcPr>
            <w:tcW w:w="1744" w:type="pct"/>
            <w:shd w:val="clear" w:color="auto" w:fill="auto"/>
            <w:vAlign w:val="bottom"/>
          </w:tcPr>
          <w:p w14:paraId="62360435" w14:textId="77777777" w:rsidR="003B166C" w:rsidRDefault="004772B9">
            <w:pPr>
              <w:pStyle w:val="a3"/>
              <w:spacing w:beforeAutospacing="0" w:afterAutospacing="0" w:line="80" w:lineRule="atLeast"/>
              <w:rPr>
                <w:sz w:val="8"/>
                <w:szCs w:val="8"/>
              </w:rPr>
            </w:pPr>
            <w:r>
              <w:rPr>
                <w:sz w:val="8"/>
                <w:szCs w:val="8"/>
              </w:rPr>
              <w:t> </w:t>
            </w:r>
          </w:p>
        </w:tc>
      </w:tr>
      <w:tr w:rsidR="003B166C" w14:paraId="6236043C" w14:textId="77777777">
        <w:tc>
          <w:tcPr>
            <w:tcW w:w="2440" w:type="pct"/>
            <w:shd w:val="clear" w:color="auto" w:fill="auto"/>
            <w:vAlign w:val="bottom"/>
          </w:tcPr>
          <w:p w14:paraId="62360437" w14:textId="77777777" w:rsidR="003B166C" w:rsidRDefault="004772B9">
            <w:pPr>
              <w:pStyle w:val="a3"/>
              <w:spacing w:beforeAutospacing="0" w:afterAutospacing="0"/>
              <w:rPr>
                <w:rFonts w:ascii="Arial" w:hAnsi="Arial" w:cs="Arial"/>
                <w:b/>
                <w:bCs/>
                <w:sz w:val="17"/>
                <w:szCs w:val="17"/>
              </w:rPr>
            </w:pPr>
            <w:r>
              <w:rPr>
                <w:rFonts w:ascii="Arial" w:hAnsi="Arial" w:cs="Arial"/>
                <w:b/>
                <w:bCs/>
                <w:sz w:val="17"/>
                <w:szCs w:val="17"/>
              </w:rPr>
              <w:t>NONE</w:t>
            </w:r>
          </w:p>
        </w:tc>
        <w:tc>
          <w:tcPr>
            <w:tcW w:w="66" w:type="pct"/>
            <w:shd w:val="clear" w:color="auto" w:fill="auto"/>
          </w:tcPr>
          <w:p w14:paraId="62360438" w14:textId="77777777" w:rsidR="003B166C" w:rsidRDefault="004772B9">
            <w:pPr>
              <w:pStyle w:val="a3"/>
              <w:spacing w:beforeAutospacing="0" w:afterAutospacing="0"/>
              <w:rPr>
                <w:b/>
                <w:bCs/>
                <w:sz w:val="17"/>
                <w:szCs w:val="17"/>
              </w:rPr>
            </w:pPr>
            <w:r>
              <w:rPr>
                <w:b/>
                <w:bCs/>
                <w:sz w:val="17"/>
                <w:szCs w:val="17"/>
              </w:rPr>
              <w:t> </w:t>
            </w:r>
          </w:p>
        </w:tc>
        <w:tc>
          <w:tcPr>
            <w:tcW w:w="680" w:type="pct"/>
            <w:shd w:val="clear" w:color="auto" w:fill="auto"/>
            <w:vAlign w:val="bottom"/>
          </w:tcPr>
          <w:p w14:paraId="62360439" w14:textId="77777777" w:rsidR="003B166C" w:rsidRDefault="004772B9">
            <w:pPr>
              <w:pStyle w:val="a3"/>
              <w:spacing w:beforeAutospacing="0" w:afterAutospacing="0"/>
              <w:rPr>
                <w:b/>
                <w:bCs/>
                <w:sz w:val="17"/>
                <w:szCs w:val="17"/>
              </w:rPr>
            </w:pPr>
            <w:r>
              <w:rPr>
                <w:b/>
                <w:bCs/>
                <w:sz w:val="17"/>
                <w:szCs w:val="17"/>
              </w:rPr>
              <w:t> </w:t>
            </w:r>
          </w:p>
        </w:tc>
        <w:tc>
          <w:tcPr>
            <w:tcW w:w="65" w:type="pct"/>
            <w:shd w:val="clear" w:color="auto" w:fill="auto"/>
          </w:tcPr>
          <w:p w14:paraId="6236043A" w14:textId="77777777" w:rsidR="003B166C" w:rsidRDefault="004772B9">
            <w:pPr>
              <w:pStyle w:val="a3"/>
              <w:spacing w:beforeAutospacing="0" w:afterAutospacing="0"/>
              <w:rPr>
                <w:b/>
                <w:bCs/>
                <w:sz w:val="17"/>
                <w:szCs w:val="17"/>
              </w:rPr>
            </w:pPr>
            <w:r>
              <w:rPr>
                <w:b/>
                <w:bCs/>
                <w:sz w:val="17"/>
                <w:szCs w:val="17"/>
              </w:rPr>
              <w:t> </w:t>
            </w:r>
          </w:p>
        </w:tc>
        <w:tc>
          <w:tcPr>
            <w:tcW w:w="1744" w:type="pct"/>
            <w:shd w:val="clear" w:color="auto" w:fill="auto"/>
            <w:vAlign w:val="bottom"/>
          </w:tcPr>
          <w:p w14:paraId="6236043B" w14:textId="77777777" w:rsidR="003B166C" w:rsidRDefault="004772B9">
            <w:pPr>
              <w:pStyle w:val="a3"/>
              <w:spacing w:beforeAutospacing="0" w:afterAutospacing="0"/>
              <w:rPr>
                <w:b/>
                <w:bCs/>
                <w:sz w:val="17"/>
                <w:szCs w:val="17"/>
              </w:rPr>
            </w:pPr>
            <w:r>
              <w:rPr>
                <w:b/>
                <w:bCs/>
                <w:sz w:val="17"/>
                <w:szCs w:val="17"/>
              </w:rPr>
              <w:t> </w:t>
            </w:r>
          </w:p>
        </w:tc>
      </w:tr>
    </w:tbl>
    <w:p w14:paraId="6236043D" w14:textId="77777777" w:rsidR="003B166C" w:rsidRDefault="004772B9">
      <w:pPr>
        <w:pStyle w:val="a3"/>
        <w:spacing w:before="80" w:beforeAutospacing="0" w:afterAutospacing="0"/>
        <w:jc w:val="both"/>
        <w:rPr>
          <w:rFonts w:ascii="Arial" w:hAnsi="Arial" w:cs="Arial"/>
          <w:sz w:val="17"/>
          <w:szCs w:val="17"/>
        </w:rPr>
      </w:pPr>
      <w:r>
        <w:rPr>
          <w:rFonts w:ascii="Arial" w:hAnsi="Arial" w:cs="Arial"/>
          <w:sz w:val="17"/>
          <w:szCs w:val="17"/>
        </w:rPr>
        <w:t xml:space="preserve">Indicate by check mark whether the registrant (1) has filed all reports required to be filed by Section 13 or 15(d) of the Securities Exchange Act of 1934 </w:t>
      </w:r>
      <w:r>
        <w:rPr>
          <w:rFonts w:ascii="Arial" w:hAnsi="Arial" w:cs="Arial"/>
          <w:sz w:val="17"/>
          <w:szCs w:val="17"/>
        </w:rPr>
        <w:t>during the preceding 12 months (or for such shorter period that the registrant was required to file such reports), and (2) has been subject to such filing requirements for the past 90 days.    Yes  </w:t>
      </w:r>
      <w:r>
        <w:rPr>
          <w:rFonts w:ascii="Segoe UI Symbol" w:eastAsia="Segoe UI Symbol" w:hAnsi="Segoe UI Symbol" w:cs="Segoe UI Symbol"/>
          <w:sz w:val="17"/>
          <w:szCs w:val="17"/>
        </w:rPr>
        <w:t>☒</w:t>
      </w:r>
      <w:r>
        <w:rPr>
          <w:rFonts w:ascii="Arial" w:hAnsi="Arial" w:cs="Arial"/>
          <w:sz w:val="17"/>
          <w:szCs w:val="17"/>
        </w:rPr>
        <w:t>    No  </w:t>
      </w:r>
      <w:r>
        <w:rPr>
          <w:rFonts w:ascii="Segoe UI Symbol" w:eastAsia="Segoe UI Symbol" w:hAnsi="Segoe UI Symbol" w:cs="Segoe UI Symbol"/>
          <w:sz w:val="17"/>
          <w:szCs w:val="17"/>
        </w:rPr>
        <w:t>☐</w:t>
      </w:r>
      <w:r>
        <w:rPr>
          <w:rFonts w:ascii="Arial" w:hAnsi="Arial" w:cs="Arial"/>
          <w:sz w:val="17"/>
          <w:szCs w:val="17"/>
        </w:rPr>
        <w:t xml:space="preserve"> </w:t>
      </w:r>
    </w:p>
    <w:p w14:paraId="6236043E" w14:textId="77777777" w:rsidR="003B166C" w:rsidRDefault="004772B9">
      <w:pPr>
        <w:pStyle w:val="a3"/>
        <w:spacing w:before="80" w:beforeAutospacing="0" w:afterAutospacing="0"/>
        <w:jc w:val="both"/>
        <w:rPr>
          <w:rFonts w:ascii="Arial" w:hAnsi="Arial" w:cs="Arial"/>
          <w:sz w:val="17"/>
          <w:szCs w:val="17"/>
        </w:rPr>
      </w:pPr>
      <w:r>
        <w:rPr>
          <w:rFonts w:ascii="Arial" w:hAnsi="Arial" w:cs="Arial"/>
          <w:sz w:val="17"/>
          <w:szCs w:val="17"/>
        </w:rPr>
        <w:t xml:space="preserve">Indicate by check mark whether the registrant </w:t>
      </w:r>
      <w:r>
        <w:rPr>
          <w:rFonts w:ascii="Arial" w:hAnsi="Arial" w:cs="Arial"/>
          <w:sz w:val="17"/>
          <w:szCs w:val="17"/>
        </w:rPr>
        <w:t>has submitted electronically every Interactive Data File required to be submitted pursuant to Rule 405 of Regulation S-T (§232.405 of this chapter) during the preceding 12 months (or for such shorter period that the registrant was required to submit such f</w:t>
      </w:r>
      <w:r>
        <w:rPr>
          <w:rFonts w:ascii="Arial" w:hAnsi="Arial" w:cs="Arial"/>
          <w:sz w:val="17"/>
          <w:szCs w:val="17"/>
        </w:rPr>
        <w:t>iles).    Yes  </w:t>
      </w:r>
      <w:r>
        <w:rPr>
          <w:rFonts w:ascii="Segoe UI Symbol" w:eastAsia="Segoe UI Symbol" w:hAnsi="Segoe UI Symbol" w:cs="Segoe UI Symbol"/>
          <w:sz w:val="17"/>
          <w:szCs w:val="17"/>
        </w:rPr>
        <w:t>☒</w:t>
      </w:r>
      <w:r>
        <w:rPr>
          <w:rFonts w:ascii="Arial" w:hAnsi="Arial" w:cs="Arial"/>
          <w:sz w:val="17"/>
          <w:szCs w:val="17"/>
        </w:rPr>
        <w:t>    No  </w:t>
      </w:r>
      <w:r>
        <w:rPr>
          <w:rFonts w:ascii="Segoe UI Symbol" w:eastAsia="Segoe UI Symbol" w:hAnsi="Segoe UI Symbol" w:cs="Segoe UI Symbol"/>
          <w:sz w:val="17"/>
          <w:szCs w:val="17"/>
        </w:rPr>
        <w:t>☐</w:t>
      </w:r>
    </w:p>
    <w:p w14:paraId="6236043F" w14:textId="77777777" w:rsidR="003B166C" w:rsidRDefault="004772B9">
      <w:pPr>
        <w:pStyle w:val="a3"/>
        <w:spacing w:before="80" w:beforeAutospacing="0" w:afterAutospacing="0"/>
        <w:jc w:val="both"/>
        <w:rPr>
          <w:rFonts w:ascii="Arial" w:hAnsi="Arial" w:cs="Arial"/>
          <w:sz w:val="17"/>
          <w:szCs w:val="17"/>
        </w:rPr>
      </w:pPr>
      <w:r>
        <w:rPr>
          <w:rFonts w:ascii="Arial" w:hAnsi="Arial" w:cs="Arial"/>
          <w:sz w:val="17"/>
          <w:szCs w:val="17"/>
        </w:rPr>
        <w:t>Indicate by check mark whether the registrant is a large accelerated filer, an accelerated filer, a non-accelerated filer, a smaller reporting company, or an emerging growth company. See the definitions of “large accelerated filer</w:t>
      </w:r>
      <w:r>
        <w:rPr>
          <w:rFonts w:ascii="Arial" w:hAnsi="Arial" w:cs="Arial"/>
          <w:sz w:val="17"/>
          <w:szCs w:val="17"/>
        </w:rPr>
        <w:t xml:space="preserve">,” “accelerated filer,” “smaller reporting company,” and “emerging growth company” in Rule 12b-2 of the Exchange Act. </w:t>
      </w:r>
    </w:p>
    <w:p w14:paraId="62360440" w14:textId="77777777" w:rsidR="003B166C" w:rsidRDefault="004772B9">
      <w:pPr>
        <w:pStyle w:val="a3"/>
        <w:spacing w:beforeAutospacing="0" w:afterAutospacing="0"/>
        <w:jc w:val="both"/>
        <w:rPr>
          <w:rFonts w:ascii="Arial" w:hAnsi="Arial" w:cs="Arial"/>
          <w:sz w:val="12"/>
          <w:szCs w:val="12"/>
        </w:rPr>
      </w:pPr>
      <w:r>
        <w:rPr>
          <w:rFonts w:ascii="Arial" w:hAnsi="Arial" w:cs="Arial"/>
          <w:sz w:val="12"/>
          <w:szCs w:val="12"/>
        </w:rPr>
        <w:t> </w:t>
      </w:r>
    </w:p>
    <w:tbl>
      <w:tblPr>
        <w:tblW w:w="5000" w:type="pct"/>
        <w:tblCellMar>
          <w:left w:w="0" w:type="dxa"/>
          <w:right w:w="0" w:type="dxa"/>
        </w:tblCellMar>
        <w:tblLook w:val="04A0" w:firstRow="1" w:lastRow="0" w:firstColumn="1" w:lastColumn="0" w:noHBand="0" w:noVBand="1"/>
      </w:tblPr>
      <w:tblGrid>
        <w:gridCol w:w="6032"/>
        <w:gridCol w:w="48"/>
        <w:gridCol w:w="2226"/>
      </w:tblGrid>
      <w:tr w:rsidR="003B166C" w14:paraId="62360444" w14:textId="77777777">
        <w:tc>
          <w:tcPr>
            <w:tcW w:w="3678" w:type="pct"/>
            <w:shd w:val="clear" w:color="auto" w:fill="auto"/>
          </w:tcPr>
          <w:p w14:paraId="62360441" w14:textId="77777777" w:rsidR="003B166C" w:rsidRDefault="004772B9">
            <w:pPr>
              <w:pStyle w:val="a3"/>
              <w:spacing w:beforeAutospacing="0" w:afterAutospacing="0"/>
              <w:jc w:val="both"/>
              <w:rPr>
                <w:rFonts w:ascii="Arial" w:hAnsi="Arial" w:cs="Arial"/>
                <w:sz w:val="17"/>
                <w:szCs w:val="17"/>
              </w:rPr>
            </w:pPr>
            <w:r>
              <w:rPr>
                <w:rFonts w:ascii="Arial" w:hAnsi="Arial" w:cs="Arial"/>
                <w:sz w:val="17"/>
                <w:szCs w:val="17"/>
              </w:rPr>
              <w:t>Large accelerated filer </w:t>
            </w:r>
            <w:r>
              <w:rPr>
                <w:rFonts w:ascii="Segoe UI Symbol" w:eastAsia="Segoe UI Symbol" w:hAnsi="Segoe UI Symbol" w:cs="Segoe UI Symbol"/>
                <w:sz w:val="17"/>
                <w:szCs w:val="17"/>
              </w:rPr>
              <w:t>☒</w:t>
            </w:r>
          </w:p>
        </w:tc>
        <w:tc>
          <w:tcPr>
            <w:tcW w:w="37" w:type="pct"/>
            <w:shd w:val="clear" w:color="auto" w:fill="auto"/>
            <w:vAlign w:val="bottom"/>
          </w:tcPr>
          <w:p w14:paraId="62360442" w14:textId="77777777" w:rsidR="003B166C" w:rsidRDefault="004772B9">
            <w:pPr>
              <w:pStyle w:val="a3"/>
              <w:spacing w:beforeAutospacing="0" w:afterAutospacing="0"/>
              <w:rPr>
                <w:rFonts w:ascii="Arial" w:hAnsi="Arial" w:cs="Arial"/>
                <w:sz w:val="17"/>
                <w:szCs w:val="17"/>
              </w:rPr>
            </w:pPr>
            <w:r>
              <w:rPr>
                <w:rFonts w:ascii="Arial" w:hAnsi="Arial" w:cs="Arial"/>
                <w:sz w:val="17"/>
                <w:szCs w:val="17"/>
              </w:rPr>
              <w:t> </w:t>
            </w:r>
          </w:p>
        </w:tc>
        <w:tc>
          <w:tcPr>
            <w:tcW w:w="1285" w:type="pct"/>
            <w:shd w:val="clear" w:color="auto" w:fill="auto"/>
          </w:tcPr>
          <w:p w14:paraId="62360443" w14:textId="77777777" w:rsidR="003B166C" w:rsidRDefault="004772B9">
            <w:pPr>
              <w:pStyle w:val="a3"/>
              <w:spacing w:beforeAutospacing="0" w:afterAutospacing="0"/>
              <w:jc w:val="both"/>
              <w:rPr>
                <w:rFonts w:ascii="Arial" w:hAnsi="Arial" w:cs="Arial"/>
                <w:sz w:val="17"/>
                <w:szCs w:val="17"/>
              </w:rPr>
            </w:pPr>
            <w:r>
              <w:rPr>
                <w:rFonts w:ascii="Arial" w:hAnsi="Arial" w:cs="Arial"/>
                <w:sz w:val="17"/>
                <w:szCs w:val="17"/>
              </w:rPr>
              <w:t>Accelerated filer </w:t>
            </w:r>
            <w:r>
              <w:rPr>
                <w:rFonts w:ascii="Segoe UI Symbol" w:eastAsia="Segoe UI Symbol" w:hAnsi="Segoe UI Symbol" w:cs="Segoe UI Symbol"/>
                <w:sz w:val="17"/>
                <w:szCs w:val="17"/>
              </w:rPr>
              <w:t>☐</w:t>
            </w:r>
          </w:p>
        </w:tc>
      </w:tr>
      <w:tr w:rsidR="003B166C" w14:paraId="62360448" w14:textId="77777777">
        <w:tc>
          <w:tcPr>
            <w:tcW w:w="3678" w:type="pct"/>
            <w:shd w:val="clear" w:color="auto" w:fill="auto"/>
          </w:tcPr>
          <w:p w14:paraId="62360445" w14:textId="77777777" w:rsidR="003B166C" w:rsidRDefault="004772B9">
            <w:pPr>
              <w:pStyle w:val="a3"/>
              <w:spacing w:beforeAutospacing="0" w:afterAutospacing="0"/>
              <w:jc w:val="both"/>
              <w:rPr>
                <w:rFonts w:ascii="Arial" w:hAnsi="Arial" w:cs="Arial"/>
                <w:sz w:val="17"/>
                <w:szCs w:val="17"/>
              </w:rPr>
            </w:pPr>
            <w:r>
              <w:rPr>
                <w:rFonts w:ascii="Arial" w:hAnsi="Arial" w:cs="Arial"/>
                <w:sz w:val="17"/>
                <w:szCs w:val="17"/>
              </w:rPr>
              <w:t>Non-accelerated filer </w:t>
            </w:r>
            <w:r>
              <w:rPr>
                <w:rFonts w:ascii="Segoe UI Symbol" w:eastAsia="Segoe UI Symbol" w:hAnsi="Segoe UI Symbol" w:cs="Segoe UI Symbol"/>
                <w:sz w:val="17"/>
                <w:szCs w:val="17"/>
              </w:rPr>
              <w:t>☐</w:t>
            </w:r>
            <w:r>
              <w:rPr>
                <w:rFonts w:ascii="Arial" w:hAnsi="Arial" w:cs="Arial"/>
                <w:sz w:val="17"/>
                <w:szCs w:val="17"/>
              </w:rPr>
              <w:t xml:space="preserve"> </w:t>
            </w:r>
          </w:p>
        </w:tc>
        <w:tc>
          <w:tcPr>
            <w:tcW w:w="37" w:type="pct"/>
            <w:shd w:val="clear" w:color="auto" w:fill="auto"/>
            <w:vAlign w:val="bottom"/>
          </w:tcPr>
          <w:p w14:paraId="62360446" w14:textId="77777777" w:rsidR="003B166C" w:rsidRDefault="004772B9">
            <w:pPr>
              <w:pStyle w:val="a3"/>
              <w:spacing w:beforeAutospacing="0" w:afterAutospacing="0"/>
              <w:rPr>
                <w:rFonts w:ascii="Arial" w:hAnsi="Arial" w:cs="Arial"/>
                <w:sz w:val="17"/>
                <w:szCs w:val="17"/>
              </w:rPr>
            </w:pPr>
            <w:r>
              <w:rPr>
                <w:rFonts w:ascii="Arial" w:hAnsi="Arial" w:cs="Arial"/>
                <w:sz w:val="17"/>
                <w:szCs w:val="17"/>
              </w:rPr>
              <w:t> </w:t>
            </w:r>
          </w:p>
        </w:tc>
        <w:tc>
          <w:tcPr>
            <w:tcW w:w="1285" w:type="pct"/>
            <w:shd w:val="clear" w:color="auto" w:fill="auto"/>
          </w:tcPr>
          <w:p w14:paraId="62360447" w14:textId="77777777" w:rsidR="003B166C" w:rsidRDefault="004772B9">
            <w:pPr>
              <w:pStyle w:val="a3"/>
              <w:spacing w:beforeAutospacing="0" w:afterAutospacing="0"/>
              <w:jc w:val="both"/>
              <w:rPr>
                <w:rFonts w:ascii="Arial" w:hAnsi="Arial" w:cs="Arial"/>
                <w:sz w:val="17"/>
                <w:szCs w:val="17"/>
              </w:rPr>
            </w:pPr>
            <w:r>
              <w:rPr>
                <w:rFonts w:ascii="Arial" w:hAnsi="Arial" w:cs="Arial"/>
                <w:sz w:val="17"/>
                <w:szCs w:val="17"/>
              </w:rPr>
              <w:t>Smaller reporting company </w:t>
            </w:r>
            <w:r>
              <w:rPr>
                <w:rFonts w:ascii="Segoe UI Symbol" w:eastAsia="Segoe UI Symbol" w:hAnsi="Segoe UI Symbol" w:cs="Segoe UI Symbol"/>
                <w:sz w:val="17"/>
                <w:szCs w:val="17"/>
              </w:rPr>
              <w:t>☐</w:t>
            </w:r>
          </w:p>
        </w:tc>
      </w:tr>
      <w:tr w:rsidR="003B166C" w14:paraId="6236044C" w14:textId="77777777">
        <w:tc>
          <w:tcPr>
            <w:tcW w:w="3678" w:type="pct"/>
            <w:shd w:val="clear" w:color="auto" w:fill="auto"/>
          </w:tcPr>
          <w:p w14:paraId="62360449" w14:textId="77777777" w:rsidR="003B166C" w:rsidRDefault="004772B9">
            <w:pPr>
              <w:pStyle w:val="a3"/>
              <w:spacing w:beforeAutospacing="0" w:afterAutospacing="0"/>
              <w:jc w:val="both"/>
              <w:rPr>
                <w:rFonts w:ascii="Arial" w:hAnsi="Arial" w:cs="Arial"/>
                <w:sz w:val="17"/>
                <w:szCs w:val="17"/>
              </w:rPr>
            </w:pPr>
            <w:r>
              <w:rPr>
                <w:rFonts w:ascii="Arial" w:hAnsi="Arial" w:cs="Arial"/>
                <w:sz w:val="17"/>
                <w:szCs w:val="17"/>
              </w:rPr>
              <w:t> </w:t>
            </w:r>
          </w:p>
        </w:tc>
        <w:tc>
          <w:tcPr>
            <w:tcW w:w="37" w:type="pct"/>
            <w:shd w:val="clear" w:color="auto" w:fill="auto"/>
            <w:vAlign w:val="bottom"/>
          </w:tcPr>
          <w:p w14:paraId="6236044A" w14:textId="77777777" w:rsidR="003B166C" w:rsidRDefault="004772B9">
            <w:pPr>
              <w:pStyle w:val="a3"/>
              <w:spacing w:beforeAutospacing="0" w:afterAutospacing="0"/>
              <w:rPr>
                <w:rFonts w:ascii="Times New Roman" w:hAnsi="Times New Roman"/>
                <w:sz w:val="17"/>
                <w:szCs w:val="17"/>
              </w:rPr>
            </w:pPr>
            <w:r>
              <w:rPr>
                <w:rFonts w:ascii="Times New Roman" w:hAnsi="Times New Roman"/>
                <w:sz w:val="17"/>
                <w:szCs w:val="17"/>
              </w:rPr>
              <w:t> </w:t>
            </w:r>
          </w:p>
        </w:tc>
        <w:tc>
          <w:tcPr>
            <w:tcW w:w="1285" w:type="pct"/>
            <w:shd w:val="clear" w:color="auto" w:fill="auto"/>
          </w:tcPr>
          <w:p w14:paraId="6236044B" w14:textId="77777777" w:rsidR="003B166C" w:rsidRDefault="004772B9">
            <w:pPr>
              <w:pStyle w:val="a3"/>
              <w:spacing w:beforeAutospacing="0" w:afterAutospacing="0"/>
              <w:jc w:val="both"/>
              <w:rPr>
                <w:rFonts w:ascii="Arial" w:hAnsi="Arial" w:cs="Arial"/>
                <w:sz w:val="17"/>
                <w:szCs w:val="17"/>
              </w:rPr>
            </w:pPr>
            <w:r>
              <w:rPr>
                <w:rFonts w:ascii="Arial" w:hAnsi="Arial" w:cs="Arial"/>
                <w:sz w:val="17"/>
                <w:szCs w:val="17"/>
              </w:rPr>
              <w:t xml:space="preserve">Emerging growth </w:t>
            </w:r>
            <w:r>
              <w:rPr>
                <w:rFonts w:ascii="Arial" w:hAnsi="Arial" w:cs="Arial"/>
                <w:sz w:val="17"/>
                <w:szCs w:val="17"/>
              </w:rPr>
              <w:t>company </w:t>
            </w:r>
            <w:r>
              <w:rPr>
                <w:rFonts w:ascii="Segoe UI Symbol" w:eastAsia="Segoe UI Symbol" w:hAnsi="Segoe UI Symbol" w:cs="Segoe UI Symbol"/>
                <w:sz w:val="17"/>
                <w:szCs w:val="17"/>
              </w:rPr>
              <w:t>☐</w:t>
            </w:r>
          </w:p>
        </w:tc>
      </w:tr>
    </w:tbl>
    <w:p w14:paraId="6236044D" w14:textId="77777777" w:rsidR="003B166C" w:rsidRDefault="004772B9">
      <w:pPr>
        <w:pStyle w:val="a3"/>
        <w:spacing w:before="120" w:beforeAutospacing="0" w:afterAutospacing="0"/>
        <w:jc w:val="both"/>
        <w:rPr>
          <w:rFonts w:ascii="Arial" w:hAnsi="Arial" w:cs="Arial"/>
          <w:sz w:val="17"/>
          <w:szCs w:val="17"/>
        </w:rPr>
      </w:pPr>
      <w:r>
        <w:rPr>
          <w:rFonts w:ascii="Arial" w:hAnsi="Arial" w:cs="Arial"/>
          <w:sz w:val="17"/>
          <w:szCs w:val="17"/>
        </w:rPr>
        <w:t>If an emerging growth company, indicate by check mark if the registrant has elected not to use the extended transition period for complying with any new or revised financial accounting standards provided pursuant to Section 13(a) of the Exchange</w:t>
      </w:r>
      <w:r>
        <w:rPr>
          <w:rFonts w:ascii="Arial" w:hAnsi="Arial" w:cs="Arial"/>
          <w:sz w:val="17"/>
          <w:szCs w:val="17"/>
        </w:rPr>
        <w:t xml:space="preserve"> Act.  </w:t>
      </w:r>
      <w:r>
        <w:rPr>
          <w:rFonts w:ascii="Segoe UI Symbol" w:eastAsia="Segoe UI Symbol" w:hAnsi="Segoe UI Symbol" w:cs="Segoe UI Symbol"/>
          <w:sz w:val="17"/>
          <w:szCs w:val="17"/>
        </w:rPr>
        <w:t>☐</w:t>
      </w:r>
    </w:p>
    <w:p w14:paraId="6236044E" w14:textId="77777777" w:rsidR="003B166C" w:rsidRDefault="004772B9">
      <w:pPr>
        <w:pStyle w:val="a3"/>
        <w:spacing w:before="80" w:beforeAutospacing="0" w:afterAutospacing="0"/>
        <w:jc w:val="both"/>
        <w:rPr>
          <w:rFonts w:ascii="Arial" w:hAnsi="Arial" w:cs="Arial"/>
          <w:sz w:val="17"/>
          <w:szCs w:val="17"/>
        </w:rPr>
      </w:pPr>
      <w:r>
        <w:rPr>
          <w:rFonts w:ascii="Arial" w:hAnsi="Arial" w:cs="Arial"/>
          <w:sz w:val="17"/>
          <w:szCs w:val="17"/>
        </w:rPr>
        <w:lastRenderedPageBreak/>
        <w:t>Indicate by check mark whether the registrant is a shell company (as defined in Rule 12b-2 of the Exchange Act).    Yes  </w:t>
      </w:r>
      <w:r>
        <w:rPr>
          <w:rFonts w:ascii="Segoe UI Symbol" w:eastAsia="Segoe UI Symbol" w:hAnsi="Segoe UI Symbol" w:cs="Segoe UI Symbol"/>
          <w:sz w:val="17"/>
          <w:szCs w:val="17"/>
        </w:rPr>
        <w:t>☐</w:t>
      </w:r>
      <w:r>
        <w:rPr>
          <w:rFonts w:ascii="Arial" w:hAnsi="Arial" w:cs="Arial"/>
          <w:sz w:val="17"/>
          <w:szCs w:val="17"/>
        </w:rPr>
        <w:t>    No  </w:t>
      </w:r>
      <w:r>
        <w:rPr>
          <w:rFonts w:ascii="Segoe UI Symbol" w:eastAsia="Segoe UI Symbol" w:hAnsi="Segoe UI Symbol" w:cs="Segoe UI Symbol"/>
          <w:sz w:val="17"/>
          <w:szCs w:val="17"/>
        </w:rPr>
        <w:t>☒</w:t>
      </w:r>
      <w:r>
        <w:rPr>
          <w:rFonts w:ascii="Arial" w:hAnsi="Arial" w:cs="Arial"/>
          <w:sz w:val="17"/>
          <w:szCs w:val="17"/>
        </w:rPr>
        <w:t xml:space="preserve"> </w:t>
      </w:r>
    </w:p>
    <w:p w14:paraId="6236044F" w14:textId="77777777" w:rsidR="003B166C" w:rsidRDefault="004772B9">
      <w:pPr>
        <w:pStyle w:val="a3"/>
        <w:spacing w:before="80" w:beforeAutospacing="0" w:afterAutospacing="0"/>
        <w:jc w:val="both"/>
        <w:rPr>
          <w:rFonts w:ascii="Arial" w:hAnsi="Arial" w:cs="Arial"/>
          <w:sz w:val="17"/>
          <w:szCs w:val="17"/>
        </w:rPr>
      </w:pPr>
      <w:r>
        <w:rPr>
          <w:rFonts w:ascii="Arial" w:hAnsi="Arial" w:cs="Arial"/>
          <w:sz w:val="17"/>
          <w:szCs w:val="17"/>
        </w:rPr>
        <w:t xml:space="preserve">Indicate the number of shares outstanding of each of the issuer’s classes of common stock, as of the latest practicable date. </w:t>
      </w:r>
    </w:p>
    <w:p w14:paraId="62360450" w14:textId="77777777" w:rsidR="003B166C" w:rsidRDefault="004772B9">
      <w:pPr>
        <w:pStyle w:val="a3"/>
        <w:spacing w:beforeAutospacing="0" w:afterAutospacing="0"/>
        <w:jc w:val="both"/>
        <w:rPr>
          <w:rFonts w:ascii="Arial" w:hAnsi="Arial" w:cs="Arial"/>
          <w:sz w:val="8"/>
          <w:szCs w:val="8"/>
        </w:rPr>
      </w:pPr>
      <w:r>
        <w:rPr>
          <w:rFonts w:ascii="Arial" w:hAnsi="Arial" w:cs="Arial"/>
          <w:sz w:val="8"/>
          <w:szCs w:val="8"/>
        </w:rPr>
        <w:t> </w:t>
      </w:r>
    </w:p>
    <w:tbl>
      <w:tblPr>
        <w:tblW w:w="5000" w:type="pct"/>
        <w:tblCellMar>
          <w:left w:w="0" w:type="dxa"/>
          <w:right w:w="0" w:type="dxa"/>
        </w:tblCellMar>
        <w:tblLook w:val="04A0" w:firstRow="1" w:lastRow="0" w:firstColumn="1" w:lastColumn="0" w:noHBand="0" w:noVBand="1"/>
      </w:tblPr>
      <w:tblGrid>
        <w:gridCol w:w="5353"/>
        <w:gridCol w:w="66"/>
        <w:gridCol w:w="248"/>
        <w:gridCol w:w="2563"/>
        <w:gridCol w:w="76"/>
      </w:tblGrid>
      <w:tr w:rsidR="003B166C" w14:paraId="62360455" w14:textId="77777777">
        <w:tc>
          <w:tcPr>
            <w:tcW w:w="3222" w:type="pct"/>
            <w:shd w:val="clear" w:color="auto" w:fill="auto"/>
            <w:vAlign w:val="bottom"/>
          </w:tcPr>
          <w:p w14:paraId="62360451" w14:textId="77777777" w:rsidR="003B166C" w:rsidRDefault="004772B9">
            <w:pPr>
              <w:pStyle w:val="a3"/>
              <w:spacing w:beforeAutospacing="0" w:afterAutospacing="0"/>
              <w:jc w:val="both"/>
              <w:rPr>
                <w:rFonts w:ascii="Arial" w:hAnsi="Arial" w:cs="Arial"/>
                <w:b/>
                <w:bCs/>
                <w:sz w:val="15"/>
                <w:szCs w:val="15"/>
              </w:rPr>
            </w:pPr>
            <w:r>
              <w:rPr>
                <w:rFonts w:ascii="Arial" w:hAnsi="Arial" w:cs="Arial"/>
                <w:b/>
                <w:bCs/>
                <w:sz w:val="15"/>
                <w:szCs w:val="15"/>
              </w:rPr>
              <w:t>Class</w:t>
            </w:r>
          </w:p>
        </w:tc>
        <w:tc>
          <w:tcPr>
            <w:tcW w:w="40" w:type="pct"/>
            <w:shd w:val="clear" w:color="auto" w:fill="auto"/>
            <w:vAlign w:val="bottom"/>
          </w:tcPr>
          <w:p w14:paraId="62360452"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1689" w:type="pct"/>
            <w:gridSpan w:val="2"/>
            <w:shd w:val="clear" w:color="auto" w:fill="auto"/>
            <w:tcMar>
              <w:left w:w="14" w:type="dxa"/>
              <w:right w:w="14" w:type="dxa"/>
            </w:tcMar>
            <w:vAlign w:val="bottom"/>
          </w:tcPr>
          <w:p w14:paraId="62360453"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Outstanding as of April 24, 2020</w:t>
            </w:r>
          </w:p>
        </w:tc>
        <w:tc>
          <w:tcPr>
            <w:tcW w:w="46" w:type="pct"/>
            <w:shd w:val="clear" w:color="auto" w:fill="auto"/>
            <w:vAlign w:val="bottom"/>
          </w:tcPr>
          <w:p w14:paraId="62360454"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r>
      <w:tr w:rsidR="003B166C" w14:paraId="62360458" w14:textId="77777777">
        <w:tc>
          <w:tcPr>
            <w:tcW w:w="4954" w:type="pct"/>
            <w:gridSpan w:val="4"/>
            <w:tcBorders>
              <w:bottom w:val="single" w:sz="6" w:space="0" w:color="000000"/>
            </w:tcBorders>
            <w:shd w:val="clear" w:color="auto" w:fill="auto"/>
            <w:vAlign w:val="bottom"/>
          </w:tcPr>
          <w:p w14:paraId="62360456"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6" w:type="pct"/>
            <w:tcBorders>
              <w:bottom w:val="single" w:sz="6" w:space="0" w:color="000000"/>
            </w:tcBorders>
            <w:shd w:val="clear" w:color="auto" w:fill="auto"/>
            <w:vAlign w:val="bottom"/>
          </w:tcPr>
          <w:p w14:paraId="6236045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045B" w14:textId="77777777">
        <w:tc>
          <w:tcPr>
            <w:tcW w:w="3222" w:type="pct"/>
            <w:tcBorders>
              <w:top w:val="single" w:sz="6" w:space="0" w:color="000000"/>
            </w:tcBorders>
            <w:shd w:val="clear" w:color="auto" w:fill="auto"/>
            <w:vAlign w:val="center"/>
          </w:tcPr>
          <w:p w14:paraId="62360459"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1777" w:type="pct"/>
            <w:gridSpan w:val="4"/>
            <w:tcBorders>
              <w:top w:val="single" w:sz="6" w:space="0" w:color="000000"/>
            </w:tcBorders>
            <w:shd w:val="clear" w:color="auto" w:fill="auto"/>
            <w:vAlign w:val="center"/>
          </w:tcPr>
          <w:p w14:paraId="6236045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0461" w14:textId="77777777">
        <w:tc>
          <w:tcPr>
            <w:tcW w:w="3222" w:type="pct"/>
            <w:shd w:val="clear" w:color="auto" w:fill="auto"/>
          </w:tcPr>
          <w:p w14:paraId="6236045C" w14:textId="77777777" w:rsidR="003B166C" w:rsidRDefault="004772B9">
            <w:pPr>
              <w:pStyle w:val="a3"/>
              <w:spacing w:beforeAutospacing="0" w:afterAutospacing="0"/>
              <w:ind w:left="240" w:hanging="240"/>
              <w:jc w:val="both"/>
              <w:rPr>
                <w:rFonts w:ascii="Arial" w:hAnsi="Arial" w:cs="Arial"/>
                <w:sz w:val="17"/>
                <w:szCs w:val="17"/>
              </w:rPr>
            </w:pPr>
            <w:r>
              <w:rPr>
                <w:rFonts w:ascii="Arial" w:hAnsi="Arial" w:cs="Arial"/>
                <w:sz w:val="17"/>
                <w:szCs w:val="17"/>
              </w:rPr>
              <w:t>Common Stock, $0.00000625 par value per share</w:t>
            </w:r>
          </w:p>
        </w:tc>
        <w:tc>
          <w:tcPr>
            <w:tcW w:w="40" w:type="pct"/>
            <w:shd w:val="clear" w:color="auto" w:fill="auto"/>
            <w:vAlign w:val="bottom"/>
          </w:tcPr>
          <w:p w14:paraId="6236045D" w14:textId="77777777" w:rsidR="003B166C" w:rsidRDefault="004772B9">
            <w:pPr>
              <w:pStyle w:val="a3"/>
              <w:spacing w:beforeAutospacing="0" w:afterAutospacing="0"/>
              <w:rPr>
                <w:rFonts w:ascii="Times New Roman" w:hAnsi="Times New Roman"/>
                <w:sz w:val="17"/>
                <w:szCs w:val="17"/>
              </w:rPr>
            </w:pPr>
            <w:r>
              <w:rPr>
                <w:rFonts w:ascii="Times New Roman" w:hAnsi="Times New Roman"/>
                <w:sz w:val="17"/>
                <w:szCs w:val="17"/>
              </w:rPr>
              <w:t> </w:t>
            </w:r>
          </w:p>
        </w:tc>
        <w:tc>
          <w:tcPr>
            <w:tcW w:w="149" w:type="pct"/>
            <w:shd w:val="clear" w:color="auto" w:fill="auto"/>
            <w:vAlign w:val="bottom"/>
          </w:tcPr>
          <w:p w14:paraId="6236045E" w14:textId="77777777" w:rsidR="003B166C" w:rsidRDefault="004772B9">
            <w:pPr>
              <w:pStyle w:val="a3"/>
              <w:spacing w:beforeAutospacing="0" w:afterAutospacing="0"/>
              <w:rPr>
                <w:rFonts w:ascii="Times New Roman" w:hAnsi="Times New Roman"/>
                <w:sz w:val="17"/>
                <w:szCs w:val="17"/>
              </w:rPr>
            </w:pPr>
            <w:r>
              <w:rPr>
                <w:rFonts w:ascii="Times New Roman" w:hAnsi="Times New Roman"/>
                <w:sz w:val="17"/>
                <w:szCs w:val="17"/>
              </w:rPr>
              <w:t> </w:t>
            </w:r>
          </w:p>
        </w:tc>
        <w:tc>
          <w:tcPr>
            <w:tcW w:w="1542" w:type="pct"/>
            <w:shd w:val="clear" w:color="auto" w:fill="auto"/>
            <w:vAlign w:val="bottom"/>
          </w:tcPr>
          <w:p w14:paraId="6236045F" w14:textId="77777777" w:rsidR="003B166C" w:rsidRDefault="004772B9">
            <w:pPr>
              <w:pStyle w:val="a3"/>
              <w:spacing w:beforeAutospacing="0" w:afterAutospacing="0"/>
              <w:jc w:val="right"/>
              <w:rPr>
                <w:rFonts w:ascii="Arial" w:hAnsi="Arial" w:cs="Arial"/>
                <w:sz w:val="17"/>
                <w:szCs w:val="17"/>
              </w:rPr>
            </w:pPr>
            <w:r>
              <w:rPr>
                <w:rFonts w:ascii="Arial" w:hAnsi="Arial" w:cs="Arial"/>
                <w:sz w:val="17"/>
                <w:szCs w:val="17"/>
              </w:rPr>
              <w:t>7,583,440,247 shares</w:t>
            </w:r>
          </w:p>
        </w:tc>
        <w:tc>
          <w:tcPr>
            <w:tcW w:w="46" w:type="pct"/>
            <w:shd w:val="clear" w:color="auto" w:fill="auto"/>
            <w:noWrap/>
            <w:vAlign w:val="bottom"/>
          </w:tcPr>
          <w:p w14:paraId="62360460" w14:textId="77777777" w:rsidR="003B166C" w:rsidRDefault="004772B9">
            <w:pPr>
              <w:pStyle w:val="a3"/>
              <w:spacing w:beforeAutospacing="0" w:afterAutospacing="0"/>
              <w:rPr>
                <w:rFonts w:ascii="Times New Roman" w:hAnsi="Times New Roman"/>
                <w:sz w:val="17"/>
                <w:szCs w:val="17"/>
              </w:rPr>
            </w:pPr>
            <w:r>
              <w:rPr>
                <w:rFonts w:ascii="Times New Roman" w:hAnsi="Times New Roman"/>
                <w:sz w:val="17"/>
                <w:szCs w:val="17"/>
              </w:rPr>
              <w:t> </w:t>
            </w:r>
          </w:p>
        </w:tc>
      </w:tr>
    </w:tbl>
    <w:p w14:paraId="62360462" w14:textId="77777777" w:rsidR="003B166C" w:rsidRDefault="004772B9">
      <w:pPr>
        <w:pStyle w:val="a3"/>
        <w:pBdr>
          <w:top w:val="single" w:sz="8" w:space="1" w:color="auto"/>
        </w:pBdr>
        <w:spacing w:beforeAutospacing="0" w:afterAutospacing="0"/>
        <w:rPr>
          <w:sz w:val="2"/>
          <w:szCs w:val="2"/>
        </w:rPr>
      </w:pPr>
      <w:r>
        <w:rPr>
          <w:sz w:val="2"/>
          <w:szCs w:val="2"/>
        </w:rPr>
        <w:t> </w:t>
      </w:r>
    </w:p>
    <w:p w14:paraId="62360463" w14:textId="77777777" w:rsidR="003B166C" w:rsidRDefault="004772B9">
      <w:pPr>
        <w:pStyle w:val="a3"/>
        <w:spacing w:beforeAutospacing="0" w:afterAutospacing="0"/>
        <w:jc w:val="both"/>
        <w:rPr>
          <w:sz w:val="6"/>
          <w:szCs w:val="6"/>
        </w:rPr>
      </w:pPr>
      <w:r>
        <w:rPr>
          <w:sz w:val="6"/>
          <w:szCs w:val="6"/>
        </w:rPr>
        <w:t> </w:t>
      </w:r>
    </w:p>
    <w:p w14:paraId="62360464" w14:textId="77777777" w:rsidR="003B166C" w:rsidRDefault="004772B9">
      <w:pPr>
        <w:pStyle w:val="a3"/>
        <w:spacing w:before="180" w:beforeAutospacing="0" w:afterAutospacing="0"/>
        <w:jc w:val="both"/>
        <w:rPr>
          <w:b/>
          <w:bCs/>
          <w:sz w:val="6"/>
          <w:szCs w:val="6"/>
        </w:rPr>
      </w:pPr>
      <w:r>
        <w:rPr>
          <w:b/>
          <w:bCs/>
          <w:sz w:val="6"/>
          <w:szCs w:val="6"/>
        </w:rPr>
        <w:t> </w:t>
      </w:r>
    </w:p>
    <w:p w14:paraId="62360465" w14:textId="77777777" w:rsidR="003B166C" w:rsidRDefault="004772B9">
      <w:pPr>
        <w:pStyle w:val="a3"/>
        <w:spacing w:before="240" w:beforeAutospacing="0" w:afterAutospacing="0"/>
        <w:rPr>
          <w:rFonts w:ascii="Times New Roman" w:hAnsi="Times New Roman"/>
          <w:sz w:val="2"/>
          <w:szCs w:val="2"/>
        </w:rPr>
      </w:pPr>
      <w:r>
        <w:rPr>
          <w:rFonts w:ascii="Times New Roman" w:hAnsi="Times New Roman"/>
          <w:sz w:val="2"/>
          <w:szCs w:val="2"/>
        </w:rPr>
        <w:t> </w:t>
      </w:r>
    </w:p>
    <w:p w14:paraId="62360466" w14:textId="77777777" w:rsidR="003B166C" w:rsidRDefault="004772B9">
      <w:r>
        <w:rPr>
          <w:rFonts w:ascii="Times New Roman" w:hAnsi="Times New Roman"/>
          <w:sz w:val="2"/>
          <w:szCs w:val="2"/>
        </w:rPr>
        <w:pict w14:anchorId="62364F65">
          <v:rect id="_x0000_i1025" style="width:415.3pt;height:1.5pt" o:hralign="center" o:hrstd="t" o:hr="t" fillcolor="#a0a0a0" stroked="f"/>
        </w:pict>
      </w:r>
    </w:p>
    <w:p w14:paraId="62360467" w14:textId="77777777" w:rsidR="003B166C" w:rsidRDefault="004772B9">
      <w:pPr>
        <w:pStyle w:val="a3"/>
        <w:spacing w:beforeAutospacing="0" w:afterAutospacing="0"/>
        <w:rPr>
          <w:rFonts w:ascii="Times New Roman" w:hAnsi="Times New Roman"/>
        </w:rPr>
      </w:pPr>
      <w:r>
        <w:rPr>
          <w:rFonts w:ascii="Times New Roman" w:hAnsi="Times New Roman"/>
        </w:rPr>
        <w:t> </w:t>
      </w:r>
    </w:p>
    <w:p w14:paraId="62360468" w14:textId="77777777" w:rsidR="003B166C" w:rsidRDefault="004772B9">
      <w:pPr>
        <w:pStyle w:val="a3"/>
        <w:spacing w:beforeAutospacing="0" w:afterAutospacing="0"/>
        <w:jc w:val="center"/>
        <w:rPr>
          <w:rFonts w:ascii="Arial" w:hAnsi="Arial" w:cs="Arial"/>
          <w:b/>
          <w:bCs/>
          <w:sz w:val="20"/>
          <w:szCs w:val="20"/>
        </w:rPr>
      </w:pPr>
      <w:r>
        <w:rPr>
          <w:rFonts w:ascii="Arial" w:hAnsi="Arial" w:cs="Arial"/>
          <w:b/>
          <w:bCs/>
          <w:sz w:val="20"/>
          <w:szCs w:val="20"/>
        </w:rPr>
        <w:t xml:space="preserve">MICROSOFT CORPORATION </w:t>
      </w:r>
    </w:p>
    <w:p w14:paraId="62360469" w14:textId="77777777" w:rsidR="003B166C" w:rsidRDefault="004772B9">
      <w:pPr>
        <w:pStyle w:val="a3"/>
        <w:spacing w:before="80" w:beforeAutospacing="0" w:afterAutospacing="0"/>
        <w:jc w:val="center"/>
        <w:rPr>
          <w:rFonts w:ascii="Arial" w:hAnsi="Arial" w:cs="Arial"/>
          <w:b/>
          <w:bCs/>
          <w:sz w:val="20"/>
          <w:szCs w:val="20"/>
        </w:rPr>
      </w:pPr>
      <w:r>
        <w:rPr>
          <w:rFonts w:ascii="Arial" w:hAnsi="Arial" w:cs="Arial"/>
          <w:b/>
          <w:bCs/>
          <w:sz w:val="20"/>
          <w:szCs w:val="20"/>
        </w:rPr>
        <w:t xml:space="preserve">FORM 10-Q </w:t>
      </w:r>
    </w:p>
    <w:p w14:paraId="6236046A" w14:textId="77777777" w:rsidR="003B166C" w:rsidRDefault="004772B9">
      <w:pPr>
        <w:pStyle w:val="a3"/>
        <w:spacing w:before="80" w:beforeAutospacing="0" w:afterAutospacing="0"/>
        <w:jc w:val="center"/>
        <w:rPr>
          <w:rFonts w:ascii="Arial" w:hAnsi="Arial" w:cs="Arial"/>
          <w:b/>
          <w:bCs/>
          <w:sz w:val="20"/>
          <w:szCs w:val="20"/>
        </w:rPr>
      </w:pPr>
      <w:r>
        <w:rPr>
          <w:rFonts w:ascii="Arial" w:hAnsi="Arial" w:cs="Arial"/>
          <w:b/>
          <w:bCs/>
          <w:sz w:val="20"/>
          <w:szCs w:val="20"/>
        </w:rPr>
        <w:t>For the Quarter Ended March 31, 2020</w:t>
      </w:r>
    </w:p>
    <w:p w14:paraId="6236046B" w14:textId="77777777" w:rsidR="003B166C" w:rsidRDefault="004772B9">
      <w:pPr>
        <w:pStyle w:val="a3"/>
        <w:spacing w:before="80" w:beforeAutospacing="0" w:afterAutospacing="0"/>
        <w:jc w:val="center"/>
        <w:rPr>
          <w:rFonts w:ascii="Arial" w:hAnsi="Arial" w:cs="Arial"/>
          <w:b/>
          <w:bCs/>
          <w:sz w:val="20"/>
          <w:szCs w:val="20"/>
        </w:rPr>
      </w:pPr>
      <w:r>
        <w:rPr>
          <w:rFonts w:ascii="Arial" w:hAnsi="Arial" w:cs="Arial"/>
          <w:b/>
          <w:bCs/>
          <w:sz w:val="20"/>
          <w:szCs w:val="20"/>
        </w:rPr>
        <w:t xml:space="preserve">INDEX </w:t>
      </w:r>
    </w:p>
    <w:p w14:paraId="6236046C" w14:textId="77777777" w:rsidR="003B166C" w:rsidRDefault="004772B9">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823"/>
        <w:gridCol w:w="745"/>
        <w:gridCol w:w="178"/>
        <w:gridCol w:w="6201"/>
        <w:gridCol w:w="359"/>
      </w:tblGrid>
      <w:tr w:rsidR="003B166C" w14:paraId="62360470" w14:textId="77777777">
        <w:tc>
          <w:tcPr>
            <w:tcW w:w="397" w:type="pct"/>
            <w:shd w:val="clear" w:color="auto" w:fill="auto"/>
          </w:tcPr>
          <w:p w14:paraId="6236046D"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4358" w:type="pct"/>
            <w:gridSpan w:val="3"/>
            <w:shd w:val="clear" w:color="auto" w:fill="auto"/>
            <w:vAlign w:val="bottom"/>
          </w:tcPr>
          <w:p w14:paraId="6236046E"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10" w:type="pct"/>
            <w:shd w:val="clear" w:color="auto" w:fill="auto"/>
            <w:vAlign w:val="bottom"/>
          </w:tcPr>
          <w:p w14:paraId="6236046F"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Page</w:t>
            </w:r>
          </w:p>
        </w:tc>
      </w:tr>
      <w:tr w:rsidR="003B166C" w14:paraId="62360474" w14:textId="77777777">
        <w:tc>
          <w:tcPr>
            <w:tcW w:w="397" w:type="pct"/>
            <w:shd w:val="clear" w:color="auto" w:fill="auto"/>
          </w:tcPr>
          <w:p w14:paraId="62360471" w14:textId="77777777" w:rsidR="003B166C" w:rsidRDefault="004772B9">
            <w:pPr>
              <w:pStyle w:val="a3"/>
              <w:spacing w:beforeAutospacing="0" w:afterAutospacing="0"/>
              <w:rPr>
                <w:rFonts w:ascii="Arial" w:hAnsi="Arial" w:cs="Arial"/>
                <w:b/>
                <w:bCs/>
                <w:sz w:val="20"/>
                <w:szCs w:val="20"/>
              </w:rPr>
            </w:pPr>
            <w:r>
              <w:rPr>
                <w:rFonts w:ascii="Arial" w:hAnsi="Arial" w:cs="Arial"/>
                <w:b/>
                <w:bCs/>
                <w:sz w:val="20"/>
                <w:szCs w:val="20"/>
              </w:rPr>
              <w:t>PART I.</w:t>
            </w:r>
          </w:p>
        </w:tc>
        <w:tc>
          <w:tcPr>
            <w:tcW w:w="4358" w:type="pct"/>
            <w:gridSpan w:val="3"/>
            <w:shd w:val="clear" w:color="auto" w:fill="auto"/>
            <w:vAlign w:val="bottom"/>
          </w:tcPr>
          <w:p w14:paraId="62360472" w14:textId="77777777" w:rsidR="003B166C" w:rsidRDefault="004772B9">
            <w:pPr>
              <w:pStyle w:val="a3"/>
              <w:spacing w:beforeAutospacing="0" w:afterAutospacing="0"/>
              <w:rPr>
                <w:rFonts w:ascii="Arial" w:hAnsi="Arial" w:cs="Arial"/>
                <w:b/>
                <w:bCs/>
                <w:sz w:val="20"/>
                <w:szCs w:val="20"/>
              </w:rPr>
            </w:pPr>
            <w:hyperlink r:id="rId6" w:anchor="PART_I_FINANCIAL_INFORMATION" w:history="1">
              <w:r>
                <w:rPr>
                  <w:rStyle w:val="a5"/>
                  <w:rFonts w:ascii="Arial" w:hAnsi="Arial" w:cs="Arial"/>
                  <w:b/>
                  <w:bCs/>
                  <w:sz w:val="20"/>
                  <w:szCs w:val="20"/>
                  <w:u w:val="none"/>
                </w:rPr>
                <w:t>FINANCIAL INFORMATION</w:t>
              </w:r>
            </w:hyperlink>
          </w:p>
        </w:tc>
        <w:tc>
          <w:tcPr>
            <w:tcW w:w="210" w:type="pct"/>
            <w:shd w:val="clear" w:color="auto" w:fill="auto"/>
          </w:tcPr>
          <w:p w14:paraId="62360473" w14:textId="77777777" w:rsidR="003B166C" w:rsidRDefault="004772B9">
            <w:pPr>
              <w:pStyle w:val="a3"/>
              <w:spacing w:beforeAutospacing="0" w:afterAutospacing="0"/>
              <w:jc w:val="right"/>
              <w:rPr>
                <w:rFonts w:ascii="Times New Roman" w:hAnsi="Times New Roman"/>
                <w:b/>
                <w:bCs/>
              </w:rPr>
            </w:pPr>
            <w:r>
              <w:rPr>
                <w:rFonts w:ascii="Times New Roman" w:hAnsi="Times New Roman"/>
                <w:b/>
                <w:bCs/>
              </w:rPr>
              <w:t> </w:t>
            </w:r>
          </w:p>
        </w:tc>
      </w:tr>
      <w:tr w:rsidR="003B166C" w14:paraId="62360479" w14:textId="77777777">
        <w:trPr>
          <w:trHeight w:val="180"/>
        </w:trPr>
        <w:tc>
          <w:tcPr>
            <w:tcW w:w="397" w:type="pct"/>
            <w:shd w:val="clear" w:color="auto" w:fill="auto"/>
            <w:vAlign w:val="center"/>
          </w:tcPr>
          <w:p w14:paraId="62360475"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62360476" w14:textId="77777777" w:rsidR="003B166C" w:rsidRDefault="004772B9">
            <w:pPr>
              <w:pStyle w:val="a3"/>
              <w:spacing w:beforeAutospacing="0" w:afterAutospacing="0"/>
              <w:rPr>
                <w:rFonts w:ascii="Times New Roman" w:hAnsi="Times New Roman"/>
              </w:rPr>
            </w:pPr>
            <w:r>
              <w:rPr>
                <w:rFonts w:ascii="Times New Roman" w:hAnsi="Times New Roman"/>
              </w:rPr>
              <w:t> </w:t>
            </w:r>
          </w:p>
        </w:tc>
        <w:tc>
          <w:tcPr>
            <w:tcW w:w="3939" w:type="pct"/>
            <w:gridSpan w:val="2"/>
            <w:shd w:val="clear" w:color="auto" w:fill="auto"/>
            <w:vAlign w:val="center"/>
          </w:tcPr>
          <w:p w14:paraId="62360477" w14:textId="77777777" w:rsidR="003B166C" w:rsidRDefault="004772B9">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62360478" w14:textId="77777777" w:rsidR="003B166C" w:rsidRDefault="004772B9">
            <w:pPr>
              <w:pStyle w:val="a3"/>
              <w:spacing w:beforeAutospacing="0" w:afterAutospacing="0"/>
              <w:jc w:val="right"/>
              <w:rPr>
                <w:rFonts w:ascii="Times New Roman" w:hAnsi="Times New Roman"/>
              </w:rPr>
            </w:pPr>
            <w:r>
              <w:rPr>
                <w:rFonts w:ascii="Times New Roman" w:hAnsi="Times New Roman"/>
              </w:rPr>
              <w:t> </w:t>
            </w:r>
          </w:p>
        </w:tc>
      </w:tr>
      <w:tr w:rsidR="003B166C" w14:paraId="6236047E" w14:textId="77777777">
        <w:tc>
          <w:tcPr>
            <w:tcW w:w="397" w:type="pct"/>
            <w:shd w:val="clear" w:color="auto" w:fill="auto"/>
          </w:tcPr>
          <w:p w14:paraId="6236047A"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bottom"/>
          </w:tcPr>
          <w:p w14:paraId="6236047B"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Item 1.</w:t>
            </w:r>
          </w:p>
        </w:tc>
        <w:tc>
          <w:tcPr>
            <w:tcW w:w="3939" w:type="pct"/>
            <w:gridSpan w:val="2"/>
            <w:shd w:val="clear" w:color="auto" w:fill="auto"/>
            <w:vAlign w:val="bottom"/>
          </w:tcPr>
          <w:p w14:paraId="6236047C" w14:textId="77777777" w:rsidR="003B166C" w:rsidRDefault="004772B9">
            <w:pPr>
              <w:pStyle w:val="a3"/>
              <w:spacing w:beforeAutospacing="0" w:afterAutospacing="0"/>
              <w:rPr>
                <w:rFonts w:ascii="Arial" w:hAnsi="Arial" w:cs="Arial"/>
                <w:sz w:val="20"/>
                <w:szCs w:val="20"/>
              </w:rPr>
            </w:pPr>
            <w:hyperlink r:id="rId7" w:anchor="ITEM_1_FINANCIAL_STATEMENTS" w:history="1">
              <w:r>
                <w:rPr>
                  <w:rStyle w:val="a5"/>
                  <w:rFonts w:ascii="Arial" w:hAnsi="Arial" w:cs="Arial"/>
                  <w:sz w:val="20"/>
                  <w:szCs w:val="20"/>
                  <w:u w:val="none"/>
                </w:rPr>
                <w:t>Financial Statements</w:t>
              </w:r>
            </w:hyperlink>
          </w:p>
        </w:tc>
        <w:tc>
          <w:tcPr>
            <w:tcW w:w="210" w:type="pct"/>
            <w:shd w:val="clear" w:color="auto" w:fill="auto"/>
            <w:vAlign w:val="bottom"/>
          </w:tcPr>
          <w:p w14:paraId="6236047D" w14:textId="77777777" w:rsidR="003B166C" w:rsidRDefault="004772B9">
            <w:pPr>
              <w:pStyle w:val="a3"/>
              <w:spacing w:beforeAutospacing="0" w:afterAutospacing="0"/>
              <w:jc w:val="right"/>
              <w:rPr>
                <w:rFonts w:ascii="Times New Roman" w:hAnsi="Times New Roman"/>
              </w:rPr>
            </w:pPr>
            <w:r>
              <w:rPr>
                <w:rFonts w:ascii="Times New Roman" w:hAnsi="Times New Roman"/>
              </w:rPr>
              <w:t> </w:t>
            </w:r>
          </w:p>
        </w:tc>
      </w:tr>
      <w:tr w:rsidR="003B166C" w14:paraId="62360484" w14:textId="77777777">
        <w:trPr>
          <w:trHeight w:val="180"/>
        </w:trPr>
        <w:tc>
          <w:tcPr>
            <w:tcW w:w="397" w:type="pct"/>
            <w:shd w:val="clear" w:color="auto" w:fill="auto"/>
            <w:vAlign w:val="center"/>
          </w:tcPr>
          <w:p w14:paraId="6236047F"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62360480" w14:textId="77777777" w:rsidR="003B166C" w:rsidRDefault="004772B9">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vAlign w:val="center"/>
          </w:tcPr>
          <w:p w14:paraId="62360481" w14:textId="77777777" w:rsidR="003B166C" w:rsidRDefault="004772B9">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center"/>
          </w:tcPr>
          <w:p w14:paraId="62360482" w14:textId="77777777" w:rsidR="003B166C" w:rsidRDefault="004772B9">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62360483" w14:textId="77777777" w:rsidR="003B166C" w:rsidRDefault="004772B9">
            <w:pPr>
              <w:pStyle w:val="a3"/>
              <w:spacing w:beforeAutospacing="0" w:afterAutospacing="0"/>
              <w:jc w:val="right"/>
              <w:rPr>
                <w:rFonts w:ascii="Times New Roman" w:hAnsi="Times New Roman"/>
              </w:rPr>
            </w:pPr>
            <w:r>
              <w:rPr>
                <w:rFonts w:ascii="Times New Roman" w:hAnsi="Times New Roman"/>
              </w:rPr>
              <w:t> </w:t>
            </w:r>
          </w:p>
        </w:tc>
      </w:tr>
      <w:tr w:rsidR="003B166C" w14:paraId="6236048A" w14:textId="77777777">
        <w:tc>
          <w:tcPr>
            <w:tcW w:w="397" w:type="pct"/>
            <w:shd w:val="clear" w:color="auto" w:fill="auto"/>
          </w:tcPr>
          <w:p w14:paraId="62360485"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bottom"/>
          </w:tcPr>
          <w:p w14:paraId="62360486"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 </w:t>
            </w:r>
          </w:p>
        </w:tc>
        <w:tc>
          <w:tcPr>
            <w:tcW w:w="150" w:type="pct"/>
            <w:shd w:val="clear" w:color="auto" w:fill="auto"/>
          </w:tcPr>
          <w:p w14:paraId="62360487"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a)</w:t>
            </w:r>
          </w:p>
        </w:tc>
        <w:tc>
          <w:tcPr>
            <w:tcW w:w="3790" w:type="pct"/>
            <w:shd w:val="clear" w:color="auto" w:fill="auto"/>
            <w:vAlign w:val="bottom"/>
          </w:tcPr>
          <w:p w14:paraId="62360488" w14:textId="77777777" w:rsidR="003B166C" w:rsidRDefault="004772B9">
            <w:pPr>
              <w:pStyle w:val="a3"/>
              <w:spacing w:beforeAutospacing="0" w:afterAutospacing="0"/>
              <w:rPr>
                <w:rFonts w:ascii="Arial" w:hAnsi="Arial" w:cs="Arial"/>
                <w:sz w:val="20"/>
                <w:szCs w:val="20"/>
              </w:rPr>
            </w:pPr>
            <w:hyperlink r:id="rId8" w:anchor="INCOME_STATEMENTS" w:history="1">
              <w:r>
                <w:rPr>
                  <w:rStyle w:val="a5"/>
                  <w:rFonts w:ascii="Arial" w:hAnsi="Arial" w:cs="Arial"/>
                  <w:sz w:val="20"/>
                  <w:szCs w:val="20"/>
                  <w:u w:val="none"/>
                </w:rPr>
                <w:t>Income Statements for the Three and Nine Months Ended March 31, 2020 and 2019</w:t>
              </w:r>
            </w:hyperlink>
          </w:p>
        </w:tc>
        <w:tc>
          <w:tcPr>
            <w:tcW w:w="210" w:type="pct"/>
            <w:shd w:val="clear" w:color="auto" w:fill="auto"/>
            <w:vAlign w:val="bottom"/>
          </w:tcPr>
          <w:p w14:paraId="62360489" w14:textId="77777777" w:rsidR="003B166C" w:rsidRDefault="004772B9">
            <w:pPr>
              <w:pStyle w:val="a3"/>
              <w:spacing w:beforeAutospacing="0" w:afterAutospacing="0"/>
              <w:jc w:val="right"/>
              <w:rPr>
                <w:rFonts w:ascii="Arial" w:hAnsi="Arial" w:cs="Arial"/>
                <w:sz w:val="20"/>
                <w:szCs w:val="20"/>
              </w:rPr>
            </w:pPr>
            <w:r>
              <w:rPr>
                <w:rFonts w:ascii="Arial" w:hAnsi="Arial" w:cs="Arial"/>
                <w:sz w:val="20"/>
                <w:szCs w:val="20"/>
              </w:rPr>
              <w:t>3</w:t>
            </w:r>
          </w:p>
        </w:tc>
      </w:tr>
      <w:tr w:rsidR="003B166C" w14:paraId="62360490" w14:textId="77777777">
        <w:trPr>
          <w:trHeight w:val="180"/>
        </w:trPr>
        <w:tc>
          <w:tcPr>
            <w:tcW w:w="397" w:type="pct"/>
            <w:shd w:val="clear" w:color="auto" w:fill="auto"/>
            <w:vAlign w:val="center"/>
          </w:tcPr>
          <w:p w14:paraId="6236048B"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6236048C" w14:textId="77777777" w:rsidR="003B166C" w:rsidRDefault="004772B9">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6236048D" w14:textId="77777777" w:rsidR="003B166C" w:rsidRDefault="004772B9">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6236048E" w14:textId="77777777" w:rsidR="003B166C" w:rsidRDefault="004772B9">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6236048F" w14:textId="77777777" w:rsidR="003B166C" w:rsidRDefault="004772B9">
            <w:pPr>
              <w:pStyle w:val="a3"/>
              <w:spacing w:beforeAutospacing="0" w:afterAutospacing="0"/>
              <w:jc w:val="right"/>
              <w:rPr>
                <w:rFonts w:ascii="Times New Roman" w:hAnsi="Times New Roman"/>
              </w:rPr>
            </w:pPr>
            <w:r>
              <w:rPr>
                <w:rFonts w:ascii="Times New Roman" w:hAnsi="Times New Roman"/>
              </w:rPr>
              <w:t> </w:t>
            </w:r>
          </w:p>
        </w:tc>
      </w:tr>
      <w:tr w:rsidR="003B166C" w14:paraId="62360496" w14:textId="77777777">
        <w:trPr>
          <w:trHeight w:val="180"/>
        </w:trPr>
        <w:tc>
          <w:tcPr>
            <w:tcW w:w="397" w:type="pct"/>
            <w:shd w:val="clear" w:color="auto" w:fill="auto"/>
            <w:vAlign w:val="center"/>
          </w:tcPr>
          <w:p w14:paraId="62360491"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62360492" w14:textId="77777777" w:rsidR="003B166C" w:rsidRDefault="004772B9">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62360493"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b)</w:t>
            </w:r>
          </w:p>
        </w:tc>
        <w:tc>
          <w:tcPr>
            <w:tcW w:w="3790" w:type="pct"/>
            <w:shd w:val="clear" w:color="auto" w:fill="auto"/>
            <w:vAlign w:val="bottom"/>
          </w:tcPr>
          <w:p w14:paraId="62360494" w14:textId="77777777" w:rsidR="003B166C" w:rsidRDefault="004772B9">
            <w:pPr>
              <w:pStyle w:val="a3"/>
              <w:spacing w:beforeAutospacing="0" w:afterAutospacing="0"/>
              <w:rPr>
                <w:rFonts w:ascii="Arial" w:hAnsi="Arial" w:cs="Arial"/>
                <w:sz w:val="20"/>
                <w:szCs w:val="20"/>
              </w:rPr>
            </w:pPr>
            <w:hyperlink r:id="rId9" w:anchor="COMPREHENSIVE_INCOME_STATEMENTS" w:history="1">
              <w:r>
                <w:rPr>
                  <w:rStyle w:val="a5"/>
                  <w:rFonts w:ascii="Arial" w:hAnsi="Arial" w:cs="Arial"/>
                  <w:sz w:val="20"/>
                  <w:szCs w:val="20"/>
                  <w:u w:val="none"/>
                </w:rPr>
                <w:t>Comprehensive Income Statements for the Three and Nine Months Ended March 31, 2020 and 2019</w:t>
              </w:r>
            </w:hyperlink>
          </w:p>
        </w:tc>
        <w:tc>
          <w:tcPr>
            <w:tcW w:w="210" w:type="pct"/>
            <w:shd w:val="clear" w:color="auto" w:fill="auto"/>
            <w:vAlign w:val="bottom"/>
          </w:tcPr>
          <w:p w14:paraId="62360495" w14:textId="77777777" w:rsidR="003B166C" w:rsidRDefault="004772B9">
            <w:pPr>
              <w:pStyle w:val="a3"/>
              <w:spacing w:beforeAutospacing="0" w:afterAutospacing="0"/>
              <w:jc w:val="right"/>
              <w:rPr>
                <w:rFonts w:ascii="Arial" w:hAnsi="Arial" w:cs="Arial"/>
                <w:sz w:val="20"/>
                <w:szCs w:val="20"/>
              </w:rPr>
            </w:pPr>
            <w:r>
              <w:rPr>
                <w:rFonts w:ascii="Arial" w:hAnsi="Arial" w:cs="Arial"/>
                <w:sz w:val="20"/>
                <w:szCs w:val="20"/>
              </w:rPr>
              <w:t>4</w:t>
            </w:r>
          </w:p>
        </w:tc>
      </w:tr>
      <w:tr w:rsidR="003B166C" w14:paraId="6236049C" w14:textId="77777777">
        <w:trPr>
          <w:trHeight w:val="180"/>
        </w:trPr>
        <w:tc>
          <w:tcPr>
            <w:tcW w:w="397" w:type="pct"/>
            <w:shd w:val="clear" w:color="auto" w:fill="auto"/>
            <w:vAlign w:val="center"/>
          </w:tcPr>
          <w:p w14:paraId="62360497"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62360498" w14:textId="77777777" w:rsidR="003B166C" w:rsidRDefault="004772B9">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62360499" w14:textId="77777777" w:rsidR="003B166C" w:rsidRDefault="004772B9">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6236049A" w14:textId="77777777" w:rsidR="003B166C" w:rsidRDefault="004772B9">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6236049B" w14:textId="77777777" w:rsidR="003B166C" w:rsidRDefault="004772B9">
            <w:pPr>
              <w:pStyle w:val="a3"/>
              <w:spacing w:beforeAutospacing="0" w:afterAutospacing="0"/>
              <w:jc w:val="right"/>
              <w:rPr>
                <w:rFonts w:ascii="Times New Roman" w:hAnsi="Times New Roman"/>
              </w:rPr>
            </w:pPr>
            <w:r>
              <w:rPr>
                <w:rFonts w:ascii="Times New Roman" w:hAnsi="Times New Roman"/>
              </w:rPr>
              <w:t> </w:t>
            </w:r>
          </w:p>
        </w:tc>
      </w:tr>
      <w:tr w:rsidR="003B166C" w14:paraId="623604A2" w14:textId="77777777">
        <w:trPr>
          <w:trHeight w:val="180"/>
        </w:trPr>
        <w:tc>
          <w:tcPr>
            <w:tcW w:w="397" w:type="pct"/>
            <w:shd w:val="clear" w:color="auto" w:fill="auto"/>
            <w:vAlign w:val="center"/>
          </w:tcPr>
          <w:p w14:paraId="6236049D"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6236049E" w14:textId="77777777" w:rsidR="003B166C" w:rsidRDefault="004772B9">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6236049F"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c)</w:t>
            </w:r>
          </w:p>
        </w:tc>
        <w:tc>
          <w:tcPr>
            <w:tcW w:w="3790" w:type="pct"/>
            <w:shd w:val="clear" w:color="auto" w:fill="auto"/>
            <w:vAlign w:val="bottom"/>
          </w:tcPr>
          <w:p w14:paraId="623604A0" w14:textId="77777777" w:rsidR="003B166C" w:rsidRDefault="004772B9">
            <w:pPr>
              <w:pStyle w:val="a3"/>
              <w:spacing w:beforeAutospacing="0" w:afterAutospacing="0"/>
              <w:rPr>
                <w:rFonts w:ascii="Arial" w:hAnsi="Arial" w:cs="Arial"/>
                <w:sz w:val="20"/>
                <w:szCs w:val="20"/>
              </w:rPr>
            </w:pPr>
            <w:hyperlink r:id="rId10" w:anchor="BALANCE_SHEETS" w:history="1">
              <w:r>
                <w:rPr>
                  <w:rStyle w:val="a5"/>
                  <w:rFonts w:ascii="Arial" w:hAnsi="Arial" w:cs="Arial"/>
                  <w:sz w:val="20"/>
                  <w:szCs w:val="20"/>
                  <w:u w:val="none"/>
                </w:rPr>
                <w:t>Balance Sheets as of</w:t>
              </w:r>
              <w:r>
                <w:rPr>
                  <w:rStyle w:val="a5"/>
                  <w:rFonts w:ascii="Arial" w:hAnsi="Arial" w:cs="Arial"/>
                  <w:sz w:val="20"/>
                  <w:szCs w:val="20"/>
                </w:rPr>
                <w:t xml:space="preserve"> </w:t>
              </w:r>
              <w:r>
                <w:rPr>
                  <w:rStyle w:val="a5"/>
                  <w:rFonts w:ascii="Arial" w:hAnsi="Arial" w:cs="Arial"/>
                  <w:sz w:val="20"/>
                  <w:szCs w:val="20"/>
                  <w:u w:val="none"/>
                </w:rPr>
                <w:t>March 31, 2020 and June 30, 2019</w:t>
              </w:r>
            </w:hyperlink>
          </w:p>
        </w:tc>
        <w:tc>
          <w:tcPr>
            <w:tcW w:w="210" w:type="pct"/>
            <w:shd w:val="clear" w:color="auto" w:fill="auto"/>
            <w:vAlign w:val="bottom"/>
          </w:tcPr>
          <w:p w14:paraId="623604A1" w14:textId="77777777" w:rsidR="003B166C" w:rsidRDefault="004772B9">
            <w:pPr>
              <w:pStyle w:val="a3"/>
              <w:spacing w:beforeAutospacing="0" w:afterAutospacing="0"/>
              <w:jc w:val="right"/>
              <w:rPr>
                <w:rFonts w:ascii="Arial" w:hAnsi="Arial" w:cs="Arial"/>
                <w:sz w:val="20"/>
                <w:szCs w:val="20"/>
              </w:rPr>
            </w:pPr>
            <w:r>
              <w:rPr>
                <w:rFonts w:ascii="Arial" w:hAnsi="Arial" w:cs="Arial"/>
                <w:sz w:val="20"/>
                <w:szCs w:val="20"/>
              </w:rPr>
              <w:t>5</w:t>
            </w:r>
          </w:p>
        </w:tc>
      </w:tr>
      <w:tr w:rsidR="003B166C" w14:paraId="623604A8" w14:textId="77777777">
        <w:trPr>
          <w:trHeight w:val="180"/>
        </w:trPr>
        <w:tc>
          <w:tcPr>
            <w:tcW w:w="397" w:type="pct"/>
            <w:shd w:val="clear" w:color="auto" w:fill="auto"/>
            <w:vAlign w:val="center"/>
          </w:tcPr>
          <w:p w14:paraId="623604A3"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623604A4" w14:textId="77777777" w:rsidR="003B166C" w:rsidRDefault="004772B9">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623604A5" w14:textId="77777777" w:rsidR="003B166C" w:rsidRDefault="004772B9">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623604A6" w14:textId="77777777" w:rsidR="003B166C" w:rsidRDefault="004772B9">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623604A7" w14:textId="77777777" w:rsidR="003B166C" w:rsidRDefault="004772B9">
            <w:pPr>
              <w:pStyle w:val="a3"/>
              <w:spacing w:beforeAutospacing="0" w:afterAutospacing="0"/>
              <w:jc w:val="right"/>
              <w:rPr>
                <w:rFonts w:ascii="Times New Roman" w:hAnsi="Times New Roman"/>
              </w:rPr>
            </w:pPr>
            <w:r>
              <w:rPr>
                <w:rFonts w:ascii="Times New Roman" w:hAnsi="Times New Roman"/>
              </w:rPr>
              <w:t> </w:t>
            </w:r>
          </w:p>
        </w:tc>
      </w:tr>
      <w:tr w:rsidR="003B166C" w14:paraId="623604AE" w14:textId="77777777">
        <w:trPr>
          <w:trHeight w:val="180"/>
        </w:trPr>
        <w:tc>
          <w:tcPr>
            <w:tcW w:w="397" w:type="pct"/>
            <w:shd w:val="clear" w:color="auto" w:fill="auto"/>
            <w:vAlign w:val="center"/>
          </w:tcPr>
          <w:p w14:paraId="623604A9"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623604AA" w14:textId="77777777" w:rsidR="003B166C" w:rsidRDefault="004772B9">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623604AB"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d)</w:t>
            </w:r>
          </w:p>
        </w:tc>
        <w:tc>
          <w:tcPr>
            <w:tcW w:w="3790" w:type="pct"/>
            <w:shd w:val="clear" w:color="auto" w:fill="auto"/>
            <w:vAlign w:val="bottom"/>
          </w:tcPr>
          <w:p w14:paraId="623604AC" w14:textId="77777777" w:rsidR="003B166C" w:rsidRDefault="004772B9">
            <w:pPr>
              <w:pStyle w:val="a3"/>
              <w:spacing w:beforeAutospacing="0" w:afterAutospacing="0"/>
              <w:rPr>
                <w:rFonts w:ascii="Arial" w:hAnsi="Arial" w:cs="Arial"/>
                <w:sz w:val="20"/>
                <w:szCs w:val="20"/>
              </w:rPr>
            </w:pPr>
            <w:hyperlink r:id="rId11" w:anchor="CASH_FLOWS_STATEMENTS" w:history="1">
              <w:r>
                <w:rPr>
                  <w:rStyle w:val="a5"/>
                  <w:rFonts w:ascii="Arial" w:hAnsi="Arial" w:cs="Arial"/>
                  <w:sz w:val="20"/>
                  <w:szCs w:val="20"/>
                  <w:u w:val="none"/>
                </w:rPr>
                <w:t>Cash Flows Statements for the Three and Nine Months Ended March 31, 2020 and 2019</w:t>
              </w:r>
            </w:hyperlink>
          </w:p>
        </w:tc>
        <w:tc>
          <w:tcPr>
            <w:tcW w:w="210" w:type="pct"/>
            <w:shd w:val="clear" w:color="auto" w:fill="auto"/>
            <w:vAlign w:val="bottom"/>
          </w:tcPr>
          <w:p w14:paraId="623604AD" w14:textId="77777777" w:rsidR="003B166C" w:rsidRDefault="004772B9">
            <w:pPr>
              <w:pStyle w:val="a3"/>
              <w:spacing w:beforeAutospacing="0" w:afterAutospacing="0"/>
              <w:jc w:val="right"/>
              <w:rPr>
                <w:rFonts w:ascii="Arial" w:hAnsi="Arial" w:cs="Arial"/>
                <w:sz w:val="20"/>
                <w:szCs w:val="20"/>
              </w:rPr>
            </w:pPr>
            <w:r>
              <w:rPr>
                <w:rFonts w:ascii="Arial" w:hAnsi="Arial" w:cs="Arial"/>
                <w:sz w:val="20"/>
                <w:szCs w:val="20"/>
              </w:rPr>
              <w:t>6</w:t>
            </w:r>
          </w:p>
        </w:tc>
      </w:tr>
      <w:tr w:rsidR="003B166C" w14:paraId="623604B4" w14:textId="77777777">
        <w:trPr>
          <w:trHeight w:val="180"/>
        </w:trPr>
        <w:tc>
          <w:tcPr>
            <w:tcW w:w="397" w:type="pct"/>
            <w:shd w:val="clear" w:color="auto" w:fill="auto"/>
            <w:vAlign w:val="center"/>
          </w:tcPr>
          <w:p w14:paraId="623604AF"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623604B0" w14:textId="77777777" w:rsidR="003B166C" w:rsidRDefault="004772B9">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623604B1" w14:textId="77777777" w:rsidR="003B166C" w:rsidRDefault="004772B9">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623604B2" w14:textId="77777777" w:rsidR="003B166C" w:rsidRDefault="004772B9">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623604B3" w14:textId="77777777" w:rsidR="003B166C" w:rsidRDefault="004772B9">
            <w:pPr>
              <w:pStyle w:val="a3"/>
              <w:spacing w:beforeAutospacing="0" w:afterAutospacing="0"/>
              <w:jc w:val="right"/>
              <w:rPr>
                <w:rFonts w:ascii="Times New Roman" w:hAnsi="Times New Roman"/>
              </w:rPr>
            </w:pPr>
            <w:r>
              <w:rPr>
                <w:rFonts w:ascii="Times New Roman" w:hAnsi="Times New Roman"/>
              </w:rPr>
              <w:t> </w:t>
            </w:r>
          </w:p>
        </w:tc>
      </w:tr>
      <w:tr w:rsidR="003B166C" w14:paraId="623604BA" w14:textId="77777777">
        <w:trPr>
          <w:trHeight w:val="180"/>
        </w:trPr>
        <w:tc>
          <w:tcPr>
            <w:tcW w:w="397" w:type="pct"/>
            <w:shd w:val="clear" w:color="auto" w:fill="auto"/>
            <w:vAlign w:val="center"/>
          </w:tcPr>
          <w:p w14:paraId="623604B5"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623604B6" w14:textId="77777777" w:rsidR="003B166C" w:rsidRDefault="004772B9">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623604B7"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e)</w:t>
            </w:r>
          </w:p>
        </w:tc>
        <w:tc>
          <w:tcPr>
            <w:tcW w:w="3790" w:type="pct"/>
            <w:shd w:val="clear" w:color="auto" w:fill="auto"/>
            <w:vAlign w:val="bottom"/>
          </w:tcPr>
          <w:p w14:paraId="623604B8" w14:textId="77777777" w:rsidR="003B166C" w:rsidRDefault="004772B9">
            <w:pPr>
              <w:pStyle w:val="a3"/>
              <w:spacing w:beforeAutospacing="0" w:afterAutospacing="0"/>
              <w:rPr>
                <w:rFonts w:ascii="Arial" w:hAnsi="Arial" w:cs="Arial"/>
                <w:sz w:val="20"/>
                <w:szCs w:val="20"/>
              </w:rPr>
            </w:pPr>
            <w:hyperlink r:id="rId12" w:anchor="STOCKHOLDERS_EQUITY_STATEMENTS" w:history="1">
              <w:r>
                <w:rPr>
                  <w:rStyle w:val="a5"/>
                  <w:rFonts w:ascii="Arial" w:hAnsi="Arial" w:cs="Arial"/>
                  <w:sz w:val="20"/>
                  <w:szCs w:val="20"/>
                  <w:u w:val="none"/>
                </w:rPr>
                <w:t>Stockholders’ Equity Statements for the Three and Nine Months Ended March 31, 2020 and 2019</w:t>
              </w:r>
            </w:hyperlink>
          </w:p>
        </w:tc>
        <w:tc>
          <w:tcPr>
            <w:tcW w:w="210" w:type="pct"/>
            <w:shd w:val="clear" w:color="auto" w:fill="auto"/>
            <w:vAlign w:val="bottom"/>
          </w:tcPr>
          <w:p w14:paraId="623604B9" w14:textId="77777777" w:rsidR="003B166C" w:rsidRDefault="004772B9">
            <w:pPr>
              <w:pStyle w:val="a3"/>
              <w:spacing w:beforeAutospacing="0" w:afterAutospacing="0"/>
              <w:jc w:val="right"/>
              <w:rPr>
                <w:rFonts w:ascii="Arial" w:hAnsi="Arial" w:cs="Arial"/>
                <w:sz w:val="20"/>
                <w:szCs w:val="20"/>
              </w:rPr>
            </w:pPr>
            <w:r>
              <w:rPr>
                <w:rFonts w:ascii="Arial" w:hAnsi="Arial" w:cs="Arial"/>
                <w:sz w:val="20"/>
                <w:szCs w:val="20"/>
              </w:rPr>
              <w:t>7</w:t>
            </w:r>
          </w:p>
        </w:tc>
      </w:tr>
      <w:tr w:rsidR="003B166C" w14:paraId="623604C0" w14:textId="77777777">
        <w:trPr>
          <w:trHeight w:val="180"/>
        </w:trPr>
        <w:tc>
          <w:tcPr>
            <w:tcW w:w="397" w:type="pct"/>
            <w:shd w:val="clear" w:color="auto" w:fill="auto"/>
            <w:vAlign w:val="center"/>
          </w:tcPr>
          <w:p w14:paraId="623604BB"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623604BC" w14:textId="77777777" w:rsidR="003B166C" w:rsidRDefault="004772B9">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623604BD" w14:textId="77777777" w:rsidR="003B166C" w:rsidRDefault="004772B9">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623604BE" w14:textId="77777777" w:rsidR="003B166C" w:rsidRDefault="004772B9">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623604BF" w14:textId="77777777" w:rsidR="003B166C" w:rsidRDefault="004772B9">
            <w:pPr>
              <w:pStyle w:val="a3"/>
              <w:spacing w:beforeAutospacing="0" w:afterAutospacing="0"/>
              <w:jc w:val="right"/>
              <w:rPr>
                <w:rFonts w:ascii="Times New Roman" w:hAnsi="Times New Roman"/>
              </w:rPr>
            </w:pPr>
            <w:r>
              <w:rPr>
                <w:rFonts w:ascii="Times New Roman" w:hAnsi="Times New Roman"/>
              </w:rPr>
              <w:t> </w:t>
            </w:r>
          </w:p>
        </w:tc>
      </w:tr>
      <w:tr w:rsidR="003B166C" w14:paraId="623604C6" w14:textId="77777777">
        <w:trPr>
          <w:trHeight w:val="180"/>
        </w:trPr>
        <w:tc>
          <w:tcPr>
            <w:tcW w:w="397" w:type="pct"/>
            <w:shd w:val="clear" w:color="auto" w:fill="auto"/>
            <w:vAlign w:val="center"/>
          </w:tcPr>
          <w:p w14:paraId="623604C1"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623604C2" w14:textId="77777777" w:rsidR="003B166C" w:rsidRDefault="004772B9">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623604C3"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f)</w:t>
            </w:r>
          </w:p>
        </w:tc>
        <w:tc>
          <w:tcPr>
            <w:tcW w:w="3790" w:type="pct"/>
            <w:shd w:val="clear" w:color="auto" w:fill="auto"/>
            <w:vAlign w:val="bottom"/>
          </w:tcPr>
          <w:p w14:paraId="623604C4" w14:textId="77777777" w:rsidR="003B166C" w:rsidRDefault="004772B9">
            <w:pPr>
              <w:pStyle w:val="a3"/>
              <w:spacing w:beforeAutospacing="0" w:afterAutospacing="0"/>
              <w:rPr>
                <w:rFonts w:ascii="Arial" w:hAnsi="Arial" w:cs="Arial"/>
                <w:sz w:val="20"/>
                <w:szCs w:val="20"/>
              </w:rPr>
            </w:pPr>
            <w:hyperlink r:id="rId13" w:anchor="NOTES_TO_FINANCIAL_STATEMENTS" w:history="1">
              <w:r>
                <w:rPr>
                  <w:rStyle w:val="a5"/>
                  <w:rFonts w:ascii="Arial" w:hAnsi="Arial" w:cs="Arial"/>
                  <w:sz w:val="20"/>
                  <w:szCs w:val="20"/>
                  <w:u w:val="none"/>
                </w:rPr>
                <w:t>Notes to Financial Statements</w:t>
              </w:r>
            </w:hyperlink>
          </w:p>
        </w:tc>
        <w:tc>
          <w:tcPr>
            <w:tcW w:w="210" w:type="pct"/>
            <w:shd w:val="clear" w:color="auto" w:fill="auto"/>
            <w:vAlign w:val="bottom"/>
          </w:tcPr>
          <w:p w14:paraId="623604C5" w14:textId="77777777" w:rsidR="003B166C" w:rsidRDefault="004772B9">
            <w:pPr>
              <w:pStyle w:val="a3"/>
              <w:spacing w:beforeAutospacing="0" w:afterAutospacing="0"/>
              <w:jc w:val="right"/>
              <w:rPr>
                <w:rFonts w:ascii="Arial" w:hAnsi="Arial" w:cs="Arial"/>
                <w:sz w:val="20"/>
                <w:szCs w:val="20"/>
              </w:rPr>
            </w:pPr>
            <w:r>
              <w:rPr>
                <w:rFonts w:ascii="Arial" w:hAnsi="Arial" w:cs="Arial"/>
                <w:sz w:val="20"/>
                <w:szCs w:val="20"/>
              </w:rPr>
              <w:t>8</w:t>
            </w:r>
          </w:p>
        </w:tc>
      </w:tr>
      <w:tr w:rsidR="003B166C" w14:paraId="623604CC" w14:textId="77777777">
        <w:trPr>
          <w:trHeight w:val="180"/>
        </w:trPr>
        <w:tc>
          <w:tcPr>
            <w:tcW w:w="397" w:type="pct"/>
            <w:shd w:val="clear" w:color="auto" w:fill="auto"/>
            <w:vAlign w:val="center"/>
          </w:tcPr>
          <w:p w14:paraId="623604C7"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623604C8" w14:textId="77777777" w:rsidR="003B166C" w:rsidRDefault="004772B9">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623604C9" w14:textId="77777777" w:rsidR="003B166C" w:rsidRDefault="004772B9">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623604CA" w14:textId="77777777" w:rsidR="003B166C" w:rsidRDefault="004772B9">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623604CB" w14:textId="77777777" w:rsidR="003B166C" w:rsidRDefault="004772B9">
            <w:pPr>
              <w:pStyle w:val="a3"/>
              <w:spacing w:beforeAutospacing="0" w:afterAutospacing="0"/>
              <w:jc w:val="right"/>
              <w:rPr>
                <w:rFonts w:ascii="Times New Roman" w:hAnsi="Times New Roman"/>
              </w:rPr>
            </w:pPr>
            <w:r>
              <w:rPr>
                <w:rFonts w:ascii="Times New Roman" w:hAnsi="Times New Roman"/>
              </w:rPr>
              <w:t> </w:t>
            </w:r>
          </w:p>
        </w:tc>
      </w:tr>
      <w:tr w:rsidR="003B166C" w14:paraId="623604D2" w14:textId="77777777">
        <w:trPr>
          <w:trHeight w:val="180"/>
        </w:trPr>
        <w:tc>
          <w:tcPr>
            <w:tcW w:w="397" w:type="pct"/>
            <w:shd w:val="clear" w:color="auto" w:fill="auto"/>
            <w:vAlign w:val="center"/>
          </w:tcPr>
          <w:p w14:paraId="623604CD"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623604CE" w14:textId="77777777" w:rsidR="003B166C" w:rsidRDefault="004772B9">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623604CF"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g)</w:t>
            </w:r>
          </w:p>
        </w:tc>
        <w:tc>
          <w:tcPr>
            <w:tcW w:w="3790" w:type="pct"/>
            <w:shd w:val="clear" w:color="auto" w:fill="auto"/>
            <w:vAlign w:val="bottom"/>
          </w:tcPr>
          <w:p w14:paraId="623604D0" w14:textId="77777777" w:rsidR="003B166C" w:rsidRDefault="004772B9">
            <w:pPr>
              <w:pStyle w:val="a3"/>
              <w:spacing w:beforeAutospacing="0" w:afterAutospacing="0"/>
              <w:rPr>
                <w:rFonts w:ascii="Arial" w:hAnsi="Arial" w:cs="Arial"/>
                <w:sz w:val="20"/>
                <w:szCs w:val="20"/>
              </w:rPr>
            </w:pPr>
            <w:hyperlink r:id="rId14" w:anchor="REPORT_INDEPENDENT_REGISTERED_PUBLIC_ACC" w:history="1">
              <w:r>
                <w:rPr>
                  <w:rStyle w:val="a5"/>
                  <w:rFonts w:ascii="Arial" w:hAnsi="Arial" w:cs="Arial"/>
                  <w:sz w:val="20"/>
                  <w:szCs w:val="20"/>
                  <w:u w:val="none"/>
                </w:rPr>
                <w:t>Report of Independent Registered Public Accounting Firm</w:t>
              </w:r>
            </w:hyperlink>
          </w:p>
        </w:tc>
        <w:tc>
          <w:tcPr>
            <w:tcW w:w="210" w:type="pct"/>
            <w:shd w:val="clear" w:color="auto" w:fill="auto"/>
            <w:vAlign w:val="bottom"/>
          </w:tcPr>
          <w:p w14:paraId="623604D1" w14:textId="77777777" w:rsidR="003B166C" w:rsidRDefault="004772B9">
            <w:pPr>
              <w:pStyle w:val="a3"/>
              <w:spacing w:beforeAutospacing="0" w:afterAutospacing="0"/>
              <w:jc w:val="right"/>
              <w:rPr>
                <w:rFonts w:ascii="Arial" w:hAnsi="Arial" w:cs="Arial"/>
                <w:sz w:val="20"/>
                <w:szCs w:val="20"/>
              </w:rPr>
            </w:pPr>
            <w:r>
              <w:rPr>
                <w:rFonts w:ascii="Arial" w:hAnsi="Arial" w:cs="Arial"/>
                <w:sz w:val="20"/>
                <w:szCs w:val="20"/>
              </w:rPr>
              <w:t>30</w:t>
            </w:r>
          </w:p>
        </w:tc>
      </w:tr>
      <w:tr w:rsidR="003B166C" w14:paraId="623604D8" w14:textId="77777777">
        <w:trPr>
          <w:trHeight w:val="180"/>
        </w:trPr>
        <w:tc>
          <w:tcPr>
            <w:tcW w:w="397" w:type="pct"/>
            <w:shd w:val="clear" w:color="auto" w:fill="auto"/>
            <w:vAlign w:val="center"/>
          </w:tcPr>
          <w:p w14:paraId="623604D3"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623604D4" w14:textId="77777777" w:rsidR="003B166C" w:rsidRDefault="004772B9">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623604D5" w14:textId="77777777" w:rsidR="003B166C" w:rsidRDefault="004772B9">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623604D6" w14:textId="77777777" w:rsidR="003B166C" w:rsidRDefault="004772B9">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623604D7" w14:textId="77777777" w:rsidR="003B166C" w:rsidRDefault="004772B9">
            <w:pPr>
              <w:pStyle w:val="a3"/>
              <w:spacing w:beforeAutospacing="0" w:afterAutospacing="0"/>
              <w:jc w:val="right"/>
              <w:rPr>
                <w:rFonts w:ascii="Times New Roman" w:hAnsi="Times New Roman"/>
              </w:rPr>
            </w:pPr>
            <w:r>
              <w:rPr>
                <w:rFonts w:ascii="Times New Roman" w:hAnsi="Times New Roman"/>
              </w:rPr>
              <w:t> </w:t>
            </w:r>
          </w:p>
        </w:tc>
      </w:tr>
      <w:tr w:rsidR="003B166C" w14:paraId="623604DD" w14:textId="77777777">
        <w:trPr>
          <w:trHeight w:val="180"/>
        </w:trPr>
        <w:tc>
          <w:tcPr>
            <w:tcW w:w="397" w:type="pct"/>
            <w:shd w:val="clear" w:color="auto" w:fill="auto"/>
            <w:vAlign w:val="center"/>
          </w:tcPr>
          <w:p w14:paraId="623604D9"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623604DA"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Item 2.</w:t>
            </w:r>
          </w:p>
        </w:tc>
        <w:tc>
          <w:tcPr>
            <w:tcW w:w="3939" w:type="pct"/>
            <w:gridSpan w:val="2"/>
            <w:shd w:val="clear" w:color="auto" w:fill="auto"/>
          </w:tcPr>
          <w:p w14:paraId="623604DB" w14:textId="77777777" w:rsidR="003B166C" w:rsidRDefault="004772B9">
            <w:pPr>
              <w:pStyle w:val="a3"/>
              <w:spacing w:beforeAutospacing="0" w:afterAutospacing="0"/>
              <w:rPr>
                <w:rFonts w:ascii="Arial" w:hAnsi="Arial" w:cs="Arial"/>
                <w:sz w:val="20"/>
                <w:szCs w:val="20"/>
              </w:rPr>
            </w:pPr>
            <w:hyperlink r:id="rId15" w:anchor="ITEM_2_MANAGEMENTS_DISCUSSION_ANALYSIS_F" w:history="1">
              <w:r>
                <w:rPr>
                  <w:rStyle w:val="a5"/>
                  <w:rFonts w:ascii="Arial" w:hAnsi="Arial" w:cs="Arial"/>
                  <w:sz w:val="20"/>
                  <w:szCs w:val="20"/>
                  <w:u w:val="none"/>
                </w:rPr>
                <w:t>Management’s Discussion and Analysis of Financial Condition and Results of Operations</w:t>
              </w:r>
            </w:hyperlink>
          </w:p>
        </w:tc>
        <w:tc>
          <w:tcPr>
            <w:tcW w:w="210" w:type="pct"/>
            <w:shd w:val="clear" w:color="auto" w:fill="auto"/>
            <w:vAlign w:val="bottom"/>
          </w:tcPr>
          <w:p w14:paraId="623604DC" w14:textId="77777777" w:rsidR="003B166C" w:rsidRDefault="004772B9">
            <w:pPr>
              <w:pStyle w:val="a3"/>
              <w:spacing w:beforeAutospacing="0" w:afterAutospacing="0"/>
              <w:jc w:val="right"/>
              <w:rPr>
                <w:rFonts w:ascii="Arial" w:hAnsi="Arial" w:cs="Arial"/>
                <w:sz w:val="20"/>
                <w:szCs w:val="20"/>
              </w:rPr>
            </w:pPr>
            <w:r>
              <w:rPr>
                <w:rFonts w:ascii="Arial" w:hAnsi="Arial" w:cs="Arial"/>
                <w:sz w:val="20"/>
                <w:szCs w:val="20"/>
              </w:rPr>
              <w:t>31</w:t>
            </w:r>
          </w:p>
        </w:tc>
      </w:tr>
      <w:tr w:rsidR="003B166C" w14:paraId="623604E3" w14:textId="77777777">
        <w:trPr>
          <w:trHeight w:val="180"/>
        </w:trPr>
        <w:tc>
          <w:tcPr>
            <w:tcW w:w="397" w:type="pct"/>
            <w:shd w:val="clear" w:color="auto" w:fill="auto"/>
            <w:vAlign w:val="center"/>
          </w:tcPr>
          <w:p w14:paraId="623604DE"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623604DF" w14:textId="77777777" w:rsidR="003B166C" w:rsidRDefault="004772B9">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623604E0" w14:textId="77777777" w:rsidR="003B166C" w:rsidRDefault="004772B9">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623604E1" w14:textId="77777777" w:rsidR="003B166C" w:rsidRDefault="004772B9">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623604E2" w14:textId="77777777" w:rsidR="003B166C" w:rsidRDefault="004772B9">
            <w:pPr>
              <w:pStyle w:val="a3"/>
              <w:spacing w:beforeAutospacing="0" w:afterAutospacing="0"/>
              <w:jc w:val="right"/>
              <w:rPr>
                <w:rFonts w:ascii="Times New Roman" w:hAnsi="Times New Roman"/>
              </w:rPr>
            </w:pPr>
            <w:r>
              <w:rPr>
                <w:rFonts w:ascii="Times New Roman" w:hAnsi="Times New Roman"/>
              </w:rPr>
              <w:t> </w:t>
            </w:r>
          </w:p>
        </w:tc>
      </w:tr>
      <w:tr w:rsidR="003B166C" w14:paraId="623604E8" w14:textId="77777777">
        <w:trPr>
          <w:trHeight w:val="180"/>
        </w:trPr>
        <w:tc>
          <w:tcPr>
            <w:tcW w:w="397" w:type="pct"/>
            <w:shd w:val="clear" w:color="auto" w:fill="auto"/>
            <w:vAlign w:val="center"/>
          </w:tcPr>
          <w:p w14:paraId="623604E4"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623604E5"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Item 3.</w:t>
            </w:r>
          </w:p>
        </w:tc>
        <w:tc>
          <w:tcPr>
            <w:tcW w:w="3939" w:type="pct"/>
            <w:gridSpan w:val="2"/>
            <w:shd w:val="clear" w:color="auto" w:fill="auto"/>
          </w:tcPr>
          <w:p w14:paraId="623604E6" w14:textId="77777777" w:rsidR="003B166C" w:rsidRDefault="004772B9">
            <w:pPr>
              <w:pStyle w:val="a3"/>
              <w:spacing w:beforeAutospacing="0" w:afterAutospacing="0"/>
              <w:rPr>
                <w:rFonts w:ascii="Arial" w:hAnsi="Arial" w:cs="Arial"/>
                <w:sz w:val="20"/>
                <w:szCs w:val="20"/>
              </w:rPr>
            </w:pPr>
            <w:hyperlink r:id="rId16" w:anchor="ITEM_3_QUANTITATIVE_QUALITATIVE_DISCLOSU" w:history="1">
              <w:r>
                <w:rPr>
                  <w:rStyle w:val="a5"/>
                  <w:rFonts w:ascii="Arial" w:hAnsi="Arial" w:cs="Arial"/>
                  <w:sz w:val="20"/>
                  <w:szCs w:val="20"/>
                  <w:u w:val="none"/>
                </w:rPr>
                <w:t>Quantitative and Qualitative Disclosures About Market Risk</w:t>
              </w:r>
            </w:hyperlink>
          </w:p>
        </w:tc>
        <w:tc>
          <w:tcPr>
            <w:tcW w:w="210" w:type="pct"/>
            <w:shd w:val="clear" w:color="auto" w:fill="auto"/>
            <w:vAlign w:val="bottom"/>
          </w:tcPr>
          <w:p w14:paraId="623604E7" w14:textId="77777777" w:rsidR="003B166C" w:rsidRDefault="004772B9">
            <w:pPr>
              <w:pStyle w:val="a3"/>
              <w:spacing w:beforeAutospacing="0" w:afterAutospacing="0"/>
              <w:jc w:val="right"/>
              <w:rPr>
                <w:rFonts w:ascii="Arial" w:hAnsi="Arial" w:cs="Arial"/>
                <w:sz w:val="20"/>
                <w:szCs w:val="20"/>
              </w:rPr>
            </w:pPr>
            <w:r>
              <w:rPr>
                <w:rFonts w:ascii="Arial" w:hAnsi="Arial" w:cs="Arial"/>
                <w:sz w:val="20"/>
                <w:szCs w:val="20"/>
              </w:rPr>
              <w:t>47</w:t>
            </w:r>
          </w:p>
        </w:tc>
      </w:tr>
      <w:tr w:rsidR="003B166C" w14:paraId="623604EE" w14:textId="77777777">
        <w:trPr>
          <w:trHeight w:val="180"/>
        </w:trPr>
        <w:tc>
          <w:tcPr>
            <w:tcW w:w="397" w:type="pct"/>
            <w:shd w:val="clear" w:color="auto" w:fill="auto"/>
            <w:vAlign w:val="center"/>
          </w:tcPr>
          <w:p w14:paraId="623604E9"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623604EA" w14:textId="77777777" w:rsidR="003B166C" w:rsidRDefault="004772B9">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623604EB" w14:textId="77777777" w:rsidR="003B166C" w:rsidRDefault="004772B9">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623604EC" w14:textId="77777777" w:rsidR="003B166C" w:rsidRDefault="004772B9">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623604ED" w14:textId="77777777" w:rsidR="003B166C" w:rsidRDefault="004772B9">
            <w:pPr>
              <w:pStyle w:val="a3"/>
              <w:spacing w:beforeAutospacing="0" w:afterAutospacing="0"/>
              <w:jc w:val="right"/>
              <w:rPr>
                <w:rFonts w:ascii="Times New Roman" w:hAnsi="Times New Roman"/>
              </w:rPr>
            </w:pPr>
            <w:r>
              <w:rPr>
                <w:rFonts w:ascii="Times New Roman" w:hAnsi="Times New Roman"/>
              </w:rPr>
              <w:t> </w:t>
            </w:r>
          </w:p>
        </w:tc>
      </w:tr>
      <w:tr w:rsidR="003B166C" w14:paraId="623604F3" w14:textId="77777777">
        <w:trPr>
          <w:trHeight w:val="180"/>
        </w:trPr>
        <w:tc>
          <w:tcPr>
            <w:tcW w:w="397" w:type="pct"/>
            <w:shd w:val="clear" w:color="auto" w:fill="auto"/>
            <w:vAlign w:val="center"/>
          </w:tcPr>
          <w:p w14:paraId="623604EF"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623604F0"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Item 4.</w:t>
            </w:r>
          </w:p>
        </w:tc>
        <w:tc>
          <w:tcPr>
            <w:tcW w:w="3939" w:type="pct"/>
            <w:gridSpan w:val="2"/>
            <w:shd w:val="clear" w:color="auto" w:fill="auto"/>
          </w:tcPr>
          <w:p w14:paraId="623604F1" w14:textId="77777777" w:rsidR="003B166C" w:rsidRDefault="004772B9">
            <w:pPr>
              <w:pStyle w:val="a3"/>
              <w:spacing w:beforeAutospacing="0" w:afterAutospacing="0"/>
              <w:rPr>
                <w:rFonts w:ascii="Arial" w:hAnsi="Arial" w:cs="Arial"/>
                <w:sz w:val="20"/>
                <w:szCs w:val="20"/>
              </w:rPr>
            </w:pPr>
            <w:hyperlink r:id="rId17" w:anchor="ITEM_4_CONTROLS_PROCEDURES" w:history="1">
              <w:r>
                <w:rPr>
                  <w:rStyle w:val="a5"/>
                  <w:rFonts w:ascii="Arial" w:hAnsi="Arial" w:cs="Arial"/>
                  <w:sz w:val="20"/>
                  <w:szCs w:val="20"/>
                  <w:u w:val="none"/>
                </w:rPr>
                <w:t>Controls and Procedures</w:t>
              </w:r>
            </w:hyperlink>
          </w:p>
        </w:tc>
        <w:tc>
          <w:tcPr>
            <w:tcW w:w="210" w:type="pct"/>
            <w:shd w:val="clear" w:color="auto" w:fill="auto"/>
            <w:vAlign w:val="bottom"/>
          </w:tcPr>
          <w:p w14:paraId="623604F2" w14:textId="77777777" w:rsidR="003B166C" w:rsidRDefault="004772B9">
            <w:pPr>
              <w:pStyle w:val="a3"/>
              <w:spacing w:beforeAutospacing="0" w:afterAutospacing="0"/>
              <w:jc w:val="right"/>
              <w:rPr>
                <w:rFonts w:ascii="Arial" w:hAnsi="Arial" w:cs="Arial"/>
                <w:sz w:val="20"/>
                <w:szCs w:val="20"/>
              </w:rPr>
            </w:pPr>
            <w:r>
              <w:rPr>
                <w:rFonts w:ascii="Arial" w:hAnsi="Arial" w:cs="Arial"/>
                <w:sz w:val="20"/>
                <w:szCs w:val="20"/>
              </w:rPr>
              <w:t>47</w:t>
            </w:r>
          </w:p>
        </w:tc>
      </w:tr>
      <w:tr w:rsidR="003B166C" w14:paraId="623604F9" w14:textId="77777777">
        <w:trPr>
          <w:trHeight w:val="180"/>
        </w:trPr>
        <w:tc>
          <w:tcPr>
            <w:tcW w:w="397" w:type="pct"/>
            <w:shd w:val="clear" w:color="auto" w:fill="auto"/>
            <w:vAlign w:val="center"/>
          </w:tcPr>
          <w:p w14:paraId="623604F4"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623604F5" w14:textId="77777777" w:rsidR="003B166C" w:rsidRDefault="004772B9">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623604F6" w14:textId="77777777" w:rsidR="003B166C" w:rsidRDefault="004772B9">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623604F7" w14:textId="77777777" w:rsidR="003B166C" w:rsidRDefault="004772B9">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623604F8" w14:textId="77777777" w:rsidR="003B166C" w:rsidRDefault="004772B9">
            <w:pPr>
              <w:pStyle w:val="a3"/>
              <w:spacing w:beforeAutospacing="0" w:afterAutospacing="0"/>
              <w:jc w:val="right"/>
              <w:rPr>
                <w:rFonts w:ascii="Times New Roman" w:hAnsi="Times New Roman"/>
              </w:rPr>
            </w:pPr>
            <w:r>
              <w:rPr>
                <w:rFonts w:ascii="Times New Roman" w:hAnsi="Times New Roman"/>
              </w:rPr>
              <w:t> </w:t>
            </w:r>
          </w:p>
        </w:tc>
      </w:tr>
      <w:tr w:rsidR="003B166C" w14:paraId="623604FD" w14:textId="77777777">
        <w:trPr>
          <w:trHeight w:val="180"/>
        </w:trPr>
        <w:tc>
          <w:tcPr>
            <w:tcW w:w="397" w:type="pct"/>
            <w:shd w:val="clear" w:color="auto" w:fill="auto"/>
            <w:vAlign w:val="center"/>
          </w:tcPr>
          <w:p w14:paraId="623604FA" w14:textId="77777777" w:rsidR="003B166C" w:rsidRDefault="004772B9">
            <w:pPr>
              <w:pStyle w:val="a3"/>
              <w:spacing w:beforeAutospacing="0" w:afterAutospacing="0"/>
              <w:rPr>
                <w:rFonts w:ascii="Arial" w:hAnsi="Arial" w:cs="Arial"/>
                <w:b/>
                <w:bCs/>
                <w:sz w:val="20"/>
                <w:szCs w:val="20"/>
              </w:rPr>
            </w:pPr>
            <w:r>
              <w:rPr>
                <w:rFonts w:ascii="Arial" w:hAnsi="Arial" w:cs="Arial"/>
                <w:b/>
                <w:bCs/>
                <w:sz w:val="20"/>
                <w:szCs w:val="20"/>
              </w:rPr>
              <w:t>PART II. </w:t>
            </w:r>
          </w:p>
        </w:tc>
        <w:tc>
          <w:tcPr>
            <w:tcW w:w="4358" w:type="pct"/>
            <w:gridSpan w:val="3"/>
            <w:shd w:val="clear" w:color="auto" w:fill="auto"/>
            <w:vAlign w:val="center"/>
          </w:tcPr>
          <w:p w14:paraId="623604FB" w14:textId="77777777" w:rsidR="003B166C" w:rsidRDefault="004772B9">
            <w:pPr>
              <w:pStyle w:val="a3"/>
              <w:spacing w:beforeAutospacing="0" w:afterAutospacing="0"/>
              <w:rPr>
                <w:rFonts w:ascii="Arial" w:hAnsi="Arial" w:cs="Arial"/>
                <w:b/>
                <w:bCs/>
                <w:sz w:val="20"/>
                <w:szCs w:val="20"/>
              </w:rPr>
            </w:pPr>
            <w:hyperlink r:id="rId18" w:anchor="PART_II_OR_INFORMATION" w:history="1">
              <w:r>
                <w:rPr>
                  <w:rStyle w:val="a5"/>
                  <w:rFonts w:ascii="Arial" w:hAnsi="Arial" w:cs="Arial"/>
                  <w:b/>
                  <w:bCs/>
                  <w:sz w:val="20"/>
                  <w:szCs w:val="20"/>
                  <w:u w:val="none"/>
                </w:rPr>
                <w:t>OTHER INFORMATION</w:t>
              </w:r>
            </w:hyperlink>
          </w:p>
        </w:tc>
        <w:tc>
          <w:tcPr>
            <w:tcW w:w="210" w:type="pct"/>
            <w:shd w:val="clear" w:color="auto" w:fill="auto"/>
            <w:vAlign w:val="bottom"/>
          </w:tcPr>
          <w:p w14:paraId="623604FC" w14:textId="77777777" w:rsidR="003B166C" w:rsidRDefault="004772B9">
            <w:pPr>
              <w:pStyle w:val="a3"/>
              <w:spacing w:beforeAutospacing="0" w:afterAutospacing="0"/>
              <w:jc w:val="right"/>
              <w:rPr>
                <w:rFonts w:ascii="Times New Roman" w:hAnsi="Times New Roman"/>
                <w:b/>
                <w:bCs/>
              </w:rPr>
            </w:pPr>
            <w:r>
              <w:rPr>
                <w:rFonts w:ascii="Times New Roman" w:hAnsi="Times New Roman"/>
                <w:b/>
                <w:bCs/>
              </w:rPr>
              <w:t> </w:t>
            </w:r>
          </w:p>
        </w:tc>
      </w:tr>
      <w:tr w:rsidR="003B166C" w14:paraId="62360503" w14:textId="77777777">
        <w:trPr>
          <w:trHeight w:val="180"/>
        </w:trPr>
        <w:tc>
          <w:tcPr>
            <w:tcW w:w="397" w:type="pct"/>
            <w:shd w:val="clear" w:color="auto" w:fill="auto"/>
            <w:vAlign w:val="center"/>
          </w:tcPr>
          <w:p w14:paraId="623604FE"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623604FF" w14:textId="77777777" w:rsidR="003B166C" w:rsidRDefault="004772B9">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62360500" w14:textId="77777777" w:rsidR="003B166C" w:rsidRDefault="004772B9">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62360501" w14:textId="77777777" w:rsidR="003B166C" w:rsidRDefault="004772B9">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62360502" w14:textId="77777777" w:rsidR="003B166C" w:rsidRDefault="004772B9">
            <w:pPr>
              <w:pStyle w:val="a3"/>
              <w:spacing w:beforeAutospacing="0" w:afterAutospacing="0"/>
              <w:jc w:val="right"/>
              <w:rPr>
                <w:rFonts w:ascii="Times New Roman" w:hAnsi="Times New Roman"/>
              </w:rPr>
            </w:pPr>
            <w:r>
              <w:rPr>
                <w:rFonts w:ascii="Times New Roman" w:hAnsi="Times New Roman"/>
              </w:rPr>
              <w:t> </w:t>
            </w:r>
          </w:p>
        </w:tc>
      </w:tr>
      <w:tr w:rsidR="003B166C" w14:paraId="62360508" w14:textId="77777777">
        <w:trPr>
          <w:trHeight w:val="180"/>
        </w:trPr>
        <w:tc>
          <w:tcPr>
            <w:tcW w:w="397" w:type="pct"/>
            <w:shd w:val="clear" w:color="auto" w:fill="auto"/>
            <w:vAlign w:val="center"/>
          </w:tcPr>
          <w:p w14:paraId="62360504"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62360505"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Item 1.</w:t>
            </w:r>
          </w:p>
        </w:tc>
        <w:tc>
          <w:tcPr>
            <w:tcW w:w="3939" w:type="pct"/>
            <w:gridSpan w:val="2"/>
            <w:shd w:val="clear" w:color="auto" w:fill="auto"/>
          </w:tcPr>
          <w:p w14:paraId="62360506" w14:textId="77777777" w:rsidR="003B166C" w:rsidRDefault="004772B9">
            <w:pPr>
              <w:pStyle w:val="a3"/>
              <w:spacing w:beforeAutospacing="0" w:afterAutospacing="0"/>
              <w:rPr>
                <w:rFonts w:ascii="Arial" w:hAnsi="Arial" w:cs="Arial"/>
                <w:sz w:val="20"/>
                <w:szCs w:val="20"/>
              </w:rPr>
            </w:pPr>
            <w:hyperlink r:id="rId19" w:anchor="ITEM_1_LEGAL_PROCEEDINGS" w:history="1">
              <w:r>
                <w:rPr>
                  <w:rStyle w:val="a5"/>
                  <w:rFonts w:ascii="Arial" w:hAnsi="Arial" w:cs="Arial"/>
                  <w:sz w:val="20"/>
                  <w:szCs w:val="20"/>
                  <w:u w:val="none"/>
                </w:rPr>
                <w:t>Legal Proceedings</w:t>
              </w:r>
            </w:hyperlink>
          </w:p>
        </w:tc>
        <w:tc>
          <w:tcPr>
            <w:tcW w:w="210" w:type="pct"/>
            <w:shd w:val="clear" w:color="auto" w:fill="auto"/>
            <w:vAlign w:val="bottom"/>
          </w:tcPr>
          <w:p w14:paraId="62360507" w14:textId="77777777" w:rsidR="003B166C" w:rsidRDefault="004772B9">
            <w:pPr>
              <w:pStyle w:val="a3"/>
              <w:spacing w:beforeAutospacing="0" w:afterAutospacing="0"/>
              <w:jc w:val="right"/>
              <w:rPr>
                <w:rFonts w:ascii="Arial" w:hAnsi="Arial" w:cs="Arial"/>
                <w:sz w:val="20"/>
                <w:szCs w:val="20"/>
              </w:rPr>
            </w:pPr>
            <w:r>
              <w:rPr>
                <w:rFonts w:ascii="Arial" w:hAnsi="Arial" w:cs="Arial"/>
                <w:sz w:val="20"/>
                <w:szCs w:val="20"/>
              </w:rPr>
              <w:t>48</w:t>
            </w:r>
          </w:p>
        </w:tc>
      </w:tr>
      <w:tr w:rsidR="003B166C" w14:paraId="6236050E" w14:textId="77777777">
        <w:trPr>
          <w:trHeight w:val="180"/>
        </w:trPr>
        <w:tc>
          <w:tcPr>
            <w:tcW w:w="397" w:type="pct"/>
            <w:shd w:val="clear" w:color="auto" w:fill="auto"/>
            <w:vAlign w:val="center"/>
          </w:tcPr>
          <w:p w14:paraId="62360509"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6236050A" w14:textId="77777777" w:rsidR="003B166C" w:rsidRDefault="004772B9">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6236050B" w14:textId="77777777" w:rsidR="003B166C" w:rsidRDefault="004772B9">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6236050C" w14:textId="77777777" w:rsidR="003B166C" w:rsidRDefault="004772B9">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6236050D" w14:textId="77777777" w:rsidR="003B166C" w:rsidRDefault="004772B9">
            <w:pPr>
              <w:pStyle w:val="a3"/>
              <w:spacing w:beforeAutospacing="0" w:afterAutospacing="0"/>
              <w:jc w:val="right"/>
              <w:rPr>
                <w:rFonts w:ascii="Times New Roman" w:hAnsi="Times New Roman"/>
              </w:rPr>
            </w:pPr>
            <w:r>
              <w:rPr>
                <w:rFonts w:ascii="Times New Roman" w:hAnsi="Times New Roman"/>
              </w:rPr>
              <w:t> </w:t>
            </w:r>
          </w:p>
        </w:tc>
      </w:tr>
      <w:tr w:rsidR="003B166C" w14:paraId="62360513" w14:textId="77777777">
        <w:trPr>
          <w:trHeight w:val="180"/>
        </w:trPr>
        <w:tc>
          <w:tcPr>
            <w:tcW w:w="397" w:type="pct"/>
            <w:shd w:val="clear" w:color="auto" w:fill="auto"/>
            <w:vAlign w:val="center"/>
          </w:tcPr>
          <w:p w14:paraId="6236050F"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62360510"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Item 1A.</w:t>
            </w:r>
          </w:p>
        </w:tc>
        <w:tc>
          <w:tcPr>
            <w:tcW w:w="3939" w:type="pct"/>
            <w:gridSpan w:val="2"/>
            <w:shd w:val="clear" w:color="auto" w:fill="auto"/>
          </w:tcPr>
          <w:p w14:paraId="62360511" w14:textId="77777777" w:rsidR="003B166C" w:rsidRDefault="004772B9">
            <w:pPr>
              <w:pStyle w:val="a3"/>
              <w:spacing w:beforeAutospacing="0" w:afterAutospacing="0"/>
              <w:rPr>
                <w:rFonts w:ascii="Arial" w:hAnsi="Arial" w:cs="Arial"/>
                <w:sz w:val="20"/>
                <w:szCs w:val="20"/>
              </w:rPr>
            </w:pPr>
            <w:hyperlink r:id="rId20" w:anchor="ITEM_1A_RISK_FACTORS" w:history="1">
              <w:r>
                <w:rPr>
                  <w:rStyle w:val="a5"/>
                  <w:rFonts w:ascii="Arial" w:hAnsi="Arial" w:cs="Arial"/>
                  <w:sz w:val="20"/>
                  <w:szCs w:val="20"/>
                  <w:u w:val="none"/>
                </w:rPr>
                <w:t>Risk Factors</w:t>
              </w:r>
            </w:hyperlink>
          </w:p>
        </w:tc>
        <w:tc>
          <w:tcPr>
            <w:tcW w:w="210" w:type="pct"/>
            <w:shd w:val="clear" w:color="auto" w:fill="auto"/>
            <w:vAlign w:val="bottom"/>
          </w:tcPr>
          <w:p w14:paraId="62360512" w14:textId="77777777" w:rsidR="003B166C" w:rsidRDefault="004772B9">
            <w:pPr>
              <w:pStyle w:val="a3"/>
              <w:spacing w:beforeAutospacing="0" w:afterAutospacing="0"/>
              <w:jc w:val="right"/>
              <w:rPr>
                <w:rFonts w:ascii="Arial" w:hAnsi="Arial" w:cs="Arial"/>
                <w:sz w:val="20"/>
                <w:szCs w:val="20"/>
              </w:rPr>
            </w:pPr>
            <w:r>
              <w:rPr>
                <w:rFonts w:ascii="Arial" w:hAnsi="Arial" w:cs="Arial"/>
                <w:sz w:val="20"/>
                <w:szCs w:val="20"/>
              </w:rPr>
              <w:t>48</w:t>
            </w:r>
          </w:p>
        </w:tc>
      </w:tr>
      <w:tr w:rsidR="003B166C" w14:paraId="62360519" w14:textId="77777777">
        <w:trPr>
          <w:trHeight w:val="180"/>
        </w:trPr>
        <w:tc>
          <w:tcPr>
            <w:tcW w:w="397" w:type="pct"/>
            <w:shd w:val="clear" w:color="auto" w:fill="auto"/>
            <w:vAlign w:val="center"/>
          </w:tcPr>
          <w:p w14:paraId="62360514"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62360515" w14:textId="77777777" w:rsidR="003B166C" w:rsidRDefault="004772B9">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62360516" w14:textId="77777777" w:rsidR="003B166C" w:rsidRDefault="004772B9">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62360517" w14:textId="77777777" w:rsidR="003B166C" w:rsidRDefault="004772B9">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62360518" w14:textId="77777777" w:rsidR="003B166C" w:rsidRDefault="004772B9">
            <w:pPr>
              <w:pStyle w:val="a3"/>
              <w:spacing w:beforeAutospacing="0" w:afterAutospacing="0"/>
              <w:jc w:val="right"/>
              <w:rPr>
                <w:rFonts w:ascii="Times New Roman" w:hAnsi="Times New Roman"/>
              </w:rPr>
            </w:pPr>
            <w:r>
              <w:rPr>
                <w:rFonts w:ascii="Times New Roman" w:hAnsi="Times New Roman"/>
              </w:rPr>
              <w:t> </w:t>
            </w:r>
          </w:p>
        </w:tc>
      </w:tr>
      <w:tr w:rsidR="003B166C" w14:paraId="6236051E" w14:textId="77777777">
        <w:trPr>
          <w:trHeight w:val="180"/>
        </w:trPr>
        <w:tc>
          <w:tcPr>
            <w:tcW w:w="397" w:type="pct"/>
            <w:shd w:val="clear" w:color="auto" w:fill="auto"/>
            <w:vAlign w:val="center"/>
          </w:tcPr>
          <w:p w14:paraId="6236051A"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6236051B"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Item 2.</w:t>
            </w:r>
          </w:p>
        </w:tc>
        <w:tc>
          <w:tcPr>
            <w:tcW w:w="3939" w:type="pct"/>
            <w:gridSpan w:val="2"/>
            <w:shd w:val="clear" w:color="auto" w:fill="auto"/>
          </w:tcPr>
          <w:p w14:paraId="6236051C" w14:textId="77777777" w:rsidR="003B166C" w:rsidRDefault="004772B9">
            <w:pPr>
              <w:pStyle w:val="a3"/>
              <w:spacing w:beforeAutospacing="0" w:afterAutospacing="0"/>
              <w:rPr>
                <w:rFonts w:ascii="Arial" w:hAnsi="Arial" w:cs="Arial"/>
                <w:sz w:val="20"/>
                <w:szCs w:val="20"/>
              </w:rPr>
            </w:pPr>
            <w:hyperlink r:id="rId21" w:anchor="ITEM_2_UNREGISTERED_SALES_EQUITY_SECURIT" w:history="1">
              <w:r>
                <w:rPr>
                  <w:rStyle w:val="a5"/>
                  <w:rFonts w:ascii="Arial" w:hAnsi="Arial" w:cs="Arial"/>
                  <w:sz w:val="20"/>
                  <w:szCs w:val="20"/>
                  <w:u w:val="none"/>
                </w:rPr>
                <w:t>Unregistered Sales of Equity Securities and Use of Proceeds</w:t>
              </w:r>
            </w:hyperlink>
          </w:p>
        </w:tc>
        <w:tc>
          <w:tcPr>
            <w:tcW w:w="210" w:type="pct"/>
            <w:shd w:val="clear" w:color="auto" w:fill="auto"/>
            <w:vAlign w:val="bottom"/>
          </w:tcPr>
          <w:p w14:paraId="6236051D" w14:textId="77777777" w:rsidR="003B166C" w:rsidRDefault="004772B9">
            <w:pPr>
              <w:pStyle w:val="a3"/>
              <w:spacing w:beforeAutospacing="0" w:afterAutospacing="0"/>
              <w:jc w:val="right"/>
              <w:rPr>
                <w:rFonts w:ascii="Arial" w:hAnsi="Arial" w:cs="Arial"/>
                <w:sz w:val="20"/>
                <w:szCs w:val="20"/>
              </w:rPr>
            </w:pPr>
            <w:r>
              <w:rPr>
                <w:rFonts w:ascii="Arial" w:hAnsi="Arial" w:cs="Arial"/>
                <w:sz w:val="20"/>
                <w:szCs w:val="20"/>
              </w:rPr>
              <w:t>61</w:t>
            </w:r>
          </w:p>
        </w:tc>
      </w:tr>
      <w:tr w:rsidR="003B166C" w14:paraId="62360524" w14:textId="77777777">
        <w:trPr>
          <w:trHeight w:val="180"/>
        </w:trPr>
        <w:tc>
          <w:tcPr>
            <w:tcW w:w="397" w:type="pct"/>
            <w:shd w:val="clear" w:color="auto" w:fill="auto"/>
            <w:vAlign w:val="center"/>
          </w:tcPr>
          <w:p w14:paraId="6236051F"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62360520" w14:textId="77777777" w:rsidR="003B166C" w:rsidRDefault="004772B9">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62360521" w14:textId="77777777" w:rsidR="003B166C" w:rsidRDefault="004772B9">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62360522" w14:textId="77777777" w:rsidR="003B166C" w:rsidRDefault="004772B9">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62360523" w14:textId="77777777" w:rsidR="003B166C" w:rsidRDefault="004772B9">
            <w:pPr>
              <w:pStyle w:val="a3"/>
              <w:spacing w:beforeAutospacing="0" w:afterAutospacing="0"/>
              <w:jc w:val="right"/>
              <w:rPr>
                <w:rFonts w:ascii="Times New Roman" w:hAnsi="Times New Roman"/>
              </w:rPr>
            </w:pPr>
            <w:r>
              <w:rPr>
                <w:rFonts w:ascii="Times New Roman" w:hAnsi="Times New Roman"/>
              </w:rPr>
              <w:t> </w:t>
            </w:r>
          </w:p>
        </w:tc>
      </w:tr>
      <w:tr w:rsidR="003B166C" w14:paraId="62360529" w14:textId="77777777">
        <w:trPr>
          <w:trHeight w:val="180"/>
        </w:trPr>
        <w:tc>
          <w:tcPr>
            <w:tcW w:w="397" w:type="pct"/>
            <w:shd w:val="clear" w:color="auto" w:fill="auto"/>
            <w:vAlign w:val="center"/>
          </w:tcPr>
          <w:p w14:paraId="62360525"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lastRenderedPageBreak/>
              <w:t> </w:t>
            </w:r>
          </w:p>
        </w:tc>
        <w:tc>
          <w:tcPr>
            <w:tcW w:w="450" w:type="pct"/>
            <w:shd w:val="clear" w:color="auto" w:fill="auto"/>
            <w:vAlign w:val="center"/>
          </w:tcPr>
          <w:p w14:paraId="62360526"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Item 6.</w:t>
            </w:r>
          </w:p>
        </w:tc>
        <w:tc>
          <w:tcPr>
            <w:tcW w:w="3939" w:type="pct"/>
            <w:gridSpan w:val="2"/>
            <w:shd w:val="clear" w:color="auto" w:fill="auto"/>
          </w:tcPr>
          <w:p w14:paraId="62360527" w14:textId="77777777" w:rsidR="003B166C" w:rsidRDefault="004772B9">
            <w:pPr>
              <w:pStyle w:val="a3"/>
              <w:spacing w:beforeAutospacing="0" w:afterAutospacing="0"/>
              <w:rPr>
                <w:rFonts w:ascii="Arial" w:hAnsi="Arial" w:cs="Arial"/>
                <w:sz w:val="20"/>
                <w:szCs w:val="20"/>
              </w:rPr>
            </w:pPr>
            <w:hyperlink r:id="rId22" w:anchor="ITEM_6_EXHIBITS" w:history="1">
              <w:r>
                <w:rPr>
                  <w:rStyle w:val="a5"/>
                  <w:rFonts w:ascii="Arial" w:hAnsi="Arial" w:cs="Arial"/>
                  <w:sz w:val="20"/>
                  <w:szCs w:val="20"/>
                  <w:u w:val="none"/>
                </w:rPr>
                <w:t>Exhibits</w:t>
              </w:r>
            </w:hyperlink>
          </w:p>
        </w:tc>
        <w:tc>
          <w:tcPr>
            <w:tcW w:w="210" w:type="pct"/>
            <w:shd w:val="clear" w:color="auto" w:fill="auto"/>
            <w:vAlign w:val="bottom"/>
          </w:tcPr>
          <w:p w14:paraId="62360528" w14:textId="77777777" w:rsidR="003B166C" w:rsidRDefault="004772B9">
            <w:pPr>
              <w:pStyle w:val="a3"/>
              <w:spacing w:beforeAutospacing="0" w:afterAutospacing="0"/>
              <w:jc w:val="right"/>
              <w:rPr>
                <w:rFonts w:ascii="Arial" w:hAnsi="Arial" w:cs="Arial"/>
                <w:sz w:val="20"/>
                <w:szCs w:val="20"/>
              </w:rPr>
            </w:pPr>
            <w:r>
              <w:rPr>
                <w:rFonts w:ascii="Arial" w:hAnsi="Arial" w:cs="Arial"/>
                <w:sz w:val="20"/>
                <w:szCs w:val="20"/>
              </w:rPr>
              <w:t>62</w:t>
            </w:r>
          </w:p>
        </w:tc>
      </w:tr>
      <w:tr w:rsidR="003B166C" w14:paraId="6236052F" w14:textId="77777777">
        <w:trPr>
          <w:trHeight w:val="180"/>
        </w:trPr>
        <w:tc>
          <w:tcPr>
            <w:tcW w:w="397" w:type="pct"/>
            <w:shd w:val="clear" w:color="auto" w:fill="auto"/>
            <w:vAlign w:val="center"/>
          </w:tcPr>
          <w:p w14:paraId="6236052A"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6236052B" w14:textId="77777777" w:rsidR="003B166C" w:rsidRDefault="004772B9">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6236052C" w14:textId="77777777" w:rsidR="003B166C" w:rsidRDefault="004772B9">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center"/>
          </w:tcPr>
          <w:p w14:paraId="6236052D" w14:textId="77777777" w:rsidR="003B166C" w:rsidRDefault="004772B9">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6236052E" w14:textId="77777777" w:rsidR="003B166C" w:rsidRDefault="004772B9">
            <w:pPr>
              <w:pStyle w:val="a3"/>
              <w:spacing w:beforeAutospacing="0" w:afterAutospacing="0"/>
              <w:jc w:val="right"/>
              <w:rPr>
                <w:rFonts w:ascii="Times New Roman" w:hAnsi="Times New Roman"/>
              </w:rPr>
            </w:pPr>
            <w:r>
              <w:rPr>
                <w:rFonts w:ascii="Times New Roman" w:hAnsi="Times New Roman"/>
              </w:rPr>
              <w:t> </w:t>
            </w:r>
          </w:p>
        </w:tc>
      </w:tr>
      <w:tr w:rsidR="003B166C" w14:paraId="62360532" w14:textId="77777777">
        <w:trPr>
          <w:trHeight w:val="180"/>
        </w:trPr>
        <w:tc>
          <w:tcPr>
            <w:tcW w:w="4785" w:type="pct"/>
            <w:gridSpan w:val="4"/>
            <w:shd w:val="clear" w:color="auto" w:fill="auto"/>
            <w:vAlign w:val="center"/>
          </w:tcPr>
          <w:p w14:paraId="62360530" w14:textId="77777777" w:rsidR="003B166C" w:rsidRDefault="004772B9">
            <w:pPr>
              <w:pStyle w:val="a3"/>
              <w:spacing w:beforeAutospacing="0" w:afterAutospacing="0"/>
              <w:rPr>
                <w:rFonts w:ascii="Arial" w:hAnsi="Arial" w:cs="Arial"/>
                <w:b/>
                <w:bCs/>
                <w:sz w:val="20"/>
                <w:szCs w:val="20"/>
              </w:rPr>
            </w:pPr>
            <w:hyperlink r:id="rId23" w:anchor="SIGNATURES" w:history="1">
              <w:r>
                <w:rPr>
                  <w:rStyle w:val="a5"/>
                  <w:rFonts w:ascii="Arial" w:hAnsi="Arial" w:cs="Arial"/>
                  <w:b/>
                  <w:bCs/>
                  <w:sz w:val="20"/>
                  <w:szCs w:val="20"/>
                  <w:u w:val="none"/>
                </w:rPr>
                <w:t>SIGNATURE</w:t>
              </w:r>
            </w:hyperlink>
          </w:p>
        </w:tc>
        <w:tc>
          <w:tcPr>
            <w:tcW w:w="210" w:type="pct"/>
            <w:shd w:val="clear" w:color="auto" w:fill="auto"/>
            <w:vAlign w:val="bottom"/>
          </w:tcPr>
          <w:p w14:paraId="62360531" w14:textId="77777777" w:rsidR="003B166C" w:rsidRDefault="004772B9">
            <w:pPr>
              <w:pStyle w:val="a3"/>
              <w:spacing w:beforeAutospacing="0" w:afterAutospacing="0"/>
              <w:jc w:val="right"/>
              <w:rPr>
                <w:rFonts w:ascii="Arial" w:hAnsi="Arial" w:cs="Arial"/>
                <w:sz w:val="20"/>
                <w:szCs w:val="20"/>
              </w:rPr>
            </w:pPr>
            <w:r>
              <w:rPr>
                <w:rFonts w:ascii="Arial" w:hAnsi="Arial" w:cs="Arial"/>
                <w:sz w:val="20"/>
                <w:szCs w:val="20"/>
              </w:rPr>
              <w:t>63</w:t>
            </w:r>
          </w:p>
        </w:tc>
      </w:tr>
    </w:tbl>
    <w:p w14:paraId="62360533" w14:textId="77777777" w:rsidR="003B166C" w:rsidRDefault="004772B9">
      <w:pPr>
        <w:pStyle w:val="a3"/>
        <w:spacing w:beforeAutospacing="0" w:afterAutospacing="0"/>
        <w:rPr>
          <w:rFonts w:ascii="Times New Roman" w:hAnsi="Times New Roman"/>
        </w:rPr>
      </w:pPr>
      <w:r>
        <w:rPr>
          <w:rFonts w:ascii="Times New Roman" w:hAnsi="Times New Roman"/>
        </w:rPr>
        <w:t> </w:t>
      </w:r>
    </w:p>
    <w:p w14:paraId="62360534" w14:textId="77777777" w:rsidR="003B166C" w:rsidRDefault="004772B9">
      <w:pPr>
        <w:pStyle w:val="a3"/>
        <w:spacing w:beforeAutospacing="0" w:afterAutospacing="0"/>
        <w:rPr>
          <w:rFonts w:ascii="Times New Roman" w:hAnsi="Times New Roman"/>
        </w:rPr>
      </w:pPr>
      <w:r>
        <w:rPr>
          <w:rFonts w:ascii="Times New Roman" w:hAnsi="Times New Roman"/>
        </w:rPr>
        <w:t> </w:t>
      </w:r>
    </w:p>
    <w:p w14:paraId="62360535" w14:textId="77777777" w:rsidR="003B166C" w:rsidRDefault="004772B9">
      <w:pPr>
        <w:pStyle w:val="a3"/>
        <w:spacing w:beforeAutospacing="0" w:afterAutospacing="0"/>
        <w:jc w:val="center"/>
        <w:rPr>
          <w:b/>
          <w:bCs/>
          <w:sz w:val="20"/>
          <w:szCs w:val="20"/>
        </w:rPr>
      </w:pPr>
      <w:r>
        <w:rPr>
          <w:b/>
          <w:bCs/>
          <w:sz w:val="20"/>
          <w:szCs w:val="20"/>
        </w:rPr>
        <w:t> </w:t>
      </w:r>
    </w:p>
    <w:p w14:paraId="62360536" w14:textId="77777777" w:rsidR="003B166C" w:rsidRDefault="004772B9">
      <w:pPr>
        <w:pStyle w:val="a3"/>
        <w:spacing w:before="240" w:beforeAutospacing="0" w:afterAutospacing="0"/>
        <w:jc w:val="center"/>
        <w:rPr>
          <w:rFonts w:ascii="Arial" w:hAnsi="Arial" w:cs="Arial"/>
          <w:sz w:val="16"/>
          <w:szCs w:val="16"/>
        </w:rPr>
      </w:pPr>
      <w:r>
        <w:rPr>
          <w:rFonts w:ascii="Arial" w:hAnsi="Arial" w:cs="Arial"/>
          <w:sz w:val="16"/>
          <w:szCs w:val="16"/>
        </w:rPr>
        <w:t>2</w:t>
      </w:r>
    </w:p>
    <w:p w14:paraId="62360537" w14:textId="77777777" w:rsidR="003B166C" w:rsidRDefault="004772B9">
      <w:r>
        <w:rPr>
          <w:rFonts w:ascii="Arial" w:hAnsi="Arial" w:cs="Arial"/>
          <w:sz w:val="16"/>
          <w:szCs w:val="16"/>
        </w:rPr>
        <w:pict w14:anchorId="62364F66">
          <v:rect id="_x0000_i1026" style="width:415.3pt;height:1.5pt" o:hralign="center" o:hrstd="t" o:hr="t" fillcolor="#a0a0a0" stroked="f"/>
        </w:pict>
      </w:r>
    </w:p>
    <w:p w14:paraId="62360538"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2360539"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rPr>
        <w:t>Item 1</w:t>
      </w:r>
    </w:p>
    <w:p w14:paraId="6236053A" w14:textId="77777777" w:rsidR="003B166C" w:rsidRDefault="004772B9">
      <w:pPr>
        <w:pStyle w:val="a3"/>
        <w:spacing w:beforeAutospacing="0" w:afterAutospacing="0"/>
        <w:rPr>
          <w:rFonts w:ascii="Times New Roman" w:hAnsi="Times New Roman"/>
          <w:sz w:val="18"/>
          <w:szCs w:val="18"/>
        </w:rPr>
      </w:pPr>
      <w:r>
        <w:rPr>
          <w:rFonts w:ascii="Times New Roman" w:hAnsi="Times New Roman"/>
          <w:sz w:val="18"/>
          <w:szCs w:val="18"/>
        </w:rPr>
        <w:t> </w:t>
      </w:r>
    </w:p>
    <w:p w14:paraId="6236053B" w14:textId="77777777" w:rsidR="003B166C" w:rsidRDefault="004772B9">
      <w:pPr>
        <w:pStyle w:val="a3"/>
        <w:spacing w:beforeAutospacing="0" w:afterAutospacing="0"/>
        <w:jc w:val="center"/>
        <w:rPr>
          <w:rFonts w:ascii="Arial" w:hAnsi="Arial" w:cs="Arial"/>
          <w:b/>
          <w:bCs/>
          <w:sz w:val="20"/>
          <w:szCs w:val="20"/>
        </w:rPr>
      </w:pPr>
      <w:r>
        <w:rPr>
          <w:rFonts w:ascii="Arial" w:hAnsi="Arial" w:cs="Arial"/>
          <w:b/>
          <w:bCs/>
          <w:sz w:val="20"/>
          <w:szCs w:val="20"/>
        </w:rPr>
        <w:t>PART I. FINANCIAL INFORMATION</w:t>
      </w:r>
    </w:p>
    <w:p w14:paraId="6236053C" w14:textId="77777777" w:rsidR="003B166C" w:rsidRDefault="004772B9">
      <w:pPr>
        <w:pStyle w:val="a3"/>
        <w:spacing w:before="80" w:beforeAutospacing="0" w:afterAutospacing="0"/>
        <w:jc w:val="center"/>
        <w:rPr>
          <w:rFonts w:ascii="Arial" w:hAnsi="Arial" w:cs="Arial"/>
          <w:b/>
          <w:bCs/>
        </w:rPr>
      </w:pPr>
      <w:r>
        <w:rPr>
          <w:rFonts w:ascii="Arial" w:hAnsi="Arial" w:cs="Arial"/>
          <w:b/>
          <w:bCs/>
        </w:rPr>
        <w:t>ITEM 1. FINANCIAL STATEMENTS</w:t>
      </w:r>
    </w:p>
    <w:p w14:paraId="6236053D" w14:textId="77777777" w:rsidR="003B166C" w:rsidRDefault="004772B9">
      <w:pPr>
        <w:pStyle w:val="a3"/>
        <w:spacing w:before="80" w:beforeAutospacing="0" w:afterAutospacing="0"/>
        <w:jc w:val="center"/>
        <w:rPr>
          <w:rFonts w:ascii="Arial" w:hAnsi="Arial" w:cs="Arial"/>
          <w:b/>
          <w:bCs/>
          <w:sz w:val="20"/>
          <w:szCs w:val="20"/>
        </w:rPr>
      </w:pPr>
      <w:r>
        <w:rPr>
          <w:rFonts w:ascii="Arial" w:hAnsi="Arial" w:cs="Arial"/>
          <w:b/>
          <w:bCs/>
          <w:sz w:val="20"/>
          <w:szCs w:val="20"/>
        </w:rPr>
        <w:t xml:space="preserve">INCOME STATEMENTS </w:t>
      </w:r>
    </w:p>
    <w:p w14:paraId="6236053E" w14:textId="77777777" w:rsidR="003B166C" w:rsidRDefault="004772B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313"/>
        <w:gridCol w:w="74"/>
        <w:gridCol w:w="112"/>
        <w:gridCol w:w="988"/>
        <w:gridCol w:w="74"/>
        <w:gridCol w:w="74"/>
        <w:gridCol w:w="112"/>
        <w:gridCol w:w="988"/>
        <w:gridCol w:w="74"/>
        <w:gridCol w:w="74"/>
        <w:gridCol w:w="112"/>
        <w:gridCol w:w="988"/>
        <w:gridCol w:w="74"/>
        <w:gridCol w:w="74"/>
        <w:gridCol w:w="112"/>
        <w:gridCol w:w="988"/>
        <w:gridCol w:w="75"/>
      </w:tblGrid>
      <w:tr w:rsidR="003B166C" w14:paraId="62360546" w14:textId="77777777">
        <w:tc>
          <w:tcPr>
            <w:tcW w:w="2000" w:type="pct"/>
            <w:shd w:val="clear" w:color="auto" w:fill="auto"/>
            <w:vAlign w:val="bottom"/>
          </w:tcPr>
          <w:p w14:paraId="6236053F"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(In millions, except per share amounts) (Unaudited)</w:t>
            </w:r>
          </w:p>
        </w:tc>
        <w:tc>
          <w:tcPr>
            <w:tcW w:w="50" w:type="pct"/>
            <w:shd w:val="clear" w:color="auto" w:fill="auto"/>
            <w:vAlign w:val="bottom"/>
          </w:tcPr>
          <w:p w14:paraId="62360540"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6"/>
            <w:shd w:val="clear" w:color="auto" w:fill="auto"/>
            <w:vAlign w:val="bottom"/>
          </w:tcPr>
          <w:p w14:paraId="62360541"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r>
              <w:rPr>
                <w:rFonts w:ascii="Arial" w:hAnsi="Arial" w:cs="Arial"/>
                <w:b/>
                <w:bCs/>
                <w:sz w:val="15"/>
                <w:szCs w:val="15"/>
              </w:rPr>
              <w:br/>
              <w:t>March 31,</w:t>
            </w:r>
          </w:p>
        </w:tc>
        <w:tc>
          <w:tcPr>
            <w:tcW w:w="50" w:type="pct"/>
            <w:shd w:val="clear" w:color="auto" w:fill="auto"/>
          </w:tcPr>
          <w:p w14:paraId="62360542"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2360543"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6"/>
            <w:shd w:val="clear" w:color="auto" w:fill="auto"/>
            <w:vAlign w:val="bottom"/>
          </w:tcPr>
          <w:p w14:paraId="62360544"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Nine Months Ended</w:t>
            </w:r>
            <w:r>
              <w:rPr>
                <w:rFonts w:ascii="Arial" w:hAnsi="Arial" w:cs="Arial"/>
                <w:b/>
                <w:bCs/>
                <w:sz w:val="15"/>
                <w:szCs w:val="15"/>
              </w:rPr>
              <w:br/>
              <w:t>March 31,</w:t>
            </w:r>
          </w:p>
        </w:tc>
        <w:tc>
          <w:tcPr>
            <w:tcW w:w="50" w:type="pct"/>
            <w:shd w:val="clear" w:color="auto" w:fill="auto"/>
          </w:tcPr>
          <w:p w14:paraId="62360545"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r>
      <w:tr w:rsidR="003B166C" w14:paraId="62360556" w14:textId="77777777">
        <w:tc>
          <w:tcPr>
            <w:tcW w:w="2000" w:type="pct"/>
            <w:tcBorders>
              <w:bottom w:val="single" w:sz="6" w:space="0" w:color="000000"/>
            </w:tcBorders>
            <w:shd w:val="clear" w:color="auto" w:fill="auto"/>
            <w:vAlign w:val="bottom"/>
          </w:tcPr>
          <w:p w14:paraId="62360547"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054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bottom w:val="single" w:sz="6" w:space="0" w:color="000000"/>
            </w:tcBorders>
            <w:shd w:val="clear" w:color="auto" w:fill="auto"/>
            <w:vAlign w:val="bottom"/>
          </w:tcPr>
          <w:p w14:paraId="62360549"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236054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054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bottom w:val="single" w:sz="6" w:space="0" w:color="000000"/>
            </w:tcBorders>
            <w:shd w:val="clear" w:color="auto" w:fill="auto"/>
            <w:vAlign w:val="bottom"/>
          </w:tcPr>
          <w:p w14:paraId="6236054C"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6236054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054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054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62360550"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6236055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055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055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6236055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55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0566" w14:textId="77777777">
        <w:tc>
          <w:tcPr>
            <w:tcW w:w="2000" w:type="pct"/>
            <w:tcBorders>
              <w:top w:val="single" w:sz="6" w:space="0" w:color="000000"/>
            </w:tcBorders>
            <w:shd w:val="clear" w:color="auto" w:fill="auto"/>
            <w:vAlign w:val="bottom"/>
          </w:tcPr>
          <w:p w14:paraId="62360557"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055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top w:val="single" w:sz="6" w:space="0" w:color="000000"/>
            </w:tcBorders>
            <w:shd w:val="clear" w:color="auto" w:fill="auto"/>
            <w:vAlign w:val="bottom"/>
          </w:tcPr>
          <w:p w14:paraId="62360559"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6236055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055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top w:val="single" w:sz="6" w:space="0" w:color="000000"/>
            </w:tcBorders>
            <w:shd w:val="clear" w:color="auto" w:fill="auto"/>
            <w:vAlign w:val="bottom"/>
          </w:tcPr>
          <w:p w14:paraId="6236055C"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6236055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055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055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62360560"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6236056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056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056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6236056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565"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3B166C" w14:paraId="62360576" w14:textId="77777777">
        <w:tc>
          <w:tcPr>
            <w:tcW w:w="2000" w:type="pct"/>
            <w:shd w:val="clear" w:color="auto" w:fill="auto"/>
            <w:vAlign w:val="bottom"/>
          </w:tcPr>
          <w:p w14:paraId="62360567"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62360568"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gridSpan w:val="2"/>
            <w:shd w:val="clear" w:color="auto" w:fill="auto"/>
            <w:vAlign w:val="bottom"/>
          </w:tcPr>
          <w:p w14:paraId="62360569"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6236056A"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6236056B"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gridSpan w:val="2"/>
            <w:shd w:val="clear" w:color="auto" w:fill="auto"/>
            <w:vAlign w:val="bottom"/>
          </w:tcPr>
          <w:p w14:paraId="6236056C"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6236056D"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6236056E"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6236056F"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vAlign w:val="bottom"/>
          </w:tcPr>
          <w:p w14:paraId="62360570"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62360571"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62360572"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62360573"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vAlign w:val="bottom"/>
          </w:tcPr>
          <w:p w14:paraId="62360574"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62360575"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r>
      <w:tr w:rsidR="003B166C" w14:paraId="6236057F" w14:textId="77777777">
        <w:tc>
          <w:tcPr>
            <w:tcW w:w="2000" w:type="pct"/>
            <w:shd w:val="clear" w:color="auto" w:fill="auto"/>
            <w:vAlign w:val="center"/>
          </w:tcPr>
          <w:p w14:paraId="62360577"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6236057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3"/>
            <w:shd w:val="clear" w:color="auto" w:fill="auto"/>
            <w:vAlign w:val="center"/>
          </w:tcPr>
          <w:p w14:paraId="6236057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57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57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3"/>
            <w:shd w:val="clear" w:color="auto" w:fill="auto"/>
          </w:tcPr>
          <w:p w14:paraId="6236057C"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3"/>
            <w:shd w:val="clear" w:color="auto" w:fill="auto"/>
          </w:tcPr>
          <w:p w14:paraId="6236057D"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57E"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3B166C" w14:paraId="62360591" w14:textId="77777777">
        <w:tc>
          <w:tcPr>
            <w:tcW w:w="2000" w:type="pct"/>
            <w:shd w:val="clear" w:color="auto" w:fill="E5E5E5"/>
          </w:tcPr>
          <w:p w14:paraId="62360580"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Revenue:</w:t>
            </w:r>
          </w:p>
        </w:tc>
        <w:tc>
          <w:tcPr>
            <w:tcW w:w="50" w:type="pct"/>
            <w:shd w:val="clear" w:color="auto" w:fill="E5E5E5"/>
            <w:vAlign w:val="bottom"/>
          </w:tcPr>
          <w:p w14:paraId="6236058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582"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62360583"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noWrap/>
            <w:vAlign w:val="bottom"/>
          </w:tcPr>
          <w:p w14:paraId="62360584"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0585"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0586"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62360587"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tcPr>
          <w:p w14:paraId="6236058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0589"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058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6236058B"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tcPr>
          <w:p w14:paraId="6236058C"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058D"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058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6236058F"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tcPr>
          <w:p w14:paraId="62360590"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r>
      <w:tr w:rsidR="003B166C" w14:paraId="623605A3" w14:textId="77777777">
        <w:tc>
          <w:tcPr>
            <w:tcW w:w="2000" w:type="pct"/>
            <w:shd w:val="clear" w:color="auto" w:fill="auto"/>
          </w:tcPr>
          <w:p w14:paraId="62360592" w14:textId="77777777" w:rsidR="003B166C" w:rsidRDefault="004772B9">
            <w:pPr>
              <w:pStyle w:val="a3"/>
              <w:spacing w:beforeAutospacing="0" w:afterAutospacing="0" w:line="220" w:lineRule="atLeast"/>
              <w:ind w:left="540" w:hanging="240"/>
              <w:rPr>
                <w:rFonts w:ascii="Arial" w:hAnsi="Arial" w:cs="Arial"/>
                <w:sz w:val="20"/>
                <w:szCs w:val="20"/>
              </w:rPr>
            </w:pPr>
            <w:r>
              <w:rPr>
                <w:rFonts w:ascii="Arial" w:hAnsi="Arial" w:cs="Arial"/>
                <w:sz w:val="20"/>
                <w:szCs w:val="20"/>
              </w:rPr>
              <w:t>Product</w:t>
            </w:r>
          </w:p>
        </w:tc>
        <w:tc>
          <w:tcPr>
            <w:tcW w:w="50" w:type="pct"/>
            <w:shd w:val="clear" w:color="auto" w:fill="auto"/>
            <w:vAlign w:val="bottom"/>
          </w:tcPr>
          <w:p w14:paraId="62360593"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0594"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62360595"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15,871</w:t>
            </w:r>
          </w:p>
        </w:tc>
        <w:tc>
          <w:tcPr>
            <w:tcW w:w="50" w:type="pct"/>
            <w:shd w:val="clear" w:color="auto" w:fill="auto"/>
            <w:noWrap/>
            <w:vAlign w:val="bottom"/>
          </w:tcPr>
          <w:p w14:paraId="62360596"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2360597"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059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62360599"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15,448</w:t>
            </w:r>
          </w:p>
        </w:tc>
        <w:tc>
          <w:tcPr>
            <w:tcW w:w="50" w:type="pct"/>
            <w:shd w:val="clear" w:color="auto" w:fill="auto"/>
          </w:tcPr>
          <w:p w14:paraId="6236059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059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059C"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6236059D"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49,894</w:t>
            </w:r>
          </w:p>
        </w:tc>
        <w:tc>
          <w:tcPr>
            <w:tcW w:w="50" w:type="pct"/>
            <w:shd w:val="clear" w:color="auto" w:fill="auto"/>
          </w:tcPr>
          <w:p w14:paraId="6236059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059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05A0"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623605A1"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48,966</w:t>
            </w:r>
          </w:p>
        </w:tc>
        <w:tc>
          <w:tcPr>
            <w:tcW w:w="50" w:type="pct"/>
            <w:shd w:val="clear" w:color="auto" w:fill="auto"/>
          </w:tcPr>
          <w:p w14:paraId="623605A2"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r>
      <w:tr w:rsidR="003B166C" w14:paraId="623605B5" w14:textId="77777777">
        <w:tc>
          <w:tcPr>
            <w:tcW w:w="2000" w:type="pct"/>
            <w:shd w:val="clear" w:color="auto" w:fill="E5E5E5"/>
          </w:tcPr>
          <w:p w14:paraId="623605A4" w14:textId="77777777" w:rsidR="003B166C" w:rsidRDefault="004772B9">
            <w:pPr>
              <w:pStyle w:val="a3"/>
              <w:spacing w:beforeAutospacing="0" w:afterAutospacing="0" w:line="220" w:lineRule="atLeast"/>
              <w:ind w:left="540" w:hanging="240"/>
              <w:rPr>
                <w:rFonts w:ascii="Arial" w:hAnsi="Arial" w:cs="Arial"/>
                <w:sz w:val="20"/>
                <w:szCs w:val="20"/>
              </w:rPr>
            </w:pPr>
            <w:r>
              <w:rPr>
                <w:rFonts w:ascii="Arial" w:hAnsi="Arial" w:cs="Arial"/>
                <w:sz w:val="20"/>
                <w:szCs w:val="20"/>
              </w:rPr>
              <w:t>Service and other</w:t>
            </w:r>
          </w:p>
        </w:tc>
        <w:tc>
          <w:tcPr>
            <w:tcW w:w="50" w:type="pct"/>
            <w:shd w:val="clear" w:color="auto" w:fill="E5E5E5"/>
            <w:vAlign w:val="bottom"/>
          </w:tcPr>
          <w:p w14:paraId="623605A5"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05A6"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623605A7"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19,150</w:t>
            </w:r>
          </w:p>
        </w:tc>
        <w:tc>
          <w:tcPr>
            <w:tcW w:w="50" w:type="pct"/>
            <w:shd w:val="clear" w:color="auto" w:fill="E5E5E5"/>
            <w:noWrap/>
            <w:vAlign w:val="bottom"/>
          </w:tcPr>
          <w:p w14:paraId="623605A8"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23605A9"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05A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623605AB"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15,123</w:t>
            </w:r>
          </w:p>
        </w:tc>
        <w:tc>
          <w:tcPr>
            <w:tcW w:w="50" w:type="pct"/>
            <w:shd w:val="clear" w:color="auto" w:fill="E5E5E5"/>
          </w:tcPr>
          <w:p w14:paraId="623605AC"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05AD"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05A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623605AF"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55,088</w:t>
            </w:r>
          </w:p>
        </w:tc>
        <w:tc>
          <w:tcPr>
            <w:tcW w:w="50" w:type="pct"/>
            <w:shd w:val="clear" w:color="auto" w:fill="E5E5E5"/>
          </w:tcPr>
          <w:p w14:paraId="623605B0"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05B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05B2"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623605B3"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43,160</w:t>
            </w:r>
          </w:p>
        </w:tc>
        <w:tc>
          <w:tcPr>
            <w:tcW w:w="50" w:type="pct"/>
            <w:shd w:val="clear" w:color="auto" w:fill="E5E5E5"/>
          </w:tcPr>
          <w:p w14:paraId="623605B4"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r>
      <w:tr w:rsidR="003B166C" w14:paraId="623605C7" w14:textId="77777777">
        <w:tc>
          <w:tcPr>
            <w:tcW w:w="2000" w:type="pct"/>
            <w:tcBorders>
              <w:bottom w:val="single" w:sz="6" w:space="0" w:color="000000"/>
            </w:tcBorders>
            <w:shd w:val="clear" w:color="auto" w:fill="auto"/>
          </w:tcPr>
          <w:p w14:paraId="623605B6"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05B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05B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623605B9"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05BA"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05B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05B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23605BD"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5B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5B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05C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23605C1"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5C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5C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05C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23605C5"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5C6"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3B166C" w14:paraId="623605D9" w14:textId="77777777">
        <w:tc>
          <w:tcPr>
            <w:tcW w:w="2000" w:type="pct"/>
            <w:tcBorders>
              <w:top w:val="single" w:sz="6" w:space="0" w:color="000000"/>
            </w:tcBorders>
            <w:shd w:val="clear" w:color="auto" w:fill="auto"/>
          </w:tcPr>
          <w:p w14:paraId="623605C8"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05C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05CA"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623605CB"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05CC"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05C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05C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623605CF"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5D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5D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05D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623605D3"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5D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5D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05D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623605D7"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5D8"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3B166C" w14:paraId="623605EB" w14:textId="77777777">
        <w:tc>
          <w:tcPr>
            <w:tcW w:w="2000" w:type="pct"/>
            <w:shd w:val="clear" w:color="auto" w:fill="auto"/>
          </w:tcPr>
          <w:p w14:paraId="623605DA" w14:textId="77777777" w:rsidR="003B166C" w:rsidRDefault="004772B9">
            <w:pPr>
              <w:pStyle w:val="a3"/>
              <w:spacing w:beforeAutospacing="0" w:afterAutospacing="0" w:line="220" w:lineRule="atLeast"/>
              <w:ind w:left="810" w:hanging="240"/>
              <w:rPr>
                <w:rFonts w:ascii="Arial" w:hAnsi="Arial" w:cs="Arial"/>
                <w:sz w:val="20"/>
                <w:szCs w:val="20"/>
              </w:rPr>
            </w:pPr>
            <w:r>
              <w:rPr>
                <w:rFonts w:ascii="Arial" w:hAnsi="Arial" w:cs="Arial"/>
                <w:sz w:val="20"/>
                <w:szCs w:val="20"/>
              </w:rPr>
              <w:t>Total revenue</w:t>
            </w:r>
          </w:p>
        </w:tc>
        <w:tc>
          <w:tcPr>
            <w:tcW w:w="50" w:type="pct"/>
            <w:shd w:val="clear" w:color="auto" w:fill="auto"/>
            <w:vAlign w:val="bottom"/>
          </w:tcPr>
          <w:p w14:paraId="623605D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5DC"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623605DD"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35,021</w:t>
            </w:r>
          </w:p>
        </w:tc>
        <w:tc>
          <w:tcPr>
            <w:tcW w:w="50" w:type="pct"/>
            <w:shd w:val="clear" w:color="auto" w:fill="auto"/>
            <w:noWrap/>
            <w:vAlign w:val="bottom"/>
          </w:tcPr>
          <w:p w14:paraId="623605DE"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23605D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5E0"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23605E1"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30,571</w:t>
            </w:r>
          </w:p>
        </w:tc>
        <w:tc>
          <w:tcPr>
            <w:tcW w:w="50" w:type="pct"/>
            <w:shd w:val="clear" w:color="auto" w:fill="auto"/>
          </w:tcPr>
          <w:p w14:paraId="623605E2"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05E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05E4"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23605E5"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104,982</w:t>
            </w:r>
          </w:p>
        </w:tc>
        <w:tc>
          <w:tcPr>
            <w:tcW w:w="50" w:type="pct"/>
            <w:shd w:val="clear" w:color="auto" w:fill="auto"/>
          </w:tcPr>
          <w:p w14:paraId="623605E6"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05E7"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05E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623605E9"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92,126</w:t>
            </w:r>
          </w:p>
        </w:tc>
        <w:tc>
          <w:tcPr>
            <w:tcW w:w="50" w:type="pct"/>
            <w:shd w:val="clear" w:color="auto" w:fill="auto"/>
          </w:tcPr>
          <w:p w14:paraId="623605EA"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r>
      <w:tr w:rsidR="003B166C" w14:paraId="623605FD" w14:textId="77777777">
        <w:tc>
          <w:tcPr>
            <w:tcW w:w="2000" w:type="pct"/>
            <w:tcBorders>
              <w:bottom w:val="single" w:sz="6" w:space="0" w:color="000000"/>
            </w:tcBorders>
            <w:shd w:val="clear" w:color="auto" w:fill="auto"/>
          </w:tcPr>
          <w:p w14:paraId="623605EC"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05E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05EE"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623605EF"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05F0"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05F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05F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23605F3"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5F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5F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05F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23605F7"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5F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5F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05F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23605FB"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5FC"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3B166C" w14:paraId="6236060F" w14:textId="77777777">
        <w:tc>
          <w:tcPr>
            <w:tcW w:w="2000" w:type="pct"/>
            <w:tcBorders>
              <w:top w:val="single" w:sz="6" w:space="0" w:color="000000"/>
            </w:tcBorders>
            <w:shd w:val="clear" w:color="auto" w:fill="auto"/>
          </w:tcPr>
          <w:p w14:paraId="623605FE"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05F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0600"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62360601"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060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060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060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62360605"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60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60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060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62360609"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60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60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060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6236060D"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60E"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3B166C" w14:paraId="62360621" w14:textId="77777777">
        <w:tc>
          <w:tcPr>
            <w:tcW w:w="2000" w:type="pct"/>
            <w:shd w:val="clear" w:color="auto" w:fill="E5E5E5"/>
          </w:tcPr>
          <w:p w14:paraId="62360610"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Cost of revenue:</w:t>
            </w:r>
          </w:p>
        </w:tc>
        <w:tc>
          <w:tcPr>
            <w:tcW w:w="50" w:type="pct"/>
            <w:shd w:val="clear" w:color="auto" w:fill="E5E5E5"/>
            <w:vAlign w:val="bottom"/>
          </w:tcPr>
          <w:p w14:paraId="6236061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612"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62360613"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noWrap/>
            <w:vAlign w:val="bottom"/>
          </w:tcPr>
          <w:p w14:paraId="62360614"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236061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616"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62360617"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tcPr>
          <w:p w14:paraId="6236061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0619"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061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6236061B"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tcPr>
          <w:p w14:paraId="6236061C"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061D"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061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6236061F"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tcPr>
          <w:p w14:paraId="62360620"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r>
      <w:tr w:rsidR="003B166C" w14:paraId="62360633" w14:textId="77777777">
        <w:tc>
          <w:tcPr>
            <w:tcW w:w="2000" w:type="pct"/>
            <w:shd w:val="clear" w:color="auto" w:fill="auto"/>
          </w:tcPr>
          <w:p w14:paraId="62360622" w14:textId="77777777" w:rsidR="003B166C" w:rsidRDefault="004772B9">
            <w:pPr>
              <w:pStyle w:val="a3"/>
              <w:spacing w:beforeAutospacing="0" w:afterAutospacing="0" w:line="220" w:lineRule="atLeast"/>
              <w:ind w:left="540" w:hanging="240"/>
              <w:rPr>
                <w:rFonts w:ascii="Arial" w:hAnsi="Arial" w:cs="Arial"/>
                <w:sz w:val="20"/>
                <w:szCs w:val="20"/>
              </w:rPr>
            </w:pPr>
            <w:r>
              <w:rPr>
                <w:rFonts w:ascii="Arial" w:hAnsi="Arial" w:cs="Arial"/>
                <w:sz w:val="20"/>
                <w:szCs w:val="20"/>
              </w:rPr>
              <w:t>Product</w:t>
            </w:r>
          </w:p>
        </w:tc>
        <w:tc>
          <w:tcPr>
            <w:tcW w:w="50" w:type="pct"/>
            <w:shd w:val="clear" w:color="auto" w:fill="auto"/>
            <w:vAlign w:val="bottom"/>
          </w:tcPr>
          <w:p w14:paraId="62360623"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0624"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vAlign w:val="bottom"/>
          </w:tcPr>
          <w:p w14:paraId="62360625"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3,376</w:t>
            </w:r>
          </w:p>
        </w:tc>
        <w:tc>
          <w:tcPr>
            <w:tcW w:w="50" w:type="pct"/>
            <w:shd w:val="clear" w:color="auto" w:fill="auto"/>
            <w:noWrap/>
            <w:vAlign w:val="bottom"/>
          </w:tcPr>
          <w:p w14:paraId="62360626"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2360627"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062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62360629"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3,441</w:t>
            </w:r>
          </w:p>
        </w:tc>
        <w:tc>
          <w:tcPr>
            <w:tcW w:w="50" w:type="pct"/>
            <w:shd w:val="clear" w:color="auto" w:fill="auto"/>
          </w:tcPr>
          <w:p w14:paraId="6236062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062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062C"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6236062D"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11,647</w:t>
            </w:r>
          </w:p>
        </w:tc>
        <w:tc>
          <w:tcPr>
            <w:tcW w:w="50" w:type="pct"/>
            <w:shd w:val="clear" w:color="auto" w:fill="auto"/>
          </w:tcPr>
          <w:p w14:paraId="6236062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062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0630"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62360631"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12,975</w:t>
            </w:r>
          </w:p>
        </w:tc>
        <w:tc>
          <w:tcPr>
            <w:tcW w:w="50" w:type="pct"/>
            <w:shd w:val="clear" w:color="auto" w:fill="auto"/>
          </w:tcPr>
          <w:p w14:paraId="62360632"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r>
      <w:tr w:rsidR="003B166C" w14:paraId="62360645" w14:textId="77777777">
        <w:tc>
          <w:tcPr>
            <w:tcW w:w="2000" w:type="pct"/>
            <w:shd w:val="clear" w:color="auto" w:fill="E5E5E5"/>
          </w:tcPr>
          <w:p w14:paraId="62360634" w14:textId="77777777" w:rsidR="003B166C" w:rsidRDefault="004772B9">
            <w:pPr>
              <w:pStyle w:val="a3"/>
              <w:spacing w:beforeAutospacing="0" w:afterAutospacing="0" w:line="220" w:lineRule="atLeast"/>
              <w:ind w:left="540" w:hanging="240"/>
              <w:rPr>
                <w:rFonts w:ascii="Arial" w:hAnsi="Arial" w:cs="Arial"/>
                <w:sz w:val="20"/>
                <w:szCs w:val="20"/>
              </w:rPr>
            </w:pPr>
            <w:r>
              <w:rPr>
                <w:rFonts w:ascii="Arial" w:hAnsi="Arial" w:cs="Arial"/>
                <w:sz w:val="20"/>
                <w:szCs w:val="20"/>
              </w:rPr>
              <w:t>Service and other</w:t>
            </w:r>
          </w:p>
        </w:tc>
        <w:tc>
          <w:tcPr>
            <w:tcW w:w="50" w:type="pct"/>
            <w:shd w:val="clear" w:color="auto" w:fill="E5E5E5"/>
            <w:vAlign w:val="bottom"/>
          </w:tcPr>
          <w:p w14:paraId="62360635"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0636"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62360637"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7,599</w:t>
            </w:r>
          </w:p>
        </w:tc>
        <w:tc>
          <w:tcPr>
            <w:tcW w:w="50" w:type="pct"/>
            <w:shd w:val="clear" w:color="auto" w:fill="E5E5E5"/>
            <w:noWrap/>
            <w:vAlign w:val="bottom"/>
          </w:tcPr>
          <w:p w14:paraId="62360638"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2360639"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063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6236063B"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6,729</w:t>
            </w:r>
          </w:p>
        </w:tc>
        <w:tc>
          <w:tcPr>
            <w:tcW w:w="50" w:type="pct"/>
            <w:shd w:val="clear" w:color="auto" w:fill="E5E5E5"/>
          </w:tcPr>
          <w:p w14:paraId="6236063C"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063D"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063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6236063F"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22,092</w:t>
            </w:r>
          </w:p>
        </w:tc>
        <w:tc>
          <w:tcPr>
            <w:tcW w:w="50" w:type="pct"/>
            <w:shd w:val="clear" w:color="auto" w:fill="E5E5E5"/>
          </w:tcPr>
          <w:p w14:paraId="62360640"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064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0642"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62360643"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19,523</w:t>
            </w:r>
          </w:p>
        </w:tc>
        <w:tc>
          <w:tcPr>
            <w:tcW w:w="50" w:type="pct"/>
            <w:shd w:val="clear" w:color="auto" w:fill="E5E5E5"/>
          </w:tcPr>
          <w:p w14:paraId="62360644"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r>
      <w:tr w:rsidR="003B166C" w14:paraId="62360657" w14:textId="77777777">
        <w:tc>
          <w:tcPr>
            <w:tcW w:w="2000" w:type="pct"/>
            <w:tcBorders>
              <w:bottom w:val="single" w:sz="6" w:space="0" w:color="000000"/>
            </w:tcBorders>
            <w:shd w:val="clear" w:color="auto" w:fill="auto"/>
          </w:tcPr>
          <w:p w14:paraId="62360646"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064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064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62360649"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064A"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064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064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236064D"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64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64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065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2360651"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65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65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065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2360655"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656"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3B166C" w14:paraId="62360669" w14:textId="77777777">
        <w:tc>
          <w:tcPr>
            <w:tcW w:w="2000" w:type="pct"/>
            <w:tcBorders>
              <w:top w:val="single" w:sz="6" w:space="0" w:color="000000"/>
            </w:tcBorders>
            <w:shd w:val="clear" w:color="auto" w:fill="auto"/>
          </w:tcPr>
          <w:p w14:paraId="62360658"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065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065A"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6236065B"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065C"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065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065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6236065F"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66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66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066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62360663"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66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66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066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62360667"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668"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3B166C" w14:paraId="6236067B" w14:textId="77777777">
        <w:tc>
          <w:tcPr>
            <w:tcW w:w="2000" w:type="pct"/>
            <w:shd w:val="clear" w:color="auto" w:fill="auto"/>
          </w:tcPr>
          <w:p w14:paraId="6236066A" w14:textId="77777777" w:rsidR="003B166C" w:rsidRDefault="004772B9">
            <w:pPr>
              <w:pStyle w:val="a3"/>
              <w:spacing w:beforeAutospacing="0" w:afterAutospacing="0" w:line="220" w:lineRule="atLeast"/>
              <w:ind w:left="810" w:hanging="240"/>
              <w:rPr>
                <w:rFonts w:ascii="Arial" w:hAnsi="Arial" w:cs="Arial"/>
                <w:sz w:val="20"/>
                <w:szCs w:val="20"/>
              </w:rPr>
            </w:pPr>
            <w:r>
              <w:rPr>
                <w:rFonts w:ascii="Arial" w:hAnsi="Arial" w:cs="Arial"/>
                <w:sz w:val="20"/>
                <w:szCs w:val="20"/>
              </w:rPr>
              <w:t>Total cost of revenue</w:t>
            </w:r>
          </w:p>
        </w:tc>
        <w:tc>
          <w:tcPr>
            <w:tcW w:w="50" w:type="pct"/>
            <w:shd w:val="clear" w:color="auto" w:fill="auto"/>
            <w:vAlign w:val="bottom"/>
          </w:tcPr>
          <w:p w14:paraId="6236066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66C"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6236066D"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10,975</w:t>
            </w:r>
          </w:p>
        </w:tc>
        <w:tc>
          <w:tcPr>
            <w:tcW w:w="50" w:type="pct"/>
            <w:shd w:val="clear" w:color="auto" w:fill="auto"/>
            <w:noWrap/>
            <w:vAlign w:val="bottom"/>
          </w:tcPr>
          <w:p w14:paraId="6236066E"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236066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670"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2360671"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10,170</w:t>
            </w:r>
          </w:p>
        </w:tc>
        <w:tc>
          <w:tcPr>
            <w:tcW w:w="50" w:type="pct"/>
            <w:shd w:val="clear" w:color="auto" w:fill="auto"/>
          </w:tcPr>
          <w:p w14:paraId="62360672"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067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0674"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2360675"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33,739</w:t>
            </w:r>
          </w:p>
        </w:tc>
        <w:tc>
          <w:tcPr>
            <w:tcW w:w="50" w:type="pct"/>
            <w:shd w:val="clear" w:color="auto" w:fill="auto"/>
          </w:tcPr>
          <w:p w14:paraId="62360676"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0677"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067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62360679"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32,498</w:t>
            </w:r>
          </w:p>
        </w:tc>
        <w:tc>
          <w:tcPr>
            <w:tcW w:w="50" w:type="pct"/>
            <w:shd w:val="clear" w:color="auto" w:fill="auto"/>
          </w:tcPr>
          <w:p w14:paraId="6236067A"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r>
      <w:tr w:rsidR="003B166C" w14:paraId="6236068D" w14:textId="77777777">
        <w:tc>
          <w:tcPr>
            <w:tcW w:w="2000" w:type="pct"/>
            <w:tcBorders>
              <w:bottom w:val="single" w:sz="6" w:space="0" w:color="000000"/>
            </w:tcBorders>
            <w:shd w:val="clear" w:color="auto" w:fill="auto"/>
          </w:tcPr>
          <w:p w14:paraId="6236067C"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067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067E"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6236067F"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0680"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068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068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2360683"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68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68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068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2360687"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68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68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068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236068B"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68C"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3B166C" w14:paraId="6236069F" w14:textId="77777777">
        <w:tc>
          <w:tcPr>
            <w:tcW w:w="2000" w:type="pct"/>
            <w:tcBorders>
              <w:top w:val="single" w:sz="6" w:space="0" w:color="000000"/>
            </w:tcBorders>
            <w:shd w:val="clear" w:color="auto" w:fill="auto"/>
          </w:tcPr>
          <w:p w14:paraId="6236068E"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068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0690"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62360691"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069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069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069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62360695"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69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69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069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62360699"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69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69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069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6236069D"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69E"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3B166C" w14:paraId="623606B1" w14:textId="77777777">
        <w:tc>
          <w:tcPr>
            <w:tcW w:w="2000" w:type="pct"/>
            <w:shd w:val="clear" w:color="auto" w:fill="E5E5E5"/>
          </w:tcPr>
          <w:p w14:paraId="623606A0" w14:textId="77777777" w:rsidR="003B166C" w:rsidRDefault="004772B9">
            <w:pPr>
              <w:pStyle w:val="a3"/>
              <w:spacing w:beforeAutospacing="0" w:afterAutospacing="0" w:line="220" w:lineRule="atLeast"/>
              <w:ind w:left="810" w:hanging="240"/>
              <w:rPr>
                <w:rFonts w:ascii="Arial" w:hAnsi="Arial" w:cs="Arial"/>
                <w:sz w:val="20"/>
                <w:szCs w:val="20"/>
              </w:rPr>
            </w:pPr>
            <w:r>
              <w:rPr>
                <w:rFonts w:ascii="Arial" w:hAnsi="Arial" w:cs="Arial"/>
                <w:sz w:val="20"/>
                <w:szCs w:val="20"/>
              </w:rPr>
              <w:t>Gross margin</w:t>
            </w:r>
          </w:p>
        </w:tc>
        <w:tc>
          <w:tcPr>
            <w:tcW w:w="50" w:type="pct"/>
            <w:shd w:val="clear" w:color="auto" w:fill="E5E5E5"/>
            <w:vAlign w:val="bottom"/>
          </w:tcPr>
          <w:p w14:paraId="623606A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6A2"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623606A3"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24,046</w:t>
            </w:r>
          </w:p>
        </w:tc>
        <w:tc>
          <w:tcPr>
            <w:tcW w:w="50" w:type="pct"/>
            <w:shd w:val="clear" w:color="auto" w:fill="E5E5E5"/>
            <w:noWrap/>
            <w:vAlign w:val="bottom"/>
          </w:tcPr>
          <w:p w14:paraId="623606A4"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06A5"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06A6"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623606A7"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20,401</w:t>
            </w:r>
          </w:p>
        </w:tc>
        <w:tc>
          <w:tcPr>
            <w:tcW w:w="50" w:type="pct"/>
            <w:shd w:val="clear" w:color="auto" w:fill="E5E5E5"/>
          </w:tcPr>
          <w:p w14:paraId="623606A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06A9"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06A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623606AB"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71,243</w:t>
            </w:r>
          </w:p>
        </w:tc>
        <w:tc>
          <w:tcPr>
            <w:tcW w:w="50" w:type="pct"/>
            <w:shd w:val="clear" w:color="auto" w:fill="E5E5E5"/>
          </w:tcPr>
          <w:p w14:paraId="623606AC"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06AD"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06A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623606AF"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59,628</w:t>
            </w:r>
          </w:p>
        </w:tc>
        <w:tc>
          <w:tcPr>
            <w:tcW w:w="50" w:type="pct"/>
            <w:shd w:val="clear" w:color="auto" w:fill="E5E5E5"/>
          </w:tcPr>
          <w:p w14:paraId="623606B0"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r>
      <w:tr w:rsidR="003B166C" w14:paraId="623606C3" w14:textId="77777777">
        <w:tc>
          <w:tcPr>
            <w:tcW w:w="2000" w:type="pct"/>
            <w:shd w:val="clear" w:color="auto" w:fill="auto"/>
          </w:tcPr>
          <w:p w14:paraId="623606B2"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Research and development</w:t>
            </w:r>
          </w:p>
        </w:tc>
        <w:tc>
          <w:tcPr>
            <w:tcW w:w="50" w:type="pct"/>
            <w:shd w:val="clear" w:color="auto" w:fill="auto"/>
            <w:vAlign w:val="bottom"/>
          </w:tcPr>
          <w:p w14:paraId="623606B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6B4"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623606B5"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4,887</w:t>
            </w:r>
          </w:p>
        </w:tc>
        <w:tc>
          <w:tcPr>
            <w:tcW w:w="50" w:type="pct"/>
            <w:shd w:val="clear" w:color="auto" w:fill="auto"/>
            <w:noWrap/>
            <w:vAlign w:val="bottom"/>
          </w:tcPr>
          <w:p w14:paraId="623606B6"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23606B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6B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23606B9"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4,316</w:t>
            </w:r>
          </w:p>
        </w:tc>
        <w:tc>
          <w:tcPr>
            <w:tcW w:w="50" w:type="pct"/>
            <w:shd w:val="clear" w:color="auto" w:fill="auto"/>
          </w:tcPr>
          <w:p w14:paraId="623606B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06B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06BC"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623606BD"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14,055</w:t>
            </w:r>
          </w:p>
        </w:tc>
        <w:tc>
          <w:tcPr>
            <w:tcW w:w="50" w:type="pct"/>
            <w:shd w:val="clear" w:color="auto" w:fill="auto"/>
          </w:tcPr>
          <w:p w14:paraId="623606B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06B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06C0"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623606C1"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12,363</w:t>
            </w:r>
          </w:p>
        </w:tc>
        <w:tc>
          <w:tcPr>
            <w:tcW w:w="50" w:type="pct"/>
            <w:shd w:val="clear" w:color="auto" w:fill="auto"/>
          </w:tcPr>
          <w:p w14:paraId="623606C2"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r>
      <w:tr w:rsidR="003B166C" w14:paraId="623606D5" w14:textId="77777777">
        <w:tc>
          <w:tcPr>
            <w:tcW w:w="2000" w:type="pct"/>
            <w:shd w:val="clear" w:color="auto" w:fill="E5E5E5"/>
          </w:tcPr>
          <w:p w14:paraId="623606C4"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Sales and marketing</w:t>
            </w:r>
          </w:p>
        </w:tc>
        <w:tc>
          <w:tcPr>
            <w:tcW w:w="50" w:type="pct"/>
            <w:shd w:val="clear" w:color="auto" w:fill="E5E5E5"/>
            <w:vAlign w:val="bottom"/>
          </w:tcPr>
          <w:p w14:paraId="623606C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6C6"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623606C7"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4,911</w:t>
            </w:r>
          </w:p>
        </w:tc>
        <w:tc>
          <w:tcPr>
            <w:tcW w:w="50" w:type="pct"/>
            <w:shd w:val="clear" w:color="auto" w:fill="E5E5E5"/>
            <w:noWrap/>
            <w:vAlign w:val="bottom"/>
          </w:tcPr>
          <w:p w14:paraId="623606C8"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23606C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6C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23606CB"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4,565</w:t>
            </w:r>
          </w:p>
        </w:tc>
        <w:tc>
          <w:tcPr>
            <w:tcW w:w="50" w:type="pct"/>
            <w:shd w:val="clear" w:color="auto" w:fill="E5E5E5"/>
          </w:tcPr>
          <w:p w14:paraId="623606CC"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06CD"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06C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623606CF"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14,181</w:t>
            </w:r>
          </w:p>
        </w:tc>
        <w:tc>
          <w:tcPr>
            <w:tcW w:w="50" w:type="pct"/>
            <w:shd w:val="clear" w:color="auto" w:fill="E5E5E5"/>
          </w:tcPr>
          <w:p w14:paraId="623606D0"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06D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06D2"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623606D3"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13,251</w:t>
            </w:r>
          </w:p>
        </w:tc>
        <w:tc>
          <w:tcPr>
            <w:tcW w:w="50" w:type="pct"/>
            <w:shd w:val="clear" w:color="auto" w:fill="E5E5E5"/>
          </w:tcPr>
          <w:p w14:paraId="623606D4"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r>
      <w:tr w:rsidR="003B166C" w14:paraId="623606E7" w14:textId="77777777">
        <w:tc>
          <w:tcPr>
            <w:tcW w:w="2000" w:type="pct"/>
            <w:shd w:val="clear" w:color="auto" w:fill="auto"/>
          </w:tcPr>
          <w:p w14:paraId="623606D6"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General and </w:t>
            </w:r>
            <w:r>
              <w:rPr>
                <w:rFonts w:ascii="Arial" w:hAnsi="Arial" w:cs="Arial"/>
                <w:sz w:val="20"/>
                <w:szCs w:val="20"/>
              </w:rPr>
              <w:t>administrative</w:t>
            </w:r>
          </w:p>
        </w:tc>
        <w:tc>
          <w:tcPr>
            <w:tcW w:w="50" w:type="pct"/>
            <w:shd w:val="clear" w:color="auto" w:fill="auto"/>
            <w:vAlign w:val="bottom"/>
          </w:tcPr>
          <w:p w14:paraId="623606D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6D8"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623606D9"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1,273</w:t>
            </w:r>
          </w:p>
        </w:tc>
        <w:tc>
          <w:tcPr>
            <w:tcW w:w="50" w:type="pct"/>
            <w:shd w:val="clear" w:color="auto" w:fill="auto"/>
            <w:noWrap/>
            <w:vAlign w:val="bottom"/>
          </w:tcPr>
          <w:p w14:paraId="623606DA"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23606D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6DC"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23606DD"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1,179</w:t>
            </w:r>
          </w:p>
        </w:tc>
        <w:tc>
          <w:tcPr>
            <w:tcW w:w="50" w:type="pct"/>
            <w:shd w:val="clear" w:color="auto" w:fill="auto"/>
          </w:tcPr>
          <w:p w14:paraId="623606D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06D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06E0"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623606E1"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3,455</w:t>
            </w:r>
          </w:p>
        </w:tc>
        <w:tc>
          <w:tcPr>
            <w:tcW w:w="50" w:type="pct"/>
            <w:shd w:val="clear" w:color="auto" w:fill="auto"/>
          </w:tcPr>
          <w:p w14:paraId="623606E2"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06E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06E4"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623606E5"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3,460</w:t>
            </w:r>
          </w:p>
        </w:tc>
        <w:tc>
          <w:tcPr>
            <w:tcW w:w="50" w:type="pct"/>
            <w:shd w:val="clear" w:color="auto" w:fill="auto"/>
          </w:tcPr>
          <w:p w14:paraId="623606E6"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r>
      <w:tr w:rsidR="003B166C" w14:paraId="623606F9" w14:textId="77777777">
        <w:tc>
          <w:tcPr>
            <w:tcW w:w="2000" w:type="pct"/>
            <w:tcBorders>
              <w:bottom w:val="single" w:sz="6" w:space="0" w:color="000000"/>
            </w:tcBorders>
            <w:shd w:val="clear" w:color="auto" w:fill="auto"/>
          </w:tcPr>
          <w:p w14:paraId="623606E8"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06E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06EA"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623606EB"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06EC"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06E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06E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23606EF"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6F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6F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06F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23606F3"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6F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6F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06F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23606F7"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6F8"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3B166C" w14:paraId="6236070B" w14:textId="77777777">
        <w:tc>
          <w:tcPr>
            <w:tcW w:w="2000" w:type="pct"/>
            <w:tcBorders>
              <w:top w:val="single" w:sz="6" w:space="0" w:color="000000"/>
            </w:tcBorders>
            <w:shd w:val="clear" w:color="auto" w:fill="auto"/>
          </w:tcPr>
          <w:p w14:paraId="623606FA"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06F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06FC"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623606FD"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06FE"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06F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070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62360701"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70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70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070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62360705"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70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70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070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62360709"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70A"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3B166C" w14:paraId="6236071D" w14:textId="77777777">
        <w:tc>
          <w:tcPr>
            <w:tcW w:w="2000" w:type="pct"/>
            <w:shd w:val="clear" w:color="auto" w:fill="E5E5E5"/>
          </w:tcPr>
          <w:p w14:paraId="6236070C"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income</w:t>
            </w:r>
          </w:p>
        </w:tc>
        <w:tc>
          <w:tcPr>
            <w:tcW w:w="50" w:type="pct"/>
            <w:shd w:val="clear" w:color="auto" w:fill="E5E5E5"/>
            <w:vAlign w:val="bottom"/>
          </w:tcPr>
          <w:p w14:paraId="6236070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70E"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6236070F"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12,975</w:t>
            </w:r>
          </w:p>
        </w:tc>
        <w:tc>
          <w:tcPr>
            <w:tcW w:w="50" w:type="pct"/>
            <w:shd w:val="clear" w:color="auto" w:fill="E5E5E5"/>
            <w:noWrap/>
            <w:vAlign w:val="bottom"/>
          </w:tcPr>
          <w:p w14:paraId="62360710"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0711"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0712"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62360713"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10,341</w:t>
            </w:r>
          </w:p>
        </w:tc>
        <w:tc>
          <w:tcPr>
            <w:tcW w:w="50" w:type="pct"/>
            <w:shd w:val="clear" w:color="auto" w:fill="E5E5E5"/>
          </w:tcPr>
          <w:p w14:paraId="62360714"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071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0716"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62360717"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39,552</w:t>
            </w:r>
          </w:p>
        </w:tc>
        <w:tc>
          <w:tcPr>
            <w:tcW w:w="50" w:type="pct"/>
            <w:shd w:val="clear" w:color="auto" w:fill="E5E5E5"/>
          </w:tcPr>
          <w:p w14:paraId="6236071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0719"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071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6236071B"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30,554</w:t>
            </w:r>
          </w:p>
        </w:tc>
        <w:tc>
          <w:tcPr>
            <w:tcW w:w="50" w:type="pct"/>
            <w:shd w:val="clear" w:color="auto" w:fill="E5E5E5"/>
          </w:tcPr>
          <w:p w14:paraId="6236071C"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r>
      <w:tr w:rsidR="003B166C" w14:paraId="6236072F" w14:textId="77777777">
        <w:tc>
          <w:tcPr>
            <w:tcW w:w="2000" w:type="pct"/>
            <w:shd w:val="clear" w:color="auto" w:fill="auto"/>
          </w:tcPr>
          <w:p w14:paraId="6236071E"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income (expense), net</w:t>
            </w:r>
          </w:p>
        </w:tc>
        <w:tc>
          <w:tcPr>
            <w:tcW w:w="50" w:type="pct"/>
            <w:shd w:val="clear" w:color="auto" w:fill="auto"/>
            <w:vAlign w:val="bottom"/>
          </w:tcPr>
          <w:p w14:paraId="6236071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720"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62360721"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(132</w:t>
            </w:r>
          </w:p>
        </w:tc>
        <w:tc>
          <w:tcPr>
            <w:tcW w:w="50" w:type="pct"/>
            <w:shd w:val="clear" w:color="auto" w:fill="auto"/>
            <w:noWrap/>
            <w:vAlign w:val="bottom"/>
          </w:tcPr>
          <w:p w14:paraId="62360722"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236072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724"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2360725"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145</w:t>
            </w:r>
          </w:p>
        </w:tc>
        <w:tc>
          <w:tcPr>
            <w:tcW w:w="50" w:type="pct"/>
            <w:shd w:val="clear" w:color="auto" w:fill="auto"/>
          </w:tcPr>
          <w:p w14:paraId="62360726"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0727"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072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62360729"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62</w:t>
            </w:r>
          </w:p>
        </w:tc>
        <w:tc>
          <w:tcPr>
            <w:tcW w:w="50" w:type="pct"/>
            <w:shd w:val="clear" w:color="auto" w:fill="auto"/>
          </w:tcPr>
          <w:p w14:paraId="6236072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072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072C"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6236072D"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538</w:t>
            </w:r>
          </w:p>
        </w:tc>
        <w:tc>
          <w:tcPr>
            <w:tcW w:w="50" w:type="pct"/>
            <w:shd w:val="clear" w:color="auto" w:fill="auto"/>
          </w:tcPr>
          <w:p w14:paraId="6236072E"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r>
      <w:tr w:rsidR="003B166C" w14:paraId="62360741" w14:textId="77777777">
        <w:tc>
          <w:tcPr>
            <w:tcW w:w="2000" w:type="pct"/>
            <w:tcBorders>
              <w:bottom w:val="single" w:sz="6" w:space="0" w:color="000000"/>
            </w:tcBorders>
            <w:shd w:val="clear" w:color="auto" w:fill="auto"/>
          </w:tcPr>
          <w:p w14:paraId="62360730"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073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073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62360733"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0734"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073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073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2360737"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73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73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073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236073B"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73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73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073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236073F"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740"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3B166C" w14:paraId="62360753" w14:textId="77777777">
        <w:tc>
          <w:tcPr>
            <w:tcW w:w="2000" w:type="pct"/>
            <w:tcBorders>
              <w:top w:val="single" w:sz="6" w:space="0" w:color="000000"/>
            </w:tcBorders>
            <w:shd w:val="clear" w:color="auto" w:fill="auto"/>
          </w:tcPr>
          <w:p w14:paraId="62360742"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074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0744"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62360745"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074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074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074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62360749"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74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74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074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6236074D"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74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74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075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62360751"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752"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3B166C" w14:paraId="62360765" w14:textId="77777777">
        <w:tc>
          <w:tcPr>
            <w:tcW w:w="2000" w:type="pct"/>
            <w:shd w:val="clear" w:color="auto" w:fill="E5E5E5"/>
          </w:tcPr>
          <w:p w14:paraId="62360754"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Income before income taxes</w:t>
            </w:r>
          </w:p>
        </w:tc>
        <w:tc>
          <w:tcPr>
            <w:tcW w:w="50" w:type="pct"/>
            <w:shd w:val="clear" w:color="auto" w:fill="E5E5E5"/>
            <w:vAlign w:val="bottom"/>
          </w:tcPr>
          <w:p w14:paraId="6236075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756"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62360757"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12,843</w:t>
            </w:r>
          </w:p>
        </w:tc>
        <w:tc>
          <w:tcPr>
            <w:tcW w:w="50" w:type="pct"/>
            <w:shd w:val="clear" w:color="auto" w:fill="E5E5E5"/>
            <w:noWrap/>
            <w:vAlign w:val="bottom"/>
          </w:tcPr>
          <w:p w14:paraId="6236075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075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75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236075B"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10,486</w:t>
            </w:r>
          </w:p>
        </w:tc>
        <w:tc>
          <w:tcPr>
            <w:tcW w:w="50" w:type="pct"/>
            <w:shd w:val="clear" w:color="auto" w:fill="E5E5E5"/>
          </w:tcPr>
          <w:p w14:paraId="6236075C"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075D"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075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6236075F"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39,614</w:t>
            </w:r>
          </w:p>
        </w:tc>
        <w:tc>
          <w:tcPr>
            <w:tcW w:w="50" w:type="pct"/>
            <w:shd w:val="clear" w:color="auto" w:fill="E5E5E5"/>
          </w:tcPr>
          <w:p w14:paraId="62360760"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076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0762"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62360763"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31,092</w:t>
            </w:r>
          </w:p>
        </w:tc>
        <w:tc>
          <w:tcPr>
            <w:tcW w:w="50" w:type="pct"/>
            <w:shd w:val="clear" w:color="auto" w:fill="E5E5E5"/>
          </w:tcPr>
          <w:p w14:paraId="62360764"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r>
      <w:tr w:rsidR="003B166C" w14:paraId="62360777" w14:textId="77777777">
        <w:tc>
          <w:tcPr>
            <w:tcW w:w="2000" w:type="pct"/>
            <w:shd w:val="clear" w:color="auto" w:fill="auto"/>
          </w:tcPr>
          <w:p w14:paraId="62360766"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Provision for income taxes</w:t>
            </w:r>
          </w:p>
        </w:tc>
        <w:tc>
          <w:tcPr>
            <w:tcW w:w="50" w:type="pct"/>
            <w:shd w:val="clear" w:color="auto" w:fill="auto"/>
            <w:vAlign w:val="bottom"/>
          </w:tcPr>
          <w:p w14:paraId="6236076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768"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62360769"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2,091</w:t>
            </w:r>
          </w:p>
        </w:tc>
        <w:tc>
          <w:tcPr>
            <w:tcW w:w="50" w:type="pct"/>
            <w:shd w:val="clear" w:color="auto" w:fill="auto"/>
            <w:noWrap/>
            <w:vAlign w:val="bottom"/>
          </w:tcPr>
          <w:p w14:paraId="6236076A"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236076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76C"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236076D"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1,677</w:t>
            </w:r>
          </w:p>
        </w:tc>
        <w:tc>
          <w:tcPr>
            <w:tcW w:w="50" w:type="pct"/>
            <w:shd w:val="clear" w:color="auto" w:fill="auto"/>
          </w:tcPr>
          <w:p w14:paraId="6236076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076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0770"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62360771"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6,535</w:t>
            </w:r>
          </w:p>
        </w:tc>
        <w:tc>
          <w:tcPr>
            <w:tcW w:w="50" w:type="pct"/>
            <w:shd w:val="clear" w:color="auto" w:fill="auto"/>
          </w:tcPr>
          <w:p w14:paraId="62360772"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077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0774"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62360775"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5,039</w:t>
            </w:r>
          </w:p>
        </w:tc>
        <w:tc>
          <w:tcPr>
            <w:tcW w:w="50" w:type="pct"/>
            <w:shd w:val="clear" w:color="auto" w:fill="auto"/>
          </w:tcPr>
          <w:p w14:paraId="62360776"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r>
      <w:tr w:rsidR="003B166C" w14:paraId="62360789" w14:textId="77777777">
        <w:tc>
          <w:tcPr>
            <w:tcW w:w="2000" w:type="pct"/>
            <w:tcBorders>
              <w:bottom w:val="single" w:sz="6" w:space="0" w:color="000000"/>
            </w:tcBorders>
            <w:shd w:val="clear" w:color="auto" w:fill="auto"/>
          </w:tcPr>
          <w:p w14:paraId="62360778"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077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077A"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6236077B"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077C"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077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077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236077F"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78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78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078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2360783"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78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78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078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2360787"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788"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3B166C" w14:paraId="6236079B" w14:textId="77777777">
        <w:tc>
          <w:tcPr>
            <w:tcW w:w="2000" w:type="pct"/>
            <w:tcBorders>
              <w:top w:val="single" w:sz="6" w:space="0" w:color="000000"/>
            </w:tcBorders>
            <w:shd w:val="clear" w:color="auto" w:fill="auto"/>
          </w:tcPr>
          <w:p w14:paraId="6236078A"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078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078C"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6236078D"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078E"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078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079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62360791"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79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79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079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62360795"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79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79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079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62360799"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79A"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3B166C" w14:paraId="623607AD" w14:textId="77777777">
        <w:tc>
          <w:tcPr>
            <w:tcW w:w="2000" w:type="pct"/>
            <w:shd w:val="clear" w:color="auto" w:fill="E5E5E5"/>
          </w:tcPr>
          <w:p w14:paraId="6236079C"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income </w:t>
            </w:r>
          </w:p>
        </w:tc>
        <w:tc>
          <w:tcPr>
            <w:tcW w:w="50" w:type="pct"/>
            <w:shd w:val="clear" w:color="auto" w:fill="E5E5E5"/>
            <w:vAlign w:val="bottom"/>
          </w:tcPr>
          <w:p w14:paraId="6236079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79E"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6236079F"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10,752</w:t>
            </w:r>
          </w:p>
        </w:tc>
        <w:tc>
          <w:tcPr>
            <w:tcW w:w="50" w:type="pct"/>
            <w:shd w:val="clear" w:color="auto" w:fill="E5E5E5"/>
            <w:noWrap/>
            <w:vAlign w:val="bottom"/>
          </w:tcPr>
          <w:p w14:paraId="623607A0"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07A1"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07A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623607A3"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8,809</w:t>
            </w:r>
          </w:p>
        </w:tc>
        <w:tc>
          <w:tcPr>
            <w:tcW w:w="50" w:type="pct"/>
            <w:shd w:val="clear" w:color="auto" w:fill="E5E5E5"/>
          </w:tcPr>
          <w:p w14:paraId="623607A4"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07A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07A6"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623607A7"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33,079</w:t>
            </w:r>
          </w:p>
        </w:tc>
        <w:tc>
          <w:tcPr>
            <w:tcW w:w="50" w:type="pct"/>
            <w:shd w:val="clear" w:color="auto" w:fill="E5E5E5"/>
          </w:tcPr>
          <w:p w14:paraId="623607A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07A9"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07A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623607AB"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26,053</w:t>
            </w:r>
          </w:p>
        </w:tc>
        <w:tc>
          <w:tcPr>
            <w:tcW w:w="50" w:type="pct"/>
            <w:shd w:val="clear" w:color="auto" w:fill="E5E5E5"/>
          </w:tcPr>
          <w:p w14:paraId="623607AC"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r>
      <w:tr w:rsidR="003B166C" w14:paraId="623607BF" w14:textId="77777777">
        <w:tc>
          <w:tcPr>
            <w:tcW w:w="2000" w:type="pct"/>
            <w:shd w:val="clear" w:color="auto" w:fill="auto"/>
            <w:vAlign w:val="bottom"/>
          </w:tcPr>
          <w:p w14:paraId="623607AE"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7A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23607B0" w14:textId="77777777" w:rsidR="003B166C" w:rsidRDefault="004772B9">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600" w:type="pct"/>
            <w:tcBorders>
              <w:bottom w:val="single" w:sz="12" w:space="0" w:color="000000"/>
            </w:tcBorders>
            <w:shd w:val="clear" w:color="auto" w:fill="auto"/>
            <w:vAlign w:val="bottom"/>
          </w:tcPr>
          <w:p w14:paraId="623607B1" w14:textId="77777777" w:rsidR="003B166C" w:rsidRDefault="004772B9">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07B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07B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23607B4" w14:textId="77777777" w:rsidR="003B166C" w:rsidRDefault="004772B9">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600" w:type="pct"/>
            <w:tcBorders>
              <w:bottom w:val="single" w:sz="12" w:space="0" w:color="000000"/>
            </w:tcBorders>
            <w:shd w:val="clear" w:color="auto" w:fill="auto"/>
            <w:vAlign w:val="bottom"/>
          </w:tcPr>
          <w:p w14:paraId="623607B5" w14:textId="77777777" w:rsidR="003B166C" w:rsidRDefault="004772B9">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623607B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7B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623607B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623607B9"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7B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7B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623607B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623607BD"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7BE"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3B166C" w14:paraId="623607D1" w14:textId="77777777">
        <w:tc>
          <w:tcPr>
            <w:tcW w:w="2000" w:type="pct"/>
            <w:shd w:val="clear" w:color="auto" w:fill="auto"/>
            <w:vAlign w:val="bottom"/>
          </w:tcPr>
          <w:p w14:paraId="623607C0"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7C1"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tcBorders>
            <w:shd w:val="clear" w:color="auto" w:fill="auto"/>
            <w:vAlign w:val="bottom"/>
          </w:tcPr>
          <w:p w14:paraId="623607C2"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top w:val="single" w:sz="12" w:space="0" w:color="000000"/>
            </w:tcBorders>
            <w:shd w:val="clear" w:color="auto" w:fill="auto"/>
            <w:vAlign w:val="bottom"/>
          </w:tcPr>
          <w:p w14:paraId="623607C3"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23607C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07C5"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tcBorders>
            <w:shd w:val="clear" w:color="auto" w:fill="auto"/>
            <w:vAlign w:val="bottom"/>
          </w:tcPr>
          <w:p w14:paraId="623607C6"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top w:val="single" w:sz="12" w:space="0" w:color="000000"/>
            </w:tcBorders>
            <w:shd w:val="clear" w:color="auto" w:fill="auto"/>
            <w:vAlign w:val="bottom"/>
          </w:tcPr>
          <w:p w14:paraId="623607C7"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tcPr>
          <w:p w14:paraId="623607C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7C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12" w:space="0" w:color="000000"/>
            </w:tcBorders>
            <w:shd w:val="clear" w:color="auto" w:fill="auto"/>
            <w:vAlign w:val="bottom"/>
          </w:tcPr>
          <w:p w14:paraId="623607C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vAlign w:val="bottom"/>
          </w:tcPr>
          <w:p w14:paraId="623607CB"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7C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7C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12" w:space="0" w:color="000000"/>
            </w:tcBorders>
            <w:shd w:val="clear" w:color="auto" w:fill="auto"/>
            <w:vAlign w:val="bottom"/>
          </w:tcPr>
          <w:p w14:paraId="623607C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vAlign w:val="bottom"/>
          </w:tcPr>
          <w:p w14:paraId="623607CF"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7D0"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3B166C" w14:paraId="623607E3" w14:textId="77777777">
        <w:tc>
          <w:tcPr>
            <w:tcW w:w="2000" w:type="pct"/>
            <w:shd w:val="clear" w:color="auto" w:fill="auto"/>
          </w:tcPr>
          <w:p w14:paraId="623607D2"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Earnings per share:</w:t>
            </w:r>
          </w:p>
        </w:tc>
        <w:tc>
          <w:tcPr>
            <w:tcW w:w="50" w:type="pct"/>
            <w:shd w:val="clear" w:color="auto" w:fill="auto"/>
            <w:vAlign w:val="bottom"/>
          </w:tcPr>
          <w:p w14:paraId="623607D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7D4"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23607D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7D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7D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7D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23607D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623607DA"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623607DB"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07DC"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0" w:type="pct"/>
            <w:shd w:val="clear" w:color="auto" w:fill="auto"/>
            <w:vAlign w:val="bottom"/>
          </w:tcPr>
          <w:p w14:paraId="623607DD" w14:textId="77777777" w:rsidR="003B166C" w:rsidRDefault="004772B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623607DE"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623607DF"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07E0"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0" w:type="pct"/>
            <w:shd w:val="clear" w:color="auto" w:fill="auto"/>
            <w:vAlign w:val="bottom"/>
          </w:tcPr>
          <w:p w14:paraId="623607E1" w14:textId="77777777" w:rsidR="003B166C" w:rsidRDefault="004772B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623607E2" w14:textId="77777777" w:rsidR="003B166C" w:rsidRDefault="004772B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r>
      <w:tr w:rsidR="003B166C" w14:paraId="623607F5" w14:textId="77777777">
        <w:tc>
          <w:tcPr>
            <w:tcW w:w="2000" w:type="pct"/>
            <w:shd w:val="clear" w:color="auto" w:fill="E5E5E5"/>
          </w:tcPr>
          <w:p w14:paraId="623607E4"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Basic</w:t>
            </w:r>
          </w:p>
        </w:tc>
        <w:tc>
          <w:tcPr>
            <w:tcW w:w="50" w:type="pct"/>
            <w:shd w:val="clear" w:color="auto" w:fill="E5E5E5"/>
            <w:vAlign w:val="bottom"/>
          </w:tcPr>
          <w:p w14:paraId="623607E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7E6"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623607E7"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1.41</w:t>
            </w:r>
          </w:p>
        </w:tc>
        <w:tc>
          <w:tcPr>
            <w:tcW w:w="50" w:type="pct"/>
            <w:shd w:val="clear" w:color="auto" w:fill="E5E5E5"/>
            <w:noWrap/>
            <w:vAlign w:val="bottom"/>
          </w:tcPr>
          <w:p w14:paraId="623607E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07E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7E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623607EB"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1.15</w:t>
            </w:r>
          </w:p>
        </w:tc>
        <w:tc>
          <w:tcPr>
            <w:tcW w:w="50" w:type="pct"/>
            <w:shd w:val="clear" w:color="auto" w:fill="E5E5E5"/>
          </w:tcPr>
          <w:p w14:paraId="623607EC"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07ED"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07EE"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623607EF"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4.34</w:t>
            </w:r>
          </w:p>
        </w:tc>
        <w:tc>
          <w:tcPr>
            <w:tcW w:w="50" w:type="pct"/>
            <w:shd w:val="clear" w:color="auto" w:fill="E5E5E5"/>
          </w:tcPr>
          <w:p w14:paraId="623607F0"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07F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07F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623607F3"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3.39</w:t>
            </w:r>
          </w:p>
        </w:tc>
        <w:tc>
          <w:tcPr>
            <w:tcW w:w="50" w:type="pct"/>
            <w:shd w:val="clear" w:color="auto" w:fill="E5E5E5"/>
          </w:tcPr>
          <w:p w14:paraId="623607F4"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r>
      <w:tr w:rsidR="003B166C" w14:paraId="62360807" w14:textId="77777777">
        <w:tc>
          <w:tcPr>
            <w:tcW w:w="2000" w:type="pct"/>
            <w:shd w:val="clear" w:color="auto" w:fill="auto"/>
          </w:tcPr>
          <w:p w14:paraId="623607F6"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Diluted</w:t>
            </w:r>
          </w:p>
        </w:tc>
        <w:tc>
          <w:tcPr>
            <w:tcW w:w="50" w:type="pct"/>
            <w:shd w:val="clear" w:color="auto" w:fill="auto"/>
            <w:vAlign w:val="bottom"/>
          </w:tcPr>
          <w:p w14:paraId="623607F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7F8"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623607F9"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1.40</w:t>
            </w:r>
          </w:p>
        </w:tc>
        <w:tc>
          <w:tcPr>
            <w:tcW w:w="50" w:type="pct"/>
            <w:shd w:val="clear" w:color="auto" w:fill="auto"/>
            <w:noWrap/>
            <w:vAlign w:val="bottom"/>
          </w:tcPr>
          <w:p w14:paraId="623607F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07F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7FC"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623607FD"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1.14</w:t>
            </w:r>
          </w:p>
        </w:tc>
        <w:tc>
          <w:tcPr>
            <w:tcW w:w="50" w:type="pct"/>
            <w:shd w:val="clear" w:color="auto" w:fill="auto"/>
          </w:tcPr>
          <w:p w14:paraId="623607F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07F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0800"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62360801"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4.30</w:t>
            </w:r>
          </w:p>
        </w:tc>
        <w:tc>
          <w:tcPr>
            <w:tcW w:w="50" w:type="pct"/>
            <w:shd w:val="clear" w:color="auto" w:fill="auto"/>
          </w:tcPr>
          <w:p w14:paraId="62360802"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080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0804"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62360805"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3.36</w:t>
            </w:r>
          </w:p>
        </w:tc>
        <w:tc>
          <w:tcPr>
            <w:tcW w:w="50" w:type="pct"/>
            <w:shd w:val="clear" w:color="auto" w:fill="auto"/>
          </w:tcPr>
          <w:p w14:paraId="62360806"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r>
      <w:tr w:rsidR="003B166C" w14:paraId="62360819" w14:textId="77777777">
        <w:tc>
          <w:tcPr>
            <w:tcW w:w="2000" w:type="pct"/>
            <w:shd w:val="clear" w:color="auto" w:fill="auto"/>
          </w:tcPr>
          <w:p w14:paraId="62360808"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62360809" w14:textId="77777777" w:rsidR="003B166C" w:rsidRDefault="004772B9">
            <w:pPr>
              <w:pStyle w:val="a3"/>
              <w:spacing w:beforeAutospacing="0" w:afterAutospacing="0" w:line="80" w:lineRule="atLeast"/>
              <w:jc w:val="both"/>
              <w:rPr>
                <w:rFonts w:ascii="Times New Roman" w:hAnsi="Times New Roman"/>
              </w:rPr>
            </w:pPr>
            <w:r>
              <w:rPr>
                <w:rFonts w:ascii="Times New Roman" w:hAnsi="Times New Roman"/>
              </w:rPr>
              <w:t> </w:t>
            </w:r>
          </w:p>
        </w:tc>
        <w:tc>
          <w:tcPr>
            <w:tcW w:w="50" w:type="pct"/>
            <w:shd w:val="clear" w:color="auto" w:fill="auto"/>
            <w:vAlign w:val="bottom"/>
          </w:tcPr>
          <w:p w14:paraId="6236080A" w14:textId="77777777" w:rsidR="003B166C" w:rsidRDefault="004772B9">
            <w:pPr>
              <w:pStyle w:val="a3"/>
              <w:spacing w:beforeAutospacing="0" w:afterAutospacing="0" w:line="80" w:lineRule="atLeast"/>
              <w:jc w:val="both"/>
              <w:rPr>
                <w:rFonts w:ascii="Times New Roman" w:hAnsi="Times New Roman"/>
              </w:rPr>
            </w:pPr>
            <w:r>
              <w:rPr>
                <w:rFonts w:ascii="Times New Roman" w:hAnsi="Times New Roman"/>
              </w:rPr>
              <w:t> </w:t>
            </w:r>
          </w:p>
        </w:tc>
        <w:tc>
          <w:tcPr>
            <w:tcW w:w="600" w:type="pct"/>
            <w:shd w:val="clear" w:color="auto" w:fill="auto"/>
            <w:vAlign w:val="bottom"/>
          </w:tcPr>
          <w:p w14:paraId="6236080B" w14:textId="77777777" w:rsidR="003B166C" w:rsidRDefault="004772B9">
            <w:pPr>
              <w:pStyle w:val="a3"/>
              <w:spacing w:beforeAutospacing="0" w:afterAutospacing="0" w:line="80" w:lineRule="atLeast"/>
              <w:jc w:val="both"/>
              <w:rPr>
                <w:rFonts w:ascii="Times New Roman" w:hAnsi="Times New Roman"/>
              </w:rPr>
            </w:pPr>
            <w:r>
              <w:rPr>
                <w:rFonts w:ascii="Times New Roman" w:hAnsi="Times New Roman"/>
              </w:rPr>
              <w:t> </w:t>
            </w:r>
          </w:p>
        </w:tc>
        <w:tc>
          <w:tcPr>
            <w:tcW w:w="50" w:type="pct"/>
            <w:shd w:val="clear" w:color="auto" w:fill="auto"/>
            <w:vAlign w:val="bottom"/>
          </w:tcPr>
          <w:p w14:paraId="6236080C" w14:textId="77777777" w:rsidR="003B166C" w:rsidRDefault="004772B9">
            <w:pPr>
              <w:pStyle w:val="a3"/>
              <w:spacing w:beforeAutospacing="0" w:afterAutospacing="0" w:line="80" w:lineRule="atLeast"/>
              <w:jc w:val="both"/>
              <w:rPr>
                <w:rFonts w:ascii="Times New Roman" w:hAnsi="Times New Roman"/>
              </w:rPr>
            </w:pPr>
            <w:r>
              <w:rPr>
                <w:rFonts w:ascii="Times New Roman" w:hAnsi="Times New Roman"/>
              </w:rPr>
              <w:t> </w:t>
            </w:r>
          </w:p>
        </w:tc>
        <w:tc>
          <w:tcPr>
            <w:tcW w:w="50" w:type="pct"/>
            <w:shd w:val="clear" w:color="auto" w:fill="auto"/>
            <w:vAlign w:val="bottom"/>
          </w:tcPr>
          <w:p w14:paraId="6236080D" w14:textId="77777777" w:rsidR="003B166C" w:rsidRDefault="004772B9">
            <w:pPr>
              <w:pStyle w:val="a3"/>
              <w:spacing w:beforeAutospacing="0" w:afterAutospacing="0" w:line="80" w:lineRule="atLeast"/>
              <w:jc w:val="both"/>
              <w:rPr>
                <w:rFonts w:ascii="Times New Roman" w:hAnsi="Times New Roman"/>
              </w:rPr>
            </w:pPr>
            <w:r>
              <w:rPr>
                <w:rFonts w:ascii="Times New Roman" w:hAnsi="Times New Roman"/>
              </w:rPr>
              <w:t> </w:t>
            </w:r>
          </w:p>
        </w:tc>
        <w:tc>
          <w:tcPr>
            <w:tcW w:w="50" w:type="pct"/>
            <w:shd w:val="clear" w:color="auto" w:fill="auto"/>
            <w:vAlign w:val="bottom"/>
          </w:tcPr>
          <w:p w14:paraId="6236080E" w14:textId="77777777" w:rsidR="003B166C" w:rsidRDefault="004772B9">
            <w:pPr>
              <w:pStyle w:val="a3"/>
              <w:spacing w:beforeAutospacing="0" w:afterAutospacing="0" w:line="80" w:lineRule="atLeast"/>
              <w:jc w:val="both"/>
              <w:rPr>
                <w:rFonts w:ascii="Times New Roman" w:hAnsi="Times New Roman"/>
              </w:rPr>
            </w:pPr>
            <w:r>
              <w:rPr>
                <w:rFonts w:ascii="Times New Roman" w:hAnsi="Times New Roman"/>
              </w:rPr>
              <w:t> </w:t>
            </w:r>
          </w:p>
        </w:tc>
        <w:tc>
          <w:tcPr>
            <w:tcW w:w="600" w:type="pct"/>
            <w:shd w:val="clear" w:color="auto" w:fill="auto"/>
            <w:vAlign w:val="bottom"/>
          </w:tcPr>
          <w:p w14:paraId="6236080F" w14:textId="77777777" w:rsidR="003B166C" w:rsidRDefault="004772B9">
            <w:pPr>
              <w:pStyle w:val="a3"/>
              <w:spacing w:beforeAutospacing="0" w:afterAutospacing="0" w:line="80" w:lineRule="atLeast"/>
              <w:jc w:val="both"/>
              <w:rPr>
                <w:rFonts w:ascii="Times New Roman" w:hAnsi="Times New Roman"/>
              </w:rPr>
            </w:pPr>
            <w:r>
              <w:rPr>
                <w:rFonts w:ascii="Times New Roman" w:hAnsi="Times New Roman"/>
              </w:rPr>
              <w:t> </w:t>
            </w:r>
          </w:p>
        </w:tc>
        <w:tc>
          <w:tcPr>
            <w:tcW w:w="50" w:type="pct"/>
            <w:shd w:val="clear" w:color="auto" w:fill="auto"/>
          </w:tcPr>
          <w:p w14:paraId="62360810" w14:textId="77777777" w:rsidR="003B166C" w:rsidRDefault="004772B9">
            <w:pPr>
              <w:pStyle w:val="a3"/>
              <w:spacing w:beforeAutospacing="0" w:afterAutospacing="0" w:line="80" w:lineRule="atLeast"/>
              <w:jc w:val="both"/>
              <w:rPr>
                <w:rFonts w:ascii="Times New Roman" w:hAnsi="Times New Roman"/>
              </w:rPr>
            </w:pPr>
            <w:r>
              <w:rPr>
                <w:rFonts w:ascii="Times New Roman" w:hAnsi="Times New Roman"/>
              </w:rPr>
              <w:t> </w:t>
            </w:r>
          </w:p>
        </w:tc>
        <w:tc>
          <w:tcPr>
            <w:tcW w:w="50" w:type="pct"/>
            <w:shd w:val="clear" w:color="auto" w:fill="auto"/>
          </w:tcPr>
          <w:p w14:paraId="62360811" w14:textId="77777777" w:rsidR="003B166C" w:rsidRDefault="004772B9">
            <w:pPr>
              <w:pStyle w:val="a3"/>
              <w:spacing w:beforeAutospacing="0" w:afterAutospacing="0" w:line="80" w:lineRule="atLeast"/>
              <w:jc w:val="both"/>
              <w:rPr>
                <w:rFonts w:ascii="Times New Roman" w:hAnsi="Times New Roman"/>
              </w:rPr>
            </w:pPr>
            <w:r>
              <w:rPr>
                <w:rFonts w:ascii="Times New Roman" w:hAnsi="Times New Roman"/>
              </w:rPr>
              <w:t> </w:t>
            </w:r>
          </w:p>
        </w:tc>
        <w:tc>
          <w:tcPr>
            <w:tcW w:w="50" w:type="pct"/>
            <w:shd w:val="clear" w:color="auto" w:fill="auto"/>
            <w:vAlign w:val="bottom"/>
          </w:tcPr>
          <w:p w14:paraId="6236081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62360813"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tcPr>
          <w:p w14:paraId="62360814" w14:textId="77777777" w:rsidR="003B166C" w:rsidRDefault="004772B9">
            <w:pPr>
              <w:pStyle w:val="a3"/>
              <w:spacing w:beforeAutospacing="0" w:afterAutospacing="0" w:line="80" w:lineRule="atLeast"/>
              <w:jc w:val="both"/>
              <w:rPr>
                <w:rFonts w:ascii="Times New Roman" w:hAnsi="Times New Roman"/>
              </w:rPr>
            </w:pPr>
            <w:r>
              <w:rPr>
                <w:rFonts w:ascii="Times New Roman" w:hAnsi="Times New Roman"/>
              </w:rPr>
              <w:t> </w:t>
            </w:r>
          </w:p>
        </w:tc>
        <w:tc>
          <w:tcPr>
            <w:tcW w:w="50" w:type="pct"/>
            <w:shd w:val="clear" w:color="auto" w:fill="auto"/>
          </w:tcPr>
          <w:p w14:paraId="62360815" w14:textId="77777777" w:rsidR="003B166C" w:rsidRDefault="004772B9">
            <w:pPr>
              <w:pStyle w:val="a3"/>
              <w:spacing w:beforeAutospacing="0" w:afterAutospacing="0" w:line="80" w:lineRule="atLeast"/>
              <w:jc w:val="both"/>
              <w:rPr>
                <w:rFonts w:ascii="Times New Roman" w:hAnsi="Times New Roman"/>
              </w:rPr>
            </w:pPr>
            <w:r>
              <w:rPr>
                <w:rFonts w:ascii="Times New Roman" w:hAnsi="Times New Roman"/>
              </w:rPr>
              <w:t> </w:t>
            </w:r>
          </w:p>
        </w:tc>
        <w:tc>
          <w:tcPr>
            <w:tcW w:w="50" w:type="pct"/>
            <w:shd w:val="clear" w:color="auto" w:fill="auto"/>
            <w:vAlign w:val="bottom"/>
          </w:tcPr>
          <w:p w14:paraId="6236081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62360817"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tcPr>
          <w:p w14:paraId="62360818"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r>
      <w:tr w:rsidR="003B166C" w14:paraId="6236082B" w14:textId="77777777">
        <w:tc>
          <w:tcPr>
            <w:tcW w:w="2000" w:type="pct"/>
            <w:shd w:val="clear" w:color="auto" w:fill="E5E5E5"/>
          </w:tcPr>
          <w:p w14:paraId="6236081A"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Weighted average shares outstanding:</w:t>
            </w:r>
          </w:p>
        </w:tc>
        <w:tc>
          <w:tcPr>
            <w:tcW w:w="50" w:type="pct"/>
            <w:shd w:val="clear" w:color="auto" w:fill="E5E5E5"/>
            <w:vAlign w:val="bottom"/>
          </w:tcPr>
          <w:p w14:paraId="6236081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81C"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236081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81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81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820"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236082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62360822"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62360823"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0824"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0" w:type="pct"/>
            <w:shd w:val="clear" w:color="auto" w:fill="E5E5E5"/>
            <w:vAlign w:val="bottom"/>
          </w:tcPr>
          <w:p w14:paraId="62360825" w14:textId="77777777" w:rsidR="003B166C" w:rsidRDefault="004772B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62360826"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62360827"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0828"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0" w:type="pct"/>
            <w:shd w:val="clear" w:color="auto" w:fill="E5E5E5"/>
            <w:vAlign w:val="bottom"/>
          </w:tcPr>
          <w:p w14:paraId="62360829" w14:textId="77777777" w:rsidR="003B166C" w:rsidRDefault="004772B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6236082A" w14:textId="77777777" w:rsidR="003B166C" w:rsidRDefault="004772B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r>
      <w:tr w:rsidR="003B166C" w14:paraId="6236083D" w14:textId="77777777">
        <w:tc>
          <w:tcPr>
            <w:tcW w:w="2000" w:type="pct"/>
            <w:shd w:val="clear" w:color="auto" w:fill="auto"/>
          </w:tcPr>
          <w:p w14:paraId="6236082C"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Basic</w:t>
            </w:r>
          </w:p>
        </w:tc>
        <w:tc>
          <w:tcPr>
            <w:tcW w:w="50" w:type="pct"/>
            <w:shd w:val="clear" w:color="auto" w:fill="auto"/>
            <w:vAlign w:val="bottom"/>
          </w:tcPr>
          <w:p w14:paraId="6236082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82E"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6236082F"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7,602</w:t>
            </w:r>
          </w:p>
        </w:tc>
        <w:tc>
          <w:tcPr>
            <w:tcW w:w="50" w:type="pct"/>
            <w:shd w:val="clear" w:color="auto" w:fill="auto"/>
            <w:noWrap/>
            <w:vAlign w:val="bottom"/>
          </w:tcPr>
          <w:p w14:paraId="62360830"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236083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83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2360833"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7,672</w:t>
            </w:r>
          </w:p>
        </w:tc>
        <w:tc>
          <w:tcPr>
            <w:tcW w:w="50" w:type="pct"/>
            <w:shd w:val="clear" w:color="auto" w:fill="auto"/>
          </w:tcPr>
          <w:p w14:paraId="62360834"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083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0836"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62360837"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7,619</w:t>
            </w:r>
          </w:p>
        </w:tc>
        <w:tc>
          <w:tcPr>
            <w:tcW w:w="50" w:type="pct"/>
            <w:shd w:val="clear" w:color="auto" w:fill="auto"/>
          </w:tcPr>
          <w:p w14:paraId="6236083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0839"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083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6236083B"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7,679</w:t>
            </w:r>
          </w:p>
        </w:tc>
        <w:tc>
          <w:tcPr>
            <w:tcW w:w="50" w:type="pct"/>
            <w:shd w:val="clear" w:color="auto" w:fill="auto"/>
          </w:tcPr>
          <w:p w14:paraId="6236083C"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r>
      <w:tr w:rsidR="003B166C" w14:paraId="6236084F" w14:textId="77777777">
        <w:tc>
          <w:tcPr>
            <w:tcW w:w="2000" w:type="pct"/>
            <w:shd w:val="clear" w:color="auto" w:fill="E5E5E5"/>
          </w:tcPr>
          <w:p w14:paraId="6236083E"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Diluted</w:t>
            </w:r>
          </w:p>
        </w:tc>
        <w:tc>
          <w:tcPr>
            <w:tcW w:w="50" w:type="pct"/>
            <w:shd w:val="clear" w:color="auto" w:fill="E5E5E5"/>
            <w:vAlign w:val="bottom"/>
          </w:tcPr>
          <w:p w14:paraId="6236083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840"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62360841"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7,675</w:t>
            </w:r>
          </w:p>
        </w:tc>
        <w:tc>
          <w:tcPr>
            <w:tcW w:w="50" w:type="pct"/>
            <w:shd w:val="clear" w:color="auto" w:fill="E5E5E5"/>
            <w:noWrap/>
            <w:vAlign w:val="bottom"/>
          </w:tcPr>
          <w:p w14:paraId="62360842"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0843"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0844"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62360845"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7,744</w:t>
            </w:r>
          </w:p>
        </w:tc>
        <w:tc>
          <w:tcPr>
            <w:tcW w:w="50" w:type="pct"/>
            <w:shd w:val="clear" w:color="auto" w:fill="E5E5E5"/>
          </w:tcPr>
          <w:p w14:paraId="62360846"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0847"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084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62360849"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7,693</w:t>
            </w:r>
          </w:p>
        </w:tc>
        <w:tc>
          <w:tcPr>
            <w:tcW w:w="50" w:type="pct"/>
            <w:shd w:val="clear" w:color="auto" w:fill="E5E5E5"/>
          </w:tcPr>
          <w:p w14:paraId="6236084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084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084C"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6236084D"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7,759</w:t>
            </w:r>
          </w:p>
        </w:tc>
        <w:tc>
          <w:tcPr>
            <w:tcW w:w="50" w:type="pct"/>
            <w:shd w:val="clear" w:color="auto" w:fill="E5E5E5"/>
          </w:tcPr>
          <w:p w14:paraId="6236084E"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r>
      <w:tr w:rsidR="003B166C" w14:paraId="62360861" w14:textId="77777777">
        <w:tc>
          <w:tcPr>
            <w:tcW w:w="2000" w:type="pct"/>
            <w:tcBorders>
              <w:bottom w:val="single" w:sz="6" w:space="0" w:color="000000"/>
            </w:tcBorders>
            <w:shd w:val="clear" w:color="auto" w:fill="auto"/>
          </w:tcPr>
          <w:p w14:paraId="62360850"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085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085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62360853"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62360854"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236085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085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2360857"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085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085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085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6236085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085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085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085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6236085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86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62360862" w14:textId="77777777" w:rsidR="003B166C" w:rsidRDefault="004772B9">
      <w:pPr>
        <w:pStyle w:val="a3"/>
        <w:spacing w:beforeAutospacing="0" w:afterAutospacing="0"/>
        <w:jc w:val="both"/>
        <w:rPr>
          <w:rFonts w:ascii="Arial" w:hAnsi="Arial" w:cs="Arial"/>
          <w:sz w:val="18"/>
          <w:szCs w:val="18"/>
        </w:rPr>
      </w:pPr>
      <w:r>
        <w:rPr>
          <w:rFonts w:ascii="Arial" w:hAnsi="Arial" w:cs="Arial"/>
          <w:sz w:val="18"/>
          <w:szCs w:val="18"/>
        </w:rPr>
        <w:t> </w:t>
      </w:r>
    </w:p>
    <w:p w14:paraId="62360863" w14:textId="77777777" w:rsidR="003B166C" w:rsidRDefault="004772B9">
      <w:pPr>
        <w:pStyle w:val="a3"/>
        <w:spacing w:beforeAutospacing="0" w:afterAutospacing="0"/>
        <w:jc w:val="both"/>
        <w:rPr>
          <w:rFonts w:ascii="Arial" w:hAnsi="Arial" w:cs="Arial"/>
          <w:sz w:val="20"/>
          <w:szCs w:val="20"/>
        </w:rPr>
      </w:pPr>
      <w:r>
        <w:rPr>
          <w:rFonts w:ascii="Arial" w:hAnsi="Arial" w:cs="Arial"/>
          <w:sz w:val="20"/>
          <w:szCs w:val="20"/>
        </w:rPr>
        <w:t xml:space="preserve">Refer to accompanying notes. </w:t>
      </w:r>
    </w:p>
    <w:p w14:paraId="62360864" w14:textId="77777777" w:rsidR="003B166C" w:rsidRDefault="004772B9">
      <w:pPr>
        <w:pStyle w:val="a3"/>
        <w:spacing w:before="240" w:beforeAutospacing="0" w:afterAutospacing="0"/>
        <w:jc w:val="center"/>
        <w:rPr>
          <w:rFonts w:ascii="Arial" w:hAnsi="Arial" w:cs="Arial"/>
          <w:sz w:val="16"/>
          <w:szCs w:val="16"/>
        </w:rPr>
      </w:pPr>
      <w:r>
        <w:rPr>
          <w:rFonts w:ascii="Arial" w:hAnsi="Arial" w:cs="Arial"/>
          <w:sz w:val="16"/>
          <w:szCs w:val="16"/>
        </w:rPr>
        <w:t>3</w:t>
      </w:r>
    </w:p>
    <w:p w14:paraId="62360865" w14:textId="77777777" w:rsidR="003B166C" w:rsidRDefault="004772B9">
      <w:r>
        <w:rPr>
          <w:rFonts w:ascii="Arial" w:hAnsi="Arial" w:cs="Arial"/>
          <w:sz w:val="16"/>
          <w:szCs w:val="16"/>
        </w:rPr>
        <w:pict w14:anchorId="62364F67">
          <v:rect id="_x0000_i1027" style="width:415.3pt;height:1.5pt" o:hralign="center" o:hrstd="t" o:hr="t" fillcolor="#a0a0a0" stroked="f"/>
        </w:pict>
      </w:r>
    </w:p>
    <w:p w14:paraId="62360866"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2360867"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rPr>
        <w:t>Item 1</w:t>
      </w:r>
    </w:p>
    <w:p w14:paraId="62360868" w14:textId="77777777" w:rsidR="003B166C" w:rsidRDefault="004772B9">
      <w:pPr>
        <w:pStyle w:val="a3"/>
        <w:spacing w:beforeAutospacing="0" w:afterAutospacing="0"/>
        <w:rPr>
          <w:rFonts w:ascii="Times New Roman" w:hAnsi="Times New Roman"/>
          <w:sz w:val="18"/>
          <w:szCs w:val="18"/>
        </w:rPr>
      </w:pPr>
      <w:r>
        <w:rPr>
          <w:rFonts w:ascii="Times New Roman" w:hAnsi="Times New Roman"/>
          <w:sz w:val="18"/>
          <w:szCs w:val="18"/>
        </w:rPr>
        <w:t> </w:t>
      </w:r>
    </w:p>
    <w:p w14:paraId="62360869" w14:textId="77777777" w:rsidR="003B166C" w:rsidRDefault="004772B9">
      <w:pPr>
        <w:pStyle w:val="a3"/>
        <w:spacing w:beforeAutospacing="0" w:afterAutospacing="0"/>
        <w:jc w:val="center"/>
        <w:rPr>
          <w:rFonts w:ascii="Arial" w:hAnsi="Arial" w:cs="Arial"/>
          <w:b/>
          <w:bCs/>
          <w:sz w:val="20"/>
          <w:szCs w:val="20"/>
        </w:rPr>
      </w:pPr>
      <w:r>
        <w:rPr>
          <w:rFonts w:ascii="Arial" w:hAnsi="Arial" w:cs="Arial"/>
          <w:b/>
          <w:bCs/>
          <w:sz w:val="20"/>
          <w:szCs w:val="20"/>
        </w:rPr>
        <w:t xml:space="preserve">COMPREHENSIVE INCOME STATEMENTS </w:t>
      </w:r>
    </w:p>
    <w:p w14:paraId="6236086A" w14:textId="77777777" w:rsidR="003B166C" w:rsidRDefault="004772B9">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3321"/>
        <w:gridCol w:w="70"/>
        <w:gridCol w:w="112"/>
        <w:gridCol w:w="987"/>
        <w:gridCol w:w="70"/>
        <w:gridCol w:w="70"/>
        <w:gridCol w:w="112"/>
        <w:gridCol w:w="988"/>
        <w:gridCol w:w="80"/>
        <w:gridCol w:w="80"/>
        <w:gridCol w:w="112"/>
        <w:gridCol w:w="980"/>
        <w:gridCol w:w="80"/>
        <w:gridCol w:w="80"/>
        <w:gridCol w:w="112"/>
        <w:gridCol w:w="972"/>
        <w:gridCol w:w="80"/>
      </w:tblGrid>
      <w:tr w:rsidR="003B166C" w14:paraId="62360872" w14:textId="77777777">
        <w:tc>
          <w:tcPr>
            <w:tcW w:w="2000" w:type="pct"/>
            <w:shd w:val="clear" w:color="auto" w:fill="auto"/>
            <w:vAlign w:val="bottom"/>
          </w:tcPr>
          <w:p w14:paraId="6236086B"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(In millions) (Unaudited)</w:t>
            </w:r>
          </w:p>
        </w:tc>
        <w:tc>
          <w:tcPr>
            <w:tcW w:w="50" w:type="pct"/>
            <w:shd w:val="clear" w:color="auto" w:fill="auto"/>
            <w:vAlign w:val="bottom"/>
          </w:tcPr>
          <w:p w14:paraId="6236086C"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6"/>
            <w:shd w:val="clear" w:color="auto" w:fill="auto"/>
            <w:vAlign w:val="bottom"/>
          </w:tcPr>
          <w:p w14:paraId="6236086D"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r>
              <w:rPr>
                <w:rFonts w:ascii="Arial" w:hAnsi="Arial" w:cs="Arial"/>
                <w:b/>
                <w:bCs/>
                <w:sz w:val="15"/>
                <w:szCs w:val="15"/>
              </w:rPr>
              <w:br/>
              <w:t>March 31,</w:t>
            </w:r>
          </w:p>
        </w:tc>
        <w:tc>
          <w:tcPr>
            <w:tcW w:w="32" w:type="pct"/>
            <w:shd w:val="clear" w:color="auto" w:fill="auto"/>
            <w:vAlign w:val="bottom"/>
          </w:tcPr>
          <w:p w14:paraId="6236086E"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236086F"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6"/>
            <w:shd w:val="clear" w:color="auto" w:fill="auto"/>
            <w:vAlign w:val="bottom"/>
          </w:tcPr>
          <w:p w14:paraId="62360870"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 xml:space="preserve">Nine </w:t>
            </w:r>
            <w:r>
              <w:rPr>
                <w:rFonts w:ascii="Arial" w:hAnsi="Arial" w:cs="Arial"/>
                <w:b/>
                <w:bCs/>
                <w:sz w:val="15"/>
                <w:szCs w:val="15"/>
              </w:rPr>
              <w:t>Months Ended</w:t>
            </w:r>
            <w:r>
              <w:rPr>
                <w:rFonts w:ascii="Arial" w:hAnsi="Arial" w:cs="Arial"/>
                <w:b/>
                <w:bCs/>
                <w:sz w:val="15"/>
                <w:szCs w:val="15"/>
              </w:rPr>
              <w:br/>
              <w:t>March 31,</w:t>
            </w:r>
          </w:p>
        </w:tc>
        <w:tc>
          <w:tcPr>
            <w:tcW w:w="0" w:type="auto"/>
            <w:tcBorders>
              <w:top w:val="nil"/>
              <w:left w:val="nil"/>
              <w:bottom w:val="nil"/>
              <w:right w:val="nil"/>
            </w:tcBorders>
            <w:shd w:val="clear" w:color="auto" w:fill="auto"/>
            <w:vAlign w:val="center"/>
          </w:tcPr>
          <w:p w14:paraId="62360871" w14:textId="77777777" w:rsidR="003B166C" w:rsidRDefault="003B166C">
            <w:pPr>
              <w:rPr>
                <w:rFonts w:ascii="宋体"/>
              </w:rPr>
            </w:pPr>
          </w:p>
        </w:tc>
      </w:tr>
      <w:tr w:rsidR="003B166C" w14:paraId="6236087F" w14:textId="77777777">
        <w:tc>
          <w:tcPr>
            <w:tcW w:w="2000" w:type="pct"/>
            <w:tcBorders>
              <w:bottom w:val="single" w:sz="6" w:space="0" w:color="000000"/>
            </w:tcBorders>
            <w:shd w:val="clear" w:color="auto" w:fill="auto"/>
            <w:vAlign w:val="bottom"/>
          </w:tcPr>
          <w:p w14:paraId="62360873" w14:textId="77777777" w:rsidR="003B166C" w:rsidRDefault="004772B9">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6236087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6"/>
            <w:tcBorders>
              <w:bottom w:val="single" w:sz="6" w:space="0" w:color="000000"/>
            </w:tcBorders>
            <w:shd w:val="clear" w:color="auto" w:fill="auto"/>
            <w:vAlign w:val="bottom"/>
          </w:tcPr>
          <w:p w14:paraId="62360875"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tcBorders>
              <w:bottom w:val="single" w:sz="6" w:space="0" w:color="000000"/>
            </w:tcBorders>
            <w:shd w:val="clear" w:color="auto" w:fill="auto"/>
            <w:vAlign w:val="bottom"/>
          </w:tcPr>
          <w:p w14:paraId="6236087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087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087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236087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087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087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087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236087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087E"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3B166C" w14:paraId="6236088C" w14:textId="77777777">
        <w:tc>
          <w:tcPr>
            <w:tcW w:w="2000" w:type="pct"/>
            <w:tcBorders>
              <w:top w:val="single" w:sz="6" w:space="0" w:color="000000"/>
            </w:tcBorders>
            <w:shd w:val="clear" w:color="auto" w:fill="auto"/>
            <w:vAlign w:val="bottom"/>
          </w:tcPr>
          <w:p w14:paraId="62360880" w14:textId="77777777" w:rsidR="003B166C" w:rsidRDefault="004772B9">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6236088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6"/>
            <w:tcBorders>
              <w:top w:val="single" w:sz="6" w:space="0" w:color="000000"/>
            </w:tcBorders>
            <w:shd w:val="clear" w:color="auto" w:fill="auto"/>
            <w:vAlign w:val="bottom"/>
          </w:tcPr>
          <w:p w14:paraId="62360882"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tcBorders>
              <w:top w:val="single" w:sz="6" w:space="0" w:color="000000"/>
            </w:tcBorders>
            <w:shd w:val="clear" w:color="auto" w:fill="auto"/>
            <w:vAlign w:val="bottom"/>
          </w:tcPr>
          <w:p w14:paraId="6236088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088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088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6236088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088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088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088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6236088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088B"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3B166C" w14:paraId="6236089C" w14:textId="77777777">
        <w:tc>
          <w:tcPr>
            <w:tcW w:w="2000" w:type="pct"/>
            <w:shd w:val="clear" w:color="auto" w:fill="auto"/>
            <w:vAlign w:val="bottom"/>
          </w:tcPr>
          <w:p w14:paraId="6236088D"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236088E"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c>
          <w:tcPr>
            <w:tcW w:w="600" w:type="pct"/>
            <w:gridSpan w:val="2"/>
            <w:shd w:val="clear" w:color="auto" w:fill="auto"/>
            <w:vAlign w:val="bottom"/>
          </w:tcPr>
          <w:p w14:paraId="6236088F"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62360890"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62360891"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c>
          <w:tcPr>
            <w:tcW w:w="600" w:type="pct"/>
            <w:gridSpan w:val="2"/>
            <w:shd w:val="clear" w:color="auto" w:fill="auto"/>
            <w:vAlign w:val="bottom"/>
          </w:tcPr>
          <w:p w14:paraId="62360892"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32" w:type="pct"/>
            <w:shd w:val="clear" w:color="auto" w:fill="auto"/>
            <w:vAlign w:val="bottom"/>
          </w:tcPr>
          <w:p w14:paraId="62360893"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62360894"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2360895"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vAlign w:val="bottom"/>
          </w:tcPr>
          <w:p w14:paraId="62360896"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62360897"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2360898"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2360899"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vAlign w:val="bottom"/>
          </w:tcPr>
          <w:p w14:paraId="6236089A"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6236089B"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r>
      <w:tr w:rsidR="003B166C" w14:paraId="623608A9" w14:textId="77777777">
        <w:tc>
          <w:tcPr>
            <w:tcW w:w="2000" w:type="pct"/>
            <w:shd w:val="clear" w:color="auto" w:fill="auto"/>
            <w:vAlign w:val="center"/>
          </w:tcPr>
          <w:p w14:paraId="6236089D"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6236089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3"/>
            <w:shd w:val="clear" w:color="auto" w:fill="auto"/>
            <w:vAlign w:val="center"/>
          </w:tcPr>
          <w:p w14:paraId="6236089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623608A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8A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08A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623608A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8A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08A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08A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623608A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08A8"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3B166C" w14:paraId="623608BB" w14:textId="77777777">
        <w:tc>
          <w:tcPr>
            <w:tcW w:w="2000" w:type="pct"/>
            <w:shd w:val="clear" w:color="auto" w:fill="E5E5E5"/>
          </w:tcPr>
          <w:p w14:paraId="623608AA"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income</w:t>
            </w:r>
          </w:p>
        </w:tc>
        <w:tc>
          <w:tcPr>
            <w:tcW w:w="50" w:type="pct"/>
            <w:shd w:val="clear" w:color="auto" w:fill="E5E5E5"/>
            <w:vAlign w:val="bottom"/>
          </w:tcPr>
          <w:p w14:paraId="623608A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8AC"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623608AD"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10,752</w:t>
            </w:r>
          </w:p>
        </w:tc>
        <w:tc>
          <w:tcPr>
            <w:tcW w:w="50" w:type="pct"/>
            <w:shd w:val="clear" w:color="auto" w:fill="E5E5E5"/>
            <w:noWrap/>
            <w:vAlign w:val="bottom"/>
          </w:tcPr>
          <w:p w14:paraId="623608A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08A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8B0"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623608B1"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8,809</w:t>
            </w:r>
          </w:p>
        </w:tc>
        <w:tc>
          <w:tcPr>
            <w:tcW w:w="32" w:type="pct"/>
            <w:shd w:val="clear" w:color="auto" w:fill="E5E5E5"/>
            <w:vAlign w:val="bottom"/>
          </w:tcPr>
          <w:p w14:paraId="623608B2"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623608B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08B4"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623608B5"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33,079</w:t>
            </w:r>
          </w:p>
        </w:tc>
        <w:tc>
          <w:tcPr>
            <w:tcW w:w="50" w:type="pct"/>
            <w:shd w:val="clear" w:color="auto" w:fill="E5E5E5"/>
          </w:tcPr>
          <w:p w14:paraId="623608B6"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23608B7"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08B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623608B9"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26,053</w:t>
            </w:r>
          </w:p>
        </w:tc>
        <w:tc>
          <w:tcPr>
            <w:tcW w:w="50" w:type="pct"/>
            <w:shd w:val="clear" w:color="auto" w:fill="E5E5E5"/>
            <w:vAlign w:val="bottom"/>
          </w:tcPr>
          <w:p w14:paraId="623608B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08CD" w14:textId="77777777">
        <w:tc>
          <w:tcPr>
            <w:tcW w:w="2000" w:type="pct"/>
            <w:shd w:val="clear" w:color="auto" w:fill="auto"/>
          </w:tcPr>
          <w:p w14:paraId="623608BC"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8B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08BE"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623608BF"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08C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08C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08C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23608C3"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623608C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8C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08C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bottom w:val="single" w:sz="6" w:space="0" w:color="000000"/>
            </w:tcBorders>
            <w:shd w:val="clear" w:color="auto" w:fill="auto"/>
            <w:vAlign w:val="bottom"/>
          </w:tcPr>
          <w:p w14:paraId="623608C7" w14:textId="77777777" w:rsidR="003B166C" w:rsidRDefault="004772B9">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tcPr>
          <w:p w14:paraId="623608C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08C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08C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bottom w:val="single" w:sz="6" w:space="0" w:color="000000"/>
            </w:tcBorders>
            <w:shd w:val="clear" w:color="auto" w:fill="auto"/>
            <w:vAlign w:val="bottom"/>
          </w:tcPr>
          <w:p w14:paraId="623608CB"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23608C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r>
      <w:tr w:rsidR="003B166C" w14:paraId="623608DF" w14:textId="77777777">
        <w:tc>
          <w:tcPr>
            <w:tcW w:w="2000" w:type="pct"/>
            <w:shd w:val="clear" w:color="auto" w:fill="auto"/>
          </w:tcPr>
          <w:p w14:paraId="623608CE"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8C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08D0"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623608D1"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08D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08D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08D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623608D5"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623608D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8D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08D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top w:val="single" w:sz="6" w:space="0" w:color="000000"/>
            </w:tcBorders>
            <w:shd w:val="clear" w:color="auto" w:fill="auto"/>
            <w:vAlign w:val="bottom"/>
          </w:tcPr>
          <w:p w14:paraId="623608D9" w14:textId="77777777" w:rsidR="003B166C" w:rsidRDefault="004772B9">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tcPr>
          <w:p w14:paraId="623608D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08D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08D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top w:val="single" w:sz="6" w:space="0" w:color="000000"/>
            </w:tcBorders>
            <w:shd w:val="clear" w:color="auto" w:fill="auto"/>
            <w:vAlign w:val="bottom"/>
          </w:tcPr>
          <w:p w14:paraId="623608DD"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23608DE"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r>
      <w:tr w:rsidR="003B166C" w14:paraId="623608F1" w14:textId="77777777">
        <w:tc>
          <w:tcPr>
            <w:tcW w:w="2000" w:type="pct"/>
            <w:shd w:val="clear" w:color="auto" w:fill="auto"/>
          </w:tcPr>
          <w:p w14:paraId="623608E0"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comprehensive income (loss), net of tax:</w:t>
            </w:r>
          </w:p>
        </w:tc>
        <w:tc>
          <w:tcPr>
            <w:tcW w:w="50" w:type="pct"/>
            <w:shd w:val="clear" w:color="auto" w:fill="auto"/>
            <w:vAlign w:val="bottom"/>
          </w:tcPr>
          <w:p w14:paraId="623608E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8E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23608E3"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8E4"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8E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8E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23608E7"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2" w:type="pct"/>
            <w:shd w:val="clear" w:color="auto" w:fill="auto"/>
            <w:vAlign w:val="bottom"/>
          </w:tcPr>
          <w:p w14:paraId="623608E8"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623608E9"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08EA"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0" w:type="pct"/>
            <w:shd w:val="clear" w:color="auto" w:fill="auto"/>
            <w:vAlign w:val="bottom"/>
          </w:tcPr>
          <w:p w14:paraId="623608EB" w14:textId="77777777" w:rsidR="003B166C" w:rsidRDefault="004772B9">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tcPr>
          <w:p w14:paraId="623608EC"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08ED"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08EE"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0" w:type="pct"/>
            <w:shd w:val="clear" w:color="auto" w:fill="auto"/>
            <w:vAlign w:val="bottom"/>
          </w:tcPr>
          <w:p w14:paraId="623608EF" w14:textId="77777777" w:rsidR="003B166C" w:rsidRDefault="004772B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08F0"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3B166C" w14:paraId="62360903" w14:textId="77777777">
        <w:tc>
          <w:tcPr>
            <w:tcW w:w="2000" w:type="pct"/>
            <w:shd w:val="clear" w:color="auto" w:fill="E5E5E5"/>
          </w:tcPr>
          <w:p w14:paraId="623608F2"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Net change related to derivatives</w:t>
            </w:r>
          </w:p>
        </w:tc>
        <w:tc>
          <w:tcPr>
            <w:tcW w:w="50" w:type="pct"/>
            <w:shd w:val="clear" w:color="auto" w:fill="E5E5E5"/>
            <w:vAlign w:val="bottom"/>
          </w:tcPr>
          <w:p w14:paraId="623608F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8F4"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623608F5"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w:t>
            </w:r>
          </w:p>
        </w:tc>
        <w:tc>
          <w:tcPr>
            <w:tcW w:w="50" w:type="pct"/>
            <w:shd w:val="clear" w:color="auto" w:fill="E5E5E5"/>
            <w:noWrap/>
            <w:vAlign w:val="bottom"/>
          </w:tcPr>
          <w:p w14:paraId="623608F6"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23608F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8F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23608F9"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(33</w:t>
            </w:r>
          </w:p>
        </w:tc>
        <w:tc>
          <w:tcPr>
            <w:tcW w:w="32" w:type="pct"/>
            <w:shd w:val="clear" w:color="auto" w:fill="E5E5E5"/>
            <w:vAlign w:val="bottom"/>
          </w:tcPr>
          <w:p w14:paraId="623608F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623608F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08FC"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623608FD"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w:t>
            </w:r>
          </w:p>
        </w:tc>
        <w:tc>
          <w:tcPr>
            <w:tcW w:w="50" w:type="pct"/>
            <w:shd w:val="clear" w:color="auto" w:fill="E5E5E5"/>
          </w:tcPr>
          <w:p w14:paraId="623608FE"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23608F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0900"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62360901"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(93</w:t>
            </w:r>
          </w:p>
        </w:tc>
        <w:tc>
          <w:tcPr>
            <w:tcW w:w="50" w:type="pct"/>
            <w:shd w:val="clear" w:color="auto" w:fill="E5E5E5"/>
            <w:vAlign w:val="bottom"/>
          </w:tcPr>
          <w:p w14:paraId="6236090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3B166C" w14:paraId="62360915" w14:textId="77777777">
        <w:tc>
          <w:tcPr>
            <w:tcW w:w="2000" w:type="pct"/>
            <w:shd w:val="clear" w:color="auto" w:fill="auto"/>
          </w:tcPr>
          <w:p w14:paraId="62360904"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Net change related to investments</w:t>
            </w:r>
          </w:p>
        </w:tc>
        <w:tc>
          <w:tcPr>
            <w:tcW w:w="50" w:type="pct"/>
            <w:shd w:val="clear" w:color="auto" w:fill="auto"/>
            <w:vAlign w:val="bottom"/>
          </w:tcPr>
          <w:p w14:paraId="6236090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906"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62360907"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3,508</w:t>
            </w:r>
          </w:p>
        </w:tc>
        <w:tc>
          <w:tcPr>
            <w:tcW w:w="50" w:type="pct"/>
            <w:shd w:val="clear" w:color="auto" w:fill="auto"/>
            <w:noWrap/>
            <w:vAlign w:val="bottom"/>
          </w:tcPr>
          <w:p w14:paraId="62360908"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236090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90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236090B"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714</w:t>
            </w:r>
          </w:p>
        </w:tc>
        <w:tc>
          <w:tcPr>
            <w:tcW w:w="32" w:type="pct"/>
            <w:shd w:val="clear" w:color="auto" w:fill="auto"/>
            <w:vAlign w:val="bottom"/>
          </w:tcPr>
          <w:p w14:paraId="6236090C"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090D"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090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6236090F"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3,665</w:t>
            </w:r>
          </w:p>
        </w:tc>
        <w:tc>
          <w:tcPr>
            <w:tcW w:w="50" w:type="pct"/>
            <w:shd w:val="clear" w:color="auto" w:fill="auto"/>
          </w:tcPr>
          <w:p w14:paraId="62360910"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091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0912"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62360913"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1,334</w:t>
            </w:r>
          </w:p>
        </w:tc>
        <w:tc>
          <w:tcPr>
            <w:tcW w:w="50" w:type="pct"/>
            <w:shd w:val="clear" w:color="auto" w:fill="auto"/>
            <w:vAlign w:val="bottom"/>
          </w:tcPr>
          <w:p w14:paraId="62360914"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0927" w14:textId="77777777">
        <w:tc>
          <w:tcPr>
            <w:tcW w:w="2000" w:type="pct"/>
            <w:shd w:val="clear" w:color="auto" w:fill="E5E5E5"/>
          </w:tcPr>
          <w:p w14:paraId="62360916"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Translation adjustments and other</w:t>
            </w:r>
          </w:p>
        </w:tc>
        <w:tc>
          <w:tcPr>
            <w:tcW w:w="50" w:type="pct"/>
            <w:shd w:val="clear" w:color="auto" w:fill="E5E5E5"/>
            <w:vAlign w:val="bottom"/>
          </w:tcPr>
          <w:p w14:paraId="6236091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918"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62360919"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(541</w:t>
            </w:r>
          </w:p>
        </w:tc>
        <w:tc>
          <w:tcPr>
            <w:tcW w:w="50" w:type="pct"/>
            <w:shd w:val="clear" w:color="auto" w:fill="E5E5E5"/>
            <w:noWrap/>
            <w:vAlign w:val="bottom"/>
          </w:tcPr>
          <w:p w14:paraId="6236091A"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236091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91C"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236091D"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67</w:t>
            </w:r>
          </w:p>
        </w:tc>
        <w:tc>
          <w:tcPr>
            <w:tcW w:w="32" w:type="pct"/>
            <w:shd w:val="clear" w:color="auto" w:fill="E5E5E5"/>
            <w:vAlign w:val="bottom"/>
          </w:tcPr>
          <w:p w14:paraId="6236091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091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0920"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62360921"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(607</w:t>
            </w:r>
          </w:p>
        </w:tc>
        <w:tc>
          <w:tcPr>
            <w:tcW w:w="50" w:type="pct"/>
            <w:shd w:val="clear" w:color="auto" w:fill="E5E5E5"/>
          </w:tcPr>
          <w:p w14:paraId="62360922"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236092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0924"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62360925"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(252</w:t>
            </w:r>
          </w:p>
        </w:tc>
        <w:tc>
          <w:tcPr>
            <w:tcW w:w="50" w:type="pct"/>
            <w:shd w:val="clear" w:color="auto" w:fill="E5E5E5"/>
            <w:vAlign w:val="bottom"/>
          </w:tcPr>
          <w:p w14:paraId="6236092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3B166C" w14:paraId="62360939" w14:textId="77777777">
        <w:tc>
          <w:tcPr>
            <w:tcW w:w="2000" w:type="pct"/>
            <w:tcBorders>
              <w:bottom w:val="single" w:sz="6" w:space="0" w:color="000000"/>
            </w:tcBorders>
            <w:shd w:val="clear" w:color="auto" w:fill="auto"/>
          </w:tcPr>
          <w:p w14:paraId="62360928"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092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092A"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6236092B"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092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092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092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236092F"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6236093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93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093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bottom w:val="single" w:sz="6" w:space="0" w:color="000000"/>
            </w:tcBorders>
            <w:shd w:val="clear" w:color="auto" w:fill="auto"/>
            <w:vAlign w:val="bottom"/>
          </w:tcPr>
          <w:p w14:paraId="62360933" w14:textId="77777777" w:rsidR="003B166C" w:rsidRDefault="004772B9">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tcPr>
          <w:p w14:paraId="6236093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093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093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bottom w:val="single" w:sz="6" w:space="0" w:color="000000"/>
            </w:tcBorders>
            <w:shd w:val="clear" w:color="auto" w:fill="auto"/>
            <w:vAlign w:val="bottom"/>
          </w:tcPr>
          <w:p w14:paraId="62360937"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236093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r>
      <w:tr w:rsidR="003B166C" w14:paraId="6236094B" w14:textId="77777777">
        <w:tc>
          <w:tcPr>
            <w:tcW w:w="2000" w:type="pct"/>
            <w:tcBorders>
              <w:top w:val="single" w:sz="6" w:space="0" w:color="000000"/>
            </w:tcBorders>
            <w:shd w:val="clear" w:color="auto" w:fill="auto"/>
          </w:tcPr>
          <w:p w14:paraId="6236093A"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093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093C"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6236093D"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093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093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094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62360941"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6236094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94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094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top w:val="single" w:sz="6" w:space="0" w:color="000000"/>
            </w:tcBorders>
            <w:shd w:val="clear" w:color="auto" w:fill="auto"/>
            <w:vAlign w:val="bottom"/>
          </w:tcPr>
          <w:p w14:paraId="62360945" w14:textId="77777777" w:rsidR="003B166C" w:rsidRDefault="004772B9">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tcPr>
          <w:p w14:paraId="6236094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094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094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top w:val="single" w:sz="6" w:space="0" w:color="000000"/>
            </w:tcBorders>
            <w:shd w:val="clear" w:color="auto" w:fill="auto"/>
            <w:vAlign w:val="bottom"/>
          </w:tcPr>
          <w:p w14:paraId="62360949"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236094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r>
      <w:tr w:rsidR="003B166C" w14:paraId="6236095D" w14:textId="77777777">
        <w:tc>
          <w:tcPr>
            <w:tcW w:w="2000" w:type="pct"/>
            <w:shd w:val="clear" w:color="auto" w:fill="auto"/>
          </w:tcPr>
          <w:p w14:paraId="6236094C" w14:textId="77777777" w:rsidR="003B166C" w:rsidRDefault="004772B9">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 xml:space="preserve">Other comprehensive income </w:t>
            </w:r>
          </w:p>
        </w:tc>
        <w:tc>
          <w:tcPr>
            <w:tcW w:w="50" w:type="pct"/>
            <w:shd w:val="clear" w:color="auto" w:fill="auto"/>
            <w:vAlign w:val="bottom"/>
          </w:tcPr>
          <w:p w14:paraId="6236094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94E"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6236094F"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2,931</w:t>
            </w:r>
          </w:p>
        </w:tc>
        <w:tc>
          <w:tcPr>
            <w:tcW w:w="50" w:type="pct"/>
            <w:shd w:val="clear" w:color="auto" w:fill="auto"/>
            <w:noWrap/>
            <w:vAlign w:val="bottom"/>
          </w:tcPr>
          <w:p w14:paraId="62360950"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236095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95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2360953"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748</w:t>
            </w:r>
          </w:p>
        </w:tc>
        <w:tc>
          <w:tcPr>
            <w:tcW w:w="32" w:type="pct"/>
            <w:shd w:val="clear" w:color="auto" w:fill="auto"/>
            <w:vAlign w:val="bottom"/>
          </w:tcPr>
          <w:p w14:paraId="62360954"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095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0956"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62360957"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3,016</w:t>
            </w:r>
          </w:p>
        </w:tc>
        <w:tc>
          <w:tcPr>
            <w:tcW w:w="50" w:type="pct"/>
            <w:shd w:val="clear" w:color="auto" w:fill="auto"/>
          </w:tcPr>
          <w:p w14:paraId="6236095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0959"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095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6236095B"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989</w:t>
            </w:r>
          </w:p>
        </w:tc>
        <w:tc>
          <w:tcPr>
            <w:tcW w:w="50" w:type="pct"/>
            <w:shd w:val="clear" w:color="auto" w:fill="auto"/>
            <w:vAlign w:val="bottom"/>
          </w:tcPr>
          <w:p w14:paraId="6236095C"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096F" w14:textId="77777777">
        <w:tc>
          <w:tcPr>
            <w:tcW w:w="2000" w:type="pct"/>
            <w:tcBorders>
              <w:bottom w:val="single" w:sz="6" w:space="0" w:color="000000"/>
            </w:tcBorders>
            <w:shd w:val="clear" w:color="auto" w:fill="auto"/>
          </w:tcPr>
          <w:p w14:paraId="6236095E"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095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0960"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62360961"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096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096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096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2360965"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6236096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96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096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bottom w:val="single" w:sz="6" w:space="0" w:color="000000"/>
            </w:tcBorders>
            <w:shd w:val="clear" w:color="auto" w:fill="auto"/>
            <w:vAlign w:val="bottom"/>
          </w:tcPr>
          <w:p w14:paraId="62360969" w14:textId="77777777" w:rsidR="003B166C" w:rsidRDefault="004772B9">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tcPr>
          <w:p w14:paraId="6236096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096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096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bottom w:val="single" w:sz="6" w:space="0" w:color="000000"/>
            </w:tcBorders>
            <w:shd w:val="clear" w:color="auto" w:fill="auto"/>
            <w:vAlign w:val="bottom"/>
          </w:tcPr>
          <w:p w14:paraId="6236096D"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236096E" w14:textId="77777777" w:rsidR="003B166C" w:rsidRDefault="004772B9">
            <w:pPr>
              <w:pStyle w:val="a3"/>
              <w:spacing w:beforeAutospacing="0" w:afterAutospacing="0" w:line="80" w:lineRule="atLeast"/>
              <w:rPr>
                <w:rFonts w:ascii="Arial" w:hAnsi="Arial" w:cs="Arial"/>
                <w:sz w:val="20"/>
                <w:szCs w:val="20"/>
              </w:rPr>
            </w:pPr>
            <w:r>
              <w:rPr>
                <w:rFonts w:ascii="Arial" w:hAnsi="Arial" w:cs="Arial"/>
                <w:sz w:val="20"/>
                <w:szCs w:val="20"/>
              </w:rPr>
              <w:t> </w:t>
            </w:r>
          </w:p>
        </w:tc>
      </w:tr>
      <w:tr w:rsidR="003B166C" w14:paraId="62360981" w14:textId="77777777">
        <w:tc>
          <w:tcPr>
            <w:tcW w:w="2000" w:type="pct"/>
            <w:tcBorders>
              <w:top w:val="single" w:sz="6" w:space="0" w:color="000000"/>
            </w:tcBorders>
            <w:shd w:val="clear" w:color="auto" w:fill="auto"/>
          </w:tcPr>
          <w:p w14:paraId="62360970"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097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097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62360973"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0974"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097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097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62360977"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6236097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97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097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top w:val="single" w:sz="6" w:space="0" w:color="000000"/>
            </w:tcBorders>
            <w:shd w:val="clear" w:color="auto" w:fill="auto"/>
            <w:vAlign w:val="bottom"/>
          </w:tcPr>
          <w:p w14:paraId="6236097B" w14:textId="77777777" w:rsidR="003B166C" w:rsidRDefault="004772B9">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tcPr>
          <w:p w14:paraId="6236097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097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097E"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top w:val="single" w:sz="6" w:space="0" w:color="000000"/>
            </w:tcBorders>
            <w:shd w:val="clear" w:color="auto" w:fill="auto"/>
            <w:vAlign w:val="bottom"/>
          </w:tcPr>
          <w:p w14:paraId="6236097F"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2360980" w14:textId="77777777" w:rsidR="003B166C" w:rsidRDefault="004772B9">
            <w:pPr>
              <w:pStyle w:val="a3"/>
              <w:spacing w:beforeAutospacing="0" w:afterAutospacing="0" w:line="80" w:lineRule="atLeast"/>
              <w:rPr>
                <w:rFonts w:ascii="Arial" w:hAnsi="Arial" w:cs="Arial"/>
                <w:sz w:val="20"/>
                <w:szCs w:val="20"/>
              </w:rPr>
            </w:pPr>
            <w:r>
              <w:rPr>
                <w:rFonts w:ascii="Arial" w:hAnsi="Arial" w:cs="Arial"/>
                <w:sz w:val="20"/>
                <w:szCs w:val="20"/>
              </w:rPr>
              <w:t> </w:t>
            </w:r>
          </w:p>
        </w:tc>
      </w:tr>
      <w:tr w:rsidR="003B166C" w14:paraId="62360993" w14:textId="77777777">
        <w:tc>
          <w:tcPr>
            <w:tcW w:w="2000" w:type="pct"/>
            <w:shd w:val="clear" w:color="auto" w:fill="E5E5E5"/>
          </w:tcPr>
          <w:p w14:paraId="62360982"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Comprehensive income</w:t>
            </w:r>
          </w:p>
        </w:tc>
        <w:tc>
          <w:tcPr>
            <w:tcW w:w="50" w:type="pct"/>
            <w:shd w:val="clear" w:color="auto" w:fill="E5E5E5"/>
            <w:vAlign w:val="bottom"/>
          </w:tcPr>
          <w:p w14:paraId="6236098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984"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62360985"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13,683</w:t>
            </w:r>
          </w:p>
        </w:tc>
        <w:tc>
          <w:tcPr>
            <w:tcW w:w="50" w:type="pct"/>
            <w:shd w:val="clear" w:color="auto" w:fill="E5E5E5"/>
            <w:noWrap/>
            <w:vAlign w:val="bottom"/>
          </w:tcPr>
          <w:p w14:paraId="62360986"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098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98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62360989"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9,557</w:t>
            </w:r>
          </w:p>
        </w:tc>
        <w:tc>
          <w:tcPr>
            <w:tcW w:w="32" w:type="pct"/>
            <w:shd w:val="clear" w:color="auto" w:fill="E5E5E5"/>
            <w:vAlign w:val="bottom"/>
          </w:tcPr>
          <w:p w14:paraId="6236098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098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098C"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6236098D"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36,095</w:t>
            </w:r>
          </w:p>
        </w:tc>
        <w:tc>
          <w:tcPr>
            <w:tcW w:w="50" w:type="pct"/>
            <w:shd w:val="clear" w:color="auto" w:fill="E5E5E5"/>
          </w:tcPr>
          <w:p w14:paraId="6236098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098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0990"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62360991"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27,042</w:t>
            </w:r>
          </w:p>
        </w:tc>
        <w:tc>
          <w:tcPr>
            <w:tcW w:w="50" w:type="pct"/>
            <w:shd w:val="clear" w:color="auto" w:fill="E5E5E5"/>
            <w:vAlign w:val="bottom"/>
          </w:tcPr>
          <w:p w14:paraId="6236099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09A5" w14:textId="77777777">
        <w:tc>
          <w:tcPr>
            <w:tcW w:w="2000" w:type="pct"/>
            <w:shd w:val="clear" w:color="auto" w:fill="auto"/>
          </w:tcPr>
          <w:p w14:paraId="62360994"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6236099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236099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12" w:space="0" w:color="000000"/>
            </w:tcBorders>
            <w:shd w:val="clear" w:color="auto" w:fill="auto"/>
            <w:vAlign w:val="bottom"/>
          </w:tcPr>
          <w:p w14:paraId="62360997"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099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099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236099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6236099B"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6236099C" w14:textId="77777777" w:rsidR="003B166C" w:rsidRDefault="004772B9">
            <w:pPr>
              <w:pStyle w:val="a3"/>
              <w:spacing w:beforeAutospacing="0" w:afterAutospacing="0" w:line="80" w:lineRule="atLeast"/>
              <w:rPr>
                <w:sz w:val="8"/>
                <w:szCs w:val="8"/>
              </w:rPr>
            </w:pPr>
            <w:r>
              <w:rPr>
                <w:sz w:val="8"/>
                <w:szCs w:val="8"/>
              </w:rPr>
              <w:t> </w:t>
            </w:r>
          </w:p>
        </w:tc>
        <w:tc>
          <w:tcPr>
            <w:tcW w:w="50" w:type="pct"/>
            <w:shd w:val="clear" w:color="auto" w:fill="auto"/>
          </w:tcPr>
          <w:p w14:paraId="6236099D" w14:textId="77777777" w:rsidR="003B166C" w:rsidRDefault="004772B9">
            <w:pPr>
              <w:pStyle w:val="a3"/>
              <w:spacing w:beforeAutospacing="0" w:afterAutospacing="0" w:line="80" w:lineRule="atLeast"/>
              <w:rPr>
                <w:sz w:val="8"/>
                <w:szCs w:val="8"/>
              </w:rPr>
            </w:pPr>
            <w:r>
              <w:rPr>
                <w:sz w:val="8"/>
                <w:szCs w:val="8"/>
              </w:rPr>
              <w:t> </w:t>
            </w:r>
          </w:p>
        </w:tc>
        <w:tc>
          <w:tcPr>
            <w:tcW w:w="50" w:type="pct"/>
            <w:tcBorders>
              <w:bottom w:val="single" w:sz="12" w:space="0" w:color="000000"/>
            </w:tcBorders>
            <w:shd w:val="clear" w:color="auto" w:fill="auto"/>
            <w:vAlign w:val="bottom"/>
          </w:tcPr>
          <w:p w14:paraId="6236099E" w14:textId="77777777" w:rsidR="003B166C" w:rsidRDefault="004772B9">
            <w:pPr>
              <w:pStyle w:val="a3"/>
              <w:spacing w:beforeAutospacing="0" w:afterAutospacing="0" w:line="80" w:lineRule="atLeast"/>
              <w:rPr>
                <w:sz w:val="8"/>
                <w:szCs w:val="8"/>
              </w:rPr>
            </w:pPr>
            <w:r>
              <w:rPr>
                <w:sz w:val="8"/>
                <w:szCs w:val="8"/>
              </w:rPr>
              <w:t> </w:t>
            </w:r>
          </w:p>
        </w:tc>
        <w:tc>
          <w:tcPr>
            <w:tcW w:w="600" w:type="pct"/>
            <w:tcBorders>
              <w:bottom w:val="single" w:sz="12" w:space="0" w:color="000000"/>
            </w:tcBorders>
            <w:shd w:val="clear" w:color="auto" w:fill="auto"/>
            <w:vAlign w:val="bottom"/>
          </w:tcPr>
          <w:p w14:paraId="6236099F" w14:textId="77777777" w:rsidR="003B166C" w:rsidRDefault="004772B9">
            <w:pPr>
              <w:pStyle w:val="a3"/>
              <w:spacing w:beforeAutospacing="0" w:afterAutospacing="0" w:line="80" w:lineRule="atLeast"/>
              <w:rPr>
                <w:sz w:val="8"/>
                <w:szCs w:val="8"/>
              </w:rPr>
            </w:pPr>
            <w:r>
              <w:rPr>
                <w:sz w:val="8"/>
                <w:szCs w:val="8"/>
              </w:rPr>
              <w:t> </w:t>
            </w:r>
          </w:p>
        </w:tc>
        <w:tc>
          <w:tcPr>
            <w:tcW w:w="50" w:type="pct"/>
            <w:shd w:val="clear" w:color="auto" w:fill="auto"/>
          </w:tcPr>
          <w:p w14:paraId="623609A0" w14:textId="77777777" w:rsidR="003B166C" w:rsidRDefault="004772B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23609A1" w14:textId="77777777" w:rsidR="003B166C" w:rsidRDefault="004772B9">
            <w:pPr>
              <w:pStyle w:val="a3"/>
              <w:spacing w:beforeAutospacing="0" w:afterAutospacing="0" w:line="80" w:lineRule="atLeast"/>
              <w:rPr>
                <w:sz w:val="8"/>
                <w:szCs w:val="8"/>
              </w:rPr>
            </w:pPr>
            <w:r>
              <w:rPr>
                <w:sz w:val="8"/>
                <w:szCs w:val="8"/>
              </w:rPr>
              <w:t> </w:t>
            </w:r>
          </w:p>
        </w:tc>
        <w:tc>
          <w:tcPr>
            <w:tcW w:w="50" w:type="pct"/>
            <w:tcBorders>
              <w:bottom w:val="single" w:sz="12" w:space="0" w:color="000000"/>
            </w:tcBorders>
            <w:shd w:val="clear" w:color="auto" w:fill="auto"/>
            <w:vAlign w:val="bottom"/>
          </w:tcPr>
          <w:p w14:paraId="623609A2" w14:textId="77777777" w:rsidR="003B166C" w:rsidRDefault="004772B9">
            <w:pPr>
              <w:pStyle w:val="a3"/>
              <w:spacing w:beforeAutospacing="0" w:afterAutospacing="0" w:line="80" w:lineRule="atLeast"/>
              <w:rPr>
                <w:sz w:val="8"/>
                <w:szCs w:val="8"/>
              </w:rPr>
            </w:pPr>
            <w:r>
              <w:rPr>
                <w:sz w:val="8"/>
                <w:szCs w:val="8"/>
              </w:rPr>
              <w:t> </w:t>
            </w:r>
          </w:p>
        </w:tc>
        <w:tc>
          <w:tcPr>
            <w:tcW w:w="600" w:type="pct"/>
            <w:tcBorders>
              <w:bottom w:val="single" w:sz="12" w:space="0" w:color="000000"/>
            </w:tcBorders>
            <w:shd w:val="clear" w:color="auto" w:fill="auto"/>
            <w:vAlign w:val="bottom"/>
          </w:tcPr>
          <w:p w14:paraId="623609A3" w14:textId="77777777" w:rsidR="003B166C" w:rsidRDefault="004772B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23609A4" w14:textId="77777777" w:rsidR="003B166C" w:rsidRDefault="004772B9">
            <w:pPr>
              <w:pStyle w:val="a3"/>
              <w:spacing w:beforeAutospacing="0" w:afterAutospacing="0" w:line="80" w:lineRule="atLeast"/>
              <w:rPr>
                <w:sz w:val="8"/>
                <w:szCs w:val="8"/>
              </w:rPr>
            </w:pPr>
            <w:r>
              <w:rPr>
                <w:sz w:val="8"/>
                <w:szCs w:val="8"/>
              </w:rPr>
              <w:t> </w:t>
            </w:r>
          </w:p>
        </w:tc>
      </w:tr>
    </w:tbl>
    <w:p w14:paraId="623609A6" w14:textId="77777777" w:rsidR="003B166C" w:rsidRDefault="004772B9">
      <w:pPr>
        <w:pStyle w:val="a3"/>
        <w:spacing w:beforeAutospacing="0" w:afterAutospacing="0"/>
        <w:jc w:val="both"/>
        <w:rPr>
          <w:b/>
          <w:bCs/>
          <w:sz w:val="18"/>
          <w:szCs w:val="18"/>
        </w:rPr>
      </w:pPr>
      <w:r>
        <w:rPr>
          <w:b/>
          <w:bCs/>
          <w:sz w:val="18"/>
          <w:szCs w:val="18"/>
        </w:rPr>
        <w:t> </w:t>
      </w:r>
    </w:p>
    <w:p w14:paraId="623609A7" w14:textId="77777777" w:rsidR="003B166C" w:rsidRDefault="004772B9">
      <w:pPr>
        <w:pStyle w:val="a3"/>
        <w:spacing w:beforeAutospacing="0" w:afterAutospacing="0"/>
        <w:jc w:val="both"/>
        <w:rPr>
          <w:rFonts w:ascii="Arial" w:hAnsi="Arial" w:cs="Arial"/>
          <w:sz w:val="20"/>
          <w:szCs w:val="20"/>
        </w:rPr>
      </w:pPr>
      <w:r>
        <w:rPr>
          <w:rFonts w:ascii="Arial" w:hAnsi="Arial" w:cs="Arial"/>
          <w:sz w:val="20"/>
          <w:szCs w:val="20"/>
        </w:rPr>
        <w:t xml:space="preserve">Refer to accompanying notes. </w:t>
      </w:r>
    </w:p>
    <w:p w14:paraId="623609A8" w14:textId="77777777" w:rsidR="003B166C" w:rsidRDefault="004772B9">
      <w:pPr>
        <w:pStyle w:val="a3"/>
        <w:spacing w:before="240" w:beforeAutospacing="0" w:afterAutospacing="0"/>
        <w:jc w:val="center"/>
        <w:rPr>
          <w:rFonts w:ascii="Arial" w:hAnsi="Arial" w:cs="Arial"/>
          <w:sz w:val="16"/>
          <w:szCs w:val="16"/>
        </w:rPr>
      </w:pPr>
      <w:r>
        <w:rPr>
          <w:rFonts w:ascii="Arial" w:hAnsi="Arial" w:cs="Arial"/>
          <w:sz w:val="16"/>
          <w:szCs w:val="16"/>
        </w:rPr>
        <w:t>4</w:t>
      </w:r>
    </w:p>
    <w:p w14:paraId="623609A9" w14:textId="77777777" w:rsidR="003B166C" w:rsidRDefault="004772B9">
      <w:r>
        <w:rPr>
          <w:rFonts w:ascii="Arial" w:hAnsi="Arial" w:cs="Arial"/>
          <w:sz w:val="16"/>
          <w:szCs w:val="16"/>
        </w:rPr>
        <w:pict w14:anchorId="62364F68">
          <v:rect id="_x0000_i1028" style="width:415.3pt;height:1.5pt" o:hralign="center" o:hrstd="t" o:hr="t" fillcolor="#a0a0a0" stroked="f"/>
        </w:pict>
      </w:r>
    </w:p>
    <w:p w14:paraId="623609AA"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23609AB"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rPr>
        <w:t>Item 1</w:t>
      </w:r>
    </w:p>
    <w:p w14:paraId="623609AC" w14:textId="77777777" w:rsidR="003B166C" w:rsidRDefault="004772B9">
      <w:pPr>
        <w:pStyle w:val="a3"/>
        <w:spacing w:beforeAutospacing="0" w:afterAutospacing="0"/>
        <w:rPr>
          <w:rFonts w:ascii="Times New Roman" w:hAnsi="Times New Roman"/>
          <w:sz w:val="18"/>
          <w:szCs w:val="18"/>
        </w:rPr>
      </w:pPr>
      <w:r>
        <w:rPr>
          <w:rFonts w:ascii="Times New Roman" w:hAnsi="Times New Roman"/>
          <w:sz w:val="18"/>
          <w:szCs w:val="18"/>
        </w:rPr>
        <w:t> </w:t>
      </w:r>
    </w:p>
    <w:p w14:paraId="623609AD" w14:textId="77777777" w:rsidR="003B166C" w:rsidRDefault="004772B9">
      <w:pPr>
        <w:pStyle w:val="a3"/>
        <w:spacing w:beforeAutospacing="0" w:afterAutospacing="0"/>
        <w:jc w:val="center"/>
        <w:rPr>
          <w:rFonts w:ascii="Arial" w:hAnsi="Arial" w:cs="Arial"/>
          <w:b/>
          <w:bCs/>
          <w:sz w:val="20"/>
          <w:szCs w:val="20"/>
        </w:rPr>
      </w:pPr>
      <w:r>
        <w:rPr>
          <w:rFonts w:ascii="Arial" w:hAnsi="Arial" w:cs="Arial"/>
          <w:b/>
          <w:bCs/>
          <w:sz w:val="20"/>
          <w:szCs w:val="20"/>
        </w:rPr>
        <w:t xml:space="preserve">BALANCE SHEETS </w:t>
      </w:r>
    </w:p>
    <w:p w14:paraId="623609AE" w14:textId="77777777" w:rsidR="003B166C" w:rsidRDefault="004772B9">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5396"/>
        <w:gridCol w:w="92"/>
        <w:gridCol w:w="112"/>
        <w:gridCol w:w="1159"/>
        <w:gridCol w:w="92"/>
        <w:gridCol w:w="92"/>
        <w:gridCol w:w="112"/>
        <w:gridCol w:w="1159"/>
        <w:gridCol w:w="92"/>
      </w:tblGrid>
      <w:tr w:rsidR="003B166C" w14:paraId="623609B3" w14:textId="77777777">
        <w:tc>
          <w:tcPr>
            <w:tcW w:w="2788" w:type="pct"/>
            <w:shd w:val="clear" w:color="auto" w:fill="auto"/>
            <w:vAlign w:val="bottom"/>
          </w:tcPr>
          <w:p w14:paraId="623609AF"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xml:space="preserve">(In millions) </w:t>
            </w:r>
            <w:r>
              <w:rPr>
                <w:rFonts w:ascii="Arial" w:hAnsi="Arial" w:cs="Arial"/>
                <w:b/>
                <w:bCs/>
                <w:sz w:val="15"/>
                <w:szCs w:val="15"/>
              </w:rPr>
              <w:t>(Unaudited)</w:t>
            </w:r>
          </w:p>
        </w:tc>
        <w:tc>
          <w:tcPr>
            <w:tcW w:w="50" w:type="pct"/>
            <w:shd w:val="clear" w:color="auto" w:fill="auto"/>
            <w:vAlign w:val="bottom"/>
          </w:tcPr>
          <w:p w14:paraId="623609B0"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6"/>
            <w:shd w:val="clear" w:color="auto" w:fill="auto"/>
            <w:vAlign w:val="bottom"/>
          </w:tcPr>
          <w:p w14:paraId="623609B1"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23609B2"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r>
      <w:tr w:rsidR="003B166C" w14:paraId="623609B6" w14:textId="77777777">
        <w:tc>
          <w:tcPr>
            <w:tcW w:w="600" w:type="pct"/>
            <w:gridSpan w:val="8"/>
            <w:tcBorders>
              <w:bottom w:val="single" w:sz="6" w:space="0" w:color="000000"/>
            </w:tcBorders>
            <w:shd w:val="clear" w:color="auto" w:fill="auto"/>
            <w:vAlign w:val="bottom"/>
          </w:tcPr>
          <w:p w14:paraId="623609B4"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9B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09BA" w14:textId="77777777">
        <w:tc>
          <w:tcPr>
            <w:tcW w:w="2788" w:type="pct"/>
            <w:shd w:val="clear" w:color="auto" w:fill="auto"/>
            <w:vAlign w:val="center"/>
          </w:tcPr>
          <w:p w14:paraId="623609B7"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gridSpan w:val="4"/>
            <w:shd w:val="clear" w:color="auto" w:fill="auto"/>
            <w:vAlign w:val="center"/>
          </w:tcPr>
          <w:p w14:paraId="623609B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4"/>
            <w:shd w:val="clear" w:color="auto" w:fill="auto"/>
            <w:vAlign w:val="center"/>
          </w:tcPr>
          <w:p w14:paraId="623609B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09C2" w14:textId="77777777">
        <w:tc>
          <w:tcPr>
            <w:tcW w:w="2788" w:type="pct"/>
            <w:shd w:val="clear" w:color="auto" w:fill="auto"/>
            <w:vAlign w:val="bottom"/>
          </w:tcPr>
          <w:p w14:paraId="623609BB"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23609BC" w14:textId="77777777" w:rsidR="003B166C" w:rsidRDefault="004772B9">
            <w:pPr>
              <w:pStyle w:val="a3"/>
              <w:spacing w:beforeAutospacing="0" w:afterAutospacing="0"/>
              <w:jc w:val="right"/>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623609BD"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March 31,</w:t>
            </w:r>
            <w:r>
              <w:rPr>
                <w:rFonts w:ascii="Arial" w:hAnsi="Arial" w:cs="Arial"/>
                <w:b/>
                <w:bCs/>
                <w:sz w:val="15"/>
                <w:szCs w:val="15"/>
              </w:rPr>
              <w:br/>
              <w:t>2020</w:t>
            </w:r>
          </w:p>
        </w:tc>
        <w:tc>
          <w:tcPr>
            <w:tcW w:w="50" w:type="pct"/>
            <w:shd w:val="clear" w:color="auto" w:fill="auto"/>
            <w:vAlign w:val="bottom"/>
          </w:tcPr>
          <w:p w14:paraId="623609BE" w14:textId="77777777" w:rsidR="003B166C" w:rsidRDefault="004772B9">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623609BF" w14:textId="77777777" w:rsidR="003B166C" w:rsidRDefault="004772B9">
            <w:pPr>
              <w:pStyle w:val="a3"/>
              <w:spacing w:beforeAutospacing="0" w:afterAutospacing="0"/>
              <w:jc w:val="right"/>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623609C0"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June 30,</w:t>
            </w:r>
            <w:r>
              <w:rPr>
                <w:rFonts w:ascii="Arial" w:hAnsi="Arial" w:cs="Arial"/>
                <w:b/>
                <w:bCs/>
                <w:sz w:val="15"/>
                <w:szCs w:val="15"/>
              </w:rPr>
              <w:br/>
              <w:t>2019</w:t>
            </w:r>
          </w:p>
        </w:tc>
        <w:tc>
          <w:tcPr>
            <w:tcW w:w="50" w:type="pct"/>
            <w:shd w:val="clear" w:color="auto" w:fill="auto"/>
            <w:vAlign w:val="bottom"/>
          </w:tcPr>
          <w:p w14:paraId="623609C1" w14:textId="77777777" w:rsidR="003B166C" w:rsidRDefault="004772B9">
            <w:pPr>
              <w:pStyle w:val="a3"/>
              <w:spacing w:beforeAutospacing="0" w:afterAutospacing="0"/>
              <w:jc w:val="right"/>
              <w:rPr>
                <w:rFonts w:ascii="Arial" w:hAnsi="Arial" w:cs="Arial"/>
                <w:sz w:val="15"/>
                <w:szCs w:val="15"/>
              </w:rPr>
            </w:pPr>
            <w:r>
              <w:rPr>
                <w:rFonts w:ascii="Arial" w:hAnsi="Arial" w:cs="Arial"/>
                <w:sz w:val="15"/>
                <w:szCs w:val="15"/>
              </w:rPr>
              <w:t> </w:t>
            </w:r>
          </w:p>
        </w:tc>
      </w:tr>
      <w:tr w:rsidR="003B166C" w14:paraId="623609CC" w14:textId="77777777">
        <w:tc>
          <w:tcPr>
            <w:tcW w:w="2788" w:type="pct"/>
            <w:shd w:val="clear" w:color="auto" w:fill="auto"/>
          </w:tcPr>
          <w:p w14:paraId="623609C3"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9C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09C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623609C6"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23609C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09C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09C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623609CA"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23609C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r>
      <w:tr w:rsidR="003B166C" w14:paraId="623609D6" w14:textId="77777777">
        <w:tc>
          <w:tcPr>
            <w:tcW w:w="2788" w:type="pct"/>
            <w:shd w:val="clear" w:color="auto" w:fill="E5E5E5"/>
          </w:tcPr>
          <w:p w14:paraId="623609CD" w14:textId="77777777" w:rsidR="003B166C" w:rsidRDefault="004772B9">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Assets</w:t>
            </w:r>
          </w:p>
        </w:tc>
        <w:tc>
          <w:tcPr>
            <w:tcW w:w="50" w:type="pct"/>
            <w:shd w:val="clear" w:color="auto" w:fill="E5E5E5"/>
            <w:vAlign w:val="bottom"/>
          </w:tcPr>
          <w:p w14:paraId="623609C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9C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23609D0"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9D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9D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9D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23609D4"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9D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09E0" w14:textId="77777777">
        <w:tc>
          <w:tcPr>
            <w:tcW w:w="2788" w:type="pct"/>
            <w:shd w:val="clear" w:color="auto" w:fill="auto"/>
          </w:tcPr>
          <w:p w14:paraId="623609D7"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Current assets:</w:t>
            </w:r>
          </w:p>
        </w:tc>
        <w:tc>
          <w:tcPr>
            <w:tcW w:w="50" w:type="pct"/>
            <w:shd w:val="clear" w:color="auto" w:fill="auto"/>
            <w:vAlign w:val="bottom"/>
          </w:tcPr>
          <w:p w14:paraId="623609D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9D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23609DA"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9D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9DC"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9D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23609DE"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9D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09EA" w14:textId="77777777">
        <w:tc>
          <w:tcPr>
            <w:tcW w:w="2785" w:type="pct"/>
            <w:shd w:val="clear" w:color="auto" w:fill="E5E5E5"/>
          </w:tcPr>
          <w:p w14:paraId="623609E1"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Cash and cash equivalents</w:t>
            </w:r>
          </w:p>
        </w:tc>
        <w:tc>
          <w:tcPr>
            <w:tcW w:w="50" w:type="pct"/>
            <w:shd w:val="clear" w:color="auto" w:fill="E5E5E5"/>
            <w:vAlign w:val="bottom"/>
          </w:tcPr>
          <w:p w14:paraId="623609E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9E3"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623609E4"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11,710 </w:t>
            </w:r>
          </w:p>
        </w:tc>
        <w:tc>
          <w:tcPr>
            <w:tcW w:w="50" w:type="pct"/>
            <w:shd w:val="clear" w:color="auto" w:fill="E5E5E5"/>
            <w:noWrap/>
            <w:vAlign w:val="bottom"/>
          </w:tcPr>
          <w:p w14:paraId="623609E5"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23609E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9E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623609E8"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11,356</w:t>
            </w:r>
          </w:p>
        </w:tc>
        <w:tc>
          <w:tcPr>
            <w:tcW w:w="50" w:type="pct"/>
            <w:shd w:val="clear" w:color="auto" w:fill="E5E5E5"/>
            <w:noWrap/>
            <w:vAlign w:val="bottom"/>
          </w:tcPr>
          <w:p w14:paraId="623609E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09F4" w14:textId="77777777">
        <w:tc>
          <w:tcPr>
            <w:tcW w:w="2785" w:type="pct"/>
            <w:shd w:val="clear" w:color="auto" w:fill="auto"/>
          </w:tcPr>
          <w:p w14:paraId="623609EB"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Short-term investments</w:t>
            </w:r>
          </w:p>
        </w:tc>
        <w:tc>
          <w:tcPr>
            <w:tcW w:w="50" w:type="pct"/>
            <w:shd w:val="clear" w:color="auto" w:fill="auto"/>
            <w:vAlign w:val="bottom"/>
          </w:tcPr>
          <w:p w14:paraId="623609EC"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9ED"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623609EE"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125,916 </w:t>
            </w:r>
          </w:p>
        </w:tc>
        <w:tc>
          <w:tcPr>
            <w:tcW w:w="50" w:type="pct"/>
            <w:shd w:val="clear" w:color="auto" w:fill="auto"/>
            <w:noWrap/>
            <w:vAlign w:val="bottom"/>
          </w:tcPr>
          <w:p w14:paraId="623609EF"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23609F0"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9F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23609F2"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122,463</w:t>
            </w:r>
          </w:p>
        </w:tc>
        <w:tc>
          <w:tcPr>
            <w:tcW w:w="50" w:type="pct"/>
            <w:shd w:val="clear" w:color="auto" w:fill="auto"/>
            <w:noWrap/>
            <w:vAlign w:val="bottom"/>
          </w:tcPr>
          <w:p w14:paraId="623609F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09FB" w14:textId="77777777">
        <w:tc>
          <w:tcPr>
            <w:tcW w:w="600" w:type="pct"/>
            <w:gridSpan w:val="4"/>
            <w:tcBorders>
              <w:bottom w:val="single" w:sz="6" w:space="0" w:color="000000"/>
            </w:tcBorders>
            <w:shd w:val="clear" w:color="auto" w:fill="auto"/>
            <w:vAlign w:val="bottom"/>
          </w:tcPr>
          <w:p w14:paraId="623609F5"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9F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09F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09F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23609F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09F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0A02" w14:textId="77777777">
        <w:tc>
          <w:tcPr>
            <w:tcW w:w="600" w:type="pct"/>
            <w:gridSpan w:val="4"/>
            <w:tcBorders>
              <w:top w:val="single" w:sz="6" w:space="0" w:color="000000"/>
            </w:tcBorders>
            <w:shd w:val="clear" w:color="auto" w:fill="auto"/>
            <w:vAlign w:val="bottom"/>
          </w:tcPr>
          <w:p w14:paraId="623609FC"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9F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09FE"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9FF"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62360A00"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A0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0A0C" w14:textId="77777777">
        <w:tc>
          <w:tcPr>
            <w:tcW w:w="2785" w:type="pct"/>
            <w:shd w:val="clear" w:color="auto" w:fill="E5E5E5"/>
          </w:tcPr>
          <w:p w14:paraId="62360A03" w14:textId="77777777" w:rsidR="003B166C" w:rsidRDefault="004772B9">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Total cash, cash equivalents, and short-term investments</w:t>
            </w:r>
          </w:p>
        </w:tc>
        <w:tc>
          <w:tcPr>
            <w:tcW w:w="50" w:type="pct"/>
            <w:shd w:val="clear" w:color="auto" w:fill="E5E5E5"/>
            <w:vAlign w:val="bottom"/>
          </w:tcPr>
          <w:p w14:paraId="62360A04"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A05"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62360A06"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137,626 </w:t>
            </w:r>
          </w:p>
        </w:tc>
        <w:tc>
          <w:tcPr>
            <w:tcW w:w="50" w:type="pct"/>
            <w:shd w:val="clear" w:color="auto" w:fill="E5E5E5"/>
            <w:noWrap/>
            <w:vAlign w:val="bottom"/>
          </w:tcPr>
          <w:p w14:paraId="62360A07"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2360A0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A0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2360A0A"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133,819</w:t>
            </w:r>
          </w:p>
        </w:tc>
        <w:tc>
          <w:tcPr>
            <w:tcW w:w="50" w:type="pct"/>
            <w:shd w:val="clear" w:color="auto" w:fill="E5E5E5"/>
            <w:noWrap/>
            <w:vAlign w:val="bottom"/>
          </w:tcPr>
          <w:p w14:paraId="62360A0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0A16" w14:textId="77777777">
        <w:tc>
          <w:tcPr>
            <w:tcW w:w="2785" w:type="pct"/>
            <w:shd w:val="clear" w:color="auto" w:fill="auto"/>
          </w:tcPr>
          <w:p w14:paraId="62360A0D"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Accounts receivable, net of allowance for doubtful accounts of </w:t>
            </w:r>
            <w:r>
              <w:rPr>
                <w:rFonts w:ascii="Arial" w:hAnsi="Arial" w:cs="Arial"/>
                <w:b/>
                <w:bCs/>
                <w:sz w:val="20"/>
                <w:szCs w:val="20"/>
              </w:rPr>
              <w:t>$446</w:t>
            </w:r>
            <w:r>
              <w:rPr>
                <w:rFonts w:ascii="Arial" w:hAnsi="Arial" w:cs="Arial"/>
                <w:sz w:val="20"/>
                <w:szCs w:val="20"/>
              </w:rPr>
              <w:t xml:space="preserve"> and $411</w:t>
            </w:r>
          </w:p>
        </w:tc>
        <w:tc>
          <w:tcPr>
            <w:tcW w:w="50" w:type="pct"/>
            <w:shd w:val="clear" w:color="auto" w:fill="auto"/>
            <w:vAlign w:val="bottom"/>
          </w:tcPr>
          <w:p w14:paraId="62360A0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A0F"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62360A10"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22,699</w:t>
            </w:r>
          </w:p>
        </w:tc>
        <w:tc>
          <w:tcPr>
            <w:tcW w:w="50" w:type="pct"/>
            <w:shd w:val="clear" w:color="auto" w:fill="auto"/>
            <w:noWrap/>
            <w:vAlign w:val="bottom"/>
          </w:tcPr>
          <w:p w14:paraId="62360A11"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2360A1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A1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2360A14"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29,524</w:t>
            </w:r>
          </w:p>
        </w:tc>
        <w:tc>
          <w:tcPr>
            <w:tcW w:w="50" w:type="pct"/>
            <w:shd w:val="clear" w:color="auto" w:fill="auto"/>
            <w:noWrap/>
            <w:vAlign w:val="bottom"/>
          </w:tcPr>
          <w:p w14:paraId="62360A1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0A20" w14:textId="77777777">
        <w:tc>
          <w:tcPr>
            <w:tcW w:w="2785" w:type="pct"/>
            <w:shd w:val="clear" w:color="auto" w:fill="E5E5E5"/>
          </w:tcPr>
          <w:p w14:paraId="62360A17"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Inventories</w:t>
            </w:r>
          </w:p>
        </w:tc>
        <w:tc>
          <w:tcPr>
            <w:tcW w:w="50" w:type="pct"/>
            <w:shd w:val="clear" w:color="auto" w:fill="E5E5E5"/>
            <w:vAlign w:val="bottom"/>
          </w:tcPr>
          <w:p w14:paraId="62360A1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A19"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62360A1A"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1,644 </w:t>
            </w:r>
          </w:p>
        </w:tc>
        <w:tc>
          <w:tcPr>
            <w:tcW w:w="50" w:type="pct"/>
            <w:shd w:val="clear" w:color="auto" w:fill="E5E5E5"/>
            <w:noWrap/>
            <w:vAlign w:val="bottom"/>
          </w:tcPr>
          <w:p w14:paraId="62360A1B"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2360A1C"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A1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2360A1E"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2,063</w:t>
            </w:r>
          </w:p>
        </w:tc>
        <w:tc>
          <w:tcPr>
            <w:tcW w:w="50" w:type="pct"/>
            <w:shd w:val="clear" w:color="auto" w:fill="E5E5E5"/>
            <w:noWrap/>
            <w:vAlign w:val="bottom"/>
          </w:tcPr>
          <w:p w14:paraId="62360A1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0A2A" w14:textId="77777777">
        <w:tc>
          <w:tcPr>
            <w:tcW w:w="2785" w:type="pct"/>
            <w:shd w:val="clear" w:color="auto" w:fill="auto"/>
          </w:tcPr>
          <w:p w14:paraId="62360A21"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Other current assets</w:t>
            </w:r>
          </w:p>
        </w:tc>
        <w:tc>
          <w:tcPr>
            <w:tcW w:w="50" w:type="pct"/>
            <w:shd w:val="clear" w:color="auto" w:fill="auto"/>
            <w:vAlign w:val="bottom"/>
          </w:tcPr>
          <w:p w14:paraId="62360A2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A23"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62360A24"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8,536</w:t>
            </w:r>
          </w:p>
        </w:tc>
        <w:tc>
          <w:tcPr>
            <w:tcW w:w="50" w:type="pct"/>
            <w:shd w:val="clear" w:color="auto" w:fill="auto"/>
            <w:noWrap/>
            <w:vAlign w:val="bottom"/>
          </w:tcPr>
          <w:p w14:paraId="62360A25"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2360A2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A2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2360A28"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10,146</w:t>
            </w:r>
          </w:p>
        </w:tc>
        <w:tc>
          <w:tcPr>
            <w:tcW w:w="50" w:type="pct"/>
            <w:shd w:val="clear" w:color="auto" w:fill="auto"/>
            <w:noWrap/>
            <w:vAlign w:val="bottom"/>
          </w:tcPr>
          <w:p w14:paraId="62360A2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0A31" w14:textId="77777777">
        <w:tc>
          <w:tcPr>
            <w:tcW w:w="600" w:type="pct"/>
            <w:gridSpan w:val="4"/>
            <w:tcBorders>
              <w:bottom w:val="single" w:sz="6" w:space="0" w:color="000000"/>
            </w:tcBorders>
            <w:shd w:val="clear" w:color="auto" w:fill="auto"/>
            <w:vAlign w:val="bottom"/>
          </w:tcPr>
          <w:p w14:paraId="62360A2B"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A2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0A2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0A2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2360A2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0A3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0A38" w14:textId="77777777">
        <w:tc>
          <w:tcPr>
            <w:tcW w:w="600" w:type="pct"/>
            <w:gridSpan w:val="4"/>
            <w:tcBorders>
              <w:top w:val="single" w:sz="6" w:space="0" w:color="000000"/>
            </w:tcBorders>
            <w:shd w:val="clear" w:color="auto" w:fill="auto"/>
            <w:vAlign w:val="bottom"/>
          </w:tcPr>
          <w:p w14:paraId="62360A32"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A3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0A34"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A35"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62360A36"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A3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0A42" w14:textId="77777777">
        <w:tc>
          <w:tcPr>
            <w:tcW w:w="2785" w:type="pct"/>
            <w:shd w:val="clear" w:color="auto" w:fill="E5E5E5"/>
          </w:tcPr>
          <w:p w14:paraId="62360A39" w14:textId="77777777" w:rsidR="003B166C" w:rsidRDefault="004772B9">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Total current assets</w:t>
            </w:r>
          </w:p>
        </w:tc>
        <w:tc>
          <w:tcPr>
            <w:tcW w:w="50" w:type="pct"/>
            <w:shd w:val="clear" w:color="auto" w:fill="E5E5E5"/>
            <w:vAlign w:val="bottom"/>
          </w:tcPr>
          <w:p w14:paraId="62360A3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A3B"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62360A3C"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170,505 </w:t>
            </w:r>
          </w:p>
        </w:tc>
        <w:tc>
          <w:tcPr>
            <w:tcW w:w="50" w:type="pct"/>
            <w:shd w:val="clear" w:color="auto" w:fill="E5E5E5"/>
            <w:noWrap/>
            <w:vAlign w:val="bottom"/>
          </w:tcPr>
          <w:p w14:paraId="62360A3D"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2360A3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A3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2360A40"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175,552</w:t>
            </w:r>
          </w:p>
        </w:tc>
        <w:tc>
          <w:tcPr>
            <w:tcW w:w="50" w:type="pct"/>
            <w:shd w:val="clear" w:color="auto" w:fill="E5E5E5"/>
            <w:noWrap/>
            <w:vAlign w:val="bottom"/>
          </w:tcPr>
          <w:p w14:paraId="62360A4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0A4C" w14:textId="77777777">
        <w:tc>
          <w:tcPr>
            <w:tcW w:w="2785" w:type="pct"/>
            <w:shd w:val="clear" w:color="auto" w:fill="auto"/>
          </w:tcPr>
          <w:p w14:paraId="62360A43"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Property and equipment, net of accumulated depreciation of </w:t>
            </w:r>
            <w:r>
              <w:rPr>
                <w:rFonts w:ascii="Arial" w:hAnsi="Arial" w:cs="Arial"/>
                <w:b/>
                <w:bCs/>
                <w:sz w:val="20"/>
                <w:szCs w:val="20"/>
              </w:rPr>
              <w:t>$41,512</w:t>
            </w:r>
            <w:r>
              <w:rPr>
                <w:rFonts w:ascii="Arial" w:hAnsi="Arial" w:cs="Arial"/>
                <w:sz w:val="20"/>
                <w:szCs w:val="20"/>
              </w:rPr>
              <w:t xml:space="preserve"> and $35,330</w:t>
            </w:r>
          </w:p>
        </w:tc>
        <w:tc>
          <w:tcPr>
            <w:tcW w:w="50" w:type="pct"/>
            <w:shd w:val="clear" w:color="auto" w:fill="auto"/>
            <w:vAlign w:val="bottom"/>
          </w:tcPr>
          <w:p w14:paraId="62360A44"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A45"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62360A46"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41,221 </w:t>
            </w:r>
          </w:p>
        </w:tc>
        <w:tc>
          <w:tcPr>
            <w:tcW w:w="50" w:type="pct"/>
            <w:shd w:val="clear" w:color="auto" w:fill="auto"/>
            <w:noWrap/>
            <w:vAlign w:val="bottom"/>
          </w:tcPr>
          <w:p w14:paraId="62360A47"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2360A4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A4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2360A4A"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36,477</w:t>
            </w:r>
          </w:p>
        </w:tc>
        <w:tc>
          <w:tcPr>
            <w:tcW w:w="50" w:type="pct"/>
            <w:shd w:val="clear" w:color="auto" w:fill="auto"/>
            <w:noWrap/>
            <w:vAlign w:val="bottom"/>
          </w:tcPr>
          <w:p w14:paraId="62360A4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0A56" w14:textId="77777777">
        <w:tc>
          <w:tcPr>
            <w:tcW w:w="2785" w:type="pct"/>
            <w:shd w:val="clear" w:color="auto" w:fill="E5E5E5"/>
          </w:tcPr>
          <w:p w14:paraId="62360A4D"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lease right-of-use assets</w:t>
            </w:r>
          </w:p>
        </w:tc>
        <w:tc>
          <w:tcPr>
            <w:tcW w:w="50" w:type="pct"/>
            <w:shd w:val="clear" w:color="auto" w:fill="E5E5E5"/>
            <w:vAlign w:val="bottom"/>
          </w:tcPr>
          <w:p w14:paraId="62360A4E"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0A4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62360A50"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8,448 </w:t>
            </w:r>
          </w:p>
        </w:tc>
        <w:tc>
          <w:tcPr>
            <w:tcW w:w="50" w:type="pct"/>
            <w:shd w:val="clear" w:color="auto" w:fill="E5E5E5"/>
            <w:noWrap/>
            <w:vAlign w:val="bottom"/>
          </w:tcPr>
          <w:p w14:paraId="62360A5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0A52"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0A5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62360A54"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7,379</w:t>
            </w:r>
          </w:p>
        </w:tc>
        <w:tc>
          <w:tcPr>
            <w:tcW w:w="50" w:type="pct"/>
            <w:shd w:val="clear" w:color="auto" w:fill="E5E5E5"/>
            <w:noWrap/>
            <w:vAlign w:val="bottom"/>
          </w:tcPr>
          <w:p w14:paraId="62360A5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0A60" w14:textId="77777777">
        <w:tc>
          <w:tcPr>
            <w:tcW w:w="2785" w:type="pct"/>
            <w:shd w:val="clear" w:color="auto" w:fill="auto"/>
          </w:tcPr>
          <w:p w14:paraId="62360A57"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Equity investments</w:t>
            </w:r>
          </w:p>
        </w:tc>
        <w:tc>
          <w:tcPr>
            <w:tcW w:w="50" w:type="pct"/>
            <w:shd w:val="clear" w:color="auto" w:fill="auto"/>
            <w:vAlign w:val="bottom"/>
          </w:tcPr>
          <w:p w14:paraId="62360A5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A5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2360A5A"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2,660 </w:t>
            </w:r>
          </w:p>
        </w:tc>
        <w:tc>
          <w:tcPr>
            <w:tcW w:w="50" w:type="pct"/>
            <w:shd w:val="clear" w:color="auto" w:fill="auto"/>
            <w:noWrap/>
            <w:vAlign w:val="bottom"/>
          </w:tcPr>
          <w:p w14:paraId="62360A5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A5C"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A5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2360A5E"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2,649</w:t>
            </w:r>
          </w:p>
        </w:tc>
        <w:tc>
          <w:tcPr>
            <w:tcW w:w="50" w:type="pct"/>
            <w:shd w:val="clear" w:color="auto" w:fill="auto"/>
            <w:noWrap/>
            <w:vAlign w:val="bottom"/>
          </w:tcPr>
          <w:p w14:paraId="62360A5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0A6A" w14:textId="77777777">
        <w:tc>
          <w:tcPr>
            <w:tcW w:w="2785" w:type="pct"/>
            <w:shd w:val="clear" w:color="auto" w:fill="E5E5E5"/>
          </w:tcPr>
          <w:p w14:paraId="62360A61"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Goodwill</w:t>
            </w:r>
          </w:p>
        </w:tc>
        <w:tc>
          <w:tcPr>
            <w:tcW w:w="50" w:type="pct"/>
            <w:shd w:val="clear" w:color="auto" w:fill="E5E5E5"/>
            <w:vAlign w:val="bottom"/>
          </w:tcPr>
          <w:p w14:paraId="62360A6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A63"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62360A64"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42,064</w:t>
            </w:r>
          </w:p>
        </w:tc>
        <w:tc>
          <w:tcPr>
            <w:tcW w:w="50" w:type="pct"/>
            <w:shd w:val="clear" w:color="auto" w:fill="E5E5E5"/>
            <w:noWrap/>
            <w:vAlign w:val="bottom"/>
          </w:tcPr>
          <w:p w14:paraId="62360A65"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2360A6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A6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2360A68"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42,026</w:t>
            </w:r>
          </w:p>
        </w:tc>
        <w:tc>
          <w:tcPr>
            <w:tcW w:w="50" w:type="pct"/>
            <w:shd w:val="clear" w:color="auto" w:fill="E5E5E5"/>
            <w:noWrap/>
            <w:vAlign w:val="bottom"/>
          </w:tcPr>
          <w:p w14:paraId="62360A6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0A74" w14:textId="77777777">
        <w:tc>
          <w:tcPr>
            <w:tcW w:w="2785" w:type="pct"/>
            <w:shd w:val="clear" w:color="auto" w:fill="auto"/>
          </w:tcPr>
          <w:p w14:paraId="62360A6B"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Intangible assets, net</w:t>
            </w:r>
          </w:p>
        </w:tc>
        <w:tc>
          <w:tcPr>
            <w:tcW w:w="50" w:type="pct"/>
            <w:shd w:val="clear" w:color="auto" w:fill="auto"/>
            <w:vAlign w:val="bottom"/>
          </w:tcPr>
          <w:p w14:paraId="62360A6C"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A6D"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62360A6E"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6,855</w:t>
            </w:r>
          </w:p>
        </w:tc>
        <w:tc>
          <w:tcPr>
            <w:tcW w:w="50" w:type="pct"/>
            <w:shd w:val="clear" w:color="auto" w:fill="auto"/>
            <w:noWrap/>
            <w:vAlign w:val="bottom"/>
          </w:tcPr>
          <w:p w14:paraId="62360A6F"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2360A70"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A7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2360A72"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7,750</w:t>
            </w:r>
          </w:p>
        </w:tc>
        <w:tc>
          <w:tcPr>
            <w:tcW w:w="50" w:type="pct"/>
            <w:shd w:val="clear" w:color="auto" w:fill="auto"/>
            <w:noWrap/>
            <w:vAlign w:val="bottom"/>
          </w:tcPr>
          <w:p w14:paraId="62360A7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0A7E" w14:textId="77777777">
        <w:tc>
          <w:tcPr>
            <w:tcW w:w="2785" w:type="pct"/>
            <w:shd w:val="clear" w:color="auto" w:fill="E5E5E5"/>
          </w:tcPr>
          <w:p w14:paraId="62360A75"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long-term assets</w:t>
            </w:r>
          </w:p>
        </w:tc>
        <w:tc>
          <w:tcPr>
            <w:tcW w:w="50" w:type="pct"/>
            <w:shd w:val="clear" w:color="auto" w:fill="E5E5E5"/>
            <w:vAlign w:val="bottom"/>
          </w:tcPr>
          <w:p w14:paraId="62360A7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A77"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62360A78"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13,696</w:t>
            </w:r>
          </w:p>
        </w:tc>
        <w:tc>
          <w:tcPr>
            <w:tcW w:w="50" w:type="pct"/>
            <w:shd w:val="clear" w:color="auto" w:fill="E5E5E5"/>
            <w:noWrap/>
            <w:vAlign w:val="bottom"/>
          </w:tcPr>
          <w:p w14:paraId="62360A79"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2360A7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A7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2360A7C"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14,723</w:t>
            </w:r>
          </w:p>
        </w:tc>
        <w:tc>
          <w:tcPr>
            <w:tcW w:w="50" w:type="pct"/>
            <w:shd w:val="clear" w:color="auto" w:fill="E5E5E5"/>
            <w:noWrap/>
            <w:vAlign w:val="bottom"/>
          </w:tcPr>
          <w:p w14:paraId="62360A7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0A85" w14:textId="77777777">
        <w:tc>
          <w:tcPr>
            <w:tcW w:w="600" w:type="pct"/>
            <w:gridSpan w:val="4"/>
            <w:tcBorders>
              <w:bottom w:val="single" w:sz="6" w:space="0" w:color="000000"/>
            </w:tcBorders>
            <w:shd w:val="clear" w:color="auto" w:fill="auto"/>
            <w:vAlign w:val="bottom"/>
          </w:tcPr>
          <w:p w14:paraId="62360A7F"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A8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0A8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0A8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2360A8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0A8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0A8C" w14:textId="77777777">
        <w:tc>
          <w:tcPr>
            <w:tcW w:w="600" w:type="pct"/>
            <w:gridSpan w:val="4"/>
            <w:tcBorders>
              <w:top w:val="single" w:sz="6" w:space="0" w:color="000000"/>
            </w:tcBorders>
            <w:shd w:val="clear" w:color="auto" w:fill="auto"/>
            <w:vAlign w:val="bottom"/>
          </w:tcPr>
          <w:p w14:paraId="62360A86"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A8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0A88"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A89"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62360A8A"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A8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0A96" w14:textId="77777777">
        <w:tc>
          <w:tcPr>
            <w:tcW w:w="2785" w:type="pct"/>
            <w:shd w:val="clear" w:color="auto" w:fill="auto"/>
          </w:tcPr>
          <w:p w14:paraId="62360A8D" w14:textId="77777777" w:rsidR="003B166C" w:rsidRDefault="004772B9">
            <w:pPr>
              <w:pStyle w:val="a3"/>
              <w:spacing w:beforeAutospacing="0" w:afterAutospacing="0" w:line="220" w:lineRule="atLeast"/>
              <w:ind w:left="1200" w:hanging="240"/>
              <w:rPr>
                <w:rFonts w:ascii="Arial" w:hAnsi="Arial" w:cs="Arial"/>
                <w:sz w:val="20"/>
                <w:szCs w:val="20"/>
              </w:rPr>
            </w:pPr>
            <w:r>
              <w:rPr>
                <w:rFonts w:ascii="Arial" w:hAnsi="Arial" w:cs="Arial"/>
                <w:sz w:val="20"/>
                <w:szCs w:val="20"/>
              </w:rPr>
              <w:t>Total assets</w:t>
            </w:r>
          </w:p>
        </w:tc>
        <w:tc>
          <w:tcPr>
            <w:tcW w:w="50" w:type="pct"/>
            <w:shd w:val="clear" w:color="auto" w:fill="auto"/>
            <w:vAlign w:val="bottom"/>
          </w:tcPr>
          <w:p w14:paraId="62360A8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A8F"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62360A90"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285,449</w:t>
            </w:r>
          </w:p>
        </w:tc>
        <w:tc>
          <w:tcPr>
            <w:tcW w:w="50" w:type="pct"/>
            <w:shd w:val="clear" w:color="auto" w:fill="auto"/>
            <w:noWrap/>
            <w:vAlign w:val="bottom"/>
          </w:tcPr>
          <w:p w14:paraId="62360A91"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2360A9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A9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62360A94"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286,556</w:t>
            </w:r>
          </w:p>
        </w:tc>
        <w:tc>
          <w:tcPr>
            <w:tcW w:w="50" w:type="pct"/>
            <w:shd w:val="clear" w:color="auto" w:fill="auto"/>
            <w:noWrap/>
            <w:vAlign w:val="bottom"/>
          </w:tcPr>
          <w:p w14:paraId="62360A9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0AA0" w14:textId="77777777">
        <w:tc>
          <w:tcPr>
            <w:tcW w:w="2785" w:type="pct"/>
            <w:shd w:val="clear" w:color="auto" w:fill="auto"/>
            <w:vAlign w:val="bottom"/>
          </w:tcPr>
          <w:p w14:paraId="62360A97"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A9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2360A99" w14:textId="77777777" w:rsidR="003B166C" w:rsidRDefault="004772B9">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600" w:type="pct"/>
            <w:tcBorders>
              <w:bottom w:val="single" w:sz="12" w:space="0" w:color="000000"/>
            </w:tcBorders>
            <w:shd w:val="clear" w:color="auto" w:fill="auto"/>
            <w:vAlign w:val="bottom"/>
          </w:tcPr>
          <w:p w14:paraId="62360A9A" w14:textId="77777777" w:rsidR="003B166C" w:rsidRDefault="004772B9">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0A9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0A9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2360A9D" w14:textId="77777777" w:rsidR="003B166C" w:rsidRDefault="004772B9">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600" w:type="pct"/>
            <w:tcBorders>
              <w:bottom w:val="single" w:sz="12" w:space="0" w:color="000000"/>
            </w:tcBorders>
            <w:shd w:val="clear" w:color="auto" w:fill="auto"/>
            <w:vAlign w:val="bottom"/>
          </w:tcPr>
          <w:p w14:paraId="62360A9E" w14:textId="77777777" w:rsidR="003B166C" w:rsidRDefault="004772B9">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0A9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0AAA" w14:textId="77777777">
        <w:tc>
          <w:tcPr>
            <w:tcW w:w="2785" w:type="pct"/>
            <w:shd w:val="clear" w:color="auto" w:fill="auto"/>
            <w:vAlign w:val="bottom"/>
          </w:tcPr>
          <w:p w14:paraId="62360AA1"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AA2"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tcBorders>
            <w:shd w:val="clear" w:color="auto" w:fill="auto"/>
            <w:vAlign w:val="bottom"/>
          </w:tcPr>
          <w:p w14:paraId="62360AA3"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top w:val="single" w:sz="12" w:space="0" w:color="000000"/>
            </w:tcBorders>
            <w:shd w:val="clear" w:color="auto" w:fill="auto"/>
            <w:vAlign w:val="bottom"/>
          </w:tcPr>
          <w:p w14:paraId="62360AA4"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AA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0AA6"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tcBorders>
            <w:shd w:val="clear" w:color="auto" w:fill="auto"/>
            <w:vAlign w:val="bottom"/>
          </w:tcPr>
          <w:p w14:paraId="62360AA7"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top w:val="single" w:sz="12" w:space="0" w:color="000000"/>
            </w:tcBorders>
            <w:shd w:val="clear" w:color="auto" w:fill="auto"/>
            <w:vAlign w:val="bottom"/>
          </w:tcPr>
          <w:p w14:paraId="62360AA8"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AA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0AB4" w14:textId="77777777">
        <w:tc>
          <w:tcPr>
            <w:tcW w:w="2785" w:type="pct"/>
            <w:shd w:val="clear" w:color="auto" w:fill="E5E5E5"/>
          </w:tcPr>
          <w:p w14:paraId="62360AAB" w14:textId="77777777" w:rsidR="003B166C" w:rsidRDefault="004772B9">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Liabilities and stockholders’ equity</w:t>
            </w:r>
          </w:p>
        </w:tc>
        <w:tc>
          <w:tcPr>
            <w:tcW w:w="50" w:type="pct"/>
            <w:shd w:val="clear" w:color="auto" w:fill="E5E5E5"/>
            <w:vAlign w:val="bottom"/>
          </w:tcPr>
          <w:p w14:paraId="62360AAC"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AA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2360AAE"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AA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AB0"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AB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2360AB2"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AB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0ABE" w14:textId="77777777">
        <w:tc>
          <w:tcPr>
            <w:tcW w:w="2785" w:type="pct"/>
            <w:shd w:val="clear" w:color="auto" w:fill="auto"/>
          </w:tcPr>
          <w:p w14:paraId="62360AB5"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Current liabilities:</w:t>
            </w:r>
          </w:p>
        </w:tc>
        <w:tc>
          <w:tcPr>
            <w:tcW w:w="50" w:type="pct"/>
            <w:shd w:val="clear" w:color="auto" w:fill="auto"/>
            <w:vAlign w:val="bottom"/>
          </w:tcPr>
          <w:p w14:paraId="62360AB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AB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2360AB8"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AB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AB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AB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2360ABC"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AB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0AC8" w14:textId="77777777">
        <w:tc>
          <w:tcPr>
            <w:tcW w:w="2785" w:type="pct"/>
            <w:shd w:val="clear" w:color="auto" w:fill="E5E5E5"/>
          </w:tcPr>
          <w:p w14:paraId="62360ABF"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Accounts payable</w:t>
            </w:r>
          </w:p>
        </w:tc>
        <w:tc>
          <w:tcPr>
            <w:tcW w:w="50" w:type="pct"/>
            <w:shd w:val="clear" w:color="auto" w:fill="E5E5E5"/>
            <w:vAlign w:val="bottom"/>
          </w:tcPr>
          <w:p w14:paraId="62360AC0"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AC1"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62360AC2"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9,246 </w:t>
            </w:r>
          </w:p>
        </w:tc>
        <w:tc>
          <w:tcPr>
            <w:tcW w:w="50" w:type="pct"/>
            <w:shd w:val="clear" w:color="auto" w:fill="E5E5E5"/>
            <w:noWrap/>
            <w:vAlign w:val="bottom"/>
          </w:tcPr>
          <w:p w14:paraId="62360AC3"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2360AC4"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AC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62360AC6"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9,382</w:t>
            </w:r>
          </w:p>
        </w:tc>
        <w:tc>
          <w:tcPr>
            <w:tcW w:w="50" w:type="pct"/>
            <w:shd w:val="clear" w:color="auto" w:fill="E5E5E5"/>
            <w:noWrap/>
            <w:vAlign w:val="bottom"/>
          </w:tcPr>
          <w:p w14:paraId="62360AC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0AD2" w14:textId="77777777">
        <w:tc>
          <w:tcPr>
            <w:tcW w:w="2785" w:type="pct"/>
            <w:shd w:val="clear" w:color="auto" w:fill="auto"/>
          </w:tcPr>
          <w:p w14:paraId="62360AC9"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Current portion of </w:t>
            </w:r>
            <w:r>
              <w:rPr>
                <w:rFonts w:ascii="Arial" w:hAnsi="Arial" w:cs="Arial"/>
                <w:sz w:val="20"/>
                <w:szCs w:val="20"/>
              </w:rPr>
              <w:t>long-term debt</w:t>
            </w:r>
          </w:p>
        </w:tc>
        <w:tc>
          <w:tcPr>
            <w:tcW w:w="50" w:type="pct"/>
            <w:shd w:val="clear" w:color="auto" w:fill="auto"/>
            <w:vAlign w:val="bottom"/>
          </w:tcPr>
          <w:p w14:paraId="62360ACA"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0AC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62360ACC"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3,748</w:t>
            </w:r>
          </w:p>
        </w:tc>
        <w:tc>
          <w:tcPr>
            <w:tcW w:w="50" w:type="pct"/>
            <w:shd w:val="clear" w:color="auto" w:fill="auto"/>
            <w:noWrap/>
            <w:vAlign w:val="bottom"/>
          </w:tcPr>
          <w:p w14:paraId="62360ACD"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0ACE"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0AC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62360AD0"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5,516</w:t>
            </w:r>
          </w:p>
        </w:tc>
        <w:tc>
          <w:tcPr>
            <w:tcW w:w="50" w:type="pct"/>
            <w:shd w:val="clear" w:color="auto" w:fill="auto"/>
            <w:noWrap/>
            <w:vAlign w:val="bottom"/>
          </w:tcPr>
          <w:p w14:paraId="62360AD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0ADC" w14:textId="77777777">
        <w:tc>
          <w:tcPr>
            <w:tcW w:w="2785" w:type="pct"/>
            <w:shd w:val="clear" w:color="auto" w:fill="E5E5E5"/>
          </w:tcPr>
          <w:p w14:paraId="62360AD3"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Accrued compensation</w:t>
            </w:r>
          </w:p>
        </w:tc>
        <w:tc>
          <w:tcPr>
            <w:tcW w:w="50" w:type="pct"/>
            <w:shd w:val="clear" w:color="auto" w:fill="E5E5E5"/>
            <w:vAlign w:val="bottom"/>
          </w:tcPr>
          <w:p w14:paraId="62360AD4"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AD5"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62360AD6"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6,254</w:t>
            </w:r>
          </w:p>
        </w:tc>
        <w:tc>
          <w:tcPr>
            <w:tcW w:w="50" w:type="pct"/>
            <w:shd w:val="clear" w:color="auto" w:fill="E5E5E5"/>
            <w:noWrap/>
            <w:vAlign w:val="bottom"/>
          </w:tcPr>
          <w:p w14:paraId="62360AD7"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2360AD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AD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2360ADA"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6,830</w:t>
            </w:r>
          </w:p>
        </w:tc>
        <w:tc>
          <w:tcPr>
            <w:tcW w:w="50" w:type="pct"/>
            <w:shd w:val="clear" w:color="auto" w:fill="E5E5E5"/>
            <w:noWrap/>
            <w:vAlign w:val="bottom"/>
          </w:tcPr>
          <w:p w14:paraId="62360AD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0AE6" w14:textId="77777777">
        <w:tc>
          <w:tcPr>
            <w:tcW w:w="2785" w:type="pct"/>
            <w:shd w:val="clear" w:color="auto" w:fill="auto"/>
          </w:tcPr>
          <w:p w14:paraId="62360ADD"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Short-term income taxes</w:t>
            </w:r>
          </w:p>
        </w:tc>
        <w:tc>
          <w:tcPr>
            <w:tcW w:w="50" w:type="pct"/>
            <w:shd w:val="clear" w:color="auto" w:fill="auto"/>
            <w:vAlign w:val="bottom"/>
          </w:tcPr>
          <w:p w14:paraId="62360AD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ADF"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62360AE0"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3,296</w:t>
            </w:r>
          </w:p>
        </w:tc>
        <w:tc>
          <w:tcPr>
            <w:tcW w:w="50" w:type="pct"/>
            <w:shd w:val="clear" w:color="auto" w:fill="auto"/>
            <w:noWrap/>
            <w:vAlign w:val="bottom"/>
          </w:tcPr>
          <w:p w14:paraId="62360AE1"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2360AE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AE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2360AE4"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5,665</w:t>
            </w:r>
          </w:p>
        </w:tc>
        <w:tc>
          <w:tcPr>
            <w:tcW w:w="50" w:type="pct"/>
            <w:shd w:val="clear" w:color="auto" w:fill="auto"/>
            <w:noWrap/>
            <w:vAlign w:val="bottom"/>
          </w:tcPr>
          <w:p w14:paraId="62360AE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0AF0" w14:textId="77777777">
        <w:tc>
          <w:tcPr>
            <w:tcW w:w="2785" w:type="pct"/>
            <w:shd w:val="clear" w:color="auto" w:fill="E5E5E5"/>
          </w:tcPr>
          <w:p w14:paraId="62360AE7"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Short-term unearned revenue</w:t>
            </w:r>
          </w:p>
        </w:tc>
        <w:tc>
          <w:tcPr>
            <w:tcW w:w="50" w:type="pct"/>
            <w:shd w:val="clear" w:color="auto" w:fill="E5E5E5"/>
            <w:vAlign w:val="bottom"/>
          </w:tcPr>
          <w:p w14:paraId="62360AE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AE9"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62360AEA"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27,012</w:t>
            </w:r>
          </w:p>
        </w:tc>
        <w:tc>
          <w:tcPr>
            <w:tcW w:w="50" w:type="pct"/>
            <w:shd w:val="clear" w:color="auto" w:fill="E5E5E5"/>
            <w:noWrap/>
            <w:vAlign w:val="bottom"/>
          </w:tcPr>
          <w:p w14:paraId="62360AEB"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2360AEC"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AE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2360AEE"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32,676</w:t>
            </w:r>
          </w:p>
        </w:tc>
        <w:tc>
          <w:tcPr>
            <w:tcW w:w="50" w:type="pct"/>
            <w:shd w:val="clear" w:color="auto" w:fill="E5E5E5"/>
            <w:noWrap/>
            <w:vAlign w:val="bottom"/>
          </w:tcPr>
          <w:p w14:paraId="62360AE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0AFA" w14:textId="77777777">
        <w:tc>
          <w:tcPr>
            <w:tcW w:w="2785" w:type="pct"/>
            <w:shd w:val="clear" w:color="auto" w:fill="auto"/>
          </w:tcPr>
          <w:p w14:paraId="62360AF1"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Other current liabilities</w:t>
            </w:r>
          </w:p>
        </w:tc>
        <w:tc>
          <w:tcPr>
            <w:tcW w:w="50" w:type="pct"/>
            <w:shd w:val="clear" w:color="auto" w:fill="auto"/>
            <w:vAlign w:val="bottom"/>
          </w:tcPr>
          <w:p w14:paraId="62360AF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AF3"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62360AF4"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9,151</w:t>
            </w:r>
          </w:p>
        </w:tc>
        <w:tc>
          <w:tcPr>
            <w:tcW w:w="50" w:type="pct"/>
            <w:shd w:val="clear" w:color="auto" w:fill="auto"/>
            <w:noWrap/>
            <w:vAlign w:val="bottom"/>
          </w:tcPr>
          <w:p w14:paraId="62360AF5"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2360AF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AF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2360AF8"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9,351</w:t>
            </w:r>
          </w:p>
        </w:tc>
        <w:tc>
          <w:tcPr>
            <w:tcW w:w="50" w:type="pct"/>
            <w:shd w:val="clear" w:color="auto" w:fill="auto"/>
            <w:noWrap/>
            <w:vAlign w:val="bottom"/>
          </w:tcPr>
          <w:p w14:paraId="62360AF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0B01" w14:textId="77777777">
        <w:tc>
          <w:tcPr>
            <w:tcW w:w="600" w:type="pct"/>
            <w:gridSpan w:val="4"/>
            <w:tcBorders>
              <w:bottom w:val="single" w:sz="6" w:space="0" w:color="000000"/>
            </w:tcBorders>
            <w:shd w:val="clear" w:color="auto" w:fill="auto"/>
            <w:vAlign w:val="bottom"/>
          </w:tcPr>
          <w:p w14:paraId="62360AFB"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AF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0AF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0AF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2360AF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0B0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0B08" w14:textId="77777777">
        <w:tc>
          <w:tcPr>
            <w:tcW w:w="600" w:type="pct"/>
            <w:gridSpan w:val="4"/>
            <w:tcBorders>
              <w:top w:val="single" w:sz="6" w:space="0" w:color="000000"/>
            </w:tcBorders>
            <w:shd w:val="clear" w:color="auto" w:fill="auto"/>
            <w:vAlign w:val="bottom"/>
          </w:tcPr>
          <w:p w14:paraId="62360B02"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B0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0B04"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B05"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62360B06"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B0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0B12" w14:textId="77777777">
        <w:tc>
          <w:tcPr>
            <w:tcW w:w="2785" w:type="pct"/>
            <w:shd w:val="clear" w:color="auto" w:fill="E5E5E5"/>
          </w:tcPr>
          <w:p w14:paraId="62360B09" w14:textId="77777777" w:rsidR="003B166C" w:rsidRDefault="004772B9">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Total current liabilities</w:t>
            </w:r>
          </w:p>
        </w:tc>
        <w:tc>
          <w:tcPr>
            <w:tcW w:w="50" w:type="pct"/>
            <w:shd w:val="clear" w:color="auto" w:fill="E5E5E5"/>
            <w:vAlign w:val="bottom"/>
          </w:tcPr>
          <w:p w14:paraId="62360B0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B0B"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62360B0C"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58,707</w:t>
            </w:r>
          </w:p>
        </w:tc>
        <w:tc>
          <w:tcPr>
            <w:tcW w:w="50" w:type="pct"/>
            <w:shd w:val="clear" w:color="auto" w:fill="E5E5E5"/>
            <w:noWrap/>
            <w:vAlign w:val="bottom"/>
          </w:tcPr>
          <w:p w14:paraId="62360B0D"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2360B0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B0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2360B10"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69,420</w:t>
            </w:r>
          </w:p>
        </w:tc>
        <w:tc>
          <w:tcPr>
            <w:tcW w:w="50" w:type="pct"/>
            <w:shd w:val="clear" w:color="auto" w:fill="E5E5E5"/>
            <w:noWrap/>
            <w:vAlign w:val="bottom"/>
          </w:tcPr>
          <w:p w14:paraId="62360B1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0B1C" w14:textId="77777777">
        <w:tc>
          <w:tcPr>
            <w:tcW w:w="2785" w:type="pct"/>
            <w:shd w:val="clear" w:color="auto" w:fill="auto"/>
          </w:tcPr>
          <w:p w14:paraId="62360B13"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Long-term debt</w:t>
            </w:r>
          </w:p>
        </w:tc>
        <w:tc>
          <w:tcPr>
            <w:tcW w:w="50" w:type="pct"/>
            <w:shd w:val="clear" w:color="auto" w:fill="auto"/>
            <w:vAlign w:val="bottom"/>
          </w:tcPr>
          <w:p w14:paraId="62360B14"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B15"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62360B16"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62,862</w:t>
            </w:r>
          </w:p>
        </w:tc>
        <w:tc>
          <w:tcPr>
            <w:tcW w:w="50" w:type="pct"/>
            <w:shd w:val="clear" w:color="auto" w:fill="auto"/>
            <w:noWrap/>
            <w:vAlign w:val="bottom"/>
          </w:tcPr>
          <w:p w14:paraId="62360B17"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2360B1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B1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2360B1A"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66,662</w:t>
            </w:r>
          </w:p>
        </w:tc>
        <w:tc>
          <w:tcPr>
            <w:tcW w:w="50" w:type="pct"/>
            <w:shd w:val="clear" w:color="auto" w:fill="auto"/>
            <w:noWrap/>
            <w:vAlign w:val="bottom"/>
          </w:tcPr>
          <w:p w14:paraId="62360B1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0B26" w14:textId="77777777">
        <w:tc>
          <w:tcPr>
            <w:tcW w:w="2785" w:type="pct"/>
            <w:shd w:val="clear" w:color="auto" w:fill="E5E5E5"/>
          </w:tcPr>
          <w:p w14:paraId="62360B1D"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Long-term income taxes</w:t>
            </w:r>
          </w:p>
        </w:tc>
        <w:tc>
          <w:tcPr>
            <w:tcW w:w="50" w:type="pct"/>
            <w:shd w:val="clear" w:color="auto" w:fill="E5E5E5"/>
            <w:vAlign w:val="bottom"/>
          </w:tcPr>
          <w:p w14:paraId="62360B1E"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0B1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62360B20"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28,888</w:t>
            </w:r>
          </w:p>
        </w:tc>
        <w:tc>
          <w:tcPr>
            <w:tcW w:w="50" w:type="pct"/>
            <w:shd w:val="clear" w:color="auto" w:fill="E5E5E5"/>
            <w:noWrap/>
            <w:vAlign w:val="bottom"/>
          </w:tcPr>
          <w:p w14:paraId="62360B2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0B22"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0B2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62360B24"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29,612</w:t>
            </w:r>
          </w:p>
        </w:tc>
        <w:tc>
          <w:tcPr>
            <w:tcW w:w="50" w:type="pct"/>
            <w:shd w:val="clear" w:color="auto" w:fill="E5E5E5"/>
            <w:noWrap/>
            <w:vAlign w:val="bottom"/>
          </w:tcPr>
          <w:p w14:paraId="62360B2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0B30" w14:textId="77777777">
        <w:tc>
          <w:tcPr>
            <w:tcW w:w="2785" w:type="pct"/>
            <w:shd w:val="clear" w:color="auto" w:fill="auto"/>
          </w:tcPr>
          <w:p w14:paraId="62360B27"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Long-term unearned revenue</w:t>
            </w:r>
          </w:p>
        </w:tc>
        <w:tc>
          <w:tcPr>
            <w:tcW w:w="50" w:type="pct"/>
            <w:shd w:val="clear" w:color="auto" w:fill="auto"/>
            <w:vAlign w:val="bottom"/>
          </w:tcPr>
          <w:p w14:paraId="62360B2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B29"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62360B2A"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3,385</w:t>
            </w:r>
          </w:p>
        </w:tc>
        <w:tc>
          <w:tcPr>
            <w:tcW w:w="50" w:type="pct"/>
            <w:shd w:val="clear" w:color="auto" w:fill="auto"/>
            <w:noWrap/>
            <w:vAlign w:val="bottom"/>
          </w:tcPr>
          <w:p w14:paraId="62360B2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B2C"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B2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2360B2E"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4,530</w:t>
            </w:r>
          </w:p>
        </w:tc>
        <w:tc>
          <w:tcPr>
            <w:tcW w:w="50" w:type="pct"/>
            <w:shd w:val="clear" w:color="auto" w:fill="auto"/>
            <w:noWrap/>
            <w:vAlign w:val="bottom"/>
          </w:tcPr>
          <w:p w14:paraId="62360B2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0B3A" w14:textId="77777777">
        <w:tc>
          <w:tcPr>
            <w:tcW w:w="2785" w:type="pct"/>
            <w:shd w:val="clear" w:color="auto" w:fill="E5E5E5"/>
          </w:tcPr>
          <w:p w14:paraId="62360B31"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Deferred income taxes</w:t>
            </w:r>
          </w:p>
        </w:tc>
        <w:tc>
          <w:tcPr>
            <w:tcW w:w="50" w:type="pct"/>
            <w:shd w:val="clear" w:color="auto" w:fill="E5E5E5"/>
            <w:vAlign w:val="bottom"/>
          </w:tcPr>
          <w:p w14:paraId="62360B3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B33"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62360B34"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185</w:t>
            </w:r>
          </w:p>
        </w:tc>
        <w:tc>
          <w:tcPr>
            <w:tcW w:w="50" w:type="pct"/>
            <w:shd w:val="clear" w:color="auto" w:fill="E5E5E5"/>
            <w:noWrap/>
            <w:vAlign w:val="bottom"/>
          </w:tcPr>
          <w:p w14:paraId="62360B3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B3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B3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2360B38"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233</w:t>
            </w:r>
          </w:p>
        </w:tc>
        <w:tc>
          <w:tcPr>
            <w:tcW w:w="50" w:type="pct"/>
            <w:shd w:val="clear" w:color="auto" w:fill="E5E5E5"/>
            <w:noWrap/>
            <w:vAlign w:val="bottom"/>
          </w:tcPr>
          <w:p w14:paraId="62360B3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0B44" w14:textId="77777777">
        <w:tc>
          <w:tcPr>
            <w:tcW w:w="2785" w:type="pct"/>
            <w:shd w:val="clear" w:color="auto" w:fill="auto"/>
          </w:tcPr>
          <w:p w14:paraId="62360B3B"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lease liabilities</w:t>
            </w:r>
          </w:p>
        </w:tc>
        <w:tc>
          <w:tcPr>
            <w:tcW w:w="50" w:type="pct"/>
            <w:shd w:val="clear" w:color="auto" w:fill="auto"/>
            <w:vAlign w:val="bottom"/>
          </w:tcPr>
          <w:p w14:paraId="62360B3C"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0B3D"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62360B3E"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7,248</w:t>
            </w:r>
          </w:p>
        </w:tc>
        <w:tc>
          <w:tcPr>
            <w:tcW w:w="50" w:type="pct"/>
            <w:shd w:val="clear" w:color="auto" w:fill="auto"/>
            <w:noWrap/>
            <w:vAlign w:val="bottom"/>
          </w:tcPr>
          <w:p w14:paraId="62360B3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0B40"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0B4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62360B42"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6,188</w:t>
            </w:r>
          </w:p>
        </w:tc>
        <w:tc>
          <w:tcPr>
            <w:tcW w:w="50" w:type="pct"/>
            <w:shd w:val="clear" w:color="auto" w:fill="auto"/>
            <w:noWrap/>
            <w:vAlign w:val="bottom"/>
          </w:tcPr>
          <w:p w14:paraId="62360B4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0B4E" w14:textId="77777777">
        <w:tc>
          <w:tcPr>
            <w:tcW w:w="2785" w:type="pct"/>
            <w:shd w:val="clear" w:color="auto" w:fill="E5E5E5"/>
          </w:tcPr>
          <w:p w14:paraId="62360B45"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long-term liabilities</w:t>
            </w:r>
          </w:p>
        </w:tc>
        <w:tc>
          <w:tcPr>
            <w:tcW w:w="50" w:type="pct"/>
            <w:shd w:val="clear" w:color="auto" w:fill="E5E5E5"/>
            <w:vAlign w:val="bottom"/>
          </w:tcPr>
          <w:p w14:paraId="62360B4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B47"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62360B48"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9,673</w:t>
            </w:r>
          </w:p>
        </w:tc>
        <w:tc>
          <w:tcPr>
            <w:tcW w:w="50" w:type="pct"/>
            <w:shd w:val="clear" w:color="auto" w:fill="E5E5E5"/>
            <w:noWrap/>
            <w:vAlign w:val="bottom"/>
          </w:tcPr>
          <w:p w14:paraId="62360B49"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2360B4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B4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2360B4C"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7,581</w:t>
            </w:r>
          </w:p>
        </w:tc>
        <w:tc>
          <w:tcPr>
            <w:tcW w:w="50" w:type="pct"/>
            <w:shd w:val="clear" w:color="auto" w:fill="E5E5E5"/>
            <w:noWrap/>
            <w:vAlign w:val="bottom"/>
          </w:tcPr>
          <w:p w14:paraId="62360B4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0B55" w14:textId="77777777">
        <w:tc>
          <w:tcPr>
            <w:tcW w:w="600" w:type="pct"/>
            <w:gridSpan w:val="4"/>
            <w:tcBorders>
              <w:bottom w:val="single" w:sz="6" w:space="0" w:color="000000"/>
            </w:tcBorders>
            <w:shd w:val="clear" w:color="auto" w:fill="auto"/>
            <w:vAlign w:val="bottom"/>
          </w:tcPr>
          <w:p w14:paraId="62360B4F"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B5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0B5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0B5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2360B5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0B5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0B5C" w14:textId="77777777">
        <w:tc>
          <w:tcPr>
            <w:tcW w:w="600" w:type="pct"/>
            <w:gridSpan w:val="4"/>
            <w:tcBorders>
              <w:top w:val="single" w:sz="6" w:space="0" w:color="000000"/>
            </w:tcBorders>
            <w:shd w:val="clear" w:color="auto" w:fill="auto"/>
            <w:vAlign w:val="bottom"/>
          </w:tcPr>
          <w:p w14:paraId="62360B56"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B5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0B58"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B59"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62360B5A"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B5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0B66" w14:textId="77777777">
        <w:tc>
          <w:tcPr>
            <w:tcW w:w="2785" w:type="pct"/>
            <w:shd w:val="clear" w:color="auto" w:fill="auto"/>
          </w:tcPr>
          <w:p w14:paraId="62360B5D" w14:textId="77777777" w:rsidR="003B166C" w:rsidRDefault="004772B9">
            <w:pPr>
              <w:pStyle w:val="a3"/>
              <w:spacing w:beforeAutospacing="0" w:afterAutospacing="0" w:line="220" w:lineRule="atLeast"/>
              <w:ind w:left="960" w:hanging="240"/>
              <w:rPr>
                <w:rFonts w:ascii="Arial" w:hAnsi="Arial" w:cs="Arial"/>
                <w:sz w:val="20"/>
                <w:szCs w:val="20"/>
              </w:rPr>
            </w:pPr>
            <w:r>
              <w:rPr>
                <w:rFonts w:ascii="Arial" w:hAnsi="Arial" w:cs="Arial"/>
                <w:sz w:val="20"/>
                <w:szCs w:val="20"/>
              </w:rPr>
              <w:t>Total liabilities</w:t>
            </w:r>
          </w:p>
        </w:tc>
        <w:tc>
          <w:tcPr>
            <w:tcW w:w="50" w:type="pct"/>
            <w:shd w:val="clear" w:color="auto" w:fill="auto"/>
            <w:vAlign w:val="bottom"/>
          </w:tcPr>
          <w:p w14:paraId="62360B5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B5F"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62360B60"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170,948</w:t>
            </w:r>
          </w:p>
        </w:tc>
        <w:tc>
          <w:tcPr>
            <w:tcW w:w="50" w:type="pct"/>
            <w:shd w:val="clear" w:color="auto" w:fill="auto"/>
            <w:noWrap/>
            <w:vAlign w:val="bottom"/>
          </w:tcPr>
          <w:p w14:paraId="62360B61"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2360B6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B6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2360B64"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184,226</w:t>
            </w:r>
          </w:p>
        </w:tc>
        <w:tc>
          <w:tcPr>
            <w:tcW w:w="50" w:type="pct"/>
            <w:shd w:val="clear" w:color="auto" w:fill="auto"/>
            <w:noWrap/>
            <w:vAlign w:val="bottom"/>
          </w:tcPr>
          <w:p w14:paraId="62360B6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0B70" w14:textId="77777777">
        <w:tc>
          <w:tcPr>
            <w:tcW w:w="2785" w:type="pct"/>
            <w:tcBorders>
              <w:bottom w:val="single" w:sz="6" w:space="0" w:color="000000"/>
            </w:tcBorders>
            <w:shd w:val="clear" w:color="auto" w:fill="auto"/>
          </w:tcPr>
          <w:p w14:paraId="62360B67"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0B6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0B6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bottom w:val="single" w:sz="6" w:space="0" w:color="000000"/>
            </w:tcBorders>
            <w:shd w:val="clear" w:color="auto" w:fill="auto"/>
            <w:vAlign w:val="bottom"/>
          </w:tcPr>
          <w:p w14:paraId="62360B6A"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2360B6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0B6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0B6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bottom w:val="single" w:sz="6" w:space="0" w:color="000000"/>
            </w:tcBorders>
            <w:shd w:val="clear" w:color="auto" w:fill="auto"/>
            <w:vAlign w:val="bottom"/>
          </w:tcPr>
          <w:p w14:paraId="62360B6E"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2360B6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r>
      <w:tr w:rsidR="003B166C" w14:paraId="62360B7A" w14:textId="77777777">
        <w:tc>
          <w:tcPr>
            <w:tcW w:w="2785" w:type="pct"/>
            <w:tcBorders>
              <w:top w:val="single" w:sz="6" w:space="0" w:color="000000"/>
            </w:tcBorders>
            <w:shd w:val="clear" w:color="auto" w:fill="auto"/>
          </w:tcPr>
          <w:p w14:paraId="62360B71"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0B7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0B7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top w:val="single" w:sz="6" w:space="0" w:color="000000"/>
            </w:tcBorders>
            <w:shd w:val="clear" w:color="auto" w:fill="auto"/>
            <w:vAlign w:val="bottom"/>
          </w:tcPr>
          <w:p w14:paraId="62360B74"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2360B7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0B7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0B7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top w:val="single" w:sz="6" w:space="0" w:color="000000"/>
            </w:tcBorders>
            <w:shd w:val="clear" w:color="auto" w:fill="auto"/>
            <w:vAlign w:val="bottom"/>
          </w:tcPr>
          <w:p w14:paraId="62360B78"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2360B7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r>
      <w:tr w:rsidR="003B166C" w14:paraId="62360B84" w14:textId="77777777">
        <w:tc>
          <w:tcPr>
            <w:tcW w:w="2785" w:type="pct"/>
            <w:shd w:val="clear" w:color="auto" w:fill="E5E5E5"/>
          </w:tcPr>
          <w:p w14:paraId="62360B7B"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Commitments and </w:t>
            </w:r>
            <w:r>
              <w:rPr>
                <w:rFonts w:ascii="Arial" w:hAnsi="Arial" w:cs="Arial"/>
                <w:sz w:val="20"/>
                <w:szCs w:val="20"/>
              </w:rPr>
              <w:t>contingencies</w:t>
            </w:r>
          </w:p>
        </w:tc>
        <w:tc>
          <w:tcPr>
            <w:tcW w:w="50" w:type="pct"/>
            <w:shd w:val="clear" w:color="auto" w:fill="E5E5E5"/>
            <w:vAlign w:val="bottom"/>
          </w:tcPr>
          <w:p w14:paraId="62360B7C"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B7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2360B7E"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B7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B80"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B8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2360B82"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B8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0B8E" w14:textId="77777777">
        <w:tc>
          <w:tcPr>
            <w:tcW w:w="2785" w:type="pct"/>
            <w:shd w:val="clear" w:color="auto" w:fill="auto"/>
          </w:tcPr>
          <w:p w14:paraId="62360B85"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Stockholders’ equity:</w:t>
            </w:r>
          </w:p>
        </w:tc>
        <w:tc>
          <w:tcPr>
            <w:tcW w:w="50" w:type="pct"/>
            <w:shd w:val="clear" w:color="auto" w:fill="auto"/>
            <w:vAlign w:val="bottom"/>
          </w:tcPr>
          <w:p w14:paraId="62360B8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B8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2360B88"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B8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B8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B8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2360B8C"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B8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0B98" w14:textId="77777777">
        <w:tc>
          <w:tcPr>
            <w:tcW w:w="2785" w:type="pct"/>
            <w:shd w:val="clear" w:color="auto" w:fill="E5E5E5"/>
          </w:tcPr>
          <w:p w14:paraId="62360B8F"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Common stock and paid-in capital – shares authorized 24,000; outstanding </w:t>
            </w:r>
            <w:r>
              <w:rPr>
                <w:rFonts w:ascii="Arial" w:hAnsi="Arial" w:cs="Arial"/>
                <w:b/>
                <w:bCs/>
                <w:sz w:val="20"/>
                <w:szCs w:val="20"/>
              </w:rPr>
              <w:t>7,590</w:t>
            </w:r>
            <w:r>
              <w:rPr>
                <w:rFonts w:ascii="Arial" w:hAnsi="Arial" w:cs="Arial"/>
                <w:sz w:val="20"/>
                <w:szCs w:val="20"/>
              </w:rPr>
              <w:t xml:space="preserve"> and 7,643</w:t>
            </w:r>
          </w:p>
        </w:tc>
        <w:tc>
          <w:tcPr>
            <w:tcW w:w="50" w:type="pct"/>
            <w:shd w:val="clear" w:color="auto" w:fill="E5E5E5"/>
            <w:vAlign w:val="bottom"/>
          </w:tcPr>
          <w:p w14:paraId="62360B90"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B91"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62360B92"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79,813</w:t>
            </w:r>
          </w:p>
        </w:tc>
        <w:tc>
          <w:tcPr>
            <w:tcW w:w="50" w:type="pct"/>
            <w:shd w:val="clear" w:color="auto" w:fill="E5E5E5"/>
            <w:noWrap/>
            <w:vAlign w:val="bottom"/>
          </w:tcPr>
          <w:p w14:paraId="62360B93"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2360B94"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B9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2360B96"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78,520</w:t>
            </w:r>
          </w:p>
        </w:tc>
        <w:tc>
          <w:tcPr>
            <w:tcW w:w="50" w:type="pct"/>
            <w:shd w:val="clear" w:color="auto" w:fill="E5E5E5"/>
            <w:noWrap/>
            <w:vAlign w:val="bottom"/>
          </w:tcPr>
          <w:p w14:paraId="62360B9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0BA2" w14:textId="77777777">
        <w:tc>
          <w:tcPr>
            <w:tcW w:w="2785" w:type="pct"/>
            <w:shd w:val="clear" w:color="auto" w:fill="auto"/>
          </w:tcPr>
          <w:p w14:paraId="62360B99"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Retained earnings</w:t>
            </w:r>
          </w:p>
        </w:tc>
        <w:tc>
          <w:tcPr>
            <w:tcW w:w="50" w:type="pct"/>
            <w:shd w:val="clear" w:color="auto" w:fill="auto"/>
            <w:vAlign w:val="bottom"/>
          </w:tcPr>
          <w:p w14:paraId="62360B9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B9B"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62360B9C"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32,012</w:t>
            </w:r>
          </w:p>
        </w:tc>
        <w:tc>
          <w:tcPr>
            <w:tcW w:w="50" w:type="pct"/>
            <w:shd w:val="clear" w:color="auto" w:fill="auto"/>
            <w:noWrap/>
            <w:vAlign w:val="bottom"/>
          </w:tcPr>
          <w:p w14:paraId="62360B9D"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2360B9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B9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2360BA0"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24,150</w:t>
            </w:r>
          </w:p>
        </w:tc>
        <w:tc>
          <w:tcPr>
            <w:tcW w:w="50" w:type="pct"/>
            <w:shd w:val="clear" w:color="auto" w:fill="auto"/>
            <w:noWrap/>
            <w:vAlign w:val="bottom"/>
          </w:tcPr>
          <w:p w14:paraId="62360BA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0BAC" w14:textId="77777777">
        <w:tc>
          <w:tcPr>
            <w:tcW w:w="2785" w:type="pct"/>
            <w:shd w:val="clear" w:color="auto" w:fill="E5E5E5"/>
          </w:tcPr>
          <w:p w14:paraId="62360BA3"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Accumulated other </w:t>
            </w:r>
            <w:r>
              <w:rPr>
                <w:rFonts w:ascii="Arial" w:hAnsi="Arial" w:cs="Arial"/>
                <w:sz w:val="20"/>
                <w:szCs w:val="20"/>
              </w:rPr>
              <w:t>comprehensive income (loss)</w:t>
            </w:r>
          </w:p>
        </w:tc>
        <w:tc>
          <w:tcPr>
            <w:tcW w:w="50" w:type="pct"/>
            <w:shd w:val="clear" w:color="auto" w:fill="E5E5E5"/>
            <w:vAlign w:val="bottom"/>
          </w:tcPr>
          <w:p w14:paraId="62360BA4"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BA5"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62360BA6"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2,676</w:t>
            </w:r>
          </w:p>
        </w:tc>
        <w:tc>
          <w:tcPr>
            <w:tcW w:w="50" w:type="pct"/>
            <w:shd w:val="clear" w:color="auto" w:fill="E5E5E5"/>
            <w:noWrap/>
            <w:vAlign w:val="bottom"/>
          </w:tcPr>
          <w:p w14:paraId="62360BA7"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2360BA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BA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62360BAA"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(340</w:t>
            </w:r>
          </w:p>
        </w:tc>
        <w:tc>
          <w:tcPr>
            <w:tcW w:w="50" w:type="pct"/>
            <w:shd w:val="clear" w:color="auto" w:fill="E5E5E5"/>
            <w:noWrap/>
            <w:vAlign w:val="bottom"/>
          </w:tcPr>
          <w:p w14:paraId="62360BA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3B166C" w14:paraId="62360BB3" w14:textId="77777777">
        <w:tc>
          <w:tcPr>
            <w:tcW w:w="600" w:type="pct"/>
            <w:gridSpan w:val="4"/>
            <w:tcBorders>
              <w:bottom w:val="single" w:sz="6" w:space="0" w:color="000000"/>
            </w:tcBorders>
            <w:shd w:val="clear" w:color="auto" w:fill="auto"/>
            <w:vAlign w:val="bottom"/>
          </w:tcPr>
          <w:p w14:paraId="62360BAD"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BA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0BA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0BB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2360BB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0BB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0BBA" w14:textId="77777777">
        <w:tc>
          <w:tcPr>
            <w:tcW w:w="600" w:type="pct"/>
            <w:gridSpan w:val="4"/>
            <w:tcBorders>
              <w:top w:val="single" w:sz="6" w:space="0" w:color="000000"/>
            </w:tcBorders>
            <w:shd w:val="clear" w:color="auto" w:fill="auto"/>
            <w:vAlign w:val="bottom"/>
          </w:tcPr>
          <w:p w14:paraId="62360BB4"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BB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0BB6"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0BB7"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top w:val="single" w:sz="6" w:space="0" w:color="000000"/>
            </w:tcBorders>
            <w:shd w:val="clear" w:color="auto" w:fill="auto"/>
            <w:vAlign w:val="bottom"/>
          </w:tcPr>
          <w:p w14:paraId="62360BB8"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BB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0BC4" w14:textId="77777777">
        <w:tc>
          <w:tcPr>
            <w:tcW w:w="2785" w:type="pct"/>
            <w:shd w:val="clear" w:color="auto" w:fill="auto"/>
          </w:tcPr>
          <w:p w14:paraId="62360BBB" w14:textId="77777777" w:rsidR="003B166C" w:rsidRDefault="004772B9">
            <w:pPr>
              <w:pStyle w:val="a3"/>
              <w:spacing w:beforeAutospacing="0" w:afterAutospacing="0" w:line="220" w:lineRule="atLeast"/>
              <w:ind w:left="960" w:hanging="240"/>
              <w:rPr>
                <w:rFonts w:ascii="Arial" w:hAnsi="Arial" w:cs="Arial"/>
                <w:sz w:val="20"/>
                <w:szCs w:val="20"/>
              </w:rPr>
            </w:pPr>
            <w:r>
              <w:rPr>
                <w:rFonts w:ascii="Arial" w:hAnsi="Arial" w:cs="Arial"/>
                <w:sz w:val="20"/>
                <w:szCs w:val="20"/>
              </w:rPr>
              <w:t>Total stockholders’ equity</w:t>
            </w:r>
          </w:p>
        </w:tc>
        <w:tc>
          <w:tcPr>
            <w:tcW w:w="50" w:type="pct"/>
            <w:shd w:val="clear" w:color="auto" w:fill="auto"/>
            <w:vAlign w:val="bottom"/>
          </w:tcPr>
          <w:p w14:paraId="62360BBC"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BBD"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62360BBE"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114,501</w:t>
            </w:r>
          </w:p>
        </w:tc>
        <w:tc>
          <w:tcPr>
            <w:tcW w:w="50" w:type="pct"/>
            <w:shd w:val="clear" w:color="auto" w:fill="auto"/>
            <w:noWrap/>
            <w:vAlign w:val="bottom"/>
          </w:tcPr>
          <w:p w14:paraId="62360BBF"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2360BC0"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BC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62360BC2"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102,330</w:t>
            </w:r>
          </w:p>
        </w:tc>
        <w:tc>
          <w:tcPr>
            <w:tcW w:w="50" w:type="pct"/>
            <w:shd w:val="clear" w:color="auto" w:fill="auto"/>
            <w:noWrap/>
            <w:vAlign w:val="bottom"/>
          </w:tcPr>
          <w:p w14:paraId="62360BC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0BCE" w14:textId="77777777">
        <w:tc>
          <w:tcPr>
            <w:tcW w:w="2785" w:type="pct"/>
            <w:tcBorders>
              <w:bottom w:val="single" w:sz="6" w:space="0" w:color="000000"/>
            </w:tcBorders>
            <w:shd w:val="clear" w:color="auto" w:fill="auto"/>
          </w:tcPr>
          <w:p w14:paraId="62360BC5"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0BC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0BC7"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62360BC8"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0BC9"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0BC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0BC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62360BCC"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0BC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0BD8" w14:textId="77777777">
        <w:tc>
          <w:tcPr>
            <w:tcW w:w="2785" w:type="pct"/>
            <w:tcBorders>
              <w:top w:val="single" w:sz="6" w:space="0" w:color="000000"/>
            </w:tcBorders>
            <w:shd w:val="clear" w:color="auto" w:fill="auto"/>
          </w:tcPr>
          <w:p w14:paraId="62360BCF"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0BD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0BD1"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62360BD2"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0BD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0BD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0BD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62360BD6"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0BD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0BE2" w14:textId="77777777">
        <w:tc>
          <w:tcPr>
            <w:tcW w:w="2785" w:type="pct"/>
            <w:shd w:val="clear" w:color="auto" w:fill="E5E5E5"/>
          </w:tcPr>
          <w:p w14:paraId="62360BD9" w14:textId="77777777" w:rsidR="003B166C" w:rsidRDefault="004772B9">
            <w:pPr>
              <w:pStyle w:val="a3"/>
              <w:spacing w:beforeAutospacing="0" w:afterAutospacing="0" w:line="220" w:lineRule="atLeast"/>
              <w:ind w:left="1200" w:hanging="240"/>
              <w:rPr>
                <w:rFonts w:ascii="Arial" w:hAnsi="Arial" w:cs="Arial"/>
                <w:sz w:val="20"/>
                <w:szCs w:val="20"/>
              </w:rPr>
            </w:pPr>
            <w:r>
              <w:rPr>
                <w:rFonts w:ascii="Arial" w:hAnsi="Arial" w:cs="Arial"/>
                <w:sz w:val="20"/>
                <w:szCs w:val="20"/>
              </w:rPr>
              <w:t>Total liabilities and stockholders’ equity</w:t>
            </w:r>
          </w:p>
        </w:tc>
        <w:tc>
          <w:tcPr>
            <w:tcW w:w="50" w:type="pct"/>
            <w:shd w:val="clear" w:color="auto" w:fill="E5E5E5"/>
            <w:vAlign w:val="bottom"/>
          </w:tcPr>
          <w:p w14:paraId="62360BD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BDB"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62360BDC"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285,449</w:t>
            </w:r>
          </w:p>
        </w:tc>
        <w:tc>
          <w:tcPr>
            <w:tcW w:w="50" w:type="pct"/>
            <w:shd w:val="clear" w:color="auto" w:fill="E5E5E5"/>
            <w:noWrap/>
            <w:vAlign w:val="bottom"/>
          </w:tcPr>
          <w:p w14:paraId="62360BDD"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2360BD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0BD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62360BE0"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286,556</w:t>
            </w:r>
          </w:p>
        </w:tc>
        <w:tc>
          <w:tcPr>
            <w:tcW w:w="50" w:type="pct"/>
            <w:shd w:val="clear" w:color="auto" w:fill="E5E5E5"/>
            <w:noWrap/>
            <w:vAlign w:val="bottom"/>
          </w:tcPr>
          <w:p w14:paraId="62360BE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0BEC" w14:textId="77777777">
        <w:tc>
          <w:tcPr>
            <w:tcW w:w="2785" w:type="pct"/>
            <w:shd w:val="clear" w:color="auto" w:fill="auto"/>
            <w:vAlign w:val="bottom"/>
          </w:tcPr>
          <w:p w14:paraId="62360BE3"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BE4"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2360BE5"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62360BE6"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BE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0BE8"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2360BE9"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62360BEA"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BE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62360BED" w14:textId="77777777" w:rsidR="003B166C" w:rsidRDefault="004772B9">
      <w:pPr>
        <w:pStyle w:val="a3"/>
        <w:spacing w:beforeAutospacing="0" w:afterAutospacing="0"/>
        <w:jc w:val="both"/>
        <w:rPr>
          <w:sz w:val="18"/>
          <w:szCs w:val="18"/>
        </w:rPr>
      </w:pPr>
      <w:r>
        <w:rPr>
          <w:sz w:val="18"/>
          <w:szCs w:val="18"/>
        </w:rPr>
        <w:t> </w:t>
      </w:r>
    </w:p>
    <w:p w14:paraId="62360BEE" w14:textId="77777777" w:rsidR="003B166C" w:rsidRDefault="004772B9">
      <w:pPr>
        <w:pStyle w:val="a3"/>
        <w:spacing w:beforeAutospacing="0" w:afterAutospacing="0"/>
        <w:jc w:val="both"/>
        <w:rPr>
          <w:rFonts w:ascii="Arial" w:hAnsi="Arial" w:cs="Arial"/>
          <w:sz w:val="20"/>
          <w:szCs w:val="20"/>
        </w:rPr>
      </w:pPr>
      <w:r>
        <w:rPr>
          <w:rFonts w:ascii="Arial" w:hAnsi="Arial" w:cs="Arial"/>
          <w:sz w:val="20"/>
          <w:szCs w:val="20"/>
        </w:rPr>
        <w:t xml:space="preserve">Refer to accompanying notes. </w:t>
      </w:r>
    </w:p>
    <w:p w14:paraId="62360BEF" w14:textId="77777777" w:rsidR="003B166C" w:rsidRDefault="004772B9">
      <w:pPr>
        <w:pStyle w:val="a3"/>
        <w:spacing w:beforeAutospacing="0" w:afterAutospacing="0"/>
        <w:jc w:val="both"/>
        <w:rPr>
          <w:sz w:val="12"/>
          <w:szCs w:val="12"/>
        </w:rPr>
      </w:pPr>
      <w:r>
        <w:rPr>
          <w:sz w:val="12"/>
          <w:szCs w:val="12"/>
        </w:rPr>
        <w:t> </w:t>
      </w:r>
    </w:p>
    <w:p w14:paraId="62360BF0" w14:textId="77777777" w:rsidR="003B166C" w:rsidRDefault="004772B9">
      <w:pPr>
        <w:pStyle w:val="a3"/>
        <w:spacing w:before="240" w:beforeAutospacing="0" w:afterAutospacing="0"/>
        <w:jc w:val="center"/>
        <w:rPr>
          <w:rFonts w:ascii="Arial" w:hAnsi="Arial" w:cs="Arial"/>
          <w:sz w:val="16"/>
          <w:szCs w:val="16"/>
        </w:rPr>
      </w:pPr>
      <w:r>
        <w:rPr>
          <w:rFonts w:ascii="Arial" w:hAnsi="Arial" w:cs="Arial"/>
          <w:sz w:val="16"/>
          <w:szCs w:val="16"/>
        </w:rPr>
        <w:t>5</w:t>
      </w:r>
    </w:p>
    <w:p w14:paraId="62360BF1" w14:textId="77777777" w:rsidR="003B166C" w:rsidRDefault="004772B9">
      <w:r>
        <w:rPr>
          <w:rFonts w:ascii="Arial" w:hAnsi="Arial" w:cs="Arial"/>
          <w:sz w:val="16"/>
          <w:szCs w:val="16"/>
        </w:rPr>
        <w:pict w14:anchorId="62364F69">
          <v:rect id="_x0000_i1029" style="width:415.3pt;height:1.5pt" o:hralign="center" o:hrstd="t" o:hr="t" fillcolor="#a0a0a0" stroked="f"/>
        </w:pict>
      </w:r>
    </w:p>
    <w:p w14:paraId="62360BF2"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2360BF3"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rPr>
        <w:t>Item 1</w:t>
      </w:r>
    </w:p>
    <w:p w14:paraId="62360BF4" w14:textId="77777777" w:rsidR="003B166C" w:rsidRDefault="004772B9">
      <w:pPr>
        <w:pStyle w:val="a3"/>
        <w:spacing w:beforeAutospacing="0" w:afterAutospacing="0"/>
        <w:rPr>
          <w:rFonts w:ascii="Times New Roman" w:hAnsi="Times New Roman"/>
          <w:sz w:val="18"/>
          <w:szCs w:val="18"/>
        </w:rPr>
      </w:pPr>
      <w:r>
        <w:rPr>
          <w:rFonts w:ascii="Times New Roman" w:hAnsi="Times New Roman"/>
          <w:sz w:val="18"/>
          <w:szCs w:val="18"/>
        </w:rPr>
        <w:t> </w:t>
      </w:r>
    </w:p>
    <w:p w14:paraId="62360BF5" w14:textId="77777777" w:rsidR="003B166C" w:rsidRDefault="004772B9">
      <w:pPr>
        <w:pStyle w:val="a3"/>
        <w:spacing w:beforeAutospacing="0" w:afterAutospacing="0"/>
        <w:jc w:val="center"/>
        <w:rPr>
          <w:rFonts w:ascii="Arial" w:hAnsi="Arial" w:cs="Arial"/>
          <w:b/>
          <w:bCs/>
          <w:sz w:val="20"/>
          <w:szCs w:val="20"/>
        </w:rPr>
      </w:pPr>
      <w:r>
        <w:rPr>
          <w:rFonts w:ascii="Arial" w:hAnsi="Arial" w:cs="Arial"/>
          <w:b/>
          <w:bCs/>
          <w:sz w:val="20"/>
          <w:szCs w:val="20"/>
        </w:rPr>
        <w:t xml:space="preserve">CASH FLOWS STATEMENTS </w:t>
      </w:r>
    </w:p>
    <w:p w14:paraId="62360BF6" w14:textId="77777777" w:rsidR="003B166C" w:rsidRDefault="004772B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143"/>
        <w:gridCol w:w="83"/>
        <w:gridCol w:w="112"/>
        <w:gridCol w:w="744"/>
        <w:gridCol w:w="84"/>
        <w:gridCol w:w="84"/>
        <w:gridCol w:w="112"/>
        <w:gridCol w:w="745"/>
        <w:gridCol w:w="84"/>
        <w:gridCol w:w="84"/>
        <w:gridCol w:w="112"/>
        <w:gridCol w:w="745"/>
        <w:gridCol w:w="89"/>
        <w:gridCol w:w="77"/>
        <w:gridCol w:w="112"/>
        <w:gridCol w:w="745"/>
        <w:gridCol w:w="151"/>
      </w:tblGrid>
      <w:tr w:rsidR="003B166C" w14:paraId="62360C01" w14:textId="77777777">
        <w:tc>
          <w:tcPr>
            <w:tcW w:w="2200" w:type="pct"/>
            <w:shd w:val="clear" w:color="auto" w:fill="auto"/>
            <w:vAlign w:val="bottom"/>
          </w:tcPr>
          <w:p w14:paraId="62360BF7"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(In millions) (Unaudited)</w:t>
            </w:r>
          </w:p>
        </w:tc>
        <w:tc>
          <w:tcPr>
            <w:tcW w:w="50" w:type="pct"/>
            <w:shd w:val="clear" w:color="auto" w:fill="auto"/>
            <w:vAlign w:val="bottom"/>
          </w:tcPr>
          <w:p w14:paraId="62360BF8" w14:textId="77777777" w:rsidR="003B166C" w:rsidRDefault="004772B9">
            <w:pPr>
              <w:pStyle w:val="a3"/>
              <w:spacing w:beforeAutospacing="0" w:afterAutospacing="0"/>
              <w:rPr>
                <w:rFonts w:ascii="Arial" w:hAnsi="Arial" w:cs="Arial"/>
                <w:sz w:val="8"/>
                <w:szCs w:val="8"/>
              </w:rPr>
            </w:pPr>
            <w:r>
              <w:rPr>
                <w:rFonts w:ascii="Arial" w:hAnsi="Arial" w:cs="Arial"/>
                <w:sz w:val="8"/>
                <w:szCs w:val="8"/>
              </w:rPr>
              <w:t> </w:t>
            </w:r>
          </w:p>
        </w:tc>
        <w:tc>
          <w:tcPr>
            <w:tcW w:w="400" w:type="pct"/>
            <w:gridSpan w:val="6"/>
            <w:shd w:val="clear" w:color="auto" w:fill="auto"/>
            <w:vAlign w:val="bottom"/>
          </w:tcPr>
          <w:p w14:paraId="62360BF9"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62360BFA"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vAlign w:val="bottom"/>
          </w:tcPr>
          <w:p w14:paraId="62360BFB"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tcPr>
          <w:p w14:paraId="62360BFC" w14:textId="77777777" w:rsidR="003B166C" w:rsidRDefault="004772B9">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BFD"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gridSpan w:val="5"/>
            <w:shd w:val="clear" w:color="auto" w:fill="auto"/>
          </w:tcPr>
          <w:p w14:paraId="62360BFE"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Nine Months Ended</w:t>
            </w:r>
          </w:p>
          <w:p w14:paraId="62360BFF"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tcPr>
          <w:p w14:paraId="62360C00" w14:textId="77777777" w:rsidR="003B166C" w:rsidRDefault="004772B9">
            <w:pPr>
              <w:pStyle w:val="a3"/>
              <w:spacing w:beforeAutospacing="0" w:afterAutospacing="0"/>
              <w:jc w:val="right"/>
              <w:rPr>
                <w:b/>
                <w:bCs/>
                <w:sz w:val="15"/>
                <w:szCs w:val="15"/>
              </w:rPr>
            </w:pPr>
            <w:r>
              <w:rPr>
                <w:b/>
                <w:bCs/>
                <w:sz w:val="15"/>
                <w:szCs w:val="15"/>
              </w:rPr>
              <w:t> </w:t>
            </w:r>
          </w:p>
        </w:tc>
      </w:tr>
      <w:tr w:rsidR="003B166C" w14:paraId="62360C0E" w14:textId="77777777">
        <w:tc>
          <w:tcPr>
            <w:tcW w:w="2200" w:type="pct"/>
            <w:tcBorders>
              <w:bottom w:val="single" w:sz="6" w:space="0" w:color="000000"/>
            </w:tcBorders>
            <w:shd w:val="clear" w:color="auto" w:fill="auto"/>
            <w:vAlign w:val="bottom"/>
          </w:tcPr>
          <w:p w14:paraId="62360C02" w14:textId="77777777" w:rsidR="003B166C" w:rsidRDefault="004772B9">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62360C03"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gridSpan w:val="6"/>
            <w:tcBorders>
              <w:bottom w:val="single" w:sz="6" w:space="0" w:color="000000"/>
            </w:tcBorders>
            <w:shd w:val="clear" w:color="auto" w:fill="auto"/>
            <w:tcMar>
              <w:left w:w="14" w:type="dxa"/>
              <w:right w:w="14" w:type="dxa"/>
            </w:tcMar>
            <w:vAlign w:val="bottom"/>
          </w:tcPr>
          <w:p w14:paraId="62360C04" w14:textId="77777777" w:rsidR="003B166C" w:rsidRDefault="004772B9">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vAlign w:val="bottom"/>
          </w:tcPr>
          <w:p w14:paraId="62360C05"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62360C0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0C0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tcPr>
          <w:p w14:paraId="62360C0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0C09"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62360C0A"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62360C0B"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tcPr>
          <w:p w14:paraId="62360C0C"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62360C0D"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3B166C" w14:paraId="62360C1B" w14:textId="77777777">
        <w:tc>
          <w:tcPr>
            <w:tcW w:w="2200" w:type="pct"/>
            <w:tcBorders>
              <w:top w:val="single" w:sz="6" w:space="0" w:color="000000"/>
            </w:tcBorders>
            <w:shd w:val="clear" w:color="auto" w:fill="auto"/>
            <w:vAlign w:val="bottom"/>
          </w:tcPr>
          <w:p w14:paraId="62360C0F" w14:textId="77777777" w:rsidR="003B166C" w:rsidRDefault="004772B9">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62360C10"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gridSpan w:val="6"/>
            <w:tcBorders>
              <w:top w:val="single" w:sz="6" w:space="0" w:color="000000"/>
            </w:tcBorders>
            <w:shd w:val="clear" w:color="auto" w:fill="auto"/>
            <w:tcMar>
              <w:left w:w="14" w:type="dxa"/>
              <w:right w:w="14" w:type="dxa"/>
            </w:tcMar>
            <w:vAlign w:val="bottom"/>
          </w:tcPr>
          <w:p w14:paraId="62360C11" w14:textId="77777777" w:rsidR="003B166C" w:rsidRDefault="004772B9">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62360C12"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62360C1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0C1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tcPr>
          <w:p w14:paraId="62360C1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0C16"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vAlign w:val="bottom"/>
          </w:tcPr>
          <w:p w14:paraId="62360C17"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62360C18"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top w:val="single" w:sz="6" w:space="0" w:color="000000"/>
            </w:tcBorders>
            <w:shd w:val="clear" w:color="auto" w:fill="auto"/>
          </w:tcPr>
          <w:p w14:paraId="62360C19"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62360C1A"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3B166C" w14:paraId="62360C29" w14:textId="77777777">
        <w:tc>
          <w:tcPr>
            <w:tcW w:w="2200" w:type="pct"/>
            <w:shd w:val="clear" w:color="auto" w:fill="auto"/>
            <w:vAlign w:val="bottom"/>
          </w:tcPr>
          <w:p w14:paraId="62360C1C"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62360C1D" w14:textId="77777777" w:rsidR="003B166C" w:rsidRDefault="004772B9">
            <w:pPr>
              <w:pStyle w:val="a3"/>
              <w:spacing w:beforeAutospacing="0" w:afterAutospacing="0"/>
              <w:rPr>
                <w:rFonts w:ascii="Arial" w:hAnsi="Arial" w:cs="Arial"/>
                <w:b/>
                <w:bCs/>
                <w:sz w:val="8"/>
                <w:szCs w:val="8"/>
              </w:rPr>
            </w:pPr>
            <w:r>
              <w:rPr>
                <w:rFonts w:ascii="Arial" w:hAnsi="Arial" w:cs="Arial"/>
                <w:b/>
                <w:bCs/>
                <w:sz w:val="8"/>
                <w:szCs w:val="8"/>
              </w:rPr>
              <w:t> </w:t>
            </w:r>
          </w:p>
        </w:tc>
        <w:tc>
          <w:tcPr>
            <w:tcW w:w="400" w:type="pct"/>
            <w:gridSpan w:val="2"/>
            <w:shd w:val="clear" w:color="auto" w:fill="auto"/>
            <w:vAlign w:val="bottom"/>
          </w:tcPr>
          <w:p w14:paraId="62360C1E"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62360C1F"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62360C20"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c>
          <w:tcPr>
            <w:tcW w:w="400" w:type="pct"/>
            <w:gridSpan w:val="2"/>
            <w:shd w:val="clear" w:color="auto" w:fill="auto"/>
            <w:vAlign w:val="bottom"/>
          </w:tcPr>
          <w:p w14:paraId="62360C21"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62360C22"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tcPr>
          <w:p w14:paraId="62360C23" w14:textId="77777777" w:rsidR="003B166C" w:rsidRDefault="004772B9">
            <w:pPr>
              <w:pStyle w:val="a3"/>
              <w:spacing w:beforeAutospacing="0" w:afterAutospacing="0"/>
              <w:rPr>
                <w:rFonts w:ascii="Times New Roman" w:hAnsi="Times New Roman"/>
                <w:sz w:val="8"/>
                <w:szCs w:val="8"/>
              </w:rPr>
            </w:pPr>
            <w:r>
              <w:rPr>
                <w:rFonts w:ascii="Times New Roman" w:hAnsi="Times New Roman"/>
                <w:sz w:val="8"/>
                <w:szCs w:val="8"/>
              </w:rPr>
              <w:t> </w:t>
            </w:r>
          </w:p>
        </w:tc>
        <w:tc>
          <w:tcPr>
            <w:tcW w:w="400" w:type="pct"/>
            <w:gridSpan w:val="2"/>
            <w:shd w:val="clear" w:color="auto" w:fill="auto"/>
          </w:tcPr>
          <w:p w14:paraId="62360C24"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62360C25"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49" w:type="pct"/>
            <w:shd w:val="clear" w:color="auto" w:fill="auto"/>
            <w:vAlign w:val="bottom"/>
          </w:tcPr>
          <w:p w14:paraId="62360C26"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400" w:type="pct"/>
            <w:gridSpan w:val="2"/>
            <w:shd w:val="clear" w:color="auto" w:fill="auto"/>
          </w:tcPr>
          <w:p w14:paraId="62360C27"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62360C28"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r>
      <w:tr w:rsidR="003B166C" w14:paraId="62360C36" w14:textId="77777777">
        <w:tc>
          <w:tcPr>
            <w:tcW w:w="2200" w:type="pct"/>
            <w:shd w:val="clear" w:color="auto" w:fill="auto"/>
            <w:vAlign w:val="center"/>
          </w:tcPr>
          <w:p w14:paraId="62360C2A"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62360C2B"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gridSpan w:val="3"/>
            <w:shd w:val="clear" w:color="auto" w:fill="auto"/>
            <w:vAlign w:val="center"/>
          </w:tcPr>
          <w:p w14:paraId="62360C2C"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C2D"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62360C2E"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62360C2F"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shd w:val="clear" w:color="auto" w:fill="auto"/>
          </w:tcPr>
          <w:p w14:paraId="62360C30"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62360C31"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62360C32"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62360C33"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shd w:val="clear" w:color="auto" w:fill="auto"/>
          </w:tcPr>
          <w:p w14:paraId="62360C34"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62360C35"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3B166C" w14:paraId="62360C48" w14:textId="77777777">
        <w:tc>
          <w:tcPr>
            <w:tcW w:w="2200" w:type="pct"/>
            <w:shd w:val="clear" w:color="auto" w:fill="E5E5E5"/>
          </w:tcPr>
          <w:p w14:paraId="62360C37" w14:textId="77777777" w:rsidR="003B166C" w:rsidRDefault="004772B9">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Operations</w:t>
            </w:r>
          </w:p>
        </w:tc>
        <w:tc>
          <w:tcPr>
            <w:tcW w:w="50" w:type="pct"/>
            <w:shd w:val="clear" w:color="auto" w:fill="E5E5E5"/>
            <w:vAlign w:val="bottom"/>
          </w:tcPr>
          <w:p w14:paraId="62360C38"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2360C39"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62360C3A"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2360C3B"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2360C3C"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2360C3D"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62360C3E"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2360C3F"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tcPr>
          <w:p w14:paraId="62360C40"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tcPr>
          <w:p w14:paraId="62360C41"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tcPr>
          <w:p w14:paraId="62360C42"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tcPr>
          <w:p w14:paraId="62360C43"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62360C44"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tcPr>
          <w:p w14:paraId="62360C45"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tcPr>
          <w:p w14:paraId="62360C46"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tcPr>
          <w:p w14:paraId="62360C47"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r>
      <w:tr w:rsidR="003B166C" w14:paraId="62360C5A" w14:textId="77777777">
        <w:tc>
          <w:tcPr>
            <w:tcW w:w="2200" w:type="pct"/>
            <w:shd w:val="clear" w:color="auto" w:fill="auto"/>
          </w:tcPr>
          <w:p w14:paraId="62360C49"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income</w:t>
            </w:r>
          </w:p>
        </w:tc>
        <w:tc>
          <w:tcPr>
            <w:tcW w:w="50" w:type="pct"/>
            <w:shd w:val="clear" w:color="auto" w:fill="auto"/>
            <w:vAlign w:val="bottom"/>
          </w:tcPr>
          <w:p w14:paraId="62360C4A"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C4B"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62360C4C"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10,752</w:t>
            </w:r>
          </w:p>
        </w:tc>
        <w:tc>
          <w:tcPr>
            <w:tcW w:w="50" w:type="pct"/>
            <w:shd w:val="clear" w:color="auto" w:fill="auto"/>
            <w:vAlign w:val="bottom"/>
          </w:tcPr>
          <w:p w14:paraId="62360C4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C4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C4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62360C50"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8,809</w:t>
            </w:r>
          </w:p>
        </w:tc>
        <w:tc>
          <w:tcPr>
            <w:tcW w:w="50" w:type="pct"/>
            <w:shd w:val="clear" w:color="auto" w:fill="auto"/>
            <w:vAlign w:val="bottom"/>
          </w:tcPr>
          <w:p w14:paraId="62360C5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62360C52"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C53"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62360C54"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33,079</w:t>
            </w:r>
          </w:p>
        </w:tc>
        <w:tc>
          <w:tcPr>
            <w:tcW w:w="50" w:type="pct"/>
            <w:shd w:val="clear" w:color="auto" w:fill="auto"/>
          </w:tcPr>
          <w:p w14:paraId="62360C5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vAlign w:val="bottom"/>
          </w:tcPr>
          <w:p w14:paraId="62360C56"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0C5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62360C58"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26,053</w:t>
            </w:r>
          </w:p>
        </w:tc>
        <w:tc>
          <w:tcPr>
            <w:tcW w:w="50" w:type="pct"/>
            <w:shd w:val="clear" w:color="auto" w:fill="auto"/>
          </w:tcPr>
          <w:p w14:paraId="62360C59"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r>
      <w:tr w:rsidR="003B166C" w14:paraId="62360C6C" w14:textId="77777777">
        <w:tc>
          <w:tcPr>
            <w:tcW w:w="2200" w:type="pct"/>
            <w:shd w:val="clear" w:color="auto" w:fill="E5E5E5"/>
          </w:tcPr>
          <w:p w14:paraId="62360C5B"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Adjustments to reconcile net income to net cash from operations:</w:t>
            </w:r>
          </w:p>
        </w:tc>
        <w:tc>
          <w:tcPr>
            <w:tcW w:w="50" w:type="pct"/>
            <w:shd w:val="clear" w:color="auto" w:fill="E5E5E5"/>
            <w:vAlign w:val="bottom"/>
          </w:tcPr>
          <w:p w14:paraId="62360C5C"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2360C5D"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62360C5E"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2360C5F"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2360C60"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2360C61"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62360C62" w14:textId="77777777" w:rsidR="003B166C" w:rsidRDefault="004772B9">
            <w:pPr>
              <w:pStyle w:val="a3"/>
              <w:spacing w:beforeAutospacing="0" w:afterAutospacing="0" w:line="220" w:lineRule="atLeast"/>
              <w:jc w:val="right"/>
              <w:rPr>
                <w:rFonts w:ascii="Arial" w:hAnsi="Arial" w:cs="Arial"/>
                <w:sz w:val="8"/>
                <w:szCs w:val="8"/>
              </w:rPr>
            </w:pPr>
            <w:r>
              <w:rPr>
                <w:rFonts w:ascii="Arial" w:hAnsi="Arial" w:cs="Arial"/>
                <w:sz w:val="8"/>
                <w:szCs w:val="8"/>
              </w:rPr>
              <w:t> </w:t>
            </w:r>
          </w:p>
        </w:tc>
        <w:tc>
          <w:tcPr>
            <w:tcW w:w="50" w:type="pct"/>
            <w:shd w:val="clear" w:color="auto" w:fill="E5E5E5"/>
            <w:vAlign w:val="bottom"/>
          </w:tcPr>
          <w:p w14:paraId="62360C63"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tcPr>
          <w:p w14:paraId="62360C64"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tcPr>
          <w:p w14:paraId="62360C65"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tcPr>
          <w:p w14:paraId="62360C66"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tcPr>
          <w:p w14:paraId="62360C67"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62360C68"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tcPr>
          <w:p w14:paraId="62360C69"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tcPr>
          <w:p w14:paraId="62360C6A"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2360C6B"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r>
      <w:tr w:rsidR="003B166C" w14:paraId="62360C7E" w14:textId="77777777">
        <w:tc>
          <w:tcPr>
            <w:tcW w:w="2200" w:type="pct"/>
            <w:shd w:val="clear" w:color="auto" w:fill="auto"/>
          </w:tcPr>
          <w:p w14:paraId="62360C6D"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Depreciation, amortization, and other</w:t>
            </w:r>
          </w:p>
        </w:tc>
        <w:tc>
          <w:tcPr>
            <w:tcW w:w="50" w:type="pct"/>
            <w:shd w:val="clear" w:color="auto" w:fill="auto"/>
            <w:vAlign w:val="bottom"/>
          </w:tcPr>
          <w:p w14:paraId="62360C6E"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C6F" w14:textId="77777777" w:rsidR="003B166C" w:rsidRDefault="004772B9">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00" w:type="pct"/>
            <w:shd w:val="clear" w:color="auto" w:fill="auto"/>
            <w:vAlign w:val="bottom"/>
          </w:tcPr>
          <w:p w14:paraId="62360C70"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3,118</w:t>
            </w:r>
          </w:p>
        </w:tc>
        <w:tc>
          <w:tcPr>
            <w:tcW w:w="50" w:type="pct"/>
            <w:shd w:val="clear" w:color="auto" w:fill="auto"/>
            <w:vAlign w:val="bottom"/>
          </w:tcPr>
          <w:p w14:paraId="62360C71" w14:textId="77777777" w:rsidR="003B166C" w:rsidRDefault="004772B9">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2360C72"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C73"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2360C74"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2,926</w:t>
            </w:r>
          </w:p>
        </w:tc>
        <w:tc>
          <w:tcPr>
            <w:tcW w:w="50" w:type="pct"/>
            <w:shd w:val="clear" w:color="auto" w:fill="auto"/>
            <w:vAlign w:val="bottom"/>
          </w:tcPr>
          <w:p w14:paraId="62360C7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62360C76"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tcPr>
          <w:p w14:paraId="62360C77"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2360C78"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9,292</w:t>
            </w:r>
          </w:p>
        </w:tc>
        <w:tc>
          <w:tcPr>
            <w:tcW w:w="50" w:type="pct"/>
            <w:shd w:val="clear" w:color="auto" w:fill="auto"/>
          </w:tcPr>
          <w:p w14:paraId="62360C79"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62360C7A"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tcPr>
          <w:p w14:paraId="62360C7B"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2360C7C"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8,758</w:t>
            </w:r>
          </w:p>
        </w:tc>
        <w:tc>
          <w:tcPr>
            <w:tcW w:w="50" w:type="pct"/>
            <w:shd w:val="clear" w:color="auto" w:fill="auto"/>
            <w:vAlign w:val="bottom"/>
          </w:tcPr>
          <w:p w14:paraId="62360C7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0C90" w14:textId="77777777">
        <w:tc>
          <w:tcPr>
            <w:tcW w:w="2200" w:type="pct"/>
            <w:shd w:val="clear" w:color="auto" w:fill="E5E5E5"/>
          </w:tcPr>
          <w:p w14:paraId="62360C7F"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Stock-based compensation expense</w:t>
            </w:r>
          </w:p>
        </w:tc>
        <w:tc>
          <w:tcPr>
            <w:tcW w:w="50" w:type="pct"/>
            <w:shd w:val="clear" w:color="auto" w:fill="E5E5E5"/>
            <w:vAlign w:val="bottom"/>
          </w:tcPr>
          <w:p w14:paraId="62360C80"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2360C81" w14:textId="77777777" w:rsidR="003B166C" w:rsidRDefault="004772B9">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00" w:type="pct"/>
            <w:shd w:val="clear" w:color="auto" w:fill="E5E5E5"/>
            <w:vAlign w:val="bottom"/>
          </w:tcPr>
          <w:p w14:paraId="62360C82"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1,338</w:t>
            </w:r>
          </w:p>
        </w:tc>
        <w:tc>
          <w:tcPr>
            <w:tcW w:w="50" w:type="pct"/>
            <w:shd w:val="clear" w:color="auto" w:fill="E5E5E5"/>
            <w:vAlign w:val="bottom"/>
          </w:tcPr>
          <w:p w14:paraId="62360C83" w14:textId="77777777" w:rsidR="003B166C" w:rsidRDefault="004772B9">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50" w:type="pct"/>
            <w:shd w:val="clear" w:color="auto" w:fill="E5E5E5"/>
            <w:vAlign w:val="bottom"/>
          </w:tcPr>
          <w:p w14:paraId="62360C84"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2360C85"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62360C86"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1,172</w:t>
            </w:r>
          </w:p>
        </w:tc>
        <w:tc>
          <w:tcPr>
            <w:tcW w:w="50" w:type="pct"/>
            <w:shd w:val="clear" w:color="auto" w:fill="E5E5E5"/>
            <w:vAlign w:val="bottom"/>
          </w:tcPr>
          <w:p w14:paraId="62360C8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62360C88"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tcPr>
          <w:p w14:paraId="62360C89"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62360C8A"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3,940</w:t>
            </w:r>
          </w:p>
        </w:tc>
        <w:tc>
          <w:tcPr>
            <w:tcW w:w="50" w:type="pct"/>
            <w:shd w:val="clear" w:color="auto" w:fill="E5E5E5"/>
            <w:vAlign w:val="bottom"/>
          </w:tcPr>
          <w:p w14:paraId="62360C8B"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62360C8C"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tcPr>
          <w:p w14:paraId="62360C8D"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62360C8E"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3,462</w:t>
            </w:r>
          </w:p>
        </w:tc>
        <w:tc>
          <w:tcPr>
            <w:tcW w:w="50" w:type="pct"/>
            <w:shd w:val="clear" w:color="auto" w:fill="E5E5E5"/>
            <w:vAlign w:val="bottom"/>
          </w:tcPr>
          <w:p w14:paraId="62360C8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0CA2" w14:textId="77777777">
        <w:tc>
          <w:tcPr>
            <w:tcW w:w="2200" w:type="pct"/>
            <w:shd w:val="clear" w:color="auto" w:fill="auto"/>
          </w:tcPr>
          <w:p w14:paraId="62360C91"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Net recognized losses (gains) on investments and derivatives</w:t>
            </w:r>
          </w:p>
        </w:tc>
        <w:tc>
          <w:tcPr>
            <w:tcW w:w="50" w:type="pct"/>
            <w:shd w:val="clear" w:color="auto" w:fill="auto"/>
            <w:vAlign w:val="bottom"/>
          </w:tcPr>
          <w:p w14:paraId="62360C92"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C93" w14:textId="77777777" w:rsidR="003B166C" w:rsidRDefault="004772B9">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00" w:type="pct"/>
            <w:shd w:val="clear" w:color="auto" w:fill="auto"/>
            <w:vAlign w:val="bottom"/>
          </w:tcPr>
          <w:p w14:paraId="62360C94"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52</w:t>
            </w:r>
          </w:p>
        </w:tc>
        <w:tc>
          <w:tcPr>
            <w:tcW w:w="50" w:type="pct"/>
            <w:shd w:val="clear" w:color="auto" w:fill="auto"/>
            <w:vAlign w:val="bottom"/>
          </w:tcPr>
          <w:p w14:paraId="62360C9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0C96"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C97"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2360C98"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(95</w:t>
            </w:r>
          </w:p>
        </w:tc>
        <w:tc>
          <w:tcPr>
            <w:tcW w:w="50" w:type="pct"/>
            <w:shd w:val="clear" w:color="auto" w:fill="auto"/>
            <w:vAlign w:val="bottom"/>
          </w:tcPr>
          <w:p w14:paraId="62360C9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62360C9A"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tcPr>
          <w:p w14:paraId="62360C9B"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2360C9C"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(140</w:t>
            </w:r>
          </w:p>
        </w:tc>
        <w:tc>
          <w:tcPr>
            <w:tcW w:w="50" w:type="pct"/>
            <w:shd w:val="clear" w:color="auto" w:fill="auto"/>
            <w:vAlign w:val="bottom"/>
          </w:tcPr>
          <w:p w14:paraId="62360C9D"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vAlign w:val="bottom"/>
          </w:tcPr>
          <w:p w14:paraId="62360C9E"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tcPr>
          <w:p w14:paraId="62360C9F"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2360CA0"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(470</w:t>
            </w:r>
          </w:p>
        </w:tc>
        <w:tc>
          <w:tcPr>
            <w:tcW w:w="50" w:type="pct"/>
            <w:shd w:val="clear" w:color="auto" w:fill="auto"/>
            <w:vAlign w:val="bottom"/>
          </w:tcPr>
          <w:p w14:paraId="62360CA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3B166C" w14:paraId="62360CB4" w14:textId="77777777">
        <w:tc>
          <w:tcPr>
            <w:tcW w:w="2200" w:type="pct"/>
            <w:shd w:val="clear" w:color="auto" w:fill="E5E5E5"/>
          </w:tcPr>
          <w:p w14:paraId="62360CA3"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Deferred income taxes</w:t>
            </w:r>
          </w:p>
        </w:tc>
        <w:tc>
          <w:tcPr>
            <w:tcW w:w="50" w:type="pct"/>
            <w:shd w:val="clear" w:color="auto" w:fill="E5E5E5"/>
            <w:vAlign w:val="bottom"/>
          </w:tcPr>
          <w:p w14:paraId="62360CA4"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2360CA5" w14:textId="77777777" w:rsidR="003B166C" w:rsidRDefault="004772B9">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00" w:type="pct"/>
            <w:shd w:val="clear" w:color="auto" w:fill="E5E5E5"/>
            <w:vAlign w:val="bottom"/>
          </w:tcPr>
          <w:p w14:paraId="62360CA6"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(206</w:t>
            </w:r>
          </w:p>
        </w:tc>
        <w:tc>
          <w:tcPr>
            <w:tcW w:w="50" w:type="pct"/>
            <w:shd w:val="clear" w:color="auto" w:fill="E5E5E5"/>
            <w:vAlign w:val="bottom"/>
          </w:tcPr>
          <w:p w14:paraId="62360CA7"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2360CA8"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2360CA9"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62360CAA"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(320</w:t>
            </w:r>
          </w:p>
        </w:tc>
        <w:tc>
          <w:tcPr>
            <w:tcW w:w="50" w:type="pct"/>
            <w:shd w:val="clear" w:color="auto" w:fill="E5E5E5"/>
            <w:vAlign w:val="bottom"/>
          </w:tcPr>
          <w:p w14:paraId="62360CA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62360CAC"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tcPr>
          <w:p w14:paraId="62360CAD"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62360CAE"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(436</w:t>
            </w:r>
          </w:p>
        </w:tc>
        <w:tc>
          <w:tcPr>
            <w:tcW w:w="50" w:type="pct"/>
            <w:shd w:val="clear" w:color="auto" w:fill="E5E5E5"/>
            <w:vAlign w:val="bottom"/>
          </w:tcPr>
          <w:p w14:paraId="62360CAF"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vAlign w:val="bottom"/>
          </w:tcPr>
          <w:p w14:paraId="62360CB0"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tcPr>
          <w:p w14:paraId="62360CB1"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62360CB2"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(740</w:t>
            </w:r>
          </w:p>
        </w:tc>
        <w:tc>
          <w:tcPr>
            <w:tcW w:w="50" w:type="pct"/>
            <w:shd w:val="clear" w:color="auto" w:fill="E5E5E5"/>
            <w:vAlign w:val="bottom"/>
          </w:tcPr>
          <w:p w14:paraId="62360CB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3B166C" w14:paraId="62360CC6" w14:textId="77777777">
        <w:tc>
          <w:tcPr>
            <w:tcW w:w="2200" w:type="pct"/>
            <w:shd w:val="clear" w:color="auto" w:fill="auto"/>
          </w:tcPr>
          <w:p w14:paraId="62360CB5"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Changes in operating assets and liabilities:</w:t>
            </w:r>
          </w:p>
        </w:tc>
        <w:tc>
          <w:tcPr>
            <w:tcW w:w="50" w:type="pct"/>
            <w:shd w:val="clear" w:color="auto" w:fill="auto"/>
            <w:vAlign w:val="bottom"/>
          </w:tcPr>
          <w:p w14:paraId="62360CB6"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CB7"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2360CB8"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CB9"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CBA"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CBB"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2360CBC"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CBD"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tcPr>
          <w:p w14:paraId="62360CBE"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tcPr>
          <w:p w14:paraId="62360CBF"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2360CC0" w14:textId="77777777" w:rsidR="003B166C" w:rsidRDefault="004772B9">
            <w:pPr>
              <w:pStyle w:val="a3"/>
              <w:spacing w:beforeAutospacing="0" w:afterAutospacing="0" w:line="22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0CC1"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62360CC2"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tcPr>
          <w:p w14:paraId="62360CC3"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2360CC4"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2360CC5"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r>
      <w:tr w:rsidR="003B166C" w14:paraId="62360CD8" w14:textId="77777777">
        <w:tc>
          <w:tcPr>
            <w:tcW w:w="2200" w:type="pct"/>
            <w:shd w:val="clear" w:color="auto" w:fill="E5E5E5"/>
          </w:tcPr>
          <w:p w14:paraId="62360CC7" w14:textId="77777777" w:rsidR="003B166C" w:rsidRDefault="004772B9">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Accounts receivable</w:t>
            </w:r>
          </w:p>
        </w:tc>
        <w:tc>
          <w:tcPr>
            <w:tcW w:w="50" w:type="pct"/>
            <w:shd w:val="clear" w:color="auto" w:fill="E5E5E5"/>
            <w:vAlign w:val="bottom"/>
          </w:tcPr>
          <w:p w14:paraId="62360CC8"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2360CC9" w14:textId="77777777" w:rsidR="003B166C" w:rsidRDefault="004772B9">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00" w:type="pct"/>
            <w:shd w:val="clear" w:color="auto" w:fill="E5E5E5"/>
            <w:vAlign w:val="bottom"/>
          </w:tcPr>
          <w:p w14:paraId="62360CCA"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891</w:t>
            </w:r>
          </w:p>
        </w:tc>
        <w:tc>
          <w:tcPr>
            <w:tcW w:w="50" w:type="pct"/>
            <w:shd w:val="clear" w:color="auto" w:fill="E5E5E5"/>
            <w:vAlign w:val="bottom"/>
          </w:tcPr>
          <w:p w14:paraId="62360CCB"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2360CCC"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2360CCD"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62360CCE"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460</w:t>
            </w:r>
          </w:p>
        </w:tc>
        <w:tc>
          <w:tcPr>
            <w:tcW w:w="50" w:type="pct"/>
            <w:shd w:val="clear" w:color="auto" w:fill="E5E5E5"/>
            <w:vAlign w:val="bottom"/>
          </w:tcPr>
          <w:p w14:paraId="62360CC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0CD0"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tcPr>
          <w:p w14:paraId="62360CD1"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62360CD2"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6,778</w:t>
            </w:r>
          </w:p>
        </w:tc>
        <w:tc>
          <w:tcPr>
            <w:tcW w:w="50" w:type="pct"/>
            <w:shd w:val="clear" w:color="auto" w:fill="E5E5E5"/>
            <w:vAlign w:val="bottom"/>
          </w:tcPr>
          <w:p w14:paraId="62360CD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tcPr>
          <w:p w14:paraId="62360CD4"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tcPr>
          <w:p w14:paraId="62360CD5"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62360CD6"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7,258</w:t>
            </w:r>
          </w:p>
        </w:tc>
        <w:tc>
          <w:tcPr>
            <w:tcW w:w="50" w:type="pct"/>
            <w:shd w:val="clear" w:color="auto" w:fill="E5E5E5"/>
            <w:vAlign w:val="bottom"/>
          </w:tcPr>
          <w:p w14:paraId="62360CD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0CEA" w14:textId="77777777">
        <w:tc>
          <w:tcPr>
            <w:tcW w:w="2200" w:type="pct"/>
            <w:shd w:val="clear" w:color="auto" w:fill="auto"/>
          </w:tcPr>
          <w:p w14:paraId="62360CD9" w14:textId="77777777" w:rsidR="003B166C" w:rsidRDefault="004772B9">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Inventories</w:t>
            </w:r>
          </w:p>
        </w:tc>
        <w:tc>
          <w:tcPr>
            <w:tcW w:w="50" w:type="pct"/>
            <w:shd w:val="clear" w:color="auto" w:fill="auto"/>
            <w:vAlign w:val="bottom"/>
          </w:tcPr>
          <w:p w14:paraId="62360CDA"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CDB" w14:textId="77777777" w:rsidR="003B166C" w:rsidRDefault="004772B9">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00" w:type="pct"/>
            <w:shd w:val="clear" w:color="auto" w:fill="auto"/>
            <w:vAlign w:val="bottom"/>
          </w:tcPr>
          <w:p w14:paraId="62360CDC"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181</w:t>
            </w:r>
          </w:p>
        </w:tc>
        <w:tc>
          <w:tcPr>
            <w:tcW w:w="50" w:type="pct"/>
            <w:shd w:val="clear" w:color="auto" w:fill="auto"/>
            <w:vAlign w:val="bottom"/>
          </w:tcPr>
          <w:p w14:paraId="62360CDD"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2360CD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0CDF" w14:textId="77777777" w:rsidR="003B166C" w:rsidRDefault="004772B9">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2360CE0"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12</w:t>
            </w:r>
          </w:p>
        </w:tc>
        <w:tc>
          <w:tcPr>
            <w:tcW w:w="50" w:type="pct"/>
            <w:shd w:val="clear" w:color="auto" w:fill="auto"/>
            <w:vAlign w:val="bottom"/>
          </w:tcPr>
          <w:p w14:paraId="62360CE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0CE2"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tcPr>
          <w:p w14:paraId="62360CE3"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2360CE4"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419</w:t>
            </w:r>
          </w:p>
        </w:tc>
        <w:tc>
          <w:tcPr>
            <w:tcW w:w="50" w:type="pct"/>
            <w:shd w:val="clear" w:color="auto" w:fill="auto"/>
            <w:vAlign w:val="bottom"/>
          </w:tcPr>
          <w:p w14:paraId="62360CE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vAlign w:val="bottom"/>
          </w:tcPr>
          <w:p w14:paraId="62360CE6"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tcPr>
          <w:p w14:paraId="62360CE7"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2360CE8"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710</w:t>
            </w:r>
          </w:p>
        </w:tc>
        <w:tc>
          <w:tcPr>
            <w:tcW w:w="50" w:type="pct"/>
            <w:shd w:val="clear" w:color="auto" w:fill="auto"/>
            <w:vAlign w:val="bottom"/>
          </w:tcPr>
          <w:p w14:paraId="62360CE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0CFC" w14:textId="77777777">
        <w:tc>
          <w:tcPr>
            <w:tcW w:w="2200" w:type="pct"/>
            <w:shd w:val="clear" w:color="auto" w:fill="E5E5E5"/>
          </w:tcPr>
          <w:p w14:paraId="62360CEB" w14:textId="77777777" w:rsidR="003B166C" w:rsidRDefault="004772B9">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Other current assets</w:t>
            </w:r>
          </w:p>
        </w:tc>
        <w:tc>
          <w:tcPr>
            <w:tcW w:w="50" w:type="pct"/>
            <w:shd w:val="clear" w:color="auto" w:fill="E5E5E5"/>
            <w:vAlign w:val="bottom"/>
          </w:tcPr>
          <w:p w14:paraId="62360CEC"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2360CED" w14:textId="77777777" w:rsidR="003B166C" w:rsidRDefault="004772B9">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00" w:type="pct"/>
            <w:shd w:val="clear" w:color="auto" w:fill="E5E5E5"/>
            <w:vAlign w:val="bottom"/>
          </w:tcPr>
          <w:p w14:paraId="62360CEE"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94</w:t>
            </w:r>
          </w:p>
        </w:tc>
        <w:tc>
          <w:tcPr>
            <w:tcW w:w="50" w:type="pct"/>
            <w:shd w:val="clear" w:color="auto" w:fill="E5E5E5"/>
            <w:vAlign w:val="bottom"/>
          </w:tcPr>
          <w:p w14:paraId="62360CEF"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2360CF0"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2360CF1"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62360CF2"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(14</w:t>
            </w:r>
          </w:p>
        </w:tc>
        <w:tc>
          <w:tcPr>
            <w:tcW w:w="50" w:type="pct"/>
            <w:shd w:val="clear" w:color="auto" w:fill="E5E5E5"/>
            <w:vAlign w:val="bottom"/>
          </w:tcPr>
          <w:p w14:paraId="62360CF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62360CF4"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tcPr>
          <w:p w14:paraId="62360CF5"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62360CF6"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(179</w:t>
            </w:r>
          </w:p>
        </w:tc>
        <w:tc>
          <w:tcPr>
            <w:tcW w:w="50" w:type="pct"/>
            <w:shd w:val="clear" w:color="auto" w:fill="E5E5E5"/>
            <w:vAlign w:val="bottom"/>
          </w:tcPr>
          <w:p w14:paraId="62360CF7"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vAlign w:val="bottom"/>
          </w:tcPr>
          <w:p w14:paraId="62360CF8"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tcPr>
          <w:p w14:paraId="62360CF9"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62360CFA"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(864</w:t>
            </w:r>
          </w:p>
        </w:tc>
        <w:tc>
          <w:tcPr>
            <w:tcW w:w="50" w:type="pct"/>
            <w:shd w:val="clear" w:color="auto" w:fill="E5E5E5"/>
            <w:vAlign w:val="bottom"/>
          </w:tcPr>
          <w:p w14:paraId="62360CF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3B166C" w14:paraId="62360D0E" w14:textId="77777777">
        <w:tc>
          <w:tcPr>
            <w:tcW w:w="2200" w:type="pct"/>
            <w:shd w:val="clear" w:color="auto" w:fill="auto"/>
          </w:tcPr>
          <w:p w14:paraId="62360CFD" w14:textId="77777777" w:rsidR="003B166C" w:rsidRDefault="004772B9">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Other long-term assets</w:t>
            </w:r>
          </w:p>
        </w:tc>
        <w:tc>
          <w:tcPr>
            <w:tcW w:w="50" w:type="pct"/>
            <w:shd w:val="clear" w:color="auto" w:fill="auto"/>
            <w:vAlign w:val="bottom"/>
          </w:tcPr>
          <w:p w14:paraId="62360CFE"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CFF" w14:textId="77777777" w:rsidR="003B166C" w:rsidRDefault="004772B9">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00" w:type="pct"/>
            <w:shd w:val="clear" w:color="auto" w:fill="auto"/>
            <w:vAlign w:val="bottom"/>
          </w:tcPr>
          <w:p w14:paraId="62360D00"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124</w:t>
            </w:r>
          </w:p>
        </w:tc>
        <w:tc>
          <w:tcPr>
            <w:tcW w:w="50" w:type="pct"/>
            <w:shd w:val="clear" w:color="auto" w:fill="auto"/>
            <w:vAlign w:val="bottom"/>
          </w:tcPr>
          <w:p w14:paraId="62360D01"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2360D02"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D03"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2360D04"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(517</w:t>
            </w:r>
          </w:p>
        </w:tc>
        <w:tc>
          <w:tcPr>
            <w:tcW w:w="50" w:type="pct"/>
            <w:shd w:val="clear" w:color="auto" w:fill="auto"/>
            <w:vAlign w:val="bottom"/>
          </w:tcPr>
          <w:p w14:paraId="62360D0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62360D06"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tcPr>
          <w:p w14:paraId="62360D07"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2360D08"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(726</w:t>
            </w:r>
          </w:p>
        </w:tc>
        <w:tc>
          <w:tcPr>
            <w:tcW w:w="50" w:type="pct"/>
            <w:shd w:val="clear" w:color="auto" w:fill="auto"/>
            <w:vAlign w:val="bottom"/>
          </w:tcPr>
          <w:p w14:paraId="62360D09"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vAlign w:val="bottom"/>
          </w:tcPr>
          <w:p w14:paraId="62360D0A"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tcPr>
          <w:p w14:paraId="62360D0B"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2360D0C"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(969</w:t>
            </w:r>
          </w:p>
        </w:tc>
        <w:tc>
          <w:tcPr>
            <w:tcW w:w="50" w:type="pct"/>
            <w:shd w:val="clear" w:color="auto" w:fill="auto"/>
            <w:vAlign w:val="bottom"/>
          </w:tcPr>
          <w:p w14:paraId="62360D0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3B166C" w14:paraId="62360D20" w14:textId="77777777">
        <w:tc>
          <w:tcPr>
            <w:tcW w:w="2200" w:type="pct"/>
            <w:shd w:val="clear" w:color="auto" w:fill="E5E5E5"/>
          </w:tcPr>
          <w:p w14:paraId="62360D0F" w14:textId="77777777" w:rsidR="003B166C" w:rsidRDefault="004772B9">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Accounts payable</w:t>
            </w:r>
          </w:p>
        </w:tc>
        <w:tc>
          <w:tcPr>
            <w:tcW w:w="50" w:type="pct"/>
            <w:shd w:val="clear" w:color="auto" w:fill="E5E5E5"/>
            <w:vAlign w:val="bottom"/>
          </w:tcPr>
          <w:p w14:paraId="62360D10"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2360D11" w14:textId="77777777" w:rsidR="003B166C" w:rsidRDefault="004772B9">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00" w:type="pct"/>
            <w:shd w:val="clear" w:color="auto" w:fill="E5E5E5"/>
            <w:vAlign w:val="bottom"/>
          </w:tcPr>
          <w:p w14:paraId="62360D12"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546</w:t>
            </w:r>
          </w:p>
        </w:tc>
        <w:tc>
          <w:tcPr>
            <w:tcW w:w="50" w:type="pct"/>
            <w:shd w:val="clear" w:color="auto" w:fill="E5E5E5"/>
            <w:vAlign w:val="bottom"/>
          </w:tcPr>
          <w:p w14:paraId="62360D13"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2360D14"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2360D15"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62360D16"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(197</w:t>
            </w:r>
          </w:p>
        </w:tc>
        <w:tc>
          <w:tcPr>
            <w:tcW w:w="50" w:type="pct"/>
            <w:shd w:val="clear" w:color="auto" w:fill="E5E5E5"/>
            <w:vAlign w:val="bottom"/>
          </w:tcPr>
          <w:p w14:paraId="62360D1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62360D18"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tcPr>
          <w:p w14:paraId="62360D19"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62360D1A"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w:t>
            </w:r>
          </w:p>
        </w:tc>
        <w:tc>
          <w:tcPr>
            <w:tcW w:w="50" w:type="pct"/>
            <w:shd w:val="clear" w:color="auto" w:fill="E5E5E5"/>
            <w:vAlign w:val="bottom"/>
          </w:tcPr>
          <w:p w14:paraId="62360D1B"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vAlign w:val="bottom"/>
          </w:tcPr>
          <w:p w14:paraId="62360D1C"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tcPr>
          <w:p w14:paraId="62360D1D"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62360D1E"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(1,032</w:t>
            </w:r>
          </w:p>
        </w:tc>
        <w:tc>
          <w:tcPr>
            <w:tcW w:w="50" w:type="pct"/>
            <w:shd w:val="clear" w:color="auto" w:fill="E5E5E5"/>
            <w:vAlign w:val="bottom"/>
          </w:tcPr>
          <w:p w14:paraId="62360D1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3B166C" w14:paraId="62360D32" w14:textId="77777777">
        <w:tc>
          <w:tcPr>
            <w:tcW w:w="2200" w:type="pct"/>
            <w:shd w:val="clear" w:color="auto" w:fill="auto"/>
          </w:tcPr>
          <w:p w14:paraId="62360D21" w14:textId="77777777" w:rsidR="003B166C" w:rsidRDefault="004772B9">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Unearned revenue</w:t>
            </w:r>
          </w:p>
        </w:tc>
        <w:tc>
          <w:tcPr>
            <w:tcW w:w="50" w:type="pct"/>
            <w:shd w:val="clear" w:color="auto" w:fill="auto"/>
            <w:vAlign w:val="bottom"/>
          </w:tcPr>
          <w:p w14:paraId="62360D22"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D23" w14:textId="77777777" w:rsidR="003B166C" w:rsidRDefault="004772B9">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00" w:type="pct"/>
            <w:shd w:val="clear" w:color="auto" w:fill="auto"/>
            <w:vAlign w:val="bottom"/>
          </w:tcPr>
          <w:p w14:paraId="62360D24"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(736</w:t>
            </w:r>
          </w:p>
        </w:tc>
        <w:tc>
          <w:tcPr>
            <w:tcW w:w="50" w:type="pct"/>
            <w:shd w:val="clear" w:color="auto" w:fill="auto"/>
            <w:vAlign w:val="bottom"/>
          </w:tcPr>
          <w:p w14:paraId="62360D25"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2360D26"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D27"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2360D28"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20</w:t>
            </w:r>
          </w:p>
        </w:tc>
        <w:tc>
          <w:tcPr>
            <w:tcW w:w="50" w:type="pct"/>
            <w:shd w:val="clear" w:color="auto" w:fill="auto"/>
            <w:vAlign w:val="bottom"/>
          </w:tcPr>
          <w:p w14:paraId="62360D29"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0D2A"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tcPr>
          <w:p w14:paraId="62360D2B"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2360D2C"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(6,564</w:t>
            </w:r>
          </w:p>
        </w:tc>
        <w:tc>
          <w:tcPr>
            <w:tcW w:w="50" w:type="pct"/>
            <w:shd w:val="clear" w:color="auto" w:fill="auto"/>
            <w:vAlign w:val="bottom"/>
          </w:tcPr>
          <w:p w14:paraId="62360D2D"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vAlign w:val="bottom"/>
          </w:tcPr>
          <w:p w14:paraId="62360D2E"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tcPr>
          <w:p w14:paraId="62360D2F"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2360D30"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(4,543</w:t>
            </w:r>
          </w:p>
        </w:tc>
        <w:tc>
          <w:tcPr>
            <w:tcW w:w="50" w:type="pct"/>
            <w:shd w:val="clear" w:color="auto" w:fill="auto"/>
            <w:vAlign w:val="bottom"/>
          </w:tcPr>
          <w:p w14:paraId="62360D3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3B166C" w14:paraId="62360D44" w14:textId="77777777">
        <w:tc>
          <w:tcPr>
            <w:tcW w:w="2200" w:type="pct"/>
            <w:shd w:val="clear" w:color="auto" w:fill="E5E5E5"/>
          </w:tcPr>
          <w:p w14:paraId="62360D33" w14:textId="77777777" w:rsidR="003B166C" w:rsidRDefault="004772B9">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Income taxes</w:t>
            </w:r>
          </w:p>
        </w:tc>
        <w:tc>
          <w:tcPr>
            <w:tcW w:w="50" w:type="pct"/>
            <w:shd w:val="clear" w:color="auto" w:fill="E5E5E5"/>
            <w:vAlign w:val="bottom"/>
          </w:tcPr>
          <w:p w14:paraId="62360D34"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2360D35" w14:textId="77777777" w:rsidR="003B166C" w:rsidRDefault="004772B9">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00" w:type="pct"/>
            <w:shd w:val="clear" w:color="auto" w:fill="E5E5E5"/>
            <w:vAlign w:val="bottom"/>
          </w:tcPr>
          <w:p w14:paraId="62360D36"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765</w:t>
            </w:r>
          </w:p>
        </w:tc>
        <w:tc>
          <w:tcPr>
            <w:tcW w:w="50" w:type="pct"/>
            <w:shd w:val="clear" w:color="auto" w:fill="E5E5E5"/>
            <w:vAlign w:val="bottom"/>
          </w:tcPr>
          <w:p w14:paraId="62360D37"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2360D38"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2360D39"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62360D3A"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276</w:t>
            </w:r>
          </w:p>
        </w:tc>
        <w:tc>
          <w:tcPr>
            <w:tcW w:w="50" w:type="pct"/>
            <w:shd w:val="clear" w:color="auto" w:fill="E5E5E5"/>
            <w:vAlign w:val="bottom"/>
          </w:tcPr>
          <w:p w14:paraId="62360D3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0D3C"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tcPr>
          <w:p w14:paraId="62360D3D"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62360D3E"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(3,042</w:t>
            </w:r>
          </w:p>
        </w:tc>
        <w:tc>
          <w:tcPr>
            <w:tcW w:w="50" w:type="pct"/>
            <w:shd w:val="clear" w:color="auto" w:fill="E5E5E5"/>
            <w:vAlign w:val="bottom"/>
          </w:tcPr>
          <w:p w14:paraId="62360D3F"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vAlign w:val="bottom"/>
          </w:tcPr>
          <w:p w14:paraId="62360D40"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tcPr>
          <w:p w14:paraId="62360D41"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62360D42"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(879</w:t>
            </w:r>
          </w:p>
        </w:tc>
        <w:tc>
          <w:tcPr>
            <w:tcW w:w="50" w:type="pct"/>
            <w:shd w:val="clear" w:color="auto" w:fill="E5E5E5"/>
            <w:vAlign w:val="bottom"/>
          </w:tcPr>
          <w:p w14:paraId="62360D4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3B166C" w14:paraId="62360D56" w14:textId="77777777">
        <w:tc>
          <w:tcPr>
            <w:tcW w:w="2200" w:type="pct"/>
            <w:shd w:val="clear" w:color="auto" w:fill="auto"/>
          </w:tcPr>
          <w:p w14:paraId="62360D45" w14:textId="77777777" w:rsidR="003B166C" w:rsidRDefault="004772B9">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Other current liabilities</w:t>
            </w:r>
          </w:p>
        </w:tc>
        <w:tc>
          <w:tcPr>
            <w:tcW w:w="50" w:type="pct"/>
            <w:shd w:val="clear" w:color="auto" w:fill="auto"/>
            <w:vAlign w:val="bottom"/>
          </w:tcPr>
          <w:p w14:paraId="62360D46"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D47" w14:textId="77777777" w:rsidR="003B166C" w:rsidRDefault="004772B9">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00" w:type="pct"/>
            <w:shd w:val="clear" w:color="auto" w:fill="auto"/>
            <w:vAlign w:val="bottom"/>
          </w:tcPr>
          <w:p w14:paraId="62360D48"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695</w:t>
            </w:r>
          </w:p>
        </w:tc>
        <w:tc>
          <w:tcPr>
            <w:tcW w:w="50" w:type="pct"/>
            <w:shd w:val="clear" w:color="auto" w:fill="auto"/>
            <w:vAlign w:val="bottom"/>
          </w:tcPr>
          <w:p w14:paraId="62360D49"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2360D4A"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D4B"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2360D4C"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649</w:t>
            </w:r>
          </w:p>
        </w:tc>
        <w:tc>
          <w:tcPr>
            <w:tcW w:w="50" w:type="pct"/>
            <w:shd w:val="clear" w:color="auto" w:fill="auto"/>
            <w:vAlign w:val="bottom"/>
          </w:tcPr>
          <w:p w14:paraId="62360D4D"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0D4E"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tcPr>
          <w:p w14:paraId="62360D4F"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2360D50"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(1,136</w:t>
            </w:r>
          </w:p>
        </w:tc>
        <w:tc>
          <w:tcPr>
            <w:tcW w:w="50" w:type="pct"/>
            <w:shd w:val="clear" w:color="auto" w:fill="auto"/>
            <w:vAlign w:val="bottom"/>
          </w:tcPr>
          <w:p w14:paraId="62360D51"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vAlign w:val="bottom"/>
          </w:tcPr>
          <w:p w14:paraId="62360D52"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tcPr>
          <w:p w14:paraId="62360D53"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2360D54"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(1,017</w:t>
            </w:r>
          </w:p>
        </w:tc>
        <w:tc>
          <w:tcPr>
            <w:tcW w:w="50" w:type="pct"/>
            <w:shd w:val="clear" w:color="auto" w:fill="auto"/>
            <w:vAlign w:val="bottom"/>
          </w:tcPr>
          <w:p w14:paraId="62360D5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3B166C" w14:paraId="62360D68" w14:textId="77777777">
        <w:tc>
          <w:tcPr>
            <w:tcW w:w="2200" w:type="pct"/>
            <w:shd w:val="clear" w:color="auto" w:fill="E5E5E5"/>
          </w:tcPr>
          <w:p w14:paraId="62360D57" w14:textId="77777777" w:rsidR="003B166C" w:rsidRDefault="004772B9">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Other long-term liabilities</w:t>
            </w:r>
          </w:p>
        </w:tc>
        <w:tc>
          <w:tcPr>
            <w:tcW w:w="50" w:type="pct"/>
            <w:shd w:val="clear" w:color="auto" w:fill="E5E5E5"/>
            <w:vAlign w:val="bottom"/>
          </w:tcPr>
          <w:p w14:paraId="62360D58"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2360D59" w14:textId="77777777" w:rsidR="003B166C" w:rsidRDefault="004772B9">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00" w:type="pct"/>
            <w:shd w:val="clear" w:color="auto" w:fill="E5E5E5"/>
            <w:vAlign w:val="bottom"/>
          </w:tcPr>
          <w:p w14:paraId="62360D5A"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(110</w:t>
            </w:r>
          </w:p>
        </w:tc>
        <w:tc>
          <w:tcPr>
            <w:tcW w:w="50" w:type="pct"/>
            <w:shd w:val="clear" w:color="auto" w:fill="E5E5E5"/>
            <w:vAlign w:val="bottom"/>
          </w:tcPr>
          <w:p w14:paraId="62360D5B"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2360D5C"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2360D5D"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62360D5E"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339</w:t>
            </w:r>
          </w:p>
        </w:tc>
        <w:tc>
          <w:tcPr>
            <w:tcW w:w="50" w:type="pct"/>
            <w:shd w:val="clear" w:color="auto" w:fill="E5E5E5"/>
            <w:vAlign w:val="bottom"/>
          </w:tcPr>
          <w:p w14:paraId="62360D5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0D60"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tcPr>
          <w:p w14:paraId="62360D61"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62360D62"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725</w:t>
            </w:r>
          </w:p>
        </w:tc>
        <w:tc>
          <w:tcPr>
            <w:tcW w:w="50" w:type="pct"/>
            <w:shd w:val="clear" w:color="auto" w:fill="E5E5E5"/>
            <w:vAlign w:val="bottom"/>
          </w:tcPr>
          <w:p w14:paraId="62360D63"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62360D64"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tcPr>
          <w:p w14:paraId="62360D65"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62360D66"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350</w:t>
            </w:r>
          </w:p>
        </w:tc>
        <w:tc>
          <w:tcPr>
            <w:tcW w:w="50" w:type="pct"/>
            <w:shd w:val="clear" w:color="auto" w:fill="E5E5E5"/>
            <w:vAlign w:val="bottom"/>
          </w:tcPr>
          <w:p w14:paraId="62360D6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0D7A" w14:textId="77777777">
        <w:tc>
          <w:tcPr>
            <w:tcW w:w="2200" w:type="pct"/>
            <w:tcBorders>
              <w:bottom w:val="single" w:sz="6" w:space="0" w:color="000000"/>
            </w:tcBorders>
            <w:shd w:val="clear" w:color="auto" w:fill="auto"/>
          </w:tcPr>
          <w:p w14:paraId="62360D69"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0D6A"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0D6B"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00" w:type="pct"/>
            <w:tcBorders>
              <w:bottom w:val="single" w:sz="6" w:space="0" w:color="000000"/>
            </w:tcBorders>
            <w:shd w:val="clear" w:color="auto" w:fill="auto"/>
            <w:vAlign w:val="bottom"/>
          </w:tcPr>
          <w:p w14:paraId="62360D6C"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0D6D"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2360D6E"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0D6F"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vAlign w:val="bottom"/>
          </w:tcPr>
          <w:p w14:paraId="62360D70"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0D71"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62360D72"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62360D73"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tcPr>
          <w:p w14:paraId="62360D74"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0D75"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62360D76"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62360D77"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tcPr>
          <w:p w14:paraId="62360D78"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0D79"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3B166C" w14:paraId="62360D8C" w14:textId="77777777">
        <w:tc>
          <w:tcPr>
            <w:tcW w:w="2200" w:type="pct"/>
            <w:tcBorders>
              <w:top w:val="single" w:sz="6" w:space="0" w:color="000000"/>
            </w:tcBorders>
            <w:shd w:val="clear" w:color="auto" w:fill="auto"/>
          </w:tcPr>
          <w:p w14:paraId="62360D7B"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0D7C"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0D7D"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00" w:type="pct"/>
            <w:tcBorders>
              <w:top w:val="single" w:sz="6" w:space="0" w:color="000000"/>
            </w:tcBorders>
            <w:shd w:val="clear" w:color="auto" w:fill="auto"/>
            <w:vAlign w:val="bottom"/>
          </w:tcPr>
          <w:p w14:paraId="62360D7E"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0D7F"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2360D80"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0D81"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top w:val="single" w:sz="6" w:space="0" w:color="000000"/>
            </w:tcBorders>
            <w:shd w:val="clear" w:color="auto" w:fill="auto"/>
            <w:vAlign w:val="bottom"/>
          </w:tcPr>
          <w:p w14:paraId="62360D82"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0D83"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62360D84"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62360D85"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top w:val="single" w:sz="6" w:space="0" w:color="000000"/>
            </w:tcBorders>
            <w:shd w:val="clear" w:color="auto" w:fill="auto"/>
          </w:tcPr>
          <w:p w14:paraId="62360D86"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D87"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62360D88"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62360D89"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top w:val="single" w:sz="6" w:space="0" w:color="000000"/>
            </w:tcBorders>
            <w:shd w:val="clear" w:color="auto" w:fill="auto"/>
          </w:tcPr>
          <w:p w14:paraId="62360D8A"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D8B"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3B166C" w14:paraId="62360D9E" w14:textId="77777777">
        <w:tc>
          <w:tcPr>
            <w:tcW w:w="2200" w:type="pct"/>
            <w:shd w:val="clear" w:color="auto" w:fill="auto"/>
          </w:tcPr>
          <w:p w14:paraId="62360D8D" w14:textId="77777777" w:rsidR="003B166C" w:rsidRDefault="004772B9">
            <w:pPr>
              <w:pStyle w:val="a3"/>
              <w:spacing w:beforeAutospacing="0" w:afterAutospacing="0" w:line="220" w:lineRule="atLeast"/>
              <w:ind w:left="960" w:hanging="240"/>
              <w:rPr>
                <w:rFonts w:ascii="Arial" w:hAnsi="Arial" w:cs="Arial"/>
                <w:sz w:val="20"/>
                <w:szCs w:val="20"/>
              </w:rPr>
            </w:pPr>
            <w:r>
              <w:rPr>
                <w:rFonts w:ascii="Arial" w:hAnsi="Arial" w:cs="Arial"/>
                <w:sz w:val="20"/>
                <w:szCs w:val="20"/>
              </w:rPr>
              <w:t>Net cash from operations</w:t>
            </w:r>
          </w:p>
        </w:tc>
        <w:tc>
          <w:tcPr>
            <w:tcW w:w="50" w:type="pct"/>
            <w:shd w:val="clear" w:color="auto" w:fill="auto"/>
            <w:vAlign w:val="bottom"/>
          </w:tcPr>
          <w:p w14:paraId="62360D8E"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D8F" w14:textId="77777777" w:rsidR="003B166C" w:rsidRDefault="004772B9">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00" w:type="pct"/>
            <w:shd w:val="clear" w:color="auto" w:fill="auto"/>
            <w:vAlign w:val="bottom"/>
          </w:tcPr>
          <w:p w14:paraId="62360D90"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17,504</w:t>
            </w:r>
          </w:p>
        </w:tc>
        <w:tc>
          <w:tcPr>
            <w:tcW w:w="50" w:type="pct"/>
            <w:shd w:val="clear" w:color="auto" w:fill="auto"/>
            <w:vAlign w:val="bottom"/>
          </w:tcPr>
          <w:p w14:paraId="62360D91" w14:textId="77777777" w:rsidR="003B166C" w:rsidRDefault="004772B9">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2360D92"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D93"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2360D94"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13,520</w:t>
            </w:r>
          </w:p>
        </w:tc>
        <w:tc>
          <w:tcPr>
            <w:tcW w:w="50" w:type="pct"/>
            <w:shd w:val="clear" w:color="auto" w:fill="auto"/>
            <w:vAlign w:val="bottom"/>
          </w:tcPr>
          <w:p w14:paraId="62360D95"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tcPr>
          <w:p w14:paraId="62360D96"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tcPr>
          <w:p w14:paraId="62360D97"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2360D98"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42,002</w:t>
            </w:r>
          </w:p>
        </w:tc>
        <w:tc>
          <w:tcPr>
            <w:tcW w:w="50" w:type="pct"/>
            <w:shd w:val="clear" w:color="auto" w:fill="auto"/>
            <w:vAlign w:val="bottom"/>
          </w:tcPr>
          <w:p w14:paraId="62360D99"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62360D9A"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tcPr>
          <w:p w14:paraId="62360D9B"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2360D9C"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36,077</w:t>
            </w:r>
          </w:p>
        </w:tc>
        <w:tc>
          <w:tcPr>
            <w:tcW w:w="50" w:type="pct"/>
            <w:shd w:val="clear" w:color="auto" w:fill="auto"/>
            <w:vAlign w:val="bottom"/>
          </w:tcPr>
          <w:p w14:paraId="62360D9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0DB0" w14:textId="77777777">
        <w:tc>
          <w:tcPr>
            <w:tcW w:w="2200" w:type="pct"/>
            <w:tcBorders>
              <w:bottom w:val="single" w:sz="6" w:space="0" w:color="000000"/>
            </w:tcBorders>
            <w:shd w:val="clear" w:color="auto" w:fill="auto"/>
          </w:tcPr>
          <w:p w14:paraId="62360D9F"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0DA0"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0DA1"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00" w:type="pct"/>
            <w:tcBorders>
              <w:bottom w:val="single" w:sz="6" w:space="0" w:color="000000"/>
            </w:tcBorders>
            <w:shd w:val="clear" w:color="auto" w:fill="auto"/>
            <w:vAlign w:val="bottom"/>
          </w:tcPr>
          <w:p w14:paraId="62360DA2"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0DA3"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2360DA4"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0DA5"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vAlign w:val="bottom"/>
          </w:tcPr>
          <w:p w14:paraId="62360DA6"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0DA7"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62360DA8"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62360DA9"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tcPr>
          <w:p w14:paraId="62360DAA"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DAB"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62360DAC"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62360DAD"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tcPr>
          <w:p w14:paraId="62360DAE"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DAF"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3B166C" w14:paraId="62360DC2" w14:textId="77777777">
        <w:tc>
          <w:tcPr>
            <w:tcW w:w="2200" w:type="pct"/>
            <w:tcBorders>
              <w:top w:val="single" w:sz="6" w:space="0" w:color="000000"/>
            </w:tcBorders>
            <w:shd w:val="clear" w:color="auto" w:fill="auto"/>
          </w:tcPr>
          <w:p w14:paraId="62360DB1"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0DB2"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0DB3"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00" w:type="pct"/>
            <w:tcBorders>
              <w:top w:val="single" w:sz="6" w:space="0" w:color="000000"/>
            </w:tcBorders>
            <w:shd w:val="clear" w:color="auto" w:fill="auto"/>
            <w:vAlign w:val="bottom"/>
          </w:tcPr>
          <w:p w14:paraId="62360DB4"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0DB5"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2360DB6"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0DB7"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top w:val="single" w:sz="6" w:space="0" w:color="000000"/>
            </w:tcBorders>
            <w:shd w:val="clear" w:color="auto" w:fill="auto"/>
            <w:vAlign w:val="bottom"/>
          </w:tcPr>
          <w:p w14:paraId="62360DB8"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0DB9"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62360DBA"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62360DBB"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top w:val="single" w:sz="6" w:space="0" w:color="000000"/>
            </w:tcBorders>
            <w:shd w:val="clear" w:color="auto" w:fill="auto"/>
          </w:tcPr>
          <w:p w14:paraId="62360DBC"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DBD"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62360DBE"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62360DBF"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top w:val="single" w:sz="6" w:space="0" w:color="000000"/>
            </w:tcBorders>
            <w:shd w:val="clear" w:color="auto" w:fill="auto"/>
          </w:tcPr>
          <w:p w14:paraId="62360DC0"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DC1"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3B166C" w14:paraId="62360DD4" w14:textId="77777777">
        <w:tc>
          <w:tcPr>
            <w:tcW w:w="2200" w:type="pct"/>
            <w:shd w:val="clear" w:color="auto" w:fill="E5E5E5"/>
          </w:tcPr>
          <w:p w14:paraId="62360DC3" w14:textId="77777777" w:rsidR="003B166C" w:rsidRDefault="004772B9">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Financing</w:t>
            </w:r>
          </w:p>
        </w:tc>
        <w:tc>
          <w:tcPr>
            <w:tcW w:w="50" w:type="pct"/>
            <w:shd w:val="clear" w:color="auto" w:fill="E5E5E5"/>
            <w:vAlign w:val="bottom"/>
          </w:tcPr>
          <w:p w14:paraId="62360DC4"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2360DC5"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62360DC6"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2360DC7"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2360DC8"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2360DC9"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62360DCA"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2360DCB"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tcPr>
          <w:p w14:paraId="62360DCC"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tcPr>
          <w:p w14:paraId="62360DCD"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tcPr>
          <w:p w14:paraId="62360DCE"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2360DCF"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62360DD0"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tcPr>
          <w:p w14:paraId="62360DD1"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tcPr>
          <w:p w14:paraId="62360DD2"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2360DD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0DE6" w14:textId="77777777">
        <w:tc>
          <w:tcPr>
            <w:tcW w:w="2200" w:type="pct"/>
            <w:shd w:val="clear" w:color="auto" w:fill="auto"/>
          </w:tcPr>
          <w:p w14:paraId="62360DD5"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Repayments of debt</w:t>
            </w:r>
          </w:p>
        </w:tc>
        <w:tc>
          <w:tcPr>
            <w:tcW w:w="50" w:type="pct"/>
            <w:shd w:val="clear" w:color="auto" w:fill="auto"/>
            <w:vAlign w:val="bottom"/>
          </w:tcPr>
          <w:p w14:paraId="62360DD6"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DD7" w14:textId="77777777" w:rsidR="003B166C" w:rsidRDefault="004772B9">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00" w:type="pct"/>
            <w:shd w:val="clear" w:color="auto" w:fill="auto"/>
            <w:vAlign w:val="bottom"/>
          </w:tcPr>
          <w:p w14:paraId="62360DD8"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(3,000</w:t>
            </w:r>
          </w:p>
        </w:tc>
        <w:tc>
          <w:tcPr>
            <w:tcW w:w="50" w:type="pct"/>
            <w:shd w:val="clear" w:color="auto" w:fill="auto"/>
            <w:vAlign w:val="bottom"/>
          </w:tcPr>
          <w:p w14:paraId="62360DD9"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2360DDA"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DDB"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2360DDC"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0 </w:t>
            </w:r>
          </w:p>
        </w:tc>
        <w:tc>
          <w:tcPr>
            <w:tcW w:w="50" w:type="pct"/>
            <w:shd w:val="clear" w:color="auto" w:fill="auto"/>
            <w:vAlign w:val="bottom"/>
          </w:tcPr>
          <w:p w14:paraId="62360DDD"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0DDE"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tcPr>
          <w:p w14:paraId="62360DDF"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2360DE0"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(5,518</w:t>
            </w:r>
          </w:p>
        </w:tc>
        <w:tc>
          <w:tcPr>
            <w:tcW w:w="50" w:type="pct"/>
            <w:shd w:val="clear" w:color="auto" w:fill="auto"/>
            <w:vAlign w:val="bottom"/>
          </w:tcPr>
          <w:p w14:paraId="62360DE1"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vAlign w:val="bottom"/>
          </w:tcPr>
          <w:p w14:paraId="62360DE2"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tcPr>
          <w:p w14:paraId="62360DE3"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2360DE4"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(3,000</w:t>
            </w:r>
          </w:p>
        </w:tc>
        <w:tc>
          <w:tcPr>
            <w:tcW w:w="50" w:type="pct"/>
            <w:shd w:val="clear" w:color="auto" w:fill="auto"/>
            <w:vAlign w:val="bottom"/>
          </w:tcPr>
          <w:p w14:paraId="62360DE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3B166C" w14:paraId="62360DF8" w14:textId="77777777">
        <w:tc>
          <w:tcPr>
            <w:tcW w:w="2200" w:type="pct"/>
            <w:shd w:val="clear" w:color="auto" w:fill="E5E5E5"/>
          </w:tcPr>
          <w:p w14:paraId="62360DE7"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issued</w:t>
            </w:r>
          </w:p>
        </w:tc>
        <w:tc>
          <w:tcPr>
            <w:tcW w:w="50" w:type="pct"/>
            <w:shd w:val="clear" w:color="auto" w:fill="E5E5E5"/>
            <w:vAlign w:val="bottom"/>
          </w:tcPr>
          <w:p w14:paraId="62360DE8"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2360DE9" w14:textId="77777777" w:rsidR="003B166C" w:rsidRDefault="004772B9">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00" w:type="pct"/>
            <w:shd w:val="clear" w:color="auto" w:fill="E5E5E5"/>
            <w:vAlign w:val="bottom"/>
          </w:tcPr>
          <w:p w14:paraId="62360DEA"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342</w:t>
            </w:r>
          </w:p>
        </w:tc>
        <w:tc>
          <w:tcPr>
            <w:tcW w:w="50" w:type="pct"/>
            <w:shd w:val="clear" w:color="auto" w:fill="E5E5E5"/>
            <w:vAlign w:val="bottom"/>
          </w:tcPr>
          <w:p w14:paraId="62360DEB"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2360DEC"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2360DED"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62360DEE"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274</w:t>
            </w:r>
          </w:p>
        </w:tc>
        <w:tc>
          <w:tcPr>
            <w:tcW w:w="50" w:type="pct"/>
            <w:shd w:val="clear" w:color="auto" w:fill="E5E5E5"/>
            <w:vAlign w:val="bottom"/>
          </w:tcPr>
          <w:p w14:paraId="62360DE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62360DF0"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tcPr>
          <w:p w14:paraId="62360DF1"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62360DF2"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1,003</w:t>
            </w:r>
          </w:p>
        </w:tc>
        <w:tc>
          <w:tcPr>
            <w:tcW w:w="50" w:type="pct"/>
            <w:shd w:val="clear" w:color="auto" w:fill="E5E5E5"/>
            <w:vAlign w:val="bottom"/>
          </w:tcPr>
          <w:p w14:paraId="62360DF3"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62360DF4"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tcPr>
          <w:p w14:paraId="62360DF5"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62360DF6"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834</w:t>
            </w:r>
          </w:p>
        </w:tc>
        <w:tc>
          <w:tcPr>
            <w:tcW w:w="50" w:type="pct"/>
            <w:shd w:val="clear" w:color="auto" w:fill="E5E5E5"/>
            <w:vAlign w:val="bottom"/>
          </w:tcPr>
          <w:p w14:paraId="62360DF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0E0A" w14:textId="77777777">
        <w:tc>
          <w:tcPr>
            <w:tcW w:w="2200" w:type="pct"/>
            <w:shd w:val="clear" w:color="auto" w:fill="auto"/>
          </w:tcPr>
          <w:p w14:paraId="62360DF9"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repurchased</w:t>
            </w:r>
          </w:p>
        </w:tc>
        <w:tc>
          <w:tcPr>
            <w:tcW w:w="50" w:type="pct"/>
            <w:shd w:val="clear" w:color="auto" w:fill="auto"/>
            <w:vAlign w:val="bottom"/>
          </w:tcPr>
          <w:p w14:paraId="62360DFA"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DFB" w14:textId="77777777" w:rsidR="003B166C" w:rsidRDefault="004772B9">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00" w:type="pct"/>
            <w:shd w:val="clear" w:color="auto" w:fill="auto"/>
            <w:vAlign w:val="bottom"/>
          </w:tcPr>
          <w:p w14:paraId="62360DFC"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(7,059</w:t>
            </w:r>
          </w:p>
        </w:tc>
        <w:tc>
          <w:tcPr>
            <w:tcW w:w="50" w:type="pct"/>
            <w:shd w:val="clear" w:color="auto" w:fill="auto"/>
            <w:vAlign w:val="bottom"/>
          </w:tcPr>
          <w:p w14:paraId="62360DFD"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2360DFE"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DFF"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2360E00"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(4,753</w:t>
            </w:r>
          </w:p>
        </w:tc>
        <w:tc>
          <w:tcPr>
            <w:tcW w:w="50" w:type="pct"/>
            <w:shd w:val="clear" w:color="auto" w:fill="auto"/>
            <w:vAlign w:val="bottom"/>
          </w:tcPr>
          <w:p w14:paraId="62360E0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62360E02"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tcPr>
          <w:p w14:paraId="62360E03"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2360E04"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(17,177</w:t>
            </w:r>
          </w:p>
        </w:tc>
        <w:tc>
          <w:tcPr>
            <w:tcW w:w="50" w:type="pct"/>
            <w:shd w:val="clear" w:color="auto" w:fill="auto"/>
            <w:vAlign w:val="bottom"/>
          </w:tcPr>
          <w:p w14:paraId="62360E05"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vAlign w:val="bottom"/>
          </w:tcPr>
          <w:p w14:paraId="62360E06"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tcPr>
          <w:p w14:paraId="62360E07"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2360E08"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(14,910</w:t>
            </w:r>
          </w:p>
        </w:tc>
        <w:tc>
          <w:tcPr>
            <w:tcW w:w="50" w:type="pct"/>
            <w:shd w:val="clear" w:color="auto" w:fill="auto"/>
            <w:vAlign w:val="bottom"/>
          </w:tcPr>
          <w:p w14:paraId="62360E0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3B166C" w14:paraId="62360E1C" w14:textId="77777777">
        <w:tc>
          <w:tcPr>
            <w:tcW w:w="2200" w:type="pct"/>
            <w:shd w:val="clear" w:color="auto" w:fill="E5E5E5"/>
          </w:tcPr>
          <w:p w14:paraId="62360E0B"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cash dividends paid</w:t>
            </w:r>
          </w:p>
        </w:tc>
        <w:tc>
          <w:tcPr>
            <w:tcW w:w="50" w:type="pct"/>
            <w:shd w:val="clear" w:color="auto" w:fill="E5E5E5"/>
            <w:vAlign w:val="bottom"/>
          </w:tcPr>
          <w:p w14:paraId="62360E0C"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2360E0D" w14:textId="77777777" w:rsidR="003B166C" w:rsidRDefault="004772B9">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00" w:type="pct"/>
            <w:shd w:val="clear" w:color="auto" w:fill="E5E5E5"/>
            <w:vAlign w:val="bottom"/>
          </w:tcPr>
          <w:p w14:paraId="62360E0E"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(3,876</w:t>
            </w:r>
          </w:p>
        </w:tc>
        <w:tc>
          <w:tcPr>
            <w:tcW w:w="50" w:type="pct"/>
            <w:shd w:val="clear" w:color="auto" w:fill="E5E5E5"/>
            <w:vAlign w:val="bottom"/>
          </w:tcPr>
          <w:p w14:paraId="62360E0F"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2360E10"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2360E11"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62360E12"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(3,526</w:t>
            </w:r>
          </w:p>
        </w:tc>
        <w:tc>
          <w:tcPr>
            <w:tcW w:w="50" w:type="pct"/>
            <w:shd w:val="clear" w:color="auto" w:fill="E5E5E5"/>
            <w:vAlign w:val="bottom"/>
          </w:tcPr>
          <w:p w14:paraId="62360E1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62360E14"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tcPr>
          <w:p w14:paraId="62360E15"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62360E16"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(11,272</w:t>
            </w:r>
          </w:p>
        </w:tc>
        <w:tc>
          <w:tcPr>
            <w:tcW w:w="50" w:type="pct"/>
            <w:shd w:val="clear" w:color="auto" w:fill="E5E5E5"/>
            <w:vAlign w:val="bottom"/>
          </w:tcPr>
          <w:p w14:paraId="62360E17"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vAlign w:val="bottom"/>
          </w:tcPr>
          <w:p w14:paraId="62360E18"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tcPr>
          <w:p w14:paraId="62360E19"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62360E1A"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(10,290</w:t>
            </w:r>
          </w:p>
        </w:tc>
        <w:tc>
          <w:tcPr>
            <w:tcW w:w="50" w:type="pct"/>
            <w:shd w:val="clear" w:color="auto" w:fill="E5E5E5"/>
            <w:vAlign w:val="bottom"/>
          </w:tcPr>
          <w:p w14:paraId="62360E1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3B166C" w14:paraId="62360E2E" w14:textId="77777777">
        <w:tc>
          <w:tcPr>
            <w:tcW w:w="2200" w:type="pct"/>
            <w:shd w:val="clear" w:color="auto" w:fill="auto"/>
          </w:tcPr>
          <w:p w14:paraId="62360E1D"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net</w:t>
            </w:r>
          </w:p>
        </w:tc>
        <w:tc>
          <w:tcPr>
            <w:tcW w:w="50" w:type="pct"/>
            <w:shd w:val="clear" w:color="auto" w:fill="auto"/>
            <w:vAlign w:val="bottom"/>
          </w:tcPr>
          <w:p w14:paraId="62360E1E"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E1F" w14:textId="77777777" w:rsidR="003B166C" w:rsidRDefault="004772B9">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00" w:type="pct"/>
            <w:shd w:val="clear" w:color="auto" w:fill="auto"/>
            <w:vAlign w:val="bottom"/>
          </w:tcPr>
          <w:p w14:paraId="62360E20"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(1,052</w:t>
            </w:r>
          </w:p>
        </w:tc>
        <w:tc>
          <w:tcPr>
            <w:tcW w:w="50" w:type="pct"/>
            <w:shd w:val="clear" w:color="auto" w:fill="auto"/>
            <w:vAlign w:val="bottom"/>
          </w:tcPr>
          <w:p w14:paraId="62360E21"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2360E22"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E23"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2360E24"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404</w:t>
            </w:r>
          </w:p>
        </w:tc>
        <w:tc>
          <w:tcPr>
            <w:tcW w:w="50" w:type="pct"/>
            <w:shd w:val="clear" w:color="auto" w:fill="auto"/>
            <w:vAlign w:val="bottom"/>
          </w:tcPr>
          <w:p w14:paraId="62360E2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0E26"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tcPr>
          <w:p w14:paraId="62360E27"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2360E28"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(805</w:t>
            </w:r>
          </w:p>
        </w:tc>
        <w:tc>
          <w:tcPr>
            <w:tcW w:w="50" w:type="pct"/>
            <w:shd w:val="clear" w:color="auto" w:fill="auto"/>
            <w:vAlign w:val="bottom"/>
          </w:tcPr>
          <w:p w14:paraId="62360E29"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r>
              <w:rPr>
                <w:rFonts w:ascii="Arial" w:hAnsi="Arial" w:cs="Arial"/>
                <w:b/>
                <w:bCs/>
                <w:sz w:val="8"/>
                <w:szCs w:val="8"/>
              </w:rPr>
              <w:t> </w:t>
            </w:r>
          </w:p>
        </w:tc>
        <w:tc>
          <w:tcPr>
            <w:tcW w:w="49" w:type="pct"/>
            <w:shd w:val="clear" w:color="auto" w:fill="auto"/>
            <w:vAlign w:val="bottom"/>
          </w:tcPr>
          <w:p w14:paraId="62360E2A"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tcPr>
          <w:p w14:paraId="62360E2B"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2360E2C"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(835</w:t>
            </w:r>
          </w:p>
        </w:tc>
        <w:tc>
          <w:tcPr>
            <w:tcW w:w="50" w:type="pct"/>
            <w:shd w:val="clear" w:color="auto" w:fill="auto"/>
            <w:vAlign w:val="bottom"/>
          </w:tcPr>
          <w:p w14:paraId="62360E2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3B166C" w14:paraId="62360E40" w14:textId="77777777">
        <w:tc>
          <w:tcPr>
            <w:tcW w:w="2200" w:type="pct"/>
            <w:tcBorders>
              <w:bottom w:val="single" w:sz="6" w:space="0" w:color="000000"/>
            </w:tcBorders>
            <w:shd w:val="clear" w:color="auto" w:fill="auto"/>
          </w:tcPr>
          <w:p w14:paraId="62360E2F"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0E30"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0E31"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00" w:type="pct"/>
            <w:tcBorders>
              <w:bottom w:val="single" w:sz="6" w:space="0" w:color="000000"/>
            </w:tcBorders>
            <w:shd w:val="clear" w:color="auto" w:fill="auto"/>
            <w:vAlign w:val="bottom"/>
          </w:tcPr>
          <w:p w14:paraId="62360E32"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0E33"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2360E34"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0E35"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vAlign w:val="bottom"/>
          </w:tcPr>
          <w:p w14:paraId="62360E36"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0E37"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62360E38"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62360E39"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vAlign w:val="bottom"/>
          </w:tcPr>
          <w:p w14:paraId="62360E3A"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0E3B"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62360E3C"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62360E3D"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vAlign w:val="bottom"/>
          </w:tcPr>
          <w:p w14:paraId="62360E3E"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0E3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0E52" w14:textId="77777777">
        <w:tc>
          <w:tcPr>
            <w:tcW w:w="2200" w:type="pct"/>
            <w:tcBorders>
              <w:top w:val="single" w:sz="6" w:space="0" w:color="000000"/>
            </w:tcBorders>
            <w:shd w:val="clear" w:color="auto" w:fill="auto"/>
          </w:tcPr>
          <w:p w14:paraId="62360E41"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0E42"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0E43"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00" w:type="pct"/>
            <w:tcBorders>
              <w:top w:val="single" w:sz="6" w:space="0" w:color="000000"/>
            </w:tcBorders>
            <w:shd w:val="clear" w:color="auto" w:fill="auto"/>
            <w:vAlign w:val="bottom"/>
          </w:tcPr>
          <w:p w14:paraId="62360E44"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0E45"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2360E46"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0E47"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top w:val="single" w:sz="6" w:space="0" w:color="000000"/>
            </w:tcBorders>
            <w:shd w:val="clear" w:color="auto" w:fill="auto"/>
            <w:vAlign w:val="bottom"/>
          </w:tcPr>
          <w:p w14:paraId="62360E48"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0E49"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62360E4A"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62360E4B"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top w:val="single" w:sz="6" w:space="0" w:color="000000"/>
            </w:tcBorders>
            <w:shd w:val="clear" w:color="auto" w:fill="auto"/>
            <w:vAlign w:val="bottom"/>
          </w:tcPr>
          <w:p w14:paraId="62360E4C"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0E4D"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62360E4E"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62360E4F"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top w:val="single" w:sz="6" w:space="0" w:color="000000"/>
            </w:tcBorders>
            <w:shd w:val="clear" w:color="auto" w:fill="auto"/>
            <w:vAlign w:val="bottom"/>
          </w:tcPr>
          <w:p w14:paraId="62360E50"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0E5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0E64" w14:textId="77777777">
        <w:tc>
          <w:tcPr>
            <w:tcW w:w="2200" w:type="pct"/>
            <w:shd w:val="clear" w:color="auto" w:fill="E5E5E5"/>
          </w:tcPr>
          <w:p w14:paraId="62360E53" w14:textId="77777777" w:rsidR="003B166C" w:rsidRDefault="004772B9">
            <w:pPr>
              <w:pStyle w:val="a3"/>
              <w:spacing w:beforeAutospacing="0" w:afterAutospacing="0" w:line="220" w:lineRule="atLeast"/>
              <w:ind w:left="960" w:hanging="240"/>
              <w:rPr>
                <w:rFonts w:ascii="Arial" w:hAnsi="Arial" w:cs="Arial"/>
                <w:sz w:val="20"/>
                <w:szCs w:val="20"/>
              </w:rPr>
            </w:pPr>
            <w:r>
              <w:rPr>
                <w:rFonts w:ascii="Arial" w:hAnsi="Arial" w:cs="Arial"/>
                <w:sz w:val="20"/>
                <w:szCs w:val="20"/>
              </w:rPr>
              <w:t>Net cash used in financing</w:t>
            </w:r>
          </w:p>
        </w:tc>
        <w:tc>
          <w:tcPr>
            <w:tcW w:w="50" w:type="pct"/>
            <w:shd w:val="clear" w:color="auto" w:fill="E5E5E5"/>
            <w:vAlign w:val="bottom"/>
          </w:tcPr>
          <w:p w14:paraId="62360E54"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2360E55" w14:textId="77777777" w:rsidR="003B166C" w:rsidRDefault="004772B9">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00" w:type="pct"/>
            <w:shd w:val="clear" w:color="auto" w:fill="E5E5E5"/>
            <w:vAlign w:val="bottom"/>
          </w:tcPr>
          <w:p w14:paraId="62360E56"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(14,645</w:t>
            </w:r>
          </w:p>
        </w:tc>
        <w:tc>
          <w:tcPr>
            <w:tcW w:w="50" w:type="pct"/>
            <w:shd w:val="clear" w:color="auto" w:fill="E5E5E5"/>
            <w:vAlign w:val="bottom"/>
          </w:tcPr>
          <w:p w14:paraId="62360E57"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2360E58"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2360E59"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62360E5A"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(7,601</w:t>
            </w:r>
          </w:p>
        </w:tc>
        <w:tc>
          <w:tcPr>
            <w:tcW w:w="50" w:type="pct"/>
            <w:shd w:val="clear" w:color="auto" w:fill="E5E5E5"/>
            <w:vAlign w:val="bottom"/>
          </w:tcPr>
          <w:p w14:paraId="62360E5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62360E5C"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tcPr>
          <w:p w14:paraId="62360E5D"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62360E5E"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(33,769</w:t>
            </w:r>
          </w:p>
        </w:tc>
        <w:tc>
          <w:tcPr>
            <w:tcW w:w="50" w:type="pct"/>
            <w:shd w:val="clear" w:color="auto" w:fill="E5E5E5"/>
            <w:vAlign w:val="bottom"/>
          </w:tcPr>
          <w:p w14:paraId="62360E5F"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vAlign w:val="bottom"/>
          </w:tcPr>
          <w:p w14:paraId="62360E60"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tcPr>
          <w:p w14:paraId="62360E61"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62360E62"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(28,201</w:t>
            </w:r>
          </w:p>
        </w:tc>
        <w:tc>
          <w:tcPr>
            <w:tcW w:w="50" w:type="pct"/>
            <w:shd w:val="clear" w:color="auto" w:fill="E5E5E5"/>
            <w:vAlign w:val="bottom"/>
          </w:tcPr>
          <w:p w14:paraId="62360E6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3B166C" w14:paraId="62360E76" w14:textId="77777777">
        <w:tc>
          <w:tcPr>
            <w:tcW w:w="2200" w:type="pct"/>
            <w:tcBorders>
              <w:bottom w:val="single" w:sz="6" w:space="0" w:color="000000"/>
            </w:tcBorders>
            <w:shd w:val="clear" w:color="auto" w:fill="auto"/>
          </w:tcPr>
          <w:p w14:paraId="62360E65"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0E6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0E67"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62360E68"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0E69"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2360E6A"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0E6B"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vAlign w:val="bottom"/>
          </w:tcPr>
          <w:p w14:paraId="62360E6C"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0E6D"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62360E6E"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62360E6F"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vAlign w:val="bottom"/>
          </w:tcPr>
          <w:p w14:paraId="62360E70"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E71"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62360E72"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62360E73"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vAlign w:val="bottom"/>
          </w:tcPr>
          <w:p w14:paraId="62360E74"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0E7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0E88" w14:textId="77777777">
        <w:tc>
          <w:tcPr>
            <w:tcW w:w="2200" w:type="pct"/>
            <w:tcBorders>
              <w:top w:val="single" w:sz="6" w:space="0" w:color="000000"/>
            </w:tcBorders>
            <w:shd w:val="clear" w:color="auto" w:fill="auto"/>
          </w:tcPr>
          <w:p w14:paraId="62360E77"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0E7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0E79"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62360E7A"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0E7B"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2360E7C"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0E7D"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top w:val="single" w:sz="6" w:space="0" w:color="000000"/>
            </w:tcBorders>
            <w:shd w:val="clear" w:color="auto" w:fill="auto"/>
            <w:vAlign w:val="bottom"/>
          </w:tcPr>
          <w:p w14:paraId="62360E7E"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0E7F"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62360E80"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62360E81"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top w:val="single" w:sz="6" w:space="0" w:color="000000"/>
            </w:tcBorders>
            <w:shd w:val="clear" w:color="auto" w:fill="auto"/>
            <w:vAlign w:val="bottom"/>
          </w:tcPr>
          <w:p w14:paraId="62360E82"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E83"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62360E84"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62360E85"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top w:val="single" w:sz="6" w:space="0" w:color="000000"/>
            </w:tcBorders>
            <w:shd w:val="clear" w:color="auto" w:fill="auto"/>
            <w:vAlign w:val="bottom"/>
          </w:tcPr>
          <w:p w14:paraId="62360E86"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0E8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0E9A" w14:textId="77777777">
        <w:tc>
          <w:tcPr>
            <w:tcW w:w="2200" w:type="pct"/>
            <w:shd w:val="clear" w:color="auto" w:fill="auto"/>
          </w:tcPr>
          <w:p w14:paraId="62360E89" w14:textId="77777777" w:rsidR="003B166C" w:rsidRDefault="004772B9">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Investing</w:t>
            </w:r>
          </w:p>
        </w:tc>
        <w:tc>
          <w:tcPr>
            <w:tcW w:w="50" w:type="pct"/>
            <w:shd w:val="clear" w:color="auto" w:fill="auto"/>
            <w:vAlign w:val="bottom"/>
          </w:tcPr>
          <w:p w14:paraId="62360E8A"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E8B"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2360E8C"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E8D"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E8E"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E8F"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2360E90"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E91"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tcPr>
          <w:p w14:paraId="62360E92"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tcPr>
          <w:p w14:paraId="62360E93"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2360E94"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tcPr>
          <w:p w14:paraId="62360E95"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62360E96"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tcPr>
          <w:p w14:paraId="62360E97"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2360E98"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2360E99"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0EAC" w14:textId="77777777">
        <w:tc>
          <w:tcPr>
            <w:tcW w:w="2200" w:type="pct"/>
            <w:shd w:val="clear" w:color="auto" w:fill="E5E5E5"/>
          </w:tcPr>
          <w:p w14:paraId="62360E9B"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Additions to property and equipment</w:t>
            </w:r>
          </w:p>
        </w:tc>
        <w:tc>
          <w:tcPr>
            <w:tcW w:w="50" w:type="pct"/>
            <w:shd w:val="clear" w:color="auto" w:fill="E5E5E5"/>
            <w:vAlign w:val="bottom"/>
          </w:tcPr>
          <w:p w14:paraId="62360E9C"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2360E9D" w14:textId="77777777" w:rsidR="003B166C" w:rsidRDefault="004772B9">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00" w:type="pct"/>
            <w:shd w:val="clear" w:color="auto" w:fill="E5E5E5"/>
            <w:vAlign w:val="bottom"/>
          </w:tcPr>
          <w:p w14:paraId="62360E9E"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(3,767</w:t>
            </w:r>
          </w:p>
        </w:tc>
        <w:tc>
          <w:tcPr>
            <w:tcW w:w="50" w:type="pct"/>
            <w:shd w:val="clear" w:color="auto" w:fill="E5E5E5"/>
            <w:vAlign w:val="bottom"/>
          </w:tcPr>
          <w:p w14:paraId="62360E9F"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2360EA0"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2360EA1"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62360EA2"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(2,565</w:t>
            </w:r>
          </w:p>
        </w:tc>
        <w:tc>
          <w:tcPr>
            <w:tcW w:w="50" w:type="pct"/>
            <w:shd w:val="clear" w:color="auto" w:fill="E5E5E5"/>
            <w:vAlign w:val="bottom"/>
          </w:tcPr>
          <w:p w14:paraId="62360EA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62360EA4"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tcPr>
          <w:p w14:paraId="62360EA5"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62360EA6"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(10,697</w:t>
            </w:r>
          </w:p>
        </w:tc>
        <w:tc>
          <w:tcPr>
            <w:tcW w:w="50" w:type="pct"/>
            <w:shd w:val="clear" w:color="auto" w:fill="E5E5E5"/>
          </w:tcPr>
          <w:p w14:paraId="62360EA7"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vAlign w:val="bottom"/>
          </w:tcPr>
          <w:p w14:paraId="62360EA8"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tcPr>
          <w:p w14:paraId="62360EA9"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62360EAA"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(9,874</w:t>
            </w:r>
          </w:p>
        </w:tc>
        <w:tc>
          <w:tcPr>
            <w:tcW w:w="50" w:type="pct"/>
            <w:shd w:val="clear" w:color="auto" w:fill="E5E5E5"/>
            <w:vAlign w:val="bottom"/>
          </w:tcPr>
          <w:p w14:paraId="62360EA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3B166C" w14:paraId="62360EBE" w14:textId="77777777">
        <w:tc>
          <w:tcPr>
            <w:tcW w:w="2200" w:type="pct"/>
            <w:shd w:val="clear" w:color="auto" w:fill="auto"/>
          </w:tcPr>
          <w:p w14:paraId="62360EAD"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Acquisition of companies, net of cash acquired, and purchases of </w:t>
            </w:r>
            <w:r>
              <w:rPr>
                <w:rFonts w:ascii="Arial" w:hAnsi="Arial" w:cs="Arial"/>
                <w:sz w:val="20"/>
                <w:szCs w:val="20"/>
              </w:rPr>
              <w:t>intangible and other assets</w:t>
            </w:r>
          </w:p>
        </w:tc>
        <w:tc>
          <w:tcPr>
            <w:tcW w:w="50" w:type="pct"/>
            <w:shd w:val="clear" w:color="auto" w:fill="auto"/>
            <w:vAlign w:val="bottom"/>
          </w:tcPr>
          <w:p w14:paraId="62360EAE"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EAF" w14:textId="77777777" w:rsidR="003B166C" w:rsidRDefault="004772B9">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00" w:type="pct"/>
            <w:shd w:val="clear" w:color="auto" w:fill="auto"/>
            <w:vAlign w:val="bottom"/>
          </w:tcPr>
          <w:p w14:paraId="62360EB0"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(329</w:t>
            </w:r>
          </w:p>
        </w:tc>
        <w:tc>
          <w:tcPr>
            <w:tcW w:w="50" w:type="pct"/>
            <w:shd w:val="clear" w:color="auto" w:fill="auto"/>
            <w:vAlign w:val="bottom"/>
          </w:tcPr>
          <w:p w14:paraId="62360EB1"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2360EB2"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EB3"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2360EB4"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(269</w:t>
            </w:r>
          </w:p>
        </w:tc>
        <w:tc>
          <w:tcPr>
            <w:tcW w:w="50" w:type="pct"/>
            <w:shd w:val="clear" w:color="auto" w:fill="auto"/>
            <w:vAlign w:val="bottom"/>
          </w:tcPr>
          <w:p w14:paraId="62360EB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62360EB6"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tcPr>
          <w:p w14:paraId="62360EB7"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2360EB8"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(871</w:t>
            </w:r>
          </w:p>
        </w:tc>
        <w:tc>
          <w:tcPr>
            <w:tcW w:w="50" w:type="pct"/>
            <w:shd w:val="clear" w:color="auto" w:fill="auto"/>
            <w:vAlign w:val="bottom"/>
          </w:tcPr>
          <w:p w14:paraId="62360EB9"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vAlign w:val="bottom"/>
          </w:tcPr>
          <w:p w14:paraId="62360EBA"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tcPr>
          <w:p w14:paraId="62360EBB"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2360EBC"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(2,107</w:t>
            </w:r>
          </w:p>
        </w:tc>
        <w:tc>
          <w:tcPr>
            <w:tcW w:w="50" w:type="pct"/>
            <w:shd w:val="clear" w:color="auto" w:fill="auto"/>
            <w:vAlign w:val="bottom"/>
          </w:tcPr>
          <w:p w14:paraId="62360EB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3B166C" w14:paraId="62360ED0" w14:textId="77777777">
        <w:tc>
          <w:tcPr>
            <w:tcW w:w="2200" w:type="pct"/>
            <w:shd w:val="clear" w:color="auto" w:fill="E5E5E5"/>
          </w:tcPr>
          <w:p w14:paraId="62360EBF"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Purchases of investments</w:t>
            </w:r>
          </w:p>
        </w:tc>
        <w:tc>
          <w:tcPr>
            <w:tcW w:w="50" w:type="pct"/>
            <w:shd w:val="clear" w:color="auto" w:fill="E5E5E5"/>
            <w:vAlign w:val="bottom"/>
          </w:tcPr>
          <w:p w14:paraId="62360EC0"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2360EC1" w14:textId="77777777" w:rsidR="003B166C" w:rsidRDefault="004772B9">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00" w:type="pct"/>
            <w:shd w:val="clear" w:color="auto" w:fill="E5E5E5"/>
            <w:vAlign w:val="bottom"/>
          </w:tcPr>
          <w:p w14:paraId="62360EC2"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(15,910</w:t>
            </w:r>
          </w:p>
        </w:tc>
        <w:tc>
          <w:tcPr>
            <w:tcW w:w="50" w:type="pct"/>
            <w:shd w:val="clear" w:color="auto" w:fill="E5E5E5"/>
            <w:vAlign w:val="bottom"/>
          </w:tcPr>
          <w:p w14:paraId="62360EC3"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2360EC4"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2360EC5"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62360EC6"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(5,846</w:t>
            </w:r>
          </w:p>
        </w:tc>
        <w:tc>
          <w:tcPr>
            <w:tcW w:w="50" w:type="pct"/>
            <w:shd w:val="clear" w:color="auto" w:fill="E5E5E5"/>
            <w:vAlign w:val="bottom"/>
          </w:tcPr>
          <w:p w14:paraId="62360EC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62360EC8"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tcPr>
          <w:p w14:paraId="62360EC9"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62360ECA"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(58,311</w:t>
            </w:r>
          </w:p>
        </w:tc>
        <w:tc>
          <w:tcPr>
            <w:tcW w:w="50" w:type="pct"/>
            <w:shd w:val="clear" w:color="auto" w:fill="E5E5E5"/>
            <w:vAlign w:val="bottom"/>
          </w:tcPr>
          <w:p w14:paraId="62360ECB"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vAlign w:val="bottom"/>
          </w:tcPr>
          <w:p w14:paraId="62360ECC"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tcPr>
          <w:p w14:paraId="62360ECD"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62360ECE"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(42,255</w:t>
            </w:r>
          </w:p>
        </w:tc>
        <w:tc>
          <w:tcPr>
            <w:tcW w:w="50" w:type="pct"/>
            <w:shd w:val="clear" w:color="auto" w:fill="E5E5E5"/>
            <w:vAlign w:val="bottom"/>
          </w:tcPr>
          <w:p w14:paraId="62360EC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3B166C" w14:paraId="62360EE2" w14:textId="77777777">
        <w:tc>
          <w:tcPr>
            <w:tcW w:w="2200" w:type="pct"/>
            <w:shd w:val="clear" w:color="auto" w:fill="auto"/>
          </w:tcPr>
          <w:p w14:paraId="62360ED1"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Maturities of investments</w:t>
            </w:r>
          </w:p>
        </w:tc>
        <w:tc>
          <w:tcPr>
            <w:tcW w:w="50" w:type="pct"/>
            <w:shd w:val="clear" w:color="auto" w:fill="auto"/>
            <w:vAlign w:val="bottom"/>
          </w:tcPr>
          <w:p w14:paraId="62360ED2"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ED3" w14:textId="77777777" w:rsidR="003B166C" w:rsidRDefault="004772B9">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00" w:type="pct"/>
            <w:shd w:val="clear" w:color="auto" w:fill="auto"/>
            <w:vAlign w:val="bottom"/>
          </w:tcPr>
          <w:p w14:paraId="62360ED4"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17,247</w:t>
            </w:r>
          </w:p>
        </w:tc>
        <w:tc>
          <w:tcPr>
            <w:tcW w:w="50" w:type="pct"/>
            <w:shd w:val="clear" w:color="auto" w:fill="auto"/>
            <w:vAlign w:val="bottom"/>
          </w:tcPr>
          <w:p w14:paraId="62360ED5"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2360ED6"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ED7"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2360ED8"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5,893</w:t>
            </w:r>
          </w:p>
        </w:tc>
        <w:tc>
          <w:tcPr>
            <w:tcW w:w="50" w:type="pct"/>
            <w:shd w:val="clear" w:color="auto" w:fill="auto"/>
            <w:vAlign w:val="bottom"/>
          </w:tcPr>
          <w:p w14:paraId="62360ED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62360EDA"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tcPr>
          <w:p w14:paraId="62360EDB"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2360EDC"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47,559</w:t>
            </w:r>
          </w:p>
        </w:tc>
        <w:tc>
          <w:tcPr>
            <w:tcW w:w="50" w:type="pct"/>
            <w:shd w:val="clear" w:color="auto" w:fill="auto"/>
            <w:vAlign w:val="bottom"/>
          </w:tcPr>
          <w:p w14:paraId="62360EDD"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62360EDE"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tcPr>
          <w:p w14:paraId="62360EDF"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2360EE0"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14,889</w:t>
            </w:r>
          </w:p>
        </w:tc>
        <w:tc>
          <w:tcPr>
            <w:tcW w:w="50" w:type="pct"/>
            <w:shd w:val="clear" w:color="auto" w:fill="auto"/>
            <w:vAlign w:val="bottom"/>
          </w:tcPr>
          <w:p w14:paraId="62360EE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0EF4" w14:textId="77777777">
        <w:tc>
          <w:tcPr>
            <w:tcW w:w="2200" w:type="pct"/>
            <w:shd w:val="clear" w:color="auto" w:fill="E5E5E5"/>
          </w:tcPr>
          <w:p w14:paraId="62360EE3"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Sales of </w:t>
            </w:r>
            <w:r>
              <w:rPr>
                <w:rFonts w:ascii="Arial" w:hAnsi="Arial" w:cs="Arial"/>
                <w:sz w:val="20"/>
                <w:szCs w:val="20"/>
              </w:rPr>
              <w:t>investments</w:t>
            </w:r>
          </w:p>
        </w:tc>
        <w:tc>
          <w:tcPr>
            <w:tcW w:w="50" w:type="pct"/>
            <w:shd w:val="clear" w:color="auto" w:fill="E5E5E5"/>
            <w:vAlign w:val="bottom"/>
          </w:tcPr>
          <w:p w14:paraId="62360EE4"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2360EE5" w14:textId="77777777" w:rsidR="003B166C" w:rsidRDefault="004772B9">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00" w:type="pct"/>
            <w:shd w:val="clear" w:color="auto" w:fill="E5E5E5"/>
            <w:vAlign w:val="bottom"/>
          </w:tcPr>
          <w:p w14:paraId="62360EE6"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2,810</w:t>
            </w:r>
          </w:p>
        </w:tc>
        <w:tc>
          <w:tcPr>
            <w:tcW w:w="50" w:type="pct"/>
            <w:shd w:val="clear" w:color="auto" w:fill="E5E5E5"/>
            <w:vAlign w:val="bottom"/>
          </w:tcPr>
          <w:p w14:paraId="62360EE7"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2360EE8"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2360EE9"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62360EEA"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1,424</w:t>
            </w:r>
          </w:p>
        </w:tc>
        <w:tc>
          <w:tcPr>
            <w:tcW w:w="50" w:type="pct"/>
            <w:shd w:val="clear" w:color="auto" w:fill="E5E5E5"/>
            <w:vAlign w:val="bottom"/>
          </w:tcPr>
          <w:p w14:paraId="62360EE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62360EEC"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tcPr>
          <w:p w14:paraId="62360EED"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62360EEE"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14,559</w:t>
            </w:r>
          </w:p>
        </w:tc>
        <w:tc>
          <w:tcPr>
            <w:tcW w:w="50" w:type="pct"/>
            <w:shd w:val="clear" w:color="auto" w:fill="E5E5E5"/>
            <w:vAlign w:val="bottom"/>
          </w:tcPr>
          <w:p w14:paraId="62360EEF"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62360EF0"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tcPr>
          <w:p w14:paraId="62360EF1"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62360EF2"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30,831</w:t>
            </w:r>
          </w:p>
        </w:tc>
        <w:tc>
          <w:tcPr>
            <w:tcW w:w="50" w:type="pct"/>
            <w:shd w:val="clear" w:color="auto" w:fill="E5E5E5"/>
          </w:tcPr>
          <w:p w14:paraId="62360EF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0F06" w14:textId="77777777">
        <w:tc>
          <w:tcPr>
            <w:tcW w:w="2200" w:type="pct"/>
            <w:tcBorders>
              <w:bottom w:val="single" w:sz="6" w:space="0" w:color="000000"/>
            </w:tcBorders>
            <w:shd w:val="clear" w:color="auto" w:fill="auto"/>
          </w:tcPr>
          <w:p w14:paraId="62360EF5"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0EF6"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0EF7"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00" w:type="pct"/>
            <w:tcBorders>
              <w:bottom w:val="single" w:sz="6" w:space="0" w:color="000000"/>
            </w:tcBorders>
            <w:shd w:val="clear" w:color="auto" w:fill="auto"/>
            <w:vAlign w:val="bottom"/>
          </w:tcPr>
          <w:p w14:paraId="62360EF8"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0EF9"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2360EFA"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0EFB"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vAlign w:val="bottom"/>
          </w:tcPr>
          <w:p w14:paraId="62360EFC"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0EF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EFE"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62360EFF"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tcPr>
          <w:p w14:paraId="62360F00"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F01"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62360F02"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62360F03"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tcPr>
          <w:p w14:paraId="62360F04"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62360F0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0F18" w14:textId="77777777">
        <w:tc>
          <w:tcPr>
            <w:tcW w:w="2200" w:type="pct"/>
            <w:tcBorders>
              <w:top w:val="single" w:sz="6" w:space="0" w:color="000000"/>
            </w:tcBorders>
            <w:shd w:val="clear" w:color="auto" w:fill="auto"/>
          </w:tcPr>
          <w:p w14:paraId="62360F07"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0F08"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0F09"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00" w:type="pct"/>
            <w:tcBorders>
              <w:top w:val="single" w:sz="6" w:space="0" w:color="000000"/>
            </w:tcBorders>
            <w:shd w:val="clear" w:color="auto" w:fill="auto"/>
            <w:vAlign w:val="bottom"/>
          </w:tcPr>
          <w:p w14:paraId="62360F0A"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0F0B"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2360F0C"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0F0D"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top w:val="single" w:sz="6" w:space="0" w:color="000000"/>
            </w:tcBorders>
            <w:shd w:val="clear" w:color="auto" w:fill="auto"/>
            <w:vAlign w:val="bottom"/>
          </w:tcPr>
          <w:p w14:paraId="62360F0E"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0F0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F10"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62360F11"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top w:val="single" w:sz="6" w:space="0" w:color="000000"/>
            </w:tcBorders>
            <w:shd w:val="clear" w:color="auto" w:fill="auto"/>
          </w:tcPr>
          <w:p w14:paraId="62360F12"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F13"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62360F14"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62360F15"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top w:val="single" w:sz="6" w:space="0" w:color="000000"/>
            </w:tcBorders>
            <w:shd w:val="clear" w:color="auto" w:fill="auto"/>
          </w:tcPr>
          <w:p w14:paraId="62360F16"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62360F1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0F2A" w14:textId="77777777">
        <w:tc>
          <w:tcPr>
            <w:tcW w:w="2200" w:type="pct"/>
            <w:shd w:val="clear" w:color="auto" w:fill="auto"/>
          </w:tcPr>
          <w:p w14:paraId="62360F19" w14:textId="77777777" w:rsidR="003B166C" w:rsidRDefault="004772B9">
            <w:pPr>
              <w:pStyle w:val="a3"/>
              <w:spacing w:beforeAutospacing="0" w:afterAutospacing="0" w:line="220" w:lineRule="atLeast"/>
              <w:ind w:left="960" w:hanging="240"/>
              <w:rPr>
                <w:rFonts w:ascii="Arial" w:hAnsi="Arial" w:cs="Arial"/>
                <w:sz w:val="20"/>
                <w:szCs w:val="20"/>
              </w:rPr>
            </w:pPr>
            <w:r>
              <w:rPr>
                <w:rFonts w:ascii="Arial" w:hAnsi="Arial" w:cs="Arial"/>
                <w:sz w:val="20"/>
                <w:szCs w:val="20"/>
              </w:rPr>
              <w:t>Net cash from (used in) investing</w:t>
            </w:r>
          </w:p>
        </w:tc>
        <w:tc>
          <w:tcPr>
            <w:tcW w:w="50" w:type="pct"/>
            <w:shd w:val="clear" w:color="auto" w:fill="auto"/>
            <w:vAlign w:val="bottom"/>
          </w:tcPr>
          <w:p w14:paraId="62360F1A"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F1B" w14:textId="77777777" w:rsidR="003B166C" w:rsidRDefault="004772B9">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00" w:type="pct"/>
            <w:shd w:val="clear" w:color="auto" w:fill="auto"/>
            <w:vAlign w:val="bottom"/>
          </w:tcPr>
          <w:p w14:paraId="62360F1C"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51</w:t>
            </w:r>
          </w:p>
        </w:tc>
        <w:tc>
          <w:tcPr>
            <w:tcW w:w="50" w:type="pct"/>
            <w:shd w:val="clear" w:color="auto" w:fill="auto"/>
            <w:vAlign w:val="bottom"/>
          </w:tcPr>
          <w:p w14:paraId="62360F1D"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2360F1E"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F1F"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2360F20"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(1,363</w:t>
            </w:r>
          </w:p>
        </w:tc>
        <w:tc>
          <w:tcPr>
            <w:tcW w:w="50" w:type="pct"/>
            <w:shd w:val="clear" w:color="auto" w:fill="auto"/>
            <w:vAlign w:val="bottom"/>
          </w:tcPr>
          <w:p w14:paraId="62360F2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62360F22"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tcPr>
          <w:p w14:paraId="62360F23"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2360F24"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(7,761</w:t>
            </w:r>
          </w:p>
        </w:tc>
        <w:tc>
          <w:tcPr>
            <w:tcW w:w="50" w:type="pct"/>
            <w:shd w:val="clear" w:color="auto" w:fill="auto"/>
            <w:vAlign w:val="bottom"/>
          </w:tcPr>
          <w:p w14:paraId="62360F25"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vAlign w:val="bottom"/>
          </w:tcPr>
          <w:p w14:paraId="62360F26"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tcPr>
          <w:p w14:paraId="62360F27"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2360F28"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(8,516</w:t>
            </w:r>
          </w:p>
        </w:tc>
        <w:tc>
          <w:tcPr>
            <w:tcW w:w="50" w:type="pct"/>
            <w:shd w:val="clear" w:color="auto" w:fill="auto"/>
            <w:vAlign w:val="bottom"/>
          </w:tcPr>
          <w:p w14:paraId="62360F2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3B166C" w14:paraId="62360F3C" w14:textId="77777777">
        <w:tc>
          <w:tcPr>
            <w:tcW w:w="2200" w:type="pct"/>
            <w:tcBorders>
              <w:bottom w:val="single" w:sz="6" w:space="0" w:color="000000"/>
            </w:tcBorders>
            <w:shd w:val="clear" w:color="auto" w:fill="auto"/>
          </w:tcPr>
          <w:p w14:paraId="62360F2B"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0F2C"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0F2D"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62360F2E"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0F2F"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2360F30"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0F31"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vAlign w:val="bottom"/>
          </w:tcPr>
          <w:p w14:paraId="62360F32"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0F3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F34"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62360F35"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vAlign w:val="bottom"/>
          </w:tcPr>
          <w:p w14:paraId="62360F36"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0F37"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62360F38"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62360F39"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vAlign w:val="bottom"/>
          </w:tcPr>
          <w:p w14:paraId="62360F3A"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0F3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0F4E" w14:textId="77777777">
        <w:tc>
          <w:tcPr>
            <w:tcW w:w="2200" w:type="pct"/>
            <w:tcBorders>
              <w:top w:val="single" w:sz="6" w:space="0" w:color="000000"/>
            </w:tcBorders>
            <w:shd w:val="clear" w:color="auto" w:fill="auto"/>
          </w:tcPr>
          <w:p w14:paraId="62360F3D"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0F3E"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0F3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62360F40"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0F41"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2360F42"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0F43"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top w:val="single" w:sz="6" w:space="0" w:color="000000"/>
            </w:tcBorders>
            <w:shd w:val="clear" w:color="auto" w:fill="auto"/>
            <w:vAlign w:val="bottom"/>
          </w:tcPr>
          <w:p w14:paraId="62360F44"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0F4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F46"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62360F47"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top w:val="single" w:sz="6" w:space="0" w:color="000000"/>
            </w:tcBorders>
            <w:shd w:val="clear" w:color="auto" w:fill="auto"/>
            <w:vAlign w:val="bottom"/>
          </w:tcPr>
          <w:p w14:paraId="62360F48"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0F49"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62360F4A"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62360F4B"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top w:val="single" w:sz="6" w:space="0" w:color="000000"/>
            </w:tcBorders>
            <w:shd w:val="clear" w:color="auto" w:fill="auto"/>
            <w:vAlign w:val="bottom"/>
          </w:tcPr>
          <w:p w14:paraId="62360F4C"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0F4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0F60" w14:textId="77777777">
        <w:tc>
          <w:tcPr>
            <w:tcW w:w="2200" w:type="pct"/>
            <w:shd w:val="clear" w:color="auto" w:fill="E5E5E5"/>
          </w:tcPr>
          <w:p w14:paraId="62360F4F"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Effect of foreign exchange rates on cash and cash equivalents</w:t>
            </w:r>
          </w:p>
        </w:tc>
        <w:tc>
          <w:tcPr>
            <w:tcW w:w="50" w:type="pct"/>
            <w:shd w:val="clear" w:color="auto" w:fill="E5E5E5"/>
            <w:vAlign w:val="bottom"/>
          </w:tcPr>
          <w:p w14:paraId="62360F50"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2360F51" w14:textId="77777777" w:rsidR="003B166C" w:rsidRDefault="004772B9">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00" w:type="pct"/>
            <w:shd w:val="clear" w:color="auto" w:fill="E5E5E5"/>
            <w:vAlign w:val="bottom"/>
          </w:tcPr>
          <w:p w14:paraId="62360F52"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(64</w:t>
            </w:r>
          </w:p>
        </w:tc>
        <w:tc>
          <w:tcPr>
            <w:tcW w:w="50" w:type="pct"/>
            <w:shd w:val="clear" w:color="auto" w:fill="E5E5E5"/>
            <w:vAlign w:val="bottom"/>
          </w:tcPr>
          <w:p w14:paraId="62360F53"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2360F54"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2360F55"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62360F56"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18</w:t>
            </w:r>
          </w:p>
        </w:tc>
        <w:tc>
          <w:tcPr>
            <w:tcW w:w="50" w:type="pct"/>
            <w:shd w:val="clear" w:color="auto" w:fill="E5E5E5"/>
            <w:vAlign w:val="bottom"/>
          </w:tcPr>
          <w:p w14:paraId="62360F57"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0F58"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tcPr>
          <w:p w14:paraId="62360F59"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62360F5A"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(118</w:t>
            </w:r>
          </w:p>
        </w:tc>
        <w:tc>
          <w:tcPr>
            <w:tcW w:w="50" w:type="pct"/>
            <w:shd w:val="clear" w:color="auto" w:fill="E5E5E5"/>
            <w:vAlign w:val="bottom"/>
          </w:tcPr>
          <w:p w14:paraId="62360F5B"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vAlign w:val="bottom"/>
          </w:tcPr>
          <w:p w14:paraId="62360F5C"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tcPr>
          <w:p w14:paraId="62360F5D"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62360F5E"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(94</w:t>
            </w:r>
          </w:p>
        </w:tc>
        <w:tc>
          <w:tcPr>
            <w:tcW w:w="50" w:type="pct"/>
            <w:shd w:val="clear" w:color="auto" w:fill="E5E5E5"/>
            <w:vAlign w:val="bottom"/>
          </w:tcPr>
          <w:p w14:paraId="62360F5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3B166C" w14:paraId="62360F72" w14:textId="77777777">
        <w:tc>
          <w:tcPr>
            <w:tcW w:w="2200" w:type="pct"/>
            <w:tcBorders>
              <w:bottom w:val="single" w:sz="6" w:space="0" w:color="000000"/>
            </w:tcBorders>
            <w:shd w:val="clear" w:color="auto" w:fill="auto"/>
          </w:tcPr>
          <w:p w14:paraId="62360F61"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0F62"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0F6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62360F64"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0F65"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F66"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0F67"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vAlign w:val="bottom"/>
          </w:tcPr>
          <w:p w14:paraId="62360F68"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0F69" w14:textId="77777777" w:rsidR="003B166C" w:rsidRDefault="004772B9">
            <w:pPr>
              <w:pStyle w:val="a3"/>
              <w:spacing w:beforeAutospacing="0" w:afterAutospacing="0" w:line="80" w:lineRule="atLeast"/>
              <w:rPr>
                <w:rFonts w:ascii="Arial" w:hAnsi="Arial" w:cs="Arial"/>
                <w:sz w:val="15"/>
                <w:szCs w:val="15"/>
              </w:rPr>
            </w:pPr>
            <w:r>
              <w:rPr>
                <w:rFonts w:ascii="Arial" w:hAnsi="Arial" w:cs="Arial"/>
                <w:sz w:val="15"/>
                <w:szCs w:val="15"/>
              </w:rPr>
              <w:t>  </w:t>
            </w:r>
          </w:p>
        </w:tc>
        <w:tc>
          <w:tcPr>
            <w:tcW w:w="50" w:type="pct"/>
            <w:shd w:val="clear" w:color="auto" w:fill="auto"/>
          </w:tcPr>
          <w:p w14:paraId="62360F6A"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62360F6B"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vAlign w:val="bottom"/>
          </w:tcPr>
          <w:p w14:paraId="62360F6C"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0F6D"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62360F6E"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62360F6F"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vAlign w:val="bottom"/>
          </w:tcPr>
          <w:p w14:paraId="62360F70" w14:textId="77777777" w:rsidR="003B166C" w:rsidRDefault="004772B9">
            <w:pPr>
              <w:pStyle w:val="a3"/>
              <w:spacing w:beforeAutospacing="0" w:afterAutospacing="0" w:line="80" w:lineRule="atLeast"/>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0F71" w14:textId="77777777" w:rsidR="003B166C" w:rsidRDefault="004772B9">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r>
      <w:tr w:rsidR="003B166C" w14:paraId="62360F84" w14:textId="77777777">
        <w:tc>
          <w:tcPr>
            <w:tcW w:w="2200" w:type="pct"/>
            <w:tcBorders>
              <w:top w:val="single" w:sz="6" w:space="0" w:color="000000"/>
            </w:tcBorders>
            <w:shd w:val="clear" w:color="auto" w:fill="auto"/>
          </w:tcPr>
          <w:p w14:paraId="62360F73"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0F74"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0F7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62360F76"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0F77"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F78"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0F79"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top w:val="single" w:sz="6" w:space="0" w:color="000000"/>
            </w:tcBorders>
            <w:shd w:val="clear" w:color="auto" w:fill="auto"/>
            <w:vAlign w:val="bottom"/>
          </w:tcPr>
          <w:p w14:paraId="62360F7A"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0F7B" w14:textId="77777777" w:rsidR="003B166C" w:rsidRDefault="004772B9">
            <w:pPr>
              <w:pStyle w:val="a3"/>
              <w:spacing w:beforeAutospacing="0" w:afterAutospacing="0" w:line="80" w:lineRule="atLeast"/>
              <w:rPr>
                <w:rFonts w:ascii="Arial" w:hAnsi="Arial" w:cs="Arial"/>
                <w:sz w:val="15"/>
                <w:szCs w:val="15"/>
              </w:rPr>
            </w:pPr>
            <w:r>
              <w:rPr>
                <w:rFonts w:ascii="Arial" w:hAnsi="Arial" w:cs="Arial"/>
                <w:sz w:val="15"/>
                <w:szCs w:val="15"/>
              </w:rPr>
              <w:t>  </w:t>
            </w:r>
          </w:p>
        </w:tc>
        <w:tc>
          <w:tcPr>
            <w:tcW w:w="50" w:type="pct"/>
            <w:shd w:val="clear" w:color="auto" w:fill="auto"/>
          </w:tcPr>
          <w:p w14:paraId="62360F7C"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62360F7D"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top w:val="single" w:sz="6" w:space="0" w:color="000000"/>
            </w:tcBorders>
            <w:shd w:val="clear" w:color="auto" w:fill="auto"/>
            <w:vAlign w:val="bottom"/>
          </w:tcPr>
          <w:p w14:paraId="62360F7E"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0F7F"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62360F80"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62360F81"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top w:val="single" w:sz="6" w:space="0" w:color="000000"/>
            </w:tcBorders>
            <w:shd w:val="clear" w:color="auto" w:fill="auto"/>
            <w:vAlign w:val="bottom"/>
          </w:tcPr>
          <w:p w14:paraId="62360F82" w14:textId="77777777" w:rsidR="003B166C" w:rsidRDefault="004772B9">
            <w:pPr>
              <w:pStyle w:val="a3"/>
              <w:spacing w:beforeAutospacing="0" w:afterAutospacing="0" w:line="80" w:lineRule="atLeast"/>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0F83" w14:textId="77777777" w:rsidR="003B166C" w:rsidRDefault="004772B9">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r>
      <w:tr w:rsidR="003B166C" w14:paraId="62360F96" w14:textId="77777777">
        <w:tc>
          <w:tcPr>
            <w:tcW w:w="2200" w:type="pct"/>
            <w:shd w:val="clear" w:color="auto" w:fill="auto"/>
          </w:tcPr>
          <w:p w14:paraId="62360F85"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change in cash and cash equivalents</w:t>
            </w:r>
          </w:p>
        </w:tc>
        <w:tc>
          <w:tcPr>
            <w:tcW w:w="50" w:type="pct"/>
            <w:shd w:val="clear" w:color="auto" w:fill="auto"/>
            <w:vAlign w:val="bottom"/>
          </w:tcPr>
          <w:p w14:paraId="62360F86"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F87" w14:textId="77777777" w:rsidR="003B166C" w:rsidRDefault="004772B9">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00" w:type="pct"/>
            <w:shd w:val="clear" w:color="auto" w:fill="auto"/>
            <w:vAlign w:val="bottom"/>
          </w:tcPr>
          <w:p w14:paraId="62360F88"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2,846</w:t>
            </w:r>
          </w:p>
        </w:tc>
        <w:tc>
          <w:tcPr>
            <w:tcW w:w="50" w:type="pct"/>
            <w:shd w:val="clear" w:color="auto" w:fill="auto"/>
            <w:vAlign w:val="bottom"/>
          </w:tcPr>
          <w:p w14:paraId="62360F89"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2360F8A"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F8B"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2360F8C"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4,574</w:t>
            </w:r>
          </w:p>
        </w:tc>
        <w:tc>
          <w:tcPr>
            <w:tcW w:w="50" w:type="pct"/>
            <w:shd w:val="clear" w:color="auto" w:fill="auto"/>
            <w:vAlign w:val="bottom"/>
          </w:tcPr>
          <w:p w14:paraId="62360F8D"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0F8E"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tcPr>
          <w:p w14:paraId="62360F8F"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2360F90"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354</w:t>
            </w:r>
          </w:p>
        </w:tc>
        <w:tc>
          <w:tcPr>
            <w:tcW w:w="50" w:type="pct"/>
            <w:shd w:val="clear" w:color="auto" w:fill="auto"/>
            <w:vAlign w:val="bottom"/>
          </w:tcPr>
          <w:p w14:paraId="62360F91"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9" w:type="pct"/>
            <w:shd w:val="clear" w:color="auto" w:fill="auto"/>
            <w:vAlign w:val="bottom"/>
          </w:tcPr>
          <w:p w14:paraId="62360F92"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tcPr>
          <w:p w14:paraId="62360F93"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2360F94"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(734</w:t>
            </w:r>
          </w:p>
        </w:tc>
        <w:tc>
          <w:tcPr>
            <w:tcW w:w="50" w:type="pct"/>
            <w:shd w:val="clear" w:color="auto" w:fill="auto"/>
            <w:vAlign w:val="bottom"/>
          </w:tcPr>
          <w:p w14:paraId="62360F9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3B166C" w14:paraId="62360FA8" w14:textId="77777777">
        <w:tc>
          <w:tcPr>
            <w:tcW w:w="2200" w:type="pct"/>
            <w:shd w:val="clear" w:color="auto" w:fill="E5E5E5"/>
          </w:tcPr>
          <w:p w14:paraId="62360F97"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Cash and cash equivalents, beginning of period</w:t>
            </w:r>
          </w:p>
        </w:tc>
        <w:tc>
          <w:tcPr>
            <w:tcW w:w="50" w:type="pct"/>
            <w:shd w:val="clear" w:color="auto" w:fill="E5E5E5"/>
            <w:vAlign w:val="bottom"/>
          </w:tcPr>
          <w:p w14:paraId="62360F98"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2360F99" w14:textId="77777777" w:rsidR="003B166C" w:rsidRDefault="004772B9">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00" w:type="pct"/>
            <w:shd w:val="clear" w:color="auto" w:fill="E5E5E5"/>
            <w:vAlign w:val="bottom"/>
          </w:tcPr>
          <w:p w14:paraId="62360F9A"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8,864</w:t>
            </w:r>
          </w:p>
        </w:tc>
        <w:tc>
          <w:tcPr>
            <w:tcW w:w="50" w:type="pct"/>
            <w:shd w:val="clear" w:color="auto" w:fill="E5E5E5"/>
            <w:vAlign w:val="bottom"/>
          </w:tcPr>
          <w:p w14:paraId="62360F9B"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2360F9C"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62360F9D"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62360F9E"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6,638</w:t>
            </w:r>
          </w:p>
        </w:tc>
        <w:tc>
          <w:tcPr>
            <w:tcW w:w="50" w:type="pct"/>
            <w:shd w:val="clear" w:color="auto" w:fill="E5E5E5"/>
            <w:vAlign w:val="bottom"/>
          </w:tcPr>
          <w:p w14:paraId="62360F9F"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tcPr>
          <w:p w14:paraId="62360FA0"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tcPr>
          <w:p w14:paraId="62360FA1"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62360FA2"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11,356</w:t>
            </w:r>
          </w:p>
        </w:tc>
        <w:tc>
          <w:tcPr>
            <w:tcW w:w="50" w:type="pct"/>
            <w:shd w:val="clear" w:color="auto" w:fill="E5E5E5"/>
            <w:vAlign w:val="bottom"/>
          </w:tcPr>
          <w:p w14:paraId="62360FA3"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62360FA4"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tcPr>
          <w:p w14:paraId="62360FA5"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00" w:type="pct"/>
            <w:shd w:val="clear" w:color="auto" w:fill="E5E5E5"/>
            <w:vAlign w:val="bottom"/>
          </w:tcPr>
          <w:p w14:paraId="62360FA6"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11,946</w:t>
            </w:r>
          </w:p>
        </w:tc>
        <w:tc>
          <w:tcPr>
            <w:tcW w:w="50" w:type="pct"/>
            <w:shd w:val="clear" w:color="auto" w:fill="E5E5E5"/>
            <w:vAlign w:val="bottom"/>
          </w:tcPr>
          <w:p w14:paraId="62360FA7"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r>
      <w:tr w:rsidR="003B166C" w14:paraId="62360FBA" w14:textId="77777777">
        <w:tc>
          <w:tcPr>
            <w:tcW w:w="2200" w:type="pct"/>
            <w:tcBorders>
              <w:bottom w:val="single" w:sz="6" w:space="0" w:color="000000"/>
            </w:tcBorders>
            <w:shd w:val="clear" w:color="auto" w:fill="auto"/>
          </w:tcPr>
          <w:p w14:paraId="62360FA9"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0FAA"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0FAB"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00" w:type="pct"/>
            <w:tcBorders>
              <w:bottom w:val="single" w:sz="6" w:space="0" w:color="000000"/>
            </w:tcBorders>
            <w:shd w:val="clear" w:color="auto" w:fill="auto"/>
            <w:vAlign w:val="bottom"/>
          </w:tcPr>
          <w:p w14:paraId="62360FAC"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0FAD"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2360FAE"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0FAF"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vAlign w:val="bottom"/>
          </w:tcPr>
          <w:p w14:paraId="62360FB0"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0FB1"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62360FB2"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62360FB3"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vAlign w:val="bottom"/>
          </w:tcPr>
          <w:p w14:paraId="62360FB4" w14:textId="77777777" w:rsidR="003B166C" w:rsidRDefault="004772B9">
            <w:pPr>
              <w:pStyle w:val="a3"/>
              <w:spacing w:beforeAutospacing="0" w:afterAutospacing="0" w:line="80" w:lineRule="atLeast"/>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0FB5"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62360FB6"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62360FB7"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bottom w:val="single" w:sz="6" w:space="0" w:color="000000"/>
            </w:tcBorders>
            <w:shd w:val="clear" w:color="auto" w:fill="auto"/>
            <w:vAlign w:val="bottom"/>
          </w:tcPr>
          <w:p w14:paraId="62360FB8" w14:textId="77777777" w:rsidR="003B166C" w:rsidRDefault="004772B9">
            <w:pPr>
              <w:pStyle w:val="a3"/>
              <w:spacing w:beforeAutospacing="0" w:afterAutospacing="0" w:line="80" w:lineRule="atLeast"/>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0FB9" w14:textId="77777777" w:rsidR="003B166C" w:rsidRDefault="004772B9">
            <w:pPr>
              <w:pStyle w:val="a3"/>
              <w:spacing w:beforeAutospacing="0" w:afterAutospacing="0" w:line="80" w:lineRule="atLeast"/>
              <w:jc w:val="right"/>
              <w:rPr>
                <w:rFonts w:ascii="Times New Roman" w:hAnsi="Times New Roman"/>
                <w:sz w:val="15"/>
                <w:szCs w:val="15"/>
              </w:rPr>
            </w:pPr>
            <w:r>
              <w:rPr>
                <w:rFonts w:ascii="Times New Roman" w:hAnsi="Times New Roman"/>
                <w:sz w:val="15"/>
                <w:szCs w:val="15"/>
              </w:rPr>
              <w:t> </w:t>
            </w:r>
          </w:p>
        </w:tc>
      </w:tr>
      <w:tr w:rsidR="003B166C" w14:paraId="62360FCC" w14:textId="77777777">
        <w:tc>
          <w:tcPr>
            <w:tcW w:w="2200" w:type="pct"/>
            <w:tcBorders>
              <w:top w:val="single" w:sz="6" w:space="0" w:color="000000"/>
            </w:tcBorders>
            <w:shd w:val="clear" w:color="auto" w:fill="auto"/>
          </w:tcPr>
          <w:p w14:paraId="62360FBB"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0FBC"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0FBD"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00" w:type="pct"/>
            <w:tcBorders>
              <w:top w:val="single" w:sz="6" w:space="0" w:color="000000"/>
            </w:tcBorders>
            <w:shd w:val="clear" w:color="auto" w:fill="auto"/>
            <w:vAlign w:val="bottom"/>
          </w:tcPr>
          <w:p w14:paraId="62360FBE"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0FBF"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2360FC0"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0FC1"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top w:val="single" w:sz="6" w:space="0" w:color="000000"/>
            </w:tcBorders>
            <w:shd w:val="clear" w:color="auto" w:fill="auto"/>
            <w:vAlign w:val="bottom"/>
          </w:tcPr>
          <w:p w14:paraId="62360FC2"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0FC3"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62360FC4"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62360FC5"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top w:val="single" w:sz="6" w:space="0" w:color="000000"/>
            </w:tcBorders>
            <w:shd w:val="clear" w:color="auto" w:fill="auto"/>
            <w:vAlign w:val="bottom"/>
          </w:tcPr>
          <w:p w14:paraId="62360FC6" w14:textId="77777777" w:rsidR="003B166C" w:rsidRDefault="004772B9">
            <w:pPr>
              <w:pStyle w:val="a3"/>
              <w:spacing w:beforeAutospacing="0" w:afterAutospacing="0" w:line="80" w:lineRule="atLeast"/>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0FC7"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62360FC8"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62360FC9"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tcBorders>
              <w:top w:val="single" w:sz="6" w:space="0" w:color="000000"/>
            </w:tcBorders>
            <w:shd w:val="clear" w:color="auto" w:fill="auto"/>
            <w:vAlign w:val="bottom"/>
          </w:tcPr>
          <w:p w14:paraId="62360FCA" w14:textId="77777777" w:rsidR="003B166C" w:rsidRDefault="004772B9">
            <w:pPr>
              <w:pStyle w:val="a3"/>
              <w:spacing w:beforeAutospacing="0" w:afterAutospacing="0" w:line="80" w:lineRule="atLeast"/>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0FCB" w14:textId="77777777" w:rsidR="003B166C" w:rsidRDefault="004772B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r>
      <w:tr w:rsidR="003B166C" w14:paraId="62360FDE" w14:textId="77777777">
        <w:tc>
          <w:tcPr>
            <w:tcW w:w="2200" w:type="pct"/>
            <w:shd w:val="clear" w:color="auto" w:fill="auto"/>
          </w:tcPr>
          <w:p w14:paraId="62360FCD"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Cash and cash equivalents, end of period</w:t>
            </w:r>
          </w:p>
        </w:tc>
        <w:tc>
          <w:tcPr>
            <w:tcW w:w="50" w:type="pct"/>
            <w:shd w:val="clear" w:color="auto" w:fill="auto"/>
            <w:vAlign w:val="bottom"/>
          </w:tcPr>
          <w:p w14:paraId="62360FCE"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FCF"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62360FD0"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11,710</w:t>
            </w:r>
          </w:p>
        </w:tc>
        <w:tc>
          <w:tcPr>
            <w:tcW w:w="50" w:type="pct"/>
            <w:shd w:val="clear" w:color="auto" w:fill="auto"/>
            <w:vAlign w:val="bottom"/>
          </w:tcPr>
          <w:p w14:paraId="62360FD1"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2360FD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0FD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62360FD4"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11,212</w:t>
            </w:r>
          </w:p>
        </w:tc>
        <w:tc>
          <w:tcPr>
            <w:tcW w:w="50" w:type="pct"/>
            <w:shd w:val="clear" w:color="auto" w:fill="auto"/>
            <w:vAlign w:val="bottom"/>
          </w:tcPr>
          <w:p w14:paraId="62360FD5"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tcPr>
          <w:p w14:paraId="62360FD6"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tcPr>
          <w:p w14:paraId="62360FD7"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62360FD8"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11,710</w:t>
            </w:r>
          </w:p>
        </w:tc>
        <w:tc>
          <w:tcPr>
            <w:tcW w:w="50" w:type="pct"/>
            <w:shd w:val="clear" w:color="auto" w:fill="auto"/>
            <w:vAlign w:val="bottom"/>
          </w:tcPr>
          <w:p w14:paraId="62360FD9"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62360FDA" w14:textId="77777777" w:rsidR="003B166C" w:rsidRDefault="004772B9">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0FD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62360FDC"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11,212</w:t>
            </w:r>
          </w:p>
        </w:tc>
        <w:tc>
          <w:tcPr>
            <w:tcW w:w="50" w:type="pct"/>
            <w:shd w:val="clear" w:color="auto" w:fill="auto"/>
            <w:vAlign w:val="bottom"/>
          </w:tcPr>
          <w:p w14:paraId="62360FDD"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r>
      <w:tr w:rsidR="003B166C" w14:paraId="62360FF0" w14:textId="77777777">
        <w:tc>
          <w:tcPr>
            <w:tcW w:w="2200" w:type="pct"/>
            <w:shd w:val="clear" w:color="auto" w:fill="auto"/>
          </w:tcPr>
          <w:p w14:paraId="62360FDF"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62360FE0"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2360FE1"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62360FE2"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0FE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0FE4"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2360FE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62360FE6"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FE7" w14:textId="77777777" w:rsidR="003B166C" w:rsidRDefault="004772B9">
            <w:pPr>
              <w:pStyle w:val="a3"/>
              <w:spacing w:beforeAutospacing="0" w:afterAutospacing="0" w:line="80" w:lineRule="atLeast"/>
              <w:rPr>
                <w:rFonts w:ascii="Arial" w:hAnsi="Arial" w:cs="Arial"/>
                <w:sz w:val="15"/>
                <w:szCs w:val="15"/>
              </w:rPr>
            </w:pPr>
            <w:r>
              <w:rPr>
                <w:rFonts w:ascii="Arial" w:hAnsi="Arial" w:cs="Arial"/>
                <w:sz w:val="15"/>
                <w:szCs w:val="15"/>
              </w:rPr>
              <w:t>  </w:t>
            </w:r>
          </w:p>
        </w:tc>
        <w:tc>
          <w:tcPr>
            <w:tcW w:w="50" w:type="pct"/>
            <w:shd w:val="clear" w:color="auto" w:fill="auto"/>
          </w:tcPr>
          <w:p w14:paraId="62360FE8"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tcPr>
          <w:p w14:paraId="62360FE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tcPr>
          <w:p w14:paraId="62360FE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0FEB"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62360FEC"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tcPr>
          <w:p w14:paraId="62360FE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tcPr>
          <w:p w14:paraId="62360FE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0FEF"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r>
    </w:tbl>
    <w:p w14:paraId="62360FF1" w14:textId="77777777" w:rsidR="003B166C" w:rsidRDefault="004772B9">
      <w:pPr>
        <w:pStyle w:val="a3"/>
        <w:spacing w:beforeAutospacing="0" w:afterAutospacing="0"/>
        <w:jc w:val="both"/>
        <w:rPr>
          <w:sz w:val="18"/>
          <w:szCs w:val="18"/>
        </w:rPr>
      </w:pPr>
      <w:r>
        <w:rPr>
          <w:sz w:val="18"/>
          <w:szCs w:val="18"/>
        </w:rPr>
        <w:t> </w:t>
      </w:r>
    </w:p>
    <w:p w14:paraId="62360FF2" w14:textId="77777777" w:rsidR="003B166C" w:rsidRDefault="004772B9">
      <w:pPr>
        <w:pStyle w:val="a3"/>
        <w:spacing w:beforeAutospacing="0" w:afterAutospacing="0"/>
        <w:jc w:val="both"/>
        <w:rPr>
          <w:rFonts w:ascii="Arial" w:hAnsi="Arial" w:cs="Arial"/>
          <w:sz w:val="20"/>
          <w:szCs w:val="20"/>
        </w:rPr>
      </w:pPr>
      <w:r>
        <w:rPr>
          <w:rFonts w:ascii="Arial" w:hAnsi="Arial" w:cs="Arial"/>
          <w:sz w:val="20"/>
          <w:szCs w:val="20"/>
        </w:rPr>
        <w:t xml:space="preserve">Refer to accompanying notes. </w:t>
      </w:r>
    </w:p>
    <w:p w14:paraId="62360FF3" w14:textId="77777777" w:rsidR="003B166C" w:rsidRDefault="004772B9">
      <w:pPr>
        <w:pStyle w:val="a3"/>
        <w:spacing w:beforeAutospacing="0" w:afterAutospacing="0"/>
        <w:jc w:val="both"/>
        <w:rPr>
          <w:sz w:val="12"/>
          <w:szCs w:val="12"/>
        </w:rPr>
      </w:pPr>
      <w:r>
        <w:rPr>
          <w:sz w:val="12"/>
          <w:szCs w:val="12"/>
        </w:rPr>
        <w:t> </w:t>
      </w:r>
    </w:p>
    <w:p w14:paraId="62360FF4" w14:textId="77777777" w:rsidR="003B166C" w:rsidRDefault="004772B9">
      <w:pPr>
        <w:pStyle w:val="a3"/>
        <w:spacing w:before="240" w:beforeAutospacing="0" w:afterAutospacing="0"/>
        <w:jc w:val="center"/>
        <w:rPr>
          <w:rFonts w:ascii="Arial" w:hAnsi="Arial" w:cs="Arial"/>
          <w:sz w:val="16"/>
          <w:szCs w:val="16"/>
        </w:rPr>
      </w:pPr>
      <w:r>
        <w:rPr>
          <w:rFonts w:ascii="Arial" w:hAnsi="Arial" w:cs="Arial"/>
          <w:sz w:val="16"/>
          <w:szCs w:val="16"/>
        </w:rPr>
        <w:t>6</w:t>
      </w:r>
    </w:p>
    <w:p w14:paraId="62360FF5" w14:textId="77777777" w:rsidR="003B166C" w:rsidRDefault="004772B9">
      <w:r>
        <w:rPr>
          <w:rFonts w:ascii="Arial" w:hAnsi="Arial" w:cs="Arial"/>
          <w:sz w:val="16"/>
          <w:szCs w:val="16"/>
        </w:rPr>
        <w:pict w14:anchorId="62364F6A">
          <v:rect id="_x0000_i1030" style="width:415.3pt;height:1.5pt" o:hralign="center" o:hrstd="t" o:hr="t" fillcolor="#a0a0a0" stroked="f"/>
        </w:pict>
      </w:r>
    </w:p>
    <w:p w14:paraId="62360FF6"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2360FF7"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rPr>
        <w:t>Item 1</w:t>
      </w:r>
    </w:p>
    <w:p w14:paraId="62360FF8" w14:textId="77777777" w:rsidR="003B166C" w:rsidRDefault="004772B9">
      <w:pPr>
        <w:pStyle w:val="a3"/>
        <w:spacing w:beforeAutospacing="0" w:afterAutospacing="0"/>
        <w:rPr>
          <w:rFonts w:ascii="Times New Roman" w:hAnsi="Times New Roman"/>
          <w:sz w:val="18"/>
          <w:szCs w:val="18"/>
        </w:rPr>
      </w:pPr>
      <w:r>
        <w:rPr>
          <w:rFonts w:ascii="Times New Roman" w:hAnsi="Times New Roman"/>
          <w:sz w:val="18"/>
          <w:szCs w:val="18"/>
        </w:rPr>
        <w:t> </w:t>
      </w:r>
    </w:p>
    <w:p w14:paraId="62360FF9" w14:textId="77777777" w:rsidR="003B166C" w:rsidRDefault="004772B9">
      <w:pPr>
        <w:pStyle w:val="a3"/>
        <w:spacing w:beforeAutospacing="0" w:afterAutospacing="0"/>
        <w:jc w:val="center"/>
        <w:rPr>
          <w:rFonts w:ascii="Arial" w:hAnsi="Arial" w:cs="Arial"/>
          <w:b/>
          <w:bCs/>
          <w:sz w:val="20"/>
          <w:szCs w:val="20"/>
        </w:rPr>
      </w:pPr>
      <w:r>
        <w:rPr>
          <w:rFonts w:ascii="Arial" w:hAnsi="Arial" w:cs="Arial"/>
          <w:b/>
          <w:bCs/>
          <w:sz w:val="20"/>
          <w:szCs w:val="20"/>
        </w:rPr>
        <w:t xml:space="preserve">STOCKHOLDERS’ EQUITY STATEMENTS </w:t>
      </w:r>
    </w:p>
    <w:p w14:paraId="62360FFA" w14:textId="77777777" w:rsidR="003B166C" w:rsidRDefault="004772B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144"/>
        <w:gridCol w:w="81"/>
        <w:gridCol w:w="112"/>
        <w:gridCol w:w="743"/>
        <w:gridCol w:w="82"/>
        <w:gridCol w:w="82"/>
        <w:gridCol w:w="112"/>
        <w:gridCol w:w="743"/>
        <w:gridCol w:w="85"/>
        <w:gridCol w:w="88"/>
        <w:gridCol w:w="112"/>
        <w:gridCol w:w="743"/>
        <w:gridCol w:w="82"/>
        <w:gridCol w:w="82"/>
        <w:gridCol w:w="112"/>
        <w:gridCol w:w="743"/>
        <w:gridCol w:w="80"/>
        <w:gridCol w:w="80"/>
      </w:tblGrid>
      <w:tr w:rsidR="003B166C" w14:paraId="62361006" w14:textId="77777777">
        <w:tc>
          <w:tcPr>
            <w:tcW w:w="2200" w:type="pct"/>
            <w:shd w:val="clear" w:color="auto" w:fill="auto"/>
            <w:vAlign w:val="bottom"/>
          </w:tcPr>
          <w:p w14:paraId="62360FFB"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(In millions) (Unaudited)</w:t>
            </w:r>
          </w:p>
        </w:tc>
        <w:tc>
          <w:tcPr>
            <w:tcW w:w="50" w:type="pct"/>
            <w:shd w:val="clear" w:color="auto" w:fill="auto"/>
            <w:vAlign w:val="bottom"/>
          </w:tcPr>
          <w:p w14:paraId="62360FFC"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400" w:type="pct"/>
            <w:gridSpan w:val="6"/>
            <w:shd w:val="clear" w:color="auto" w:fill="auto"/>
            <w:vAlign w:val="bottom"/>
          </w:tcPr>
          <w:p w14:paraId="62360FFD"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62360FFE"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2" w:type="pct"/>
            <w:shd w:val="clear" w:color="auto" w:fill="auto"/>
            <w:vAlign w:val="bottom"/>
          </w:tcPr>
          <w:p w14:paraId="62360FFF"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tcPr>
          <w:p w14:paraId="62361000"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tcPr>
          <w:p w14:paraId="62361001"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gridSpan w:val="5"/>
            <w:shd w:val="clear" w:color="auto" w:fill="auto"/>
          </w:tcPr>
          <w:p w14:paraId="62361002"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 xml:space="preserve">Nine </w:t>
            </w:r>
            <w:r>
              <w:rPr>
                <w:rFonts w:ascii="Arial" w:hAnsi="Arial" w:cs="Arial"/>
                <w:b/>
                <w:bCs/>
                <w:sz w:val="15"/>
                <w:szCs w:val="15"/>
              </w:rPr>
              <w:t>Months Ended</w:t>
            </w:r>
          </w:p>
          <w:p w14:paraId="62361003"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32" w:type="pct"/>
            <w:shd w:val="clear" w:color="auto" w:fill="auto"/>
          </w:tcPr>
          <w:p w14:paraId="62361004"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 w:type="pct"/>
            <w:shd w:val="clear" w:color="auto" w:fill="auto"/>
          </w:tcPr>
          <w:p w14:paraId="62361005"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3B166C" w14:paraId="62361014" w14:textId="77777777">
        <w:tc>
          <w:tcPr>
            <w:tcW w:w="2200" w:type="pct"/>
            <w:tcBorders>
              <w:bottom w:val="single" w:sz="6" w:space="0" w:color="000000"/>
            </w:tcBorders>
            <w:shd w:val="clear" w:color="auto" w:fill="auto"/>
            <w:vAlign w:val="bottom"/>
          </w:tcPr>
          <w:p w14:paraId="62361007"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6236100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00" w:type="pct"/>
            <w:gridSpan w:val="6"/>
            <w:tcBorders>
              <w:bottom w:val="single" w:sz="6" w:space="0" w:color="000000"/>
            </w:tcBorders>
            <w:shd w:val="clear" w:color="auto" w:fill="auto"/>
            <w:vAlign w:val="bottom"/>
          </w:tcPr>
          <w:p w14:paraId="62361009" w14:textId="77777777" w:rsidR="003B166C" w:rsidRDefault="004772B9">
            <w:pPr>
              <w:pStyle w:val="a3"/>
              <w:spacing w:beforeAutospacing="0" w:afterAutospacing="0" w:line="80" w:lineRule="atLeast"/>
              <w:jc w:val="right"/>
              <w:rPr>
                <w:b/>
                <w:bCs/>
                <w:sz w:val="8"/>
                <w:szCs w:val="8"/>
              </w:rPr>
            </w:pPr>
            <w:r>
              <w:rPr>
                <w:b/>
                <w:bCs/>
                <w:sz w:val="8"/>
                <w:szCs w:val="8"/>
              </w:rPr>
              <w:t> </w:t>
            </w:r>
          </w:p>
        </w:tc>
        <w:tc>
          <w:tcPr>
            <w:tcW w:w="52" w:type="pct"/>
            <w:tcBorders>
              <w:bottom w:val="single" w:sz="6" w:space="0" w:color="000000"/>
            </w:tcBorders>
            <w:shd w:val="clear" w:color="auto" w:fill="auto"/>
            <w:vAlign w:val="bottom"/>
          </w:tcPr>
          <w:p w14:paraId="6236100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6236100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6236100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tcPr>
          <w:p w14:paraId="6236100D"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100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100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101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tcPr>
          <w:p w14:paraId="6236101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tcPr>
          <w:p w14:paraId="6236101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 w:type="pct"/>
            <w:shd w:val="clear" w:color="auto" w:fill="auto"/>
          </w:tcPr>
          <w:p w14:paraId="6236101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1025" w14:textId="77777777">
        <w:tc>
          <w:tcPr>
            <w:tcW w:w="2200" w:type="pct"/>
            <w:tcBorders>
              <w:top w:val="single" w:sz="6" w:space="0" w:color="000000"/>
            </w:tcBorders>
            <w:shd w:val="clear" w:color="auto" w:fill="auto"/>
            <w:vAlign w:val="bottom"/>
          </w:tcPr>
          <w:p w14:paraId="62361015"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101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00" w:type="pct"/>
            <w:gridSpan w:val="2"/>
            <w:tcBorders>
              <w:top w:val="single" w:sz="6" w:space="0" w:color="000000"/>
            </w:tcBorders>
            <w:shd w:val="clear" w:color="auto" w:fill="auto"/>
            <w:vAlign w:val="bottom"/>
          </w:tcPr>
          <w:p w14:paraId="62361017"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6236101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101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00" w:type="pct"/>
            <w:gridSpan w:val="2"/>
            <w:tcBorders>
              <w:top w:val="single" w:sz="6" w:space="0" w:color="000000"/>
            </w:tcBorders>
            <w:shd w:val="clear" w:color="auto" w:fill="auto"/>
            <w:vAlign w:val="bottom"/>
          </w:tcPr>
          <w:p w14:paraId="6236101A"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2" w:type="pct"/>
            <w:tcBorders>
              <w:top w:val="single" w:sz="6" w:space="0" w:color="000000"/>
            </w:tcBorders>
            <w:shd w:val="clear" w:color="auto" w:fill="auto"/>
            <w:vAlign w:val="bottom"/>
          </w:tcPr>
          <w:p w14:paraId="6236101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6236101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6236101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tcPr>
          <w:p w14:paraId="6236101E"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101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102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102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tcPr>
          <w:p w14:paraId="6236102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tcPr>
          <w:p w14:paraId="6236102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 w:type="pct"/>
            <w:shd w:val="clear" w:color="auto" w:fill="auto"/>
          </w:tcPr>
          <w:p w14:paraId="6236102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1036" w14:textId="77777777">
        <w:tc>
          <w:tcPr>
            <w:tcW w:w="2200" w:type="pct"/>
            <w:shd w:val="clear" w:color="auto" w:fill="auto"/>
            <w:vAlign w:val="bottom"/>
          </w:tcPr>
          <w:p w14:paraId="62361026"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62361027"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400" w:type="pct"/>
            <w:gridSpan w:val="2"/>
            <w:shd w:val="clear" w:color="auto" w:fill="auto"/>
            <w:vAlign w:val="bottom"/>
          </w:tcPr>
          <w:p w14:paraId="62361028"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62361029" w14:textId="77777777" w:rsidR="003B166C" w:rsidRDefault="004772B9">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102A"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400" w:type="pct"/>
            <w:gridSpan w:val="2"/>
            <w:shd w:val="clear" w:color="auto" w:fill="auto"/>
            <w:vAlign w:val="bottom"/>
          </w:tcPr>
          <w:p w14:paraId="6236102B"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2" w:type="pct"/>
            <w:shd w:val="clear" w:color="auto" w:fill="auto"/>
            <w:vAlign w:val="bottom"/>
          </w:tcPr>
          <w:p w14:paraId="6236102C"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tcPr>
          <w:p w14:paraId="6236102D"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tcPr>
          <w:p w14:paraId="6236102E"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tcPr>
          <w:p w14:paraId="6236102F"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62361030"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2361031"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2361032"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tcPr>
          <w:p w14:paraId="62361033"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32" w:type="pct"/>
            <w:shd w:val="clear" w:color="auto" w:fill="auto"/>
          </w:tcPr>
          <w:p w14:paraId="62361034"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 w:type="pct"/>
            <w:shd w:val="clear" w:color="auto" w:fill="auto"/>
          </w:tcPr>
          <w:p w14:paraId="62361035"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3B166C" w14:paraId="62361044" w14:textId="77777777">
        <w:tc>
          <w:tcPr>
            <w:tcW w:w="2200" w:type="pct"/>
            <w:shd w:val="clear" w:color="auto" w:fill="auto"/>
            <w:vAlign w:val="center"/>
          </w:tcPr>
          <w:p w14:paraId="62361037"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6236103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gridSpan w:val="3"/>
            <w:shd w:val="clear" w:color="auto" w:fill="auto"/>
            <w:vAlign w:val="center"/>
          </w:tcPr>
          <w:p w14:paraId="6236103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6236103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6236103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6236103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tcPr>
          <w:p w14:paraId="6236103D"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03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03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04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tcPr>
          <w:p w14:paraId="6236104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tcPr>
          <w:p w14:paraId="6236104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 w:type="pct"/>
            <w:shd w:val="clear" w:color="auto" w:fill="auto"/>
          </w:tcPr>
          <w:p w14:paraId="6236104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1057" w14:textId="77777777">
        <w:tc>
          <w:tcPr>
            <w:tcW w:w="2200" w:type="pct"/>
            <w:shd w:val="clear" w:color="auto" w:fill="E5E5E5"/>
          </w:tcPr>
          <w:p w14:paraId="62361045" w14:textId="77777777" w:rsidR="003B166C" w:rsidRDefault="004772B9">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Common stock and paid-in capital</w:t>
            </w:r>
          </w:p>
        </w:tc>
        <w:tc>
          <w:tcPr>
            <w:tcW w:w="50" w:type="pct"/>
            <w:shd w:val="clear" w:color="auto" w:fill="E5E5E5"/>
            <w:vAlign w:val="bottom"/>
          </w:tcPr>
          <w:p w14:paraId="6236104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104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2361048"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1049"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104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104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236104C"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E5E5E5"/>
            <w:vAlign w:val="bottom"/>
          </w:tcPr>
          <w:p w14:paraId="6236104D"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tcPr>
          <w:p w14:paraId="6236104E"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tcPr>
          <w:p w14:paraId="6236104F"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tcPr>
          <w:p w14:paraId="62361050" w14:textId="77777777" w:rsidR="003B166C" w:rsidRDefault="004772B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62361051"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62361052"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62361053"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tcPr>
          <w:p w14:paraId="62361054" w14:textId="77777777" w:rsidR="003B166C" w:rsidRDefault="004772B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2" w:type="pct"/>
            <w:shd w:val="clear" w:color="auto" w:fill="E5E5E5"/>
          </w:tcPr>
          <w:p w14:paraId="62361055"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 w:type="pct"/>
            <w:shd w:val="clear" w:color="auto" w:fill="E5E5E5"/>
          </w:tcPr>
          <w:p w14:paraId="62361056"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3B166C" w14:paraId="6236106A" w14:textId="77777777">
        <w:tc>
          <w:tcPr>
            <w:tcW w:w="2200" w:type="pct"/>
            <w:shd w:val="clear" w:color="auto" w:fill="auto"/>
          </w:tcPr>
          <w:p w14:paraId="62361058"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Balance, beginning of </w:t>
            </w:r>
            <w:r>
              <w:rPr>
                <w:rFonts w:ascii="Arial" w:hAnsi="Arial" w:cs="Arial"/>
                <w:sz w:val="20"/>
                <w:szCs w:val="20"/>
              </w:rPr>
              <w:t>period</w:t>
            </w:r>
          </w:p>
        </w:tc>
        <w:tc>
          <w:tcPr>
            <w:tcW w:w="50" w:type="pct"/>
            <w:shd w:val="clear" w:color="auto" w:fill="auto"/>
            <w:vAlign w:val="bottom"/>
          </w:tcPr>
          <w:p w14:paraId="6236105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105A"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6236105B"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79,625</w:t>
            </w:r>
          </w:p>
        </w:tc>
        <w:tc>
          <w:tcPr>
            <w:tcW w:w="50" w:type="pct"/>
            <w:shd w:val="clear" w:color="auto" w:fill="auto"/>
            <w:noWrap/>
            <w:vAlign w:val="bottom"/>
          </w:tcPr>
          <w:p w14:paraId="6236105C"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105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105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6236105F"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77,556</w:t>
            </w:r>
          </w:p>
        </w:tc>
        <w:tc>
          <w:tcPr>
            <w:tcW w:w="52" w:type="pct"/>
            <w:shd w:val="clear" w:color="auto" w:fill="auto"/>
            <w:vAlign w:val="bottom"/>
          </w:tcPr>
          <w:p w14:paraId="62361060"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6236106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62361062"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tcPr>
          <w:p w14:paraId="62361063"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78,520</w:t>
            </w:r>
          </w:p>
        </w:tc>
        <w:tc>
          <w:tcPr>
            <w:tcW w:w="50" w:type="pct"/>
            <w:shd w:val="clear" w:color="auto" w:fill="auto"/>
          </w:tcPr>
          <w:p w14:paraId="62361064"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106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106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tcPr>
          <w:p w14:paraId="62361067"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71,223</w:t>
            </w:r>
          </w:p>
        </w:tc>
        <w:tc>
          <w:tcPr>
            <w:tcW w:w="32" w:type="pct"/>
            <w:shd w:val="clear" w:color="auto" w:fill="auto"/>
          </w:tcPr>
          <w:p w14:paraId="6236106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2" w:type="pct"/>
            <w:shd w:val="clear" w:color="auto" w:fill="auto"/>
          </w:tcPr>
          <w:p w14:paraId="62361069"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107D" w14:textId="77777777">
        <w:tc>
          <w:tcPr>
            <w:tcW w:w="2200" w:type="pct"/>
            <w:shd w:val="clear" w:color="auto" w:fill="E5E5E5"/>
          </w:tcPr>
          <w:p w14:paraId="6236106B"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issued</w:t>
            </w:r>
          </w:p>
        </w:tc>
        <w:tc>
          <w:tcPr>
            <w:tcW w:w="50" w:type="pct"/>
            <w:shd w:val="clear" w:color="auto" w:fill="E5E5E5"/>
            <w:vAlign w:val="bottom"/>
          </w:tcPr>
          <w:p w14:paraId="6236106C"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106D"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236106E"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342</w:t>
            </w:r>
          </w:p>
        </w:tc>
        <w:tc>
          <w:tcPr>
            <w:tcW w:w="50" w:type="pct"/>
            <w:shd w:val="clear" w:color="auto" w:fill="E5E5E5"/>
            <w:noWrap/>
            <w:vAlign w:val="bottom"/>
          </w:tcPr>
          <w:p w14:paraId="6236106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1070"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107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tcPr>
          <w:p w14:paraId="62361072"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274</w:t>
            </w:r>
          </w:p>
        </w:tc>
        <w:tc>
          <w:tcPr>
            <w:tcW w:w="52" w:type="pct"/>
            <w:shd w:val="clear" w:color="auto" w:fill="E5E5E5"/>
            <w:vAlign w:val="bottom"/>
          </w:tcPr>
          <w:p w14:paraId="6236107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62361074"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6236107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tcPr>
          <w:p w14:paraId="62361076"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1,003</w:t>
            </w:r>
          </w:p>
        </w:tc>
        <w:tc>
          <w:tcPr>
            <w:tcW w:w="50" w:type="pct"/>
            <w:shd w:val="clear" w:color="auto" w:fill="E5E5E5"/>
          </w:tcPr>
          <w:p w14:paraId="62361077"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107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1079"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tcPr>
          <w:p w14:paraId="6236107A"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6,521</w:t>
            </w:r>
          </w:p>
        </w:tc>
        <w:tc>
          <w:tcPr>
            <w:tcW w:w="32" w:type="pct"/>
            <w:shd w:val="clear" w:color="auto" w:fill="E5E5E5"/>
          </w:tcPr>
          <w:p w14:paraId="6236107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2" w:type="pct"/>
            <w:shd w:val="clear" w:color="auto" w:fill="E5E5E5"/>
          </w:tcPr>
          <w:p w14:paraId="6236107C"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1090" w14:textId="77777777">
        <w:tc>
          <w:tcPr>
            <w:tcW w:w="2200" w:type="pct"/>
            <w:shd w:val="clear" w:color="auto" w:fill="auto"/>
          </w:tcPr>
          <w:p w14:paraId="6236107E"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repurchased</w:t>
            </w:r>
          </w:p>
        </w:tc>
        <w:tc>
          <w:tcPr>
            <w:tcW w:w="50" w:type="pct"/>
            <w:shd w:val="clear" w:color="auto" w:fill="auto"/>
            <w:vAlign w:val="bottom"/>
          </w:tcPr>
          <w:p w14:paraId="6236107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1080"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2361081"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(1,492</w:t>
            </w:r>
          </w:p>
        </w:tc>
        <w:tc>
          <w:tcPr>
            <w:tcW w:w="50" w:type="pct"/>
            <w:shd w:val="clear" w:color="auto" w:fill="auto"/>
            <w:noWrap/>
            <w:vAlign w:val="bottom"/>
          </w:tcPr>
          <w:p w14:paraId="62361082"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236108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1084"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2361085"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(1,218</w:t>
            </w:r>
          </w:p>
        </w:tc>
        <w:tc>
          <w:tcPr>
            <w:tcW w:w="52" w:type="pct"/>
            <w:shd w:val="clear" w:color="auto" w:fill="auto"/>
            <w:vAlign w:val="bottom"/>
          </w:tcPr>
          <w:p w14:paraId="6236108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4" w:type="pct"/>
            <w:shd w:val="clear" w:color="auto" w:fill="auto"/>
          </w:tcPr>
          <w:p w14:paraId="62361087"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6236108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tcPr>
          <w:p w14:paraId="62361089"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(3,649</w:t>
            </w:r>
          </w:p>
        </w:tc>
        <w:tc>
          <w:tcPr>
            <w:tcW w:w="50" w:type="pct"/>
            <w:shd w:val="clear" w:color="auto" w:fill="auto"/>
          </w:tcPr>
          <w:p w14:paraId="6236108A"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6236108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108C"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tcPr>
          <w:p w14:paraId="6236108D"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(3,433</w:t>
            </w:r>
          </w:p>
        </w:tc>
        <w:tc>
          <w:tcPr>
            <w:tcW w:w="32" w:type="pct"/>
            <w:shd w:val="clear" w:color="auto" w:fill="auto"/>
          </w:tcPr>
          <w:p w14:paraId="6236108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 w:type="pct"/>
            <w:shd w:val="clear" w:color="auto" w:fill="auto"/>
          </w:tcPr>
          <w:p w14:paraId="6236108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10A3" w14:textId="77777777">
        <w:tc>
          <w:tcPr>
            <w:tcW w:w="2200" w:type="pct"/>
            <w:shd w:val="clear" w:color="auto" w:fill="E5E5E5"/>
          </w:tcPr>
          <w:p w14:paraId="62361091"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Stock-based compensation expense</w:t>
            </w:r>
          </w:p>
        </w:tc>
        <w:tc>
          <w:tcPr>
            <w:tcW w:w="50" w:type="pct"/>
            <w:shd w:val="clear" w:color="auto" w:fill="E5E5E5"/>
            <w:vAlign w:val="bottom"/>
          </w:tcPr>
          <w:p w14:paraId="6236109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1093"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2361094"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1,338</w:t>
            </w:r>
          </w:p>
        </w:tc>
        <w:tc>
          <w:tcPr>
            <w:tcW w:w="50" w:type="pct"/>
            <w:shd w:val="clear" w:color="auto" w:fill="E5E5E5"/>
            <w:noWrap/>
            <w:vAlign w:val="bottom"/>
          </w:tcPr>
          <w:p w14:paraId="6236109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109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109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2361098"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1,172</w:t>
            </w:r>
          </w:p>
        </w:tc>
        <w:tc>
          <w:tcPr>
            <w:tcW w:w="52" w:type="pct"/>
            <w:shd w:val="clear" w:color="auto" w:fill="E5E5E5"/>
            <w:vAlign w:val="bottom"/>
          </w:tcPr>
          <w:p w14:paraId="62361099"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6236109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6236109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tcPr>
          <w:p w14:paraId="6236109C"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3,940</w:t>
            </w:r>
          </w:p>
        </w:tc>
        <w:tc>
          <w:tcPr>
            <w:tcW w:w="50" w:type="pct"/>
            <w:shd w:val="clear" w:color="auto" w:fill="E5E5E5"/>
          </w:tcPr>
          <w:p w14:paraId="6236109D"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109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109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tcPr>
          <w:p w14:paraId="623610A0"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3,462</w:t>
            </w:r>
          </w:p>
        </w:tc>
        <w:tc>
          <w:tcPr>
            <w:tcW w:w="32" w:type="pct"/>
            <w:shd w:val="clear" w:color="auto" w:fill="E5E5E5"/>
          </w:tcPr>
          <w:p w14:paraId="623610A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2" w:type="pct"/>
            <w:shd w:val="clear" w:color="auto" w:fill="E5E5E5"/>
          </w:tcPr>
          <w:p w14:paraId="623610A2"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10B6" w14:textId="77777777">
        <w:tc>
          <w:tcPr>
            <w:tcW w:w="2200" w:type="pct"/>
            <w:shd w:val="clear" w:color="auto" w:fill="auto"/>
          </w:tcPr>
          <w:p w14:paraId="623610A4"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net</w:t>
            </w:r>
          </w:p>
        </w:tc>
        <w:tc>
          <w:tcPr>
            <w:tcW w:w="50" w:type="pct"/>
            <w:shd w:val="clear" w:color="auto" w:fill="auto"/>
            <w:vAlign w:val="bottom"/>
          </w:tcPr>
          <w:p w14:paraId="623610A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10A6"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23610A7"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vAlign w:val="bottom"/>
          </w:tcPr>
          <w:p w14:paraId="623610A8"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23610A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10A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tcPr>
          <w:p w14:paraId="623610AB"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7</w:t>
            </w:r>
          </w:p>
        </w:tc>
        <w:tc>
          <w:tcPr>
            <w:tcW w:w="52" w:type="pct"/>
            <w:shd w:val="clear" w:color="auto" w:fill="auto"/>
            <w:vAlign w:val="bottom"/>
          </w:tcPr>
          <w:p w14:paraId="623610AC"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623610AD"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623610A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tcPr>
          <w:p w14:paraId="623610AF"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w:t>
            </w:r>
          </w:p>
        </w:tc>
        <w:tc>
          <w:tcPr>
            <w:tcW w:w="50" w:type="pct"/>
            <w:shd w:val="clear" w:color="auto" w:fill="auto"/>
          </w:tcPr>
          <w:p w14:paraId="623610B0"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623610B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10B2"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tcPr>
          <w:p w14:paraId="623610B3"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18</w:t>
            </w:r>
          </w:p>
        </w:tc>
        <w:tc>
          <w:tcPr>
            <w:tcW w:w="32" w:type="pct"/>
            <w:shd w:val="clear" w:color="auto" w:fill="auto"/>
          </w:tcPr>
          <w:p w14:paraId="623610B4"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2" w:type="pct"/>
            <w:shd w:val="clear" w:color="auto" w:fill="auto"/>
          </w:tcPr>
          <w:p w14:paraId="623610B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10C9" w14:textId="77777777">
        <w:tc>
          <w:tcPr>
            <w:tcW w:w="2200" w:type="pct"/>
            <w:tcBorders>
              <w:bottom w:val="single" w:sz="6" w:space="0" w:color="000000"/>
            </w:tcBorders>
            <w:shd w:val="clear" w:color="auto" w:fill="auto"/>
          </w:tcPr>
          <w:p w14:paraId="623610B7"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10B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10B9"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623610BA"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10BB"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10B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10B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623610BE"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623610B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623610C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623610C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tcPr>
          <w:p w14:paraId="623610C2"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623610C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0C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10C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tcPr>
          <w:p w14:paraId="623610C6"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tcPr>
          <w:p w14:paraId="623610C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 w:type="pct"/>
            <w:shd w:val="clear" w:color="auto" w:fill="auto"/>
          </w:tcPr>
          <w:p w14:paraId="623610C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10DC" w14:textId="77777777">
        <w:tc>
          <w:tcPr>
            <w:tcW w:w="2200" w:type="pct"/>
            <w:tcBorders>
              <w:top w:val="single" w:sz="6" w:space="0" w:color="000000"/>
            </w:tcBorders>
            <w:shd w:val="clear" w:color="auto" w:fill="auto"/>
          </w:tcPr>
          <w:p w14:paraId="623610CA"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10C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10CC"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623610CD"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10CE"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10C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10D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23610D1"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623610D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623610D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623610D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tcPr>
          <w:p w14:paraId="623610D5"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623610D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0D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10D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tcPr>
          <w:p w14:paraId="623610D9"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tcPr>
          <w:p w14:paraId="623610D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 w:type="pct"/>
            <w:shd w:val="clear" w:color="auto" w:fill="auto"/>
          </w:tcPr>
          <w:p w14:paraId="623610D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10EF" w14:textId="77777777">
        <w:tc>
          <w:tcPr>
            <w:tcW w:w="2200" w:type="pct"/>
            <w:shd w:val="clear" w:color="auto" w:fill="E5E5E5"/>
          </w:tcPr>
          <w:p w14:paraId="623610DD"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Balance, e</w:t>
            </w:r>
            <w:r>
              <w:rPr>
                <w:rFonts w:ascii="Arial" w:hAnsi="Arial" w:cs="Arial"/>
                <w:sz w:val="20"/>
                <w:szCs w:val="20"/>
              </w:rPr>
              <w:t>nd of period</w:t>
            </w:r>
          </w:p>
        </w:tc>
        <w:tc>
          <w:tcPr>
            <w:tcW w:w="50" w:type="pct"/>
            <w:shd w:val="clear" w:color="auto" w:fill="E5E5E5"/>
            <w:vAlign w:val="bottom"/>
          </w:tcPr>
          <w:p w14:paraId="623610D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10DF"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23610E0"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79,813</w:t>
            </w:r>
          </w:p>
        </w:tc>
        <w:tc>
          <w:tcPr>
            <w:tcW w:w="50" w:type="pct"/>
            <w:shd w:val="clear" w:color="auto" w:fill="E5E5E5"/>
            <w:noWrap/>
            <w:vAlign w:val="bottom"/>
          </w:tcPr>
          <w:p w14:paraId="623610E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10E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10E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23610E4"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77,791</w:t>
            </w:r>
          </w:p>
        </w:tc>
        <w:tc>
          <w:tcPr>
            <w:tcW w:w="52" w:type="pct"/>
            <w:shd w:val="clear" w:color="auto" w:fill="E5E5E5"/>
            <w:vAlign w:val="bottom"/>
          </w:tcPr>
          <w:p w14:paraId="623610E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623610E6"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623610E7"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tcPr>
          <w:p w14:paraId="623610E8"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79,813</w:t>
            </w:r>
          </w:p>
        </w:tc>
        <w:tc>
          <w:tcPr>
            <w:tcW w:w="50" w:type="pct"/>
            <w:shd w:val="clear" w:color="auto" w:fill="E5E5E5"/>
          </w:tcPr>
          <w:p w14:paraId="623610E9"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10E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10E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tcPr>
          <w:p w14:paraId="623610EC"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77,791</w:t>
            </w:r>
          </w:p>
        </w:tc>
        <w:tc>
          <w:tcPr>
            <w:tcW w:w="32" w:type="pct"/>
            <w:shd w:val="clear" w:color="auto" w:fill="E5E5E5"/>
          </w:tcPr>
          <w:p w14:paraId="623610ED"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2" w:type="pct"/>
            <w:shd w:val="clear" w:color="auto" w:fill="E5E5E5"/>
          </w:tcPr>
          <w:p w14:paraId="623610E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1102" w14:textId="77777777">
        <w:tc>
          <w:tcPr>
            <w:tcW w:w="2200" w:type="pct"/>
            <w:tcBorders>
              <w:bottom w:val="single" w:sz="6" w:space="0" w:color="000000"/>
            </w:tcBorders>
            <w:shd w:val="clear" w:color="auto" w:fill="auto"/>
          </w:tcPr>
          <w:p w14:paraId="623610F0"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10F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10F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623610F3"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10F4"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10F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10F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623610F7"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623610F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623610F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623610F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tcPr>
          <w:p w14:paraId="623610FB"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623610F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0F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10F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tcPr>
          <w:p w14:paraId="623610FF"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tcPr>
          <w:p w14:paraId="6236110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 w:type="pct"/>
            <w:shd w:val="clear" w:color="auto" w:fill="auto"/>
          </w:tcPr>
          <w:p w14:paraId="6236110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1115" w14:textId="77777777">
        <w:tc>
          <w:tcPr>
            <w:tcW w:w="2200" w:type="pct"/>
            <w:tcBorders>
              <w:top w:val="single" w:sz="6" w:space="0" w:color="000000"/>
            </w:tcBorders>
            <w:shd w:val="clear" w:color="auto" w:fill="auto"/>
          </w:tcPr>
          <w:p w14:paraId="62361103"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110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110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62361106"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1107"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110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110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236110A"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6236110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6236110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6236110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tcPr>
          <w:p w14:paraId="6236110E"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6236110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11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111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tcPr>
          <w:p w14:paraId="62361112"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tcPr>
          <w:p w14:paraId="6236111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 w:type="pct"/>
            <w:shd w:val="clear" w:color="auto" w:fill="auto"/>
          </w:tcPr>
          <w:p w14:paraId="6236111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1128" w14:textId="77777777">
        <w:tc>
          <w:tcPr>
            <w:tcW w:w="2200" w:type="pct"/>
            <w:shd w:val="clear" w:color="auto" w:fill="auto"/>
          </w:tcPr>
          <w:p w14:paraId="62361116" w14:textId="77777777" w:rsidR="003B166C" w:rsidRDefault="004772B9">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Retained e</w:t>
            </w:r>
            <w:r>
              <w:rPr>
                <w:rFonts w:ascii="Arial" w:hAnsi="Arial" w:cs="Arial"/>
                <w:b/>
                <w:bCs/>
                <w:sz w:val="20"/>
                <w:szCs w:val="20"/>
              </w:rPr>
              <w:t>arnings</w:t>
            </w:r>
          </w:p>
        </w:tc>
        <w:tc>
          <w:tcPr>
            <w:tcW w:w="50" w:type="pct"/>
            <w:shd w:val="clear" w:color="auto" w:fill="auto"/>
            <w:vAlign w:val="bottom"/>
          </w:tcPr>
          <w:p w14:paraId="6236111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111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236111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111A"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111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111C"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236111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2" w:type="pct"/>
            <w:shd w:val="clear" w:color="auto" w:fill="auto"/>
            <w:vAlign w:val="bottom"/>
          </w:tcPr>
          <w:p w14:paraId="6236111E"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tcPr>
          <w:p w14:paraId="6236111F"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tcPr>
          <w:p w14:paraId="62361120"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tcPr>
          <w:p w14:paraId="62361121" w14:textId="77777777" w:rsidR="003B166C" w:rsidRDefault="004772B9">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tcPr>
          <w:p w14:paraId="62361122"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62361123"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62361124"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tcPr>
          <w:p w14:paraId="62361125" w14:textId="77777777" w:rsidR="003B166C" w:rsidRDefault="004772B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2" w:type="pct"/>
            <w:shd w:val="clear" w:color="auto" w:fill="auto"/>
          </w:tcPr>
          <w:p w14:paraId="62361126"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 w:type="pct"/>
            <w:shd w:val="clear" w:color="auto" w:fill="auto"/>
          </w:tcPr>
          <w:p w14:paraId="62361127"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3B166C" w14:paraId="6236113B" w14:textId="77777777">
        <w:tc>
          <w:tcPr>
            <w:tcW w:w="2200" w:type="pct"/>
            <w:shd w:val="clear" w:color="auto" w:fill="E5E5E5"/>
          </w:tcPr>
          <w:p w14:paraId="62361129"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0" w:type="pct"/>
            <w:shd w:val="clear" w:color="auto" w:fill="E5E5E5"/>
            <w:vAlign w:val="bottom"/>
          </w:tcPr>
          <w:p w14:paraId="6236112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112B"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236112C"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30,739</w:t>
            </w:r>
          </w:p>
        </w:tc>
        <w:tc>
          <w:tcPr>
            <w:tcW w:w="50" w:type="pct"/>
            <w:shd w:val="clear" w:color="auto" w:fill="E5E5E5"/>
            <w:noWrap/>
            <w:vAlign w:val="bottom"/>
          </w:tcPr>
          <w:p w14:paraId="6236112D"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112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112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2361130"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16,585</w:t>
            </w:r>
          </w:p>
        </w:tc>
        <w:tc>
          <w:tcPr>
            <w:tcW w:w="52" w:type="pct"/>
            <w:shd w:val="clear" w:color="auto" w:fill="E5E5E5"/>
            <w:vAlign w:val="bottom"/>
          </w:tcPr>
          <w:p w14:paraId="6236113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62361132"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6236113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tcPr>
          <w:p w14:paraId="62361134"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24,150</w:t>
            </w:r>
          </w:p>
        </w:tc>
        <w:tc>
          <w:tcPr>
            <w:tcW w:w="50" w:type="pct"/>
            <w:shd w:val="clear" w:color="auto" w:fill="E5E5E5"/>
          </w:tcPr>
          <w:p w14:paraId="6236113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1136"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1137"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tcPr>
          <w:p w14:paraId="62361138"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13,682</w:t>
            </w:r>
          </w:p>
        </w:tc>
        <w:tc>
          <w:tcPr>
            <w:tcW w:w="32" w:type="pct"/>
            <w:shd w:val="clear" w:color="auto" w:fill="E5E5E5"/>
          </w:tcPr>
          <w:p w14:paraId="62361139"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2" w:type="pct"/>
            <w:shd w:val="clear" w:color="auto" w:fill="E5E5E5"/>
          </w:tcPr>
          <w:p w14:paraId="6236113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114E" w14:textId="77777777">
        <w:tc>
          <w:tcPr>
            <w:tcW w:w="2200" w:type="pct"/>
            <w:shd w:val="clear" w:color="auto" w:fill="auto"/>
          </w:tcPr>
          <w:p w14:paraId="6236113C"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income</w:t>
            </w:r>
          </w:p>
        </w:tc>
        <w:tc>
          <w:tcPr>
            <w:tcW w:w="50" w:type="pct"/>
            <w:shd w:val="clear" w:color="auto" w:fill="auto"/>
            <w:vAlign w:val="bottom"/>
          </w:tcPr>
          <w:p w14:paraId="6236113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113E"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236113F"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10,752</w:t>
            </w:r>
          </w:p>
        </w:tc>
        <w:tc>
          <w:tcPr>
            <w:tcW w:w="50" w:type="pct"/>
            <w:shd w:val="clear" w:color="auto" w:fill="auto"/>
            <w:noWrap/>
            <w:vAlign w:val="bottom"/>
          </w:tcPr>
          <w:p w14:paraId="62361140"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236114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114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2361143"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8,809</w:t>
            </w:r>
          </w:p>
        </w:tc>
        <w:tc>
          <w:tcPr>
            <w:tcW w:w="52" w:type="pct"/>
            <w:shd w:val="clear" w:color="auto" w:fill="auto"/>
            <w:vAlign w:val="bottom"/>
          </w:tcPr>
          <w:p w14:paraId="62361144"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6236114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62361146"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tcPr>
          <w:p w14:paraId="62361147"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33,079</w:t>
            </w:r>
          </w:p>
        </w:tc>
        <w:tc>
          <w:tcPr>
            <w:tcW w:w="50" w:type="pct"/>
            <w:shd w:val="clear" w:color="auto" w:fill="auto"/>
          </w:tcPr>
          <w:p w14:paraId="6236114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1149"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114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tcPr>
          <w:p w14:paraId="6236114B"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26,053</w:t>
            </w:r>
          </w:p>
        </w:tc>
        <w:tc>
          <w:tcPr>
            <w:tcW w:w="32" w:type="pct"/>
            <w:shd w:val="clear" w:color="auto" w:fill="auto"/>
          </w:tcPr>
          <w:p w14:paraId="6236114C"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2" w:type="pct"/>
            <w:shd w:val="clear" w:color="auto" w:fill="auto"/>
          </w:tcPr>
          <w:p w14:paraId="6236114D"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1161" w14:textId="77777777">
        <w:tc>
          <w:tcPr>
            <w:tcW w:w="2200" w:type="pct"/>
            <w:shd w:val="clear" w:color="auto" w:fill="E5E5E5"/>
          </w:tcPr>
          <w:p w14:paraId="6236114F"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cash dividends</w:t>
            </w:r>
          </w:p>
        </w:tc>
        <w:tc>
          <w:tcPr>
            <w:tcW w:w="50" w:type="pct"/>
            <w:shd w:val="clear" w:color="auto" w:fill="E5E5E5"/>
            <w:vAlign w:val="bottom"/>
          </w:tcPr>
          <w:p w14:paraId="62361150"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1151"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2361152"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(3,865</w:t>
            </w:r>
          </w:p>
        </w:tc>
        <w:tc>
          <w:tcPr>
            <w:tcW w:w="50" w:type="pct"/>
            <w:shd w:val="clear" w:color="auto" w:fill="E5E5E5"/>
            <w:noWrap/>
            <w:vAlign w:val="bottom"/>
          </w:tcPr>
          <w:p w14:paraId="62361153"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2361154"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115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62361156"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(3,518 </w:t>
            </w:r>
          </w:p>
        </w:tc>
        <w:tc>
          <w:tcPr>
            <w:tcW w:w="52" w:type="pct"/>
            <w:shd w:val="clear" w:color="auto" w:fill="E5E5E5"/>
            <w:vAlign w:val="bottom"/>
          </w:tcPr>
          <w:p w14:paraId="6236115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4" w:type="pct"/>
            <w:shd w:val="clear" w:color="auto" w:fill="E5E5E5"/>
          </w:tcPr>
          <w:p w14:paraId="6236115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62361159"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tcPr>
          <w:p w14:paraId="6236115A"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(11,627</w:t>
            </w:r>
          </w:p>
        </w:tc>
        <w:tc>
          <w:tcPr>
            <w:tcW w:w="50" w:type="pct"/>
            <w:shd w:val="clear" w:color="auto" w:fill="E5E5E5"/>
          </w:tcPr>
          <w:p w14:paraId="6236115B"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6236115C"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115D"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tcPr>
          <w:p w14:paraId="6236115E"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(10,592</w:t>
            </w:r>
          </w:p>
        </w:tc>
        <w:tc>
          <w:tcPr>
            <w:tcW w:w="32" w:type="pct"/>
            <w:shd w:val="clear" w:color="auto" w:fill="E5E5E5"/>
          </w:tcPr>
          <w:p w14:paraId="6236115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 w:type="pct"/>
            <w:shd w:val="clear" w:color="auto" w:fill="E5E5E5"/>
          </w:tcPr>
          <w:p w14:paraId="62361160"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1174" w14:textId="77777777">
        <w:tc>
          <w:tcPr>
            <w:tcW w:w="2200" w:type="pct"/>
            <w:shd w:val="clear" w:color="auto" w:fill="auto"/>
          </w:tcPr>
          <w:p w14:paraId="62361162"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repurchased</w:t>
            </w:r>
          </w:p>
        </w:tc>
        <w:tc>
          <w:tcPr>
            <w:tcW w:w="50" w:type="pct"/>
            <w:shd w:val="clear" w:color="auto" w:fill="auto"/>
            <w:vAlign w:val="bottom"/>
          </w:tcPr>
          <w:p w14:paraId="6236116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1164"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2361165"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(5,614</w:t>
            </w:r>
          </w:p>
        </w:tc>
        <w:tc>
          <w:tcPr>
            <w:tcW w:w="50" w:type="pct"/>
            <w:shd w:val="clear" w:color="auto" w:fill="auto"/>
            <w:noWrap/>
            <w:vAlign w:val="bottom"/>
          </w:tcPr>
          <w:p w14:paraId="62361166"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2361167"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116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62361169"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(3,538 </w:t>
            </w:r>
          </w:p>
        </w:tc>
        <w:tc>
          <w:tcPr>
            <w:tcW w:w="52" w:type="pct"/>
            <w:shd w:val="clear" w:color="auto" w:fill="auto"/>
            <w:vAlign w:val="bottom"/>
          </w:tcPr>
          <w:p w14:paraId="6236116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4" w:type="pct"/>
            <w:shd w:val="clear" w:color="auto" w:fill="auto"/>
          </w:tcPr>
          <w:p w14:paraId="6236116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6236116C"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tcPr>
          <w:p w14:paraId="6236116D"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(13,590</w:t>
            </w:r>
          </w:p>
        </w:tc>
        <w:tc>
          <w:tcPr>
            <w:tcW w:w="50" w:type="pct"/>
            <w:shd w:val="clear" w:color="auto" w:fill="auto"/>
          </w:tcPr>
          <w:p w14:paraId="6236116E"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6236116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1170"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tcPr>
          <w:p w14:paraId="62361171"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(11,482</w:t>
            </w:r>
          </w:p>
        </w:tc>
        <w:tc>
          <w:tcPr>
            <w:tcW w:w="32" w:type="pct"/>
            <w:shd w:val="clear" w:color="auto" w:fill="auto"/>
          </w:tcPr>
          <w:p w14:paraId="6236117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 w:type="pct"/>
            <w:shd w:val="clear" w:color="auto" w:fill="auto"/>
          </w:tcPr>
          <w:p w14:paraId="6236117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1187" w14:textId="77777777">
        <w:tc>
          <w:tcPr>
            <w:tcW w:w="2200" w:type="pct"/>
            <w:shd w:val="clear" w:color="auto" w:fill="E5E5E5"/>
          </w:tcPr>
          <w:p w14:paraId="62361175"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Cumulative effect of accounting changes</w:t>
            </w:r>
          </w:p>
        </w:tc>
        <w:tc>
          <w:tcPr>
            <w:tcW w:w="50" w:type="pct"/>
            <w:shd w:val="clear" w:color="auto" w:fill="E5E5E5"/>
            <w:vAlign w:val="bottom"/>
          </w:tcPr>
          <w:p w14:paraId="62361176"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1177"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62361178"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62361179"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236117A"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117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6236117C"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2" w:type="pct"/>
            <w:shd w:val="clear" w:color="auto" w:fill="E5E5E5"/>
            <w:vAlign w:val="bottom"/>
          </w:tcPr>
          <w:p w14:paraId="6236117D"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6236117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6236117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tcPr>
          <w:p w14:paraId="62361180"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tcPr>
          <w:p w14:paraId="6236118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1182"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118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tcPr>
          <w:p w14:paraId="62361184"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677</w:t>
            </w:r>
          </w:p>
        </w:tc>
        <w:tc>
          <w:tcPr>
            <w:tcW w:w="32" w:type="pct"/>
            <w:shd w:val="clear" w:color="auto" w:fill="E5E5E5"/>
          </w:tcPr>
          <w:p w14:paraId="6236118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2" w:type="pct"/>
            <w:shd w:val="clear" w:color="auto" w:fill="E5E5E5"/>
          </w:tcPr>
          <w:p w14:paraId="62361186"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119A" w14:textId="77777777">
        <w:tc>
          <w:tcPr>
            <w:tcW w:w="2200" w:type="pct"/>
            <w:tcBorders>
              <w:bottom w:val="single" w:sz="6" w:space="0" w:color="000000"/>
            </w:tcBorders>
            <w:shd w:val="clear" w:color="auto" w:fill="auto"/>
          </w:tcPr>
          <w:p w14:paraId="62361188"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118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118A"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6236118B"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118C"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118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118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6236118F"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6236119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6236119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6236119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tcPr>
          <w:p w14:paraId="62361193"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19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19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119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tcPr>
          <w:p w14:paraId="62361197"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tcPr>
          <w:p w14:paraId="6236119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 w:type="pct"/>
            <w:shd w:val="clear" w:color="auto" w:fill="auto"/>
          </w:tcPr>
          <w:p w14:paraId="6236119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11AD" w14:textId="77777777">
        <w:tc>
          <w:tcPr>
            <w:tcW w:w="2200" w:type="pct"/>
            <w:tcBorders>
              <w:top w:val="single" w:sz="6" w:space="0" w:color="000000"/>
            </w:tcBorders>
            <w:shd w:val="clear" w:color="auto" w:fill="auto"/>
          </w:tcPr>
          <w:p w14:paraId="6236119B"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119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119D"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6236119E"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119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11A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11A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23611A2"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623611A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623611A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623611A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tcPr>
          <w:p w14:paraId="623611A6"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1A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1A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11A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tcPr>
          <w:p w14:paraId="623611AA"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tcPr>
          <w:p w14:paraId="623611A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 w:type="pct"/>
            <w:shd w:val="clear" w:color="auto" w:fill="auto"/>
          </w:tcPr>
          <w:p w14:paraId="623611A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11C0" w14:textId="77777777">
        <w:tc>
          <w:tcPr>
            <w:tcW w:w="2200" w:type="pct"/>
            <w:shd w:val="clear" w:color="auto" w:fill="auto"/>
          </w:tcPr>
          <w:p w14:paraId="623611AE"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Balance, </w:t>
            </w:r>
            <w:r>
              <w:rPr>
                <w:rFonts w:ascii="Arial" w:hAnsi="Arial" w:cs="Arial"/>
                <w:sz w:val="20"/>
                <w:szCs w:val="20"/>
              </w:rPr>
              <w:t>end of period</w:t>
            </w:r>
          </w:p>
        </w:tc>
        <w:tc>
          <w:tcPr>
            <w:tcW w:w="50" w:type="pct"/>
            <w:shd w:val="clear" w:color="auto" w:fill="auto"/>
            <w:vAlign w:val="bottom"/>
          </w:tcPr>
          <w:p w14:paraId="623611A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11B0"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23611B1"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32,012</w:t>
            </w:r>
          </w:p>
        </w:tc>
        <w:tc>
          <w:tcPr>
            <w:tcW w:w="50" w:type="pct"/>
            <w:shd w:val="clear" w:color="auto" w:fill="auto"/>
            <w:noWrap/>
            <w:vAlign w:val="bottom"/>
          </w:tcPr>
          <w:p w14:paraId="623611B2"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11B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11B4"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623611B5"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18,338</w:t>
            </w:r>
          </w:p>
        </w:tc>
        <w:tc>
          <w:tcPr>
            <w:tcW w:w="52" w:type="pct"/>
            <w:shd w:val="clear" w:color="auto" w:fill="auto"/>
            <w:vAlign w:val="bottom"/>
          </w:tcPr>
          <w:p w14:paraId="623611B6"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623611B7"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623611B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tcPr>
          <w:p w14:paraId="623611B9"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32,012</w:t>
            </w:r>
          </w:p>
        </w:tc>
        <w:tc>
          <w:tcPr>
            <w:tcW w:w="50" w:type="pct"/>
            <w:shd w:val="clear" w:color="auto" w:fill="auto"/>
          </w:tcPr>
          <w:p w14:paraId="623611B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11B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11BC"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tcPr>
          <w:p w14:paraId="623611BD"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18,338</w:t>
            </w:r>
          </w:p>
        </w:tc>
        <w:tc>
          <w:tcPr>
            <w:tcW w:w="32" w:type="pct"/>
            <w:shd w:val="clear" w:color="auto" w:fill="auto"/>
          </w:tcPr>
          <w:p w14:paraId="623611B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2" w:type="pct"/>
            <w:shd w:val="clear" w:color="auto" w:fill="auto"/>
          </w:tcPr>
          <w:p w14:paraId="623611B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11D3" w14:textId="77777777">
        <w:tc>
          <w:tcPr>
            <w:tcW w:w="2200" w:type="pct"/>
            <w:tcBorders>
              <w:bottom w:val="single" w:sz="6" w:space="0" w:color="000000"/>
            </w:tcBorders>
            <w:shd w:val="clear" w:color="auto" w:fill="auto"/>
          </w:tcPr>
          <w:p w14:paraId="623611C1"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11C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11C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623611C4"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11C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11C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11C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623611C8"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623611C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623611C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623611C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tcPr>
          <w:p w14:paraId="623611CC"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1C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1C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11C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tcPr>
          <w:p w14:paraId="623611D0"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tcPr>
          <w:p w14:paraId="623611D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 w:type="pct"/>
            <w:shd w:val="clear" w:color="auto" w:fill="auto"/>
          </w:tcPr>
          <w:p w14:paraId="623611D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11E6" w14:textId="77777777">
        <w:tc>
          <w:tcPr>
            <w:tcW w:w="2200" w:type="pct"/>
            <w:tcBorders>
              <w:top w:val="single" w:sz="6" w:space="0" w:color="000000"/>
            </w:tcBorders>
            <w:shd w:val="clear" w:color="auto" w:fill="auto"/>
          </w:tcPr>
          <w:p w14:paraId="623611D4"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11D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11D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623611D7"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11D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11D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11D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23611DB"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623611D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623611D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623611D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tcPr>
          <w:p w14:paraId="623611DF"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1E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1E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11E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tcPr>
          <w:p w14:paraId="623611E3"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tcPr>
          <w:p w14:paraId="623611E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 w:type="pct"/>
            <w:shd w:val="clear" w:color="auto" w:fill="auto"/>
          </w:tcPr>
          <w:p w14:paraId="623611E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11F9" w14:textId="77777777">
        <w:tc>
          <w:tcPr>
            <w:tcW w:w="2200" w:type="pct"/>
            <w:shd w:val="clear" w:color="auto" w:fill="E5E5E5"/>
          </w:tcPr>
          <w:p w14:paraId="623611E7" w14:textId="77777777" w:rsidR="003B166C" w:rsidRDefault="004772B9">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Accumulate</w:t>
            </w:r>
            <w:r>
              <w:rPr>
                <w:rFonts w:ascii="Arial" w:hAnsi="Arial" w:cs="Arial"/>
                <w:b/>
                <w:bCs/>
                <w:sz w:val="20"/>
                <w:szCs w:val="20"/>
              </w:rPr>
              <w:t>d other comprehensive income (loss)</w:t>
            </w:r>
          </w:p>
        </w:tc>
        <w:tc>
          <w:tcPr>
            <w:tcW w:w="50" w:type="pct"/>
            <w:shd w:val="clear" w:color="auto" w:fill="E5E5E5"/>
            <w:vAlign w:val="bottom"/>
          </w:tcPr>
          <w:p w14:paraId="623611E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11E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23611E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11EB"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11EC"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11E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23611E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2" w:type="pct"/>
            <w:shd w:val="clear" w:color="auto" w:fill="E5E5E5"/>
            <w:vAlign w:val="bottom"/>
          </w:tcPr>
          <w:p w14:paraId="623611EF"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tcPr>
          <w:p w14:paraId="623611F0"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tcPr>
          <w:p w14:paraId="623611F1"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tcPr>
          <w:p w14:paraId="623611F2" w14:textId="77777777" w:rsidR="003B166C" w:rsidRDefault="004772B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623611F3"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623611F4"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623611F5"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tcPr>
          <w:p w14:paraId="623611F6" w14:textId="77777777" w:rsidR="003B166C" w:rsidRDefault="004772B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2" w:type="pct"/>
            <w:shd w:val="clear" w:color="auto" w:fill="E5E5E5"/>
          </w:tcPr>
          <w:p w14:paraId="623611F7"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 w:type="pct"/>
            <w:shd w:val="clear" w:color="auto" w:fill="E5E5E5"/>
          </w:tcPr>
          <w:p w14:paraId="623611F8"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3B166C" w14:paraId="6236120C" w14:textId="77777777">
        <w:tc>
          <w:tcPr>
            <w:tcW w:w="2200" w:type="pct"/>
            <w:shd w:val="clear" w:color="auto" w:fill="auto"/>
          </w:tcPr>
          <w:p w14:paraId="623611FA"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0" w:type="pct"/>
            <w:shd w:val="clear" w:color="auto" w:fill="auto"/>
            <w:vAlign w:val="bottom"/>
          </w:tcPr>
          <w:p w14:paraId="623611F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11FC"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23611FD"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(255</w:t>
            </w:r>
          </w:p>
        </w:tc>
        <w:tc>
          <w:tcPr>
            <w:tcW w:w="50" w:type="pct"/>
            <w:shd w:val="clear" w:color="auto" w:fill="auto"/>
            <w:noWrap/>
            <w:vAlign w:val="bottom"/>
          </w:tcPr>
          <w:p w14:paraId="623611FE"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23611F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1200"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2361201"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(2,013 </w:t>
            </w:r>
          </w:p>
        </w:tc>
        <w:tc>
          <w:tcPr>
            <w:tcW w:w="52" w:type="pct"/>
            <w:shd w:val="clear" w:color="auto" w:fill="auto"/>
          </w:tcPr>
          <w:p w14:paraId="6236120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4" w:type="pct"/>
            <w:shd w:val="clear" w:color="auto" w:fill="auto"/>
          </w:tcPr>
          <w:p w14:paraId="6236120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62361204"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tcPr>
          <w:p w14:paraId="62361205"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(340</w:t>
            </w:r>
          </w:p>
        </w:tc>
        <w:tc>
          <w:tcPr>
            <w:tcW w:w="50" w:type="pct"/>
            <w:shd w:val="clear" w:color="auto" w:fill="auto"/>
          </w:tcPr>
          <w:p w14:paraId="62361206"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62361207"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120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tcPr>
          <w:p w14:paraId="62361209"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(2,187</w:t>
            </w:r>
          </w:p>
        </w:tc>
        <w:tc>
          <w:tcPr>
            <w:tcW w:w="32" w:type="pct"/>
            <w:shd w:val="clear" w:color="auto" w:fill="auto"/>
          </w:tcPr>
          <w:p w14:paraId="6236120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 w:type="pct"/>
            <w:shd w:val="clear" w:color="auto" w:fill="auto"/>
          </w:tcPr>
          <w:p w14:paraId="6236120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121F" w14:textId="77777777">
        <w:tc>
          <w:tcPr>
            <w:tcW w:w="2200" w:type="pct"/>
            <w:shd w:val="clear" w:color="auto" w:fill="E5E5E5"/>
          </w:tcPr>
          <w:p w14:paraId="6236120D"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Other comprehensive income </w:t>
            </w:r>
          </w:p>
        </w:tc>
        <w:tc>
          <w:tcPr>
            <w:tcW w:w="50" w:type="pct"/>
            <w:shd w:val="clear" w:color="auto" w:fill="E5E5E5"/>
            <w:vAlign w:val="bottom"/>
          </w:tcPr>
          <w:p w14:paraId="6236120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120F"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2361210"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2,931</w:t>
            </w:r>
          </w:p>
        </w:tc>
        <w:tc>
          <w:tcPr>
            <w:tcW w:w="50" w:type="pct"/>
            <w:shd w:val="clear" w:color="auto" w:fill="E5E5E5"/>
            <w:noWrap/>
            <w:vAlign w:val="bottom"/>
          </w:tcPr>
          <w:p w14:paraId="62361211"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236121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121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2361214"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748</w:t>
            </w:r>
          </w:p>
        </w:tc>
        <w:tc>
          <w:tcPr>
            <w:tcW w:w="52" w:type="pct"/>
            <w:shd w:val="clear" w:color="auto" w:fill="E5E5E5"/>
            <w:vAlign w:val="bottom"/>
          </w:tcPr>
          <w:p w14:paraId="6236121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62361216"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62361217"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tcPr>
          <w:p w14:paraId="62361218"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3,016</w:t>
            </w:r>
          </w:p>
        </w:tc>
        <w:tc>
          <w:tcPr>
            <w:tcW w:w="50" w:type="pct"/>
            <w:shd w:val="clear" w:color="auto" w:fill="E5E5E5"/>
          </w:tcPr>
          <w:p w14:paraId="62361219"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121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121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tcPr>
          <w:p w14:paraId="6236121C"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989</w:t>
            </w:r>
          </w:p>
        </w:tc>
        <w:tc>
          <w:tcPr>
            <w:tcW w:w="32" w:type="pct"/>
            <w:shd w:val="clear" w:color="auto" w:fill="E5E5E5"/>
          </w:tcPr>
          <w:p w14:paraId="6236121D"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2" w:type="pct"/>
            <w:shd w:val="clear" w:color="auto" w:fill="E5E5E5"/>
          </w:tcPr>
          <w:p w14:paraId="6236121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1232" w14:textId="77777777">
        <w:tc>
          <w:tcPr>
            <w:tcW w:w="2200" w:type="pct"/>
            <w:shd w:val="clear" w:color="auto" w:fill="auto"/>
          </w:tcPr>
          <w:p w14:paraId="62361220"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Cumulative effect of </w:t>
            </w:r>
            <w:r>
              <w:rPr>
                <w:rFonts w:ascii="Arial" w:hAnsi="Arial" w:cs="Arial"/>
                <w:sz w:val="20"/>
                <w:szCs w:val="20"/>
              </w:rPr>
              <w:t>accounting changes</w:t>
            </w:r>
          </w:p>
        </w:tc>
        <w:tc>
          <w:tcPr>
            <w:tcW w:w="50" w:type="pct"/>
            <w:shd w:val="clear" w:color="auto" w:fill="auto"/>
            <w:vAlign w:val="bottom"/>
          </w:tcPr>
          <w:p w14:paraId="62361221"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1222"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auto"/>
            <w:vAlign w:val="bottom"/>
          </w:tcPr>
          <w:p w14:paraId="62361223"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vAlign w:val="bottom"/>
          </w:tcPr>
          <w:p w14:paraId="62361224"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2361225"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1226"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62361227"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2" w:type="pct"/>
            <w:shd w:val="clear" w:color="auto" w:fill="auto"/>
            <w:vAlign w:val="bottom"/>
          </w:tcPr>
          <w:p w14:paraId="6236122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62361229"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6236122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tcPr>
          <w:p w14:paraId="6236122B"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tcPr>
          <w:p w14:paraId="6236122C"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122D"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122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tcPr>
          <w:p w14:paraId="6236122F"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(67</w:t>
            </w:r>
          </w:p>
        </w:tc>
        <w:tc>
          <w:tcPr>
            <w:tcW w:w="32" w:type="pct"/>
            <w:shd w:val="clear" w:color="auto" w:fill="auto"/>
          </w:tcPr>
          <w:p w14:paraId="62361230"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 w:type="pct"/>
            <w:shd w:val="clear" w:color="auto" w:fill="auto"/>
          </w:tcPr>
          <w:p w14:paraId="6236123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1245" w14:textId="77777777">
        <w:tc>
          <w:tcPr>
            <w:tcW w:w="2200" w:type="pct"/>
            <w:tcBorders>
              <w:bottom w:val="single" w:sz="6" w:space="0" w:color="000000"/>
            </w:tcBorders>
            <w:shd w:val="clear" w:color="auto" w:fill="auto"/>
          </w:tcPr>
          <w:p w14:paraId="62361233"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123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123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62361236"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1237"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123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123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6236123A"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6236123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6236123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6236123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tcPr>
          <w:p w14:paraId="6236123E"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23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24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124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tcPr>
          <w:p w14:paraId="62361242"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tcPr>
          <w:p w14:paraId="6236124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 w:type="pct"/>
            <w:shd w:val="clear" w:color="auto" w:fill="auto"/>
          </w:tcPr>
          <w:p w14:paraId="6236124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1258" w14:textId="77777777">
        <w:tc>
          <w:tcPr>
            <w:tcW w:w="2200" w:type="pct"/>
            <w:tcBorders>
              <w:top w:val="single" w:sz="6" w:space="0" w:color="000000"/>
            </w:tcBorders>
            <w:shd w:val="clear" w:color="auto" w:fill="auto"/>
          </w:tcPr>
          <w:p w14:paraId="62361246"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124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124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62361249"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124A"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124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124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236124D"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6236124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6236124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6236125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tcPr>
          <w:p w14:paraId="62361251"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25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25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125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tcPr>
          <w:p w14:paraId="62361255"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tcPr>
          <w:p w14:paraId="6236125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 w:type="pct"/>
            <w:shd w:val="clear" w:color="auto" w:fill="auto"/>
          </w:tcPr>
          <w:p w14:paraId="6236125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126B" w14:textId="77777777">
        <w:tc>
          <w:tcPr>
            <w:tcW w:w="2200" w:type="pct"/>
            <w:shd w:val="clear" w:color="auto" w:fill="E5E5E5"/>
          </w:tcPr>
          <w:p w14:paraId="62361259"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Balance, </w:t>
            </w:r>
            <w:r>
              <w:rPr>
                <w:rFonts w:ascii="Arial" w:hAnsi="Arial" w:cs="Arial"/>
                <w:sz w:val="20"/>
                <w:szCs w:val="20"/>
              </w:rPr>
              <w:t>end of period</w:t>
            </w:r>
          </w:p>
        </w:tc>
        <w:tc>
          <w:tcPr>
            <w:tcW w:w="50" w:type="pct"/>
            <w:shd w:val="clear" w:color="auto" w:fill="E5E5E5"/>
            <w:vAlign w:val="bottom"/>
          </w:tcPr>
          <w:p w14:paraId="6236125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125B"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236125C"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2,676</w:t>
            </w:r>
          </w:p>
        </w:tc>
        <w:tc>
          <w:tcPr>
            <w:tcW w:w="50" w:type="pct"/>
            <w:shd w:val="clear" w:color="auto" w:fill="E5E5E5"/>
            <w:noWrap/>
            <w:vAlign w:val="bottom"/>
          </w:tcPr>
          <w:p w14:paraId="6236125D"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125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125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2361260"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(1,265</w:t>
            </w:r>
          </w:p>
        </w:tc>
        <w:tc>
          <w:tcPr>
            <w:tcW w:w="52" w:type="pct"/>
            <w:shd w:val="clear" w:color="auto" w:fill="E5E5E5"/>
            <w:vAlign w:val="bottom"/>
          </w:tcPr>
          <w:p w14:paraId="6236126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4" w:type="pct"/>
            <w:shd w:val="clear" w:color="auto" w:fill="E5E5E5"/>
          </w:tcPr>
          <w:p w14:paraId="62361262"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6236126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tcPr>
          <w:p w14:paraId="62361264"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2,676</w:t>
            </w:r>
          </w:p>
        </w:tc>
        <w:tc>
          <w:tcPr>
            <w:tcW w:w="50" w:type="pct"/>
            <w:shd w:val="clear" w:color="auto" w:fill="E5E5E5"/>
          </w:tcPr>
          <w:p w14:paraId="62361265"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62361266"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1267"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tcPr>
          <w:p w14:paraId="62361268"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(1,265</w:t>
            </w:r>
          </w:p>
        </w:tc>
        <w:tc>
          <w:tcPr>
            <w:tcW w:w="32" w:type="pct"/>
            <w:shd w:val="clear" w:color="auto" w:fill="E5E5E5"/>
          </w:tcPr>
          <w:p w14:paraId="6236126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 w:type="pct"/>
            <w:shd w:val="clear" w:color="auto" w:fill="E5E5E5"/>
          </w:tcPr>
          <w:p w14:paraId="6236126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127E" w14:textId="77777777">
        <w:tc>
          <w:tcPr>
            <w:tcW w:w="2200" w:type="pct"/>
            <w:tcBorders>
              <w:bottom w:val="single" w:sz="6" w:space="0" w:color="000000"/>
            </w:tcBorders>
            <w:shd w:val="clear" w:color="auto" w:fill="auto"/>
          </w:tcPr>
          <w:p w14:paraId="6236126C"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126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126E"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6236126F"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1270"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127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127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62361273"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6236127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6236127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6236127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tcPr>
          <w:p w14:paraId="62361277"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27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27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127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tcPr>
          <w:p w14:paraId="6236127B"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tcPr>
          <w:p w14:paraId="6236127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 w:type="pct"/>
            <w:shd w:val="clear" w:color="auto" w:fill="auto"/>
          </w:tcPr>
          <w:p w14:paraId="6236127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1291" w14:textId="77777777">
        <w:tc>
          <w:tcPr>
            <w:tcW w:w="2200" w:type="pct"/>
            <w:tcBorders>
              <w:top w:val="single" w:sz="6" w:space="0" w:color="000000"/>
            </w:tcBorders>
            <w:shd w:val="clear" w:color="auto" w:fill="auto"/>
          </w:tcPr>
          <w:p w14:paraId="6236127F"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128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1281"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62361282"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128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128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128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2361286"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6236128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6236128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6236128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tcPr>
          <w:p w14:paraId="6236128A"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28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28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128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tcPr>
          <w:p w14:paraId="6236128E"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tcPr>
          <w:p w14:paraId="6236128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 w:type="pct"/>
            <w:shd w:val="clear" w:color="auto" w:fill="auto"/>
          </w:tcPr>
          <w:p w14:paraId="6236129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12A4" w14:textId="77777777">
        <w:tc>
          <w:tcPr>
            <w:tcW w:w="2200" w:type="pct"/>
            <w:shd w:val="clear" w:color="auto" w:fill="auto"/>
          </w:tcPr>
          <w:p w14:paraId="62361292"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Total stoc</w:t>
            </w:r>
            <w:r>
              <w:rPr>
                <w:rFonts w:ascii="Arial" w:hAnsi="Arial" w:cs="Arial"/>
                <w:sz w:val="20"/>
                <w:szCs w:val="20"/>
              </w:rPr>
              <w:t>kholders’ equity</w:t>
            </w:r>
          </w:p>
        </w:tc>
        <w:tc>
          <w:tcPr>
            <w:tcW w:w="50" w:type="pct"/>
            <w:shd w:val="clear" w:color="auto" w:fill="auto"/>
            <w:vAlign w:val="bottom"/>
          </w:tcPr>
          <w:p w14:paraId="6236129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1294"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62361295"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114,501</w:t>
            </w:r>
          </w:p>
        </w:tc>
        <w:tc>
          <w:tcPr>
            <w:tcW w:w="50" w:type="pct"/>
            <w:shd w:val="clear" w:color="auto" w:fill="auto"/>
            <w:noWrap/>
            <w:vAlign w:val="bottom"/>
          </w:tcPr>
          <w:p w14:paraId="62361296"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129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129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62361299"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94,864</w:t>
            </w:r>
          </w:p>
        </w:tc>
        <w:tc>
          <w:tcPr>
            <w:tcW w:w="52" w:type="pct"/>
            <w:shd w:val="clear" w:color="auto" w:fill="auto"/>
            <w:vAlign w:val="bottom"/>
          </w:tcPr>
          <w:p w14:paraId="6236129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6236129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6236129C"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tcPr>
          <w:p w14:paraId="6236129D"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114,501</w:t>
            </w:r>
          </w:p>
        </w:tc>
        <w:tc>
          <w:tcPr>
            <w:tcW w:w="50" w:type="pct"/>
            <w:shd w:val="clear" w:color="auto" w:fill="auto"/>
          </w:tcPr>
          <w:p w14:paraId="6236129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129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12A0"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tcPr>
          <w:p w14:paraId="623612A1"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94,864</w:t>
            </w:r>
          </w:p>
        </w:tc>
        <w:tc>
          <w:tcPr>
            <w:tcW w:w="32" w:type="pct"/>
            <w:shd w:val="clear" w:color="auto" w:fill="auto"/>
          </w:tcPr>
          <w:p w14:paraId="623612A2"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2" w:type="pct"/>
            <w:shd w:val="clear" w:color="auto" w:fill="auto"/>
          </w:tcPr>
          <w:p w14:paraId="623612A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12B7" w14:textId="77777777">
        <w:tc>
          <w:tcPr>
            <w:tcW w:w="2200" w:type="pct"/>
            <w:shd w:val="clear" w:color="auto" w:fill="auto"/>
          </w:tcPr>
          <w:p w14:paraId="623612A5" w14:textId="77777777" w:rsidR="003B166C" w:rsidRDefault="004772B9">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0" w:type="pct"/>
            <w:shd w:val="clear" w:color="auto" w:fill="auto"/>
            <w:vAlign w:val="bottom"/>
          </w:tcPr>
          <w:p w14:paraId="623612A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23612A7"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623612A8"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12A9"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12A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23612A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623612AC"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623612A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623612A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12" w:space="0" w:color="000000"/>
            </w:tcBorders>
            <w:shd w:val="clear" w:color="auto" w:fill="auto"/>
          </w:tcPr>
          <w:p w14:paraId="623612A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tcPr>
          <w:p w14:paraId="623612B0"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2B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2B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623612B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tcPr>
          <w:p w14:paraId="623612B4"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tcPr>
          <w:p w14:paraId="623612B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 w:type="pct"/>
            <w:shd w:val="clear" w:color="auto" w:fill="auto"/>
          </w:tcPr>
          <w:p w14:paraId="623612B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12CA" w14:textId="77777777">
        <w:tc>
          <w:tcPr>
            <w:tcW w:w="2200" w:type="pct"/>
            <w:shd w:val="clear" w:color="auto" w:fill="auto"/>
          </w:tcPr>
          <w:p w14:paraId="623612B8"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12B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623612BA"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12" w:space="0" w:color="000000"/>
            </w:tcBorders>
            <w:shd w:val="clear" w:color="auto" w:fill="auto"/>
            <w:vAlign w:val="bottom"/>
          </w:tcPr>
          <w:p w14:paraId="623612BB"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12BC"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12B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623612B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12" w:space="0" w:color="000000"/>
            </w:tcBorders>
            <w:shd w:val="clear" w:color="auto" w:fill="auto"/>
            <w:vAlign w:val="bottom"/>
          </w:tcPr>
          <w:p w14:paraId="623612BF"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623612C0" w14:textId="77777777" w:rsidR="003B166C" w:rsidRDefault="004772B9">
            <w:pPr>
              <w:pStyle w:val="a3"/>
              <w:spacing w:beforeAutospacing="0" w:afterAutospacing="0" w:line="80" w:lineRule="atLeast"/>
              <w:rPr>
                <w:sz w:val="8"/>
                <w:szCs w:val="8"/>
              </w:rPr>
            </w:pPr>
            <w:r>
              <w:rPr>
                <w:sz w:val="8"/>
                <w:szCs w:val="8"/>
              </w:rPr>
              <w:t> </w:t>
            </w:r>
          </w:p>
        </w:tc>
        <w:tc>
          <w:tcPr>
            <w:tcW w:w="54" w:type="pct"/>
            <w:shd w:val="clear" w:color="auto" w:fill="auto"/>
          </w:tcPr>
          <w:p w14:paraId="623612C1" w14:textId="77777777" w:rsidR="003B166C" w:rsidRDefault="004772B9">
            <w:pPr>
              <w:pStyle w:val="a3"/>
              <w:spacing w:beforeAutospacing="0" w:afterAutospacing="0" w:line="80" w:lineRule="atLeast"/>
              <w:rPr>
                <w:sz w:val="8"/>
                <w:szCs w:val="8"/>
              </w:rPr>
            </w:pPr>
            <w:r>
              <w:rPr>
                <w:sz w:val="8"/>
                <w:szCs w:val="8"/>
              </w:rPr>
              <w:t> </w:t>
            </w:r>
          </w:p>
        </w:tc>
        <w:tc>
          <w:tcPr>
            <w:tcW w:w="54" w:type="pct"/>
            <w:tcBorders>
              <w:top w:val="single" w:sz="12" w:space="0" w:color="000000"/>
            </w:tcBorders>
            <w:shd w:val="clear" w:color="auto" w:fill="auto"/>
          </w:tcPr>
          <w:p w14:paraId="623612C2" w14:textId="77777777" w:rsidR="003B166C" w:rsidRDefault="004772B9">
            <w:pPr>
              <w:pStyle w:val="a3"/>
              <w:spacing w:beforeAutospacing="0" w:afterAutospacing="0" w:line="80" w:lineRule="atLeast"/>
              <w:rPr>
                <w:sz w:val="8"/>
                <w:szCs w:val="8"/>
              </w:rPr>
            </w:pPr>
            <w:r>
              <w:rPr>
                <w:sz w:val="8"/>
                <w:szCs w:val="8"/>
              </w:rPr>
              <w:t> </w:t>
            </w:r>
          </w:p>
        </w:tc>
        <w:tc>
          <w:tcPr>
            <w:tcW w:w="400" w:type="pct"/>
            <w:tcBorders>
              <w:top w:val="single" w:sz="12" w:space="0" w:color="000000"/>
            </w:tcBorders>
            <w:shd w:val="clear" w:color="auto" w:fill="auto"/>
          </w:tcPr>
          <w:p w14:paraId="623612C3" w14:textId="77777777" w:rsidR="003B166C" w:rsidRDefault="004772B9">
            <w:pPr>
              <w:pStyle w:val="a3"/>
              <w:spacing w:beforeAutospacing="0" w:afterAutospacing="0" w:line="80" w:lineRule="atLeast"/>
              <w:jc w:val="right"/>
              <w:rPr>
                <w:sz w:val="8"/>
                <w:szCs w:val="8"/>
              </w:rPr>
            </w:pPr>
            <w:r>
              <w:rPr>
                <w:sz w:val="8"/>
                <w:szCs w:val="8"/>
              </w:rPr>
              <w:t> </w:t>
            </w:r>
          </w:p>
        </w:tc>
        <w:tc>
          <w:tcPr>
            <w:tcW w:w="50" w:type="pct"/>
            <w:shd w:val="clear" w:color="auto" w:fill="auto"/>
          </w:tcPr>
          <w:p w14:paraId="623612C4" w14:textId="77777777" w:rsidR="003B166C" w:rsidRDefault="004772B9">
            <w:pPr>
              <w:pStyle w:val="a3"/>
              <w:spacing w:beforeAutospacing="0" w:afterAutospacing="0" w:line="80" w:lineRule="atLeast"/>
              <w:rPr>
                <w:sz w:val="8"/>
                <w:szCs w:val="8"/>
              </w:rPr>
            </w:pPr>
            <w:r>
              <w:rPr>
                <w:sz w:val="8"/>
                <w:szCs w:val="8"/>
              </w:rPr>
              <w:t> </w:t>
            </w:r>
          </w:p>
        </w:tc>
        <w:tc>
          <w:tcPr>
            <w:tcW w:w="50" w:type="pct"/>
            <w:shd w:val="clear" w:color="auto" w:fill="auto"/>
          </w:tcPr>
          <w:p w14:paraId="623612C5" w14:textId="77777777" w:rsidR="003B166C" w:rsidRDefault="004772B9">
            <w:pPr>
              <w:pStyle w:val="a3"/>
              <w:spacing w:beforeAutospacing="0" w:afterAutospacing="0" w:line="80" w:lineRule="atLeast"/>
              <w:rPr>
                <w:sz w:val="8"/>
                <w:szCs w:val="8"/>
              </w:rPr>
            </w:pPr>
            <w:r>
              <w:rPr>
                <w:sz w:val="8"/>
                <w:szCs w:val="8"/>
              </w:rPr>
              <w:t> </w:t>
            </w:r>
          </w:p>
        </w:tc>
        <w:tc>
          <w:tcPr>
            <w:tcW w:w="50" w:type="pct"/>
            <w:tcBorders>
              <w:top w:val="single" w:sz="12" w:space="0" w:color="000000"/>
            </w:tcBorders>
            <w:shd w:val="clear" w:color="auto" w:fill="auto"/>
          </w:tcPr>
          <w:p w14:paraId="623612C6" w14:textId="77777777" w:rsidR="003B166C" w:rsidRDefault="004772B9">
            <w:pPr>
              <w:pStyle w:val="a3"/>
              <w:spacing w:beforeAutospacing="0" w:afterAutospacing="0" w:line="80" w:lineRule="atLeast"/>
              <w:rPr>
                <w:sz w:val="8"/>
                <w:szCs w:val="8"/>
              </w:rPr>
            </w:pPr>
            <w:r>
              <w:rPr>
                <w:sz w:val="8"/>
                <w:szCs w:val="8"/>
              </w:rPr>
              <w:t> </w:t>
            </w:r>
          </w:p>
        </w:tc>
        <w:tc>
          <w:tcPr>
            <w:tcW w:w="400" w:type="pct"/>
            <w:tcBorders>
              <w:top w:val="single" w:sz="12" w:space="0" w:color="000000"/>
            </w:tcBorders>
            <w:shd w:val="clear" w:color="auto" w:fill="auto"/>
          </w:tcPr>
          <w:p w14:paraId="623612C7" w14:textId="77777777" w:rsidR="003B166C" w:rsidRDefault="004772B9">
            <w:pPr>
              <w:pStyle w:val="a3"/>
              <w:spacing w:beforeAutospacing="0" w:afterAutospacing="0" w:line="80" w:lineRule="atLeast"/>
              <w:jc w:val="right"/>
              <w:rPr>
                <w:sz w:val="8"/>
                <w:szCs w:val="8"/>
              </w:rPr>
            </w:pPr>
            <w:r>
              <w:rPr>
                <w:sz w:val="8"/>
                <w:szCs w:val="8"/>
              </w:rPr>
              <w:t> </w:t>
            </w:r>
          </w:p>
        </w:tc>
        <w:tc>
          <w:tcPr>
            <w:tcW w:w="32" w:type="pct"/>
            <w:shd w:val="clear" w:color="auto" w:fill="auto"/>
          </w:tcPr>
          <w:p w14:paraId="623612C8" w14:textId="77777777" w:rsidR="003B166C" w:rsidRDefault="004772B9">
            <w:pPr>
              <w:pStyle w:val="a3"/>
              <w:spacing w:beforeAutospacing="0" w:afterAutospacing="0" w:line="80" w:lineRule="atLeast"/>
              <w:rPr>
                <w:sz w:val="8"/>
                <w:szCs w:val="8"/>
              </w:rPr>
            </w:pPr>
            <w:r>
              <w:rPr>
                <w:sz w:val="8"/>
                <w:szCs w:val="8"/>
              </w:rPr>
              <w:t> </w:t>
            </w:r>
          </w:p>
        </w:tc>
        <w:tc>
          <w:tcPr>
            <w:tcW w:w="2" w:type="pct"/>
            <w:shd w:val="clear" w:color="auto" w:fill="auto"/>
          </w:tcPr>
          <w:p w14:paraId="623612C9" w14:textId="77777777" w:rsidR="003B166C" w:rsidRDefault="004772B9">
            <w:pPr>
              <w:pStyle w:val="a3"/>
              <w:spacing w:beforeAutospacing="0" w:afterAutospacing="0" w:line="80" w:lineRule="atLeast"/>
              <w:rPr>
                <w:sz w:val="8"/>
                <w:szCs w:val="8"/>
              </w:rPr>
            </w:pPr>
            <w:r>
              <w:rPr>
                <w:sz w:val="8"/>
                <w:szCs w:val="8"/>
              </w:rPr>
              <w:t> </w:t>
            </w:r>
          </w:p>
        </w:tc>
      </w:tr>
      <w:tr w:rsidR="003B166C" w14:paraId="623612DD" w14:textId="77777777">
        <w:tc>
          <w:tcPr>
            <w:tcW w:w="2200" w:type="pct"/>
            <w:shd w:val="clear" w:color="auto" w:fill="E5E5E5"/>
          </w:tcPr>
          <w:p w14:paraId="623612CB"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Cash divid</w:t>
            </w:r>
            <w:r>
              <w:rPr>
                <w:rFonts w:ascii="Arial" w:hAnsi="Arial" w:cs="Arial"/>
                <w:sz w:val="20"/>
                <w:szCs w:val="20"/>
              </w:rPr>
              <w:t>ends declared per common share</w:t>
            </w:r>
          </w:p>
        </w:tc>
        <w:tc>
          <w:tcPr>
            <w:tcW w:w="50" w:type="pct"/>
            <w:shd w:val="clear" w:color="auto" w:fill="E5E5E5"/>
            <w:vAlign w:val="bottom"/>
          </w:tcPr>
          <w:p w14:paraId="623612CC"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12CD"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623612CE"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0.51</w:t>
            </w:r>
          </w:p>
        </w:tc>
        <w:tc>
          <w:tcPr>
            <w:tcW w:w="50" w:type="pct"/>
            <w:shd w:val="clear" w:color="auto" w:fill="E5E5E5"/>
            <w:noWrap/>
            <w:vAlign w:val="bottom"/>
          </w:tcPr>
          <w:p w14:paraId="623612CF"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23612D0"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12D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623612D2"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0.46</w:t>
            </w:r>
          </w:p>
        </w:tc>
        <w:tc>
          <w:tcPr>
            <w:tcW w:w="52" w:type="pct"/>
            <w:shd w:val="clear" w:color="auto" w:fill="E5E5E5"/>
            <w:vAlign w:val="bottom"/>
          </w:tcPr>
          <w:p w14:paraId="623612D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623612D4"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623612D5"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tcPr>
          <w:p w14:paraId="623612D6"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1.53</w:t>
            </w:r>
          </w:p>
        </w:tc>
        <w:tc>
          <w:tcPr>
            <w:tcW w:w="50" w:type="pct"/>
            <w:shd w:val="clear" w:color="auto" w:fill="E5E5E5"/>
          </w:tcPr>
          <w:p w14:paraId="623612D7"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12D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12D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tcPr>
          <w:p w14:paraId="623612DA"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1.38</w:t>
            </w:r>
          </w:p>
        </w:tc>
        <w:tc>
          <w:tcPr>
            <w:tcW w:w="32" w:type="pct"/>
            <w:shd w:val="clear" w:color="auto" w:fill="E5E5E5"/>
          </w:tcPr>
          <w:p w14:paraId="623612D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2" w:type="pct"/>
            <w:shd w:val="clear" w:color="auto" w:fill="E5E5E5"/>
          </w:tcPr>
          <w:p w14:paraId="623612DC"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12F0" w14:textId="77777777">
        <w:tc>
          <w:tcPr>
            <w:tcW w:w="2200" w:type="pct"/>
            <w:tcBorders>
              <w:bottom w:val="single" w:sz="6" w:space="0" w:color="000000"/>
            </w:tcBorders>
            <w:shd w:val="clear" w:color="auto" w:fill="auto"/>
          </w:tcPr>
          <w:p w14:paraId="623612DE"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12D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12E0"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623612E1"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623612E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23612E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12E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623612E5"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auto"/>
            <w:vAlign w:val="bottom"/>
          </w:tcPr>
          <w:p w14:paraId="623612E6" w14:textId="77777777" w:rsidR="003B166C" w:rsidRDefault="004772B9">
            <w:pPr>
              <w:pStyle w:val="a3"/>
              <w:spacing w:beforeAutospacing="0" w:afterAutospacing="0" w:line="80" w:lineRule="atLeast"/>
              <w:rPr>
                <w:sz w:val="8"/>
                <w:szCs w:val="8"/>
              </w:rPr>
            </w:pPr>
            <w:r>
              <w:rPr>
                <w:sz w:val="8"/>
                <w:szCs w:val="8"/>
              </w:rPr>
              <w:t> </w:t>
            </w:r>
          </w:p>
        </w:tc>
        <w:tc>
          <w:tcPr>
            <w:tcW w:w="54" w:type="pct"/>
            <w:tcBorders>
              <w:bottom w:val="single" w:sz="6" w:space="0" w:color="000000"/>
            </w:tcBorders>
            <w:shd w:val="clear" w:color="auto" w:fill="auto"/>
          </w:tcPr>
          <w:p w14:paraId="623612E7" w14:textId="77777777" w:rsidR="003B166C" w:rsidRDefault="004772B9">
            <w:pPr>
              <w:pStyle w:val="a3"/>
              <w:spacing w:beforeAutospacing="0" w:afterAutospacing="0" w:line="80" w:lineRule="atLeast"/>
              <w:rPr>
                <w:sz w:val="8"/>
                <w:szCs w:val="8"/>
              </w:rPr>
            </w:pPr>
            <w:r>
              <w:rPr>
                <w:sz w:val="8"/>
                <w:szCs w:val="8"/>
              </w:rPr>
              <w:t> </w:t>
            </w:r>
          </w:p>
        </w:tc>
        <w:tc>
          <w:tcPr>
            <w:tcW w:w="54" w:type="pct"/>
            <w:tcBorders>
              <w:bottom w:val="single" w:sz="6" w:space="0" w:color="000000"/>
            </w:tcBorders>
            <w:shd w:val="clear" w:color="auto" w:fill="auto"/>
          </w:tcPr>
          <w:p w14:paraId="623612E8" w14:textId="77777777" w:rsidR="003B166C" w:rsidRDefault="004772B9">
            <w:pPr>
              <w:pStyle w:val="a3"/>
              <w:spacing w:beforeAutospacing="0" w:afterAutospacing="0" w:line="80" w:lineRule="atLeast"/>
              <w:rPr>
                <w:sz w:val="8"/>
                <w:szCs w:val="8"/>
              </w:rPr>
            </w:pPr>
            <w:r>
              <w:rPr>
                <w:sz w:val="8"/>
                <w:szCs w:val="8"/>
              </w:rPr>
              <w:t> </w:t>
            </w:r>
          </w:p>
        </w:tc>
        <w:tc>
          <w:tcPr>
            <w:tcW w:w="400" w:type="pct"/>
            <w:tcBorders>
              <w:bottom w:val="single" w:sz="6" w:space="0" w:color="000000"/>
            </w:tcBorders>
            <w:shd w:val="clear" w:color="auto" w:fill="auto"/>
          </w:tcPr>
          <w:p w14:paraId="623612E9" w14:textId="77777777" w:rsidR="003B166C" w:rsidRDefault="004772B9">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tcPr>
          <w:p w14:paraId="623612EA" w14:textId="77777777" w:rsidR="003B166C" w:rsidRDefault="004772B9">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tcPr>
          <w:p w14:paraId="623612EB" w14:textId="77777777" w:rsidR="003B166C" w:rsidRDefault="004772B9">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tcPr>
          <w:p w14:paraId="623612EC" w14:textId="77777777" w:rsidR="003B166C" w:rsidRDefault="004772B9">
            <w:pPr>
              <w:pStyle w:val="a3"/>
              <w:spacing w:beforeAutospacing="0" w:afterAutospacing="0" w:line="80" w:lineRule="atLeast"/>
              <w:rPr>
                <w:sz w:val="8"/>
                <w:szCs w:val="8"/>
              </w:rPr>
            </w:pPr>
            <w:r>
              <w:rPr>
                <w:sz w:val="8"/>
                <w:szCs w:val="8"/>
              </w:rPr>
              <w:t> </w:t>
            </w:r>
          </w:p>
        </w:tc>
        <w:tc>
          <w:tcPr>
            <w:tcW w:w="400" w:type="pct"/>
            <w:tcBorders>
              <w:bottom w:val="single" w:sz="6" w:space="0" w:color="000000"/>
            </w:tcBorders>
            <w:shd w:val="clear" w:color="auto" w:fill="auto"/>
          </w:tcPr>
          <w:p w14:paraId="623612ED" w14:textId="77777777" w:rsidR="003B166C" w:rsidRDefault="004772B9">
            <w:pPr>
              <w:pStyle w:val="a3"/>
              <w:spacing w:beforeAutospacing="0" w:afterAutospacing="0" w:line="80" w:lineRule="atLeast"/>
              <w:rPr>
                <w:sz w:val="8"/>
                <w:szCs w:val="8"/>
              </w:rPr>
            </w:pPr>
            <w:r>
              <w:rPr>
                <w:sz w:val="8"/>
                <w:szCs w:val="8"/>
              </w:rPr>
              <w:t> </w:t>
            </w:r>
          </w:p>
        </w:tc>
        <w:tc>
          <w:tcPr>
            <w:tcW w:w="32" w:type="pct"/>
            <w:shd w:val="clear" w:color="auto" w:fill="auto"/>
          </w:tcPr>
          <w:p w14:paraId="623612EE" w14:textId="77777777" w:rsidR="003B166C" w:rsidRDefault="004772B9">
            <w:pPr>
              <w:pStyle w:val="a3"/>
              <w:spacing w:beforeAutospacing="0" w:afterAutospacing="0" w:line="80" w:lineRule="atLeast"/>
              <w:rPr>
                <w:sz w:val="8"/>
                <w:szCs w:val="8"/>
              </w:rPr>
            </w:pPr>
            <w:r>
              <w:rPr>
                <w:sz w:val="8"/>
                <w:szCs w:val="8"/>
              </w:rPr>
              <w:t> </w:t>
            </w:r>
          </w:p>
        </w:tc>
        <w:tc>
          <w:tcPr>
            <w:tcW w:w="2" w:type="pct"/>
            <w:shd w:val="clear" w:color="auto" w:fill="auto"/>
          </w:tcPr>
          <w:p w14:paraId="623612EF" w14:textId="77777777" w:rsidR="003B166C" w:rsidRDefault="004772B9">
            <w:pPr>
              <w:pStyle w:val="a3"/>
              <w:spacing w:beforeAutospacing="0" w:afterAutospacing="0" w:line="80" w:lineRule="atLeast"/>
              <w:rPr>
                <w:sz w:val="8"/>
                <w:szCs w:val="8"/>
              </w:rPr>
            </w:pPr>
            <w:r>
              <w:rPr>
                <w:sz w:val="8"/>
                <w:szCs w:val="8"/>
              </w:rPr>
              <w:t> </w:t>
            </w:r>
          </w:p>
        </w:tc>
      </w:tr>
    </w:tbl>
    <w:p w14:paraId="623612F1" w14:textId="77777777" w:rsidR="003B166C" w:rsidRDefault="004772B9">
      <w:pPr>
        <w:pStyle w:val="a3"/>
        <w:spacing w:beforeAutospacing="0" w:afterAutospacing="0"/>
        <w:jc w:val="both"/>
        <w:rPr>
          <w:sz w:val="18"/>
          <w:szCs w:val="18"/>
        </w:rPr>
      </w:pPr>
      <w:r>
        <w:rPr>
          <w:sz w:val="18"/>
          <w:szCs w:val="18"/>
        </w:rPr>
        <w:t> </w:t>
      </w:r>
    </w:p>
    <w:p w14:paraId="623612F2" w14:textId="77777777" w:rsidR="003B166C" w:rsidRDefault="004772B9">
      <w:pPr>
        <w:pStyle w:val="a3"/>
        <w:spacing w:beforeAutospacing="0" w:afterAutospacing="0"/>
        <w:jc w:val="both"/>
        <w:rPr>
          <w:rFonts w:ascii="Arial" w:hAnsi="Arial" w:cs="Arial"/>
          <w:sz w:val="20"/>
          <w:szCs w:val="20"/>
        </w:rPr>
      </w:pPr>
      <w:r>
        <w:rPr>
          <w:rFonts w:ascii="Arial" w:hAnsi="Arial" w:cs="Arial"/>
          <w:sz w:val="20"/>
          <w:szCs w:val="20"/>
        </w:rPr>
        <w:t>Refer to accompanying notes.</w:t>
      </w:r>
    </w:p>
    <w:p w14:paraId="623612F3" w14:textId="77777777" w:rsidR="003B166C" w:rsidRDefault="004772B9">
      <w:pPr>
        <w:pStyle w:val="a3"/>
        <w:spacing w:before="240" w:beforeAutospacing="0" w:afterAutospacing="0"/>
        <w:jc w:val="center"/>
        <w:rPr>
          <w:rFonts w:ascii="Arial" w:hAnsi="Arial" w:cs="Arial"/>
          <w:sz w:val="16"/>
          <w:szCs w:val="16"/>
        </w:rPr>
      </w:pPr>
      <w:r>
        <w:rPr>
          <w:rFonts w:ascii="Arial" w:hAnsi="Arial" w:cs="Arial"/>
          <w:sz w:val="16"/>
          <w:szCs w:val="16"/>
        </w:rPr>
        <w:t>7</w:t>
      </w:r>
    </w:p>
    <w:p w14:paraId="623612F4" w14:textId="77777777" w:rsidR="003B166C" w:rsidRDefault="004772B9">
      <w:r>
        <w:rPr>
          <w:rFonts w:ascii="Arial" w:hAnsi="Arial" w:cs="Arial"/>
          <w:sz w:val="16"/>
          <w:szCs w:val="16"/>
        </w:rPr>
        <w:pict w14:anchorId="62364F6B">
          <v:rect id="_x0000_i1031" style="width:415.3pt;height:1.5pt" o:hralign="center" o:hrstd="t" o:hr="t" fillcolor="#a0a0a0" stroked="f"/>
        </w:pict>
      </w:r>
    </w:p>
    <w:p w14:paraId="623612F5"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23612F6"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rPr>
        <w:t>Item 1</w:t>
      </w:r>
    </w:p>
    <w:p w14:paraId="623612F7" w14:textId="77777777" w:rsidR="003B166C" w:rsidRDefault="004772B9">
      <w:pPr>
        <w:pStyle w:val="a3"/>
        <w:spacing w:beforeAutospacing="0" w:afterAutospacing="0"/>
        <w:rPr>
          <w:rFonts w:ascii="Times New Roman" w:hAnsi="Times New Roman"/>
          <w:sz w:val="18"/>
          <w:szCs w:val="18"/>
        </w:rPr>
      </w:pPr>
      <w:r>
        <w:rPr>
          <w:rFonts w:ascii="Times New Roman" w:hAnsi="Times New Roman"/>
          <w:sz w:val="18"/>
          <w:szCs w:val="18"/>
        </w:rPr>
        <w:t> </w:t>
      </w:r>
    </w:p>
    <w:p w14:paraId="623612F8" w14:textId="77777777" w:rsidR="003B166C" w:rsidRDefault="004772B9">
      <w:pPr>
        <w:pStyle w:val="a3"/>
        <w:spacing w:beforeAutospacing="0" w:afterAutospacing="0"/>
        <w:jc w:val="center"/>
        <w:rPr>
          <w:rFonts w:ascii="Arial" w:hAnsi="Arial" w:cs="Arial"/>
          <w:b/>
          <w:bCs/>
          <w:sz w:val="20"/>
          <w:szCs w:val="20"/>
        </w:rPr>
      </w:pPr>
      <w:r>
        <w:rPr>
          <w:rFonts w:ascii="Arial" w:hAnsi="Arial" w:cs="Arial"/>
          <w:b/>
          <w:bCs/>
          <w:sz w:val="20"/>
          <w:szCs w:val="20"/>
        </w:rPr>
        <w:t xml:space="preserve">NOTES TO FINANCIAL STATEMENTS </w:t>
      </w:r>
    </w:p>
    <w:p w14:paraId="623612F9" w14:textId="77777777" w:rsidR="003B166C" w:rsidRDefault="004772B9">
      <w:pPr>
        <w:pStyle w:val="a3"/>
        <w:spacing w:before="80" w:beforeAutospacing="0" w:afterAutospacing="0"/>
        <w:jc w:val="center"/>
        <w:rPr>
          <w:rFonts w:ascii="Arial" w:hAnsi="Arial" w:cs="Arial"/>
          <w:b/>
          <w:bCs/>
          <w:i/>
          <w:iCs/>
          <w:sz w:val="20"/>
          <w:szCs w:val="20"/>
        </w:rPr>
      </w:pPr>
      <w:r>
        <w:rPr>
          <w:rFonts w:ascii="Arial" w:hAnsi="Arial" w:cs="Arial"/>
          <w:b/>
          <w:bCs/>
          <w:i/>
          <w:iCs/>
          <w:sz w:val="20"/>
          <w:szCs w:val="20"/>
        </w:rPr>
        <w:t xml:space="preserve">(Unaudited) </w:t>
      </w:r>
    </w:p>
    <w:p w14:paraId="623612FA" w14:textId="77777777" w:rsidR="003B166C" w:rsidRDefault="004772B9">
      <w:pPr>
        <w:pStyle w:val="a3"/>
        <w:spacing w:beforeAutospacing="0" w:afterAutospacing="0"/>
        <w:jc w:val="both"/>
        <w:rPr>
          <w:sz w:val="9"/>
          <w:szCs w:val="9"/>
        </w:rPr>
      </w:pPr>
      <w:r>
        <w:rPr>
          <w:sz w:val="9"/>
          <w:szCs w:val="9"/>
        </w:rPr>
        <w:t> </w:t>
      </w:r>
    </w:p>
    <w:p w14:paraId="623612FB" w14:textId="77777777" w:rsidR="003B166C" w:rsidRDefault="004772B9">
      <w:pPr>
        <w:pStyle w:val="a3"/>
        <w:spacing w:beforeAutospacing="0" w:afterAutospacing="0"/>
        <w:jc w:val="center"/>
        <w:rPr>
          <w:rFonts w:ascii="Arial" w:hAnsi="Arial" w:cs="Arial"/>
          <w:sz w:val="20"/>
          <w:szCs w:val="20"/>
        </w:rPr>
      </w:pPr>
      <w:r>
        <w:rPr>
          <w:rFonts w:ascii="Arial" w:hAnsi="Arial" w:cs="Arial"/>
          <w:sz w:val="20"/>
          <w:szCs w:val="20"/>
          <w:u w:val="single"/>
        </w:rPr>
        <w:t>NOTE 1 — ACCOUNTING POLICIES</w:t>
      </w:r>
    </w:p>
    <w:p w14:paraId="623612FC" w14:textId="77777777" w:rsidR="003B166C" w:rsidRDefault="004772B9">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Accounting Principles </w:t>
      </w:r>
    </w:p>
    <w:p w14:paraId="623612FD"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Our unaudited interim consolidated financial statements and accompanying notes are prepared in accordance with accounting principles generally accepted in the United States of America (“GAAP”). In the opinion of management, the unaud</w:t>
      </w:r>
      <w:r>
        <w:rPr>
          <w:rFonts w:ascii="Arial" w:hAnsi="Arial" w:cs="Arial"/>
          <w:sz w:val="20"/>
          <w:szCs w:val="20"/>
        </w:rPr>
        <w:t>ited interim consolidated financial statements reflect all adjustments of a normal recurring nature that are necessary for a fair presentation of the results for the interim periods presented. Interim results are not necessarily indicative of results for a</w:t>
      </w:r>
      <w:r>
        <w:rPr>
          <w:rFonts w:ascii="Arial" w:hAnsi="Arial" w:cs="Arial"/>
          <w:sz w:val="20"/>
          <w:szCs w:val="20"/>
        </w:rPr>
        <w:t xml:space="preserve"> full year. The information included in this Form 10-Q should be read in conjunction with information included in the Microsoft Corporation fiscal year 2019 Form 10-K filed with the U.S. Securities and Exchange Commission (“SEC”) on August 1, 2019.</w:t>
      </w:r>
    </w:p>
    <w:p w14:paraId="623612FE" w14:textId="77777777" w:rsidR="003B166C" w:rsidRDefault="004772B9">
      <w:pPr>
        <w:pStyle w:val="a3"/>
        <w:spacing w:before="60" w:beforeAutospacing="0" w:afterAutospacing="0"/>
        <w:jc w:val="both"/>
        <w:rPr>
          <w:sz w:val="20"/>
          <w:szCs w:val="20"/>
        </w:rPr>
      </w:pPr>
      <w:r>
        <w:rPr>
          <w:sz w:val="20"/>
          <w:szCs w:val="20"/>
        </w:rPr>
        <w:t> </w:t>
      </w:r>
    </w:p>
    <w:p w14:paraId="623612FF" w14:textId="77777777" w:rsidR="003B166C" w:rsidRDefault="004772B9">
      <w:pPr>
        <w:pStyle w:val="a3"/>
        <w:spacing w:beforeAutospacing="0" w:afterAutospacing="0"/>
        <w:jc w:val="both"/>
        <w:rPr>
          <w:rFonts w:ascii="Arial" w:hAnsi="Arial" w:cs="Arial"/>
          <w:b/>
          <w:bCs/>
          <w:sz w:val="20"/>
          <w:szCs w:val="20"/>
        </w:rPr>
      </w:pPr>
      <w:r>
        <w:rPr>
          <w:rFonts w:ascii="Arial" w:hAnsi="Arial" w:cs="Arial"/>
          <w:b/>
          <w:bCs/>
          <w:sz w:val="20"/>
          <w:szCs w:val="20"/>
        </w:rPr>
        <w:t xml:space="preserve">Principles of Consolidation </w:t>
      </w:r>
    </w:p>
    <w:p w14:paraId="62361300"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The consolidated financial statements include the accounts of Microsoft Corporation and its subsidiaries. Intercompany transactions and balances have been eliminated. </w:t>
      </w:r>
    </w:p>
    <w:p w14:paraId="62361301" w14:textId="77777777" w:rsidR="003B166C" w:rsidRDefault="004772B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Estimates and Assumptions </w:t>
      </w:r>
    </w:p>
    <w:p w14:paraId="62361302"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Preparing financial statements r</w:t>
      </w:r>
      <w:r>
        <w:rPr>
          <w:rFonts w:ascii="Arial" w:hAnsi="Arial" w:cs="Arial"/>
          <w:sz w:val="20"/>
          <w:szCs w:val="20"/>
        </w:rPr>
        <w:t>equires management to make estimates and assumptions that affect the reported amounts of assets, liabilities, revenue, and expenses. Examples of estimates and assumptions include: for revenue recognition, determining the nature and timing of satisfaction o</w:t>
      </w:r>
      <w:r>
        <w:rPr>
          <w:rFonts w:ascii="Arial" w:hAnsi="Arial" w:cs="Arial"/>
          <w:sz w:val="20"/>
          <w:szCs w:val="20"/>
        </w:rPr>
        <w:t>f performance obligations, and determining the standalone selling price of performance obligations, variable consideration, and other obligations such as product returns and refunds; loss contingencies; product warranties; the fair value of and/or potentia</w:t>
      </w:r>
      <w:r>
        <w:rPr>
          <w:rFonts w:ascii="Arial" w:hAnsi="Arial" w:cs="Arial"/>
          <w:sz w:val="20"/>
          <w:szCs w:val="20"/>
        </w:rPr>
        <w:t xml:space="preserve">l impairment of goodwill and intangible assets for our reporting units; product life cycles; useful lives of our tangible and intangible assets; allowances for doubtful accounts; the market value of, and demand for, our inventory; stock-based compensation </w:t>
      </w:r>
      <w:r>
        <w:rPr>
          <w:rFonts w:ascii="Arial" w:hAnsi="Arial" w:cs="Arial"/>
          <w:sz w:val="20"/>
          <w:szCs w:val="20"/>
        </w:rPr>
        <w:t>forfeiture rates; when technological feasibility is achieved for our products; the potential outcome of uncertain tax positions that have been recognized in our consolidated financial statements or tax returns; and determining the timing and amount of impa</w:t>
      </w:r>
      <w:r>
        <w:rPr>
          <w:rFonts w:ascii="Arial" w:hAnsi="Arial" w:cs="Arial"/>
          <w:sz w:val="20"/>
          <w:szCs w:val="20"/>
        </w:rPr>
        <w:t>irments for investments. Actual results and outcomes may differ from management’s estimates and assumptions due to risks and uncertainties, including uncertainty in the current economic environment due to the recent outbreak of a novel strain of the corona</w:t>
      </w:r>
      <w:r>
        <w:rPr>
          <w:rFonts w:ascii="Arial" w:hAnsi="Arial" w:cs="Arial"/>
          <w:sz w:val="20"/>
          <w:szCs w:val="20"/>
        </w:rPr>
        <w:t xml:space="preserve">virus (“COVID-19”). </w:t>
      </w:r>
    </w:p>
    <w:p w14:paraId="62361303" w14:textId="77777777" w:rsidR="003B166C" w:rsidRDefault="004772B9">
      <w:pPr>
        <w:pStyle w:val="a3"/>
        <w:spacing w:before="260" w:beforeAutospacing="0" w:afterAutospacing="0"/>
        <w:jc w:val="both"/>
        <w:rPr>
          <w:rFonts w:ascii="Arial" w:hAnsi="Arial" w:cs="Arial"/>
          <w:b/>
          <w:bCs/>
          <w:sz w:val="20"/>
          <w:szCs w:val="20"/>
        </w:rPr>
      </w:pPr>
      <w:r>
        <w:rPr>
          <w:rFonts w:ascii="Arial" w:hAnsi="Arial" w:cs="Arial"/>
          <w:b/>
          <w:bCs/>
          <w:sz w:val="20"/>
          <w:szCs w:val="20"/>
        </w:rPr>
        <w:t>Financial Instruments</w:t>
      </w:r>
    </w:p>
    <w:p w14:paraId="62361304" w14:textId="77777777" w:rsidR="003B166C" w:rsidRDefault="004772B9">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Investments</w:t>
      </w:r>
    </w:p>
    <w:p w14:paraId="62361305"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We consider all highly liquid interest-earning investments with a maturity of three months or less at the date of purchase to be cash equivalents. The fair values of these investments approximate their</w:t>
      </w:r>
      <w:r>
        <w:rPr>
          <w:rFonts w:ascii="Arial" w:hAnsi="Arial" w:cs="Arial"/>
          <w:sz w:val="20"/>
          <w:szCs w:val="20"/>
        </w:rPr>
        <w:t xml:space="preserve"> carrying values. In general, investments with original maturities of greater than three months and remaining maturities of less than one year are classified as short-term investments. Investments with maturities beyond one year may be classified as short-</w:t>
      </w:r>
      <w:r>
        <w:rPr>
          <w:rFonts w:ascii="Arial" w:hAnsi="Arial" w:cs="Arial"/>
          <w:sz w:val="20"/>
          <w:szCs w:val="20"/>
        </w:rPr>
        <w:t xml:space="preserve">term based on their highly liquid nature and because such marketable securities represent the investment of cash that is available for current operations. </w:t>
      </w:r>
    </w:p>
    <w:p w14:paraId="62361306"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Debt investments are classified as available-for-sale and realized gains and losses are recorded usi</w:t>
      </w:r>
      <w:r>
        <w:rPr>
          <w:rFonts w:ascii="Arial" w:hAnsi="Arial" w:cs="Arial"/>
          <w:sz w:val="20"/>
          <w:szCs w:val="20"/>
        </w:rPr>
        <w:t>ng the specific identification method. Changes in fair value, excluding other-than-temporary impairments, are recorded in other comprehensive income. Debt investments are impaired when a decline in fair value is judged to be other-than-temporary. Fair valu</w:t>
      </w:r>
      <w:r>
        <w:rPr>
          <w:rFonts w:ascii="Arial" w:hAnsi="Arial" w:cs="Arial"/>
          <w:sz w:val="20"/>
          <w:szCs w:val="20"/>
        </w:rPr>
        <w:t>e is calculated based on publicly available market information or other estimates determined by management. We employ a systematic methodology on a quarterly basis that considers available quantitative and qualitative evidence in evaluating potential impai</w:t>
      </w:r>
      <w:r>
        <w:rPr>
          <w:rFonts w:ascii="Arial" w:hAnsi="Arial" w:cs="Arial"/>
          <w:sz w:val="20"/>
          <w:szCs w:val="20"/>
        </w:rPr>
        <w:t>rment of our investments. If the cost of an investment exceeds its fair value, we evaluate, among other factors, general market conditions, credit quality of debt instrument issuers, and the duration and extent to which the fair value is less than cost. We</w:t>
      </w:r>
      <w:r>
        <w:rPr>
          <w:rFonts w:ascii="Arial" w:hAnsi="Arial" w:cs="Arial"/>
          <w:sz w:val="20"/>
          <w:szCs w:val="20"/>
        </w:rPr>
        <w:t xml:space="preserve"> also evaluate whether we have plans to sell the security or it is more likely than not that we will be required to sell the security before recovery. In addition, we consider specific adverse conditions related to the financial health of, and business out</w:t>
      </w:r>
      <w:r>
        <w:rPr>
          <w:rFonts w:ascii="Arial" w:hAnsi="Arial" w:cs="Arial"/>
          <w:sz w:val="20"/>
          <w:szCs w:val="20"/>
        </w:rPr>
        <w:t>look, for the investee, including industry and sector performance, changes in technology, and operational and financing cash flow factors. Once a decline in fair value is determined to be other-than-temporary, an impairment charge is recorded in other inco</w:t>
      </w:r>
      <w:r>
        <w:rPr>
          <w:rFonts w:ascii="Arial" w:hAnsi="Arial" w:cs="Arial"/>
          <w:sz w:val="20"/>
          <w:szCs w:val="20"/>
        </w:rPr>
        <w:t xml:space="preserve">me (expense), net and a new cost basis in the investment is established. </w:t>
      </w:r>
    </w:p>
    <w:p w14:paraId="62361307" w14:textId="77777777" w:rsidR="003B166C" w:rsidRDefault="004772B9">
      <w:pPr>
        <w:pStyle w:val="a3"/>
        <w:spacing w:before="240" w:beforeAutospacing="0" w:afterAutospacing="0"/>
        <w:jc w:val="center"/>
        <w:rPr>
          <w:rFonts w:ascii="Arial" w:hAnsi="Arial" w:cs="Arial"/>
          <w:sz w:val="16"/>
          <w:szCs w:val="16"/>
        </w:rPr>
      </w:pPr>
      <w:r>
        <w:rPr>
          <w:rFonts w:ascii="Arial" w:hAnsi="Arial" w:cs="Arial"/>
          <w:sz w:val="16"/>
          <w:szCs w:val="16"/>
        </w:rPr>
        <w:t>8</w:t>
      </w:r>
    </w:p>
    <w:p w14:paraId="62361308" w14:textId="77777777" w:rsidR="003B166C" w:rsidRDefault="004772B9">
      <w:r>
        <w:rPr>
          <w:rFonts w:ascii="Arial" w:hAnsi="Arial" w:cs="Arial"/>
          <w:sz w:val="16"/>
          <w:szCs w:val="16"/>
        </w:rPr>
        <w:pict w14:anchorId="62364F6C">
          <v:rect id="_x0000_i1032" style="width:415.3pt;height:1.5pt" o:hralign="center" o:hrstd="t" o:hr="t" fillcolor="#a0a0a0" stroked="f"/>
        </w:pict>
      </w:r>
    </w:p>
    <w:p w14:paraId="62361309"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236130A"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rPr>
        <w:t>Item 1</w:t>
      </w:r>
    </w:p>
    <w:p w14:paraId="6236130B" w14:textId="77777777" w:rsidR="003B166C" w:rsidRDefault="004772B9">
      <w:pPr>
        <w:pStyle w:val="a3"/>
        <w:spacing w:beforeAutospacing="0" w:afterAutospacing="0"/>
        <w:rPr>
          <w:rFonts w:ascii="Times New Roman" w:hAnsi="Times New Roman"/>
          <w:sz w:val="18"/>
          <w:szCs w:val="18"/>
        </w:rPr>
      </w:pPr>
      <w:r>
        <w:rPr>
          <w:rFonts w:ascii="Times New Roman" w:hAnsi="Times New Roman"/>
          <w:sz w:val="18"/>
          <w:szCs w:val="18"/>
        </w:rPr>
        <w:t> </w:t>
      </w:r>
    </w:p>
    <w:p w14:paraId="6236130C"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Equity investments with readily determinable fair values are measured at fair value. Equity investments without readily determinable fair values are measured using the equity method or measured at cost with adjustments for observable changes in price or im</w:t>
      </w:r>
      <w:r>
        <w:rPr>
          <w:rFonts w:ascii="Arial" w:hAnsi="Arial" w:cs="Arial"/>
          <w:sz w:val="20"/>
          <w:szCs w:val="20"/>
        </w:rPr>
        <w:t>pairments (referred to as the measurement alternative). We perform a qualitative assessment on a quarterly basis and recognize an impairment if there are sufficient indicators that the fair value of the investment is less than carrying value. Changes in va</w:t>
      </w:r>
      <w:r>
        <w:rPr>
          <w:rFonts w:ascii="Arial" w:hAnsi="Arial" w:cs="Arial"/>
          <w:sz w:val="20"/>
          <w:szCs w:val="20"/>
        </w:rPr>
        <w:t xml:space="preserve">lue are recorded in other income (expense), net. </w:t>
      </w:r>
    </w:p>
    <w:p w14:paraId="6236130D" w14:textId="77777777" w:rsidR="003B166C" w:rsidRDefault="004772B9">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Derivatives</w:t>
      </w:r>
    </w:p>
    <w:p w14:paraId="6236130E"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Derivative instruments are recognized as either assets or liabilities and measured at fair value. The accounting for changes in the fair value of a derivative depends on the intended use of the </w:t>
      </w:r>
      <w:r>
        <w:rPr>
          <w:rFonts w:ascii="Arial" w:hAnsi="Arial" w:cs="Arial"/>
          <w:sz w:val="20"/>
          <w:szCs w:val="20"/>
        </w:rPr>
        <w:t xml:space="preserve">derivative and the resulting designation. </w:t>
      </w:r>
    </w:p>
    <w:p w14:paraId="6236130F"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For derivative instruments designated as fair value hedges, gains and losses are recognized in other income (expense), net with offsetting gains and losses on the hedged items. Gains and losses representing hedge </w:t>
      </w:r>
      <w:r>
        <w:rPr>
          <w:rFonts w:ascii="Arial" w:hAnsi="Arial" w:cs="Arial"/>
          <w:sz w:val="20"/>
          <w:szCs w:val="20"/>
        </w:rPr>
        <w:t>components excluded from the assessment of effectiveness are recognized in other income (expense), net.</w:t>
      </w:r>
    </w:p>
    <w:p w14:paraId="62361310"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For derivative instruments designated as cash flow hedges, gains and losses are initially reported as a component of other comprehensive income and subs</w:t>
      </w:r>
      <w:r>
        <w:rPr>
          <w:rFonts w:ascii="Arial" w:hAnsi="Arial" w:cs="Arial"/>
          <w:sz w:val="20"/>
          <w:szCs w:val="20"/>
        </w:rPr>
        <w:t xml:space="preserve">equently recognized in earnings with the corresponding hedged item. Gains and losses representing hedge components excluded from the assessment of effectiveness are recognized in earnings. </w:t>
      </w:r>
    </w:p>
    <w:p w14:paraId="62361311"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For derivative instruments that are not designated as hedges, gain</w:t>
      </w:r>
      <w:r>
        <w:rPr>
          <w:rFonts w:ascii="Arial" w:hAnsi="Arial" w:cs="Arial"/>
          <w:sz w:val="20"/>
          <w:szCs w:val="20"/>
        </w:rPr>
        <w:t>s and losses from changes in fair values are primarily recognized in other income (expense), net.</w:t>
      </w:r>
    </w:p>
    <w:p w14:paraId="62361312" w14:textId="77777777" w:rsidR="003B166C" w:rsidRDefault="004772B9">
      <w:pPr>
        <w:pStyle w:val="a3"/>
        <w:spacing w:before="260" w:beforeAutospacing="0" w:afterAutospacing="0"/>
        <w:jc w:val="both"/>
        <w:rPr>
          <w:rFonts w:ascii="Arial" w:hAnsi="Arial" w:cs="Arial"/>
          <w:b/>
          <w:bCs/>
          <w:sz w:val="20"/>
          <w:szCs w:val="20"/>
        </w:rPr>
      </w:pPr>
      <w:r>
        <w:rPr>
          <w:rFonts w:ascii="Arial" w:hAnsi="Arial" w:cs="Arial"/>
          <w:b/>
          <w:bCs/>
          <w:sz w:val="20"/>
          <w:szCs w:val="20"/>
        </w:rPr>
        <w:t>Fair Value Measurements</w:t>
      </w:r>
    </w:p>
    <w:p w14:paraId="62361313"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We account for certain assets and liabilities at fair value. The hierarchy below lists three levels of fair value based on the extent </w:t>
      </w:r>
      <w:r>
        <w:rPr>
          <w:rFonts w:ascii="Arial" w:hAnsi="Arial" w:cs="Arial"/>
          <w:sz w:val="20"/>
          <w:szCs w:val="20"/>
        </w:rPr>
        <w:t>to which inputs used in measuring fair value are observable in the market. We categorize each of our fair value measurements in one of these three levels based on the lowest level input that is significant to the fair value measurement in its entirety. The</w:t>
      </w:r>
      <w:r>
        <w:rPr>
          <w:rFonts w:ascii="Arial" w:hAnsi="Arial" w:cs="Arial"/>
          <w:sz w:val="20"/>
          <w:szCs w:val="20"/>
        </w:rPr>
        <w:t xml:space="preserve">se levels are: </w:t>
      </w: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1317" w14:textId="77777777">
        <w:tc>
          <w:tcPr>
            <w:tcW w:w="295" w:type="pct"/>
            <w:shd w:val="clear" w:color="auto" w:fill="auto"/>
            <w:noWrap/>
          </w:tcPr>
          <w:p w14:paraId="62361314"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1315"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1316" w14:textId="77777777" w:rsidR="003B166C" w:rsidRDefault="004772B9">
            <w:pPr>
              <w:pStyle w:val="a3"/>
              <w:spacing w:before="80" w:beforeAutospacing="0" w:afterAutospacing="0"/>
              <w:jc w:val="both"/>
              <w:rPr>
                <w:rFonts w:ascii="Arial" w:hAnsi="Arial" w:cs="Arial"/>
                <w:sz w:val="20"/>
                <w:szCs w:val="20"/>
              </w:rPr>
            </w:pPr>
            <w:r>
              <w:rPr>
                <w:rFonts w:ascii="Arial" w:hAnsi="Arial" w:cs="Arial"/>
                <w:i/>
                <w:iCs/>
                <w:sz w:val="20"/>
                <w:szCs w:val="20"/>
              </w:rPr>
              <w:t>Level 1</w:t>
            </w:r>
            <w:r>
              <w:rPr>
                <w:rFonts w:ascii="Arial" w:hAnsi="Arial" w:cs="Arial"/>
                <w:sz w:val="20"/>
                <w:szCs w:val="20"/>
              </w:rPr>
              <w:t xml:space="preserve"> – inputs are based upon unadjusted quoted prices for identical instruments in active markets. Our Level 1 investments include U.S. government securities, common and preferred stock, and mutual funds. Our Level 1 derivative assets and liabilities include t</w:t>
            </w:r>
            <w:r>
              <w:rPr>
                <w:rFonts w:ascii="Arial" w:hAnsi="Arial" w:cs="Arial"/>
                <w:sz w:val="20"/>
                <w:szCs w:val="20"/>
              </w:rPr>
              <w:t xml:space="preserve">hose actively traded on exchanges. </w:t>
            </w:r>
          </w:p>
        </w:tc>
      </w:tr>
    </w:tbl>
    <w:p w14:paraId="62361318" w14:textId="77777777" w:rsidR="003B166C" w:rsidRDefault="003B166C">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131C" w14:textId="77777777">
        <w:tc>
          <w:tcPr>
            <w:tcW w:w="295" w:type="pct"/>
            <w:shd w:val="clear" w:color="auto" w:fill="auto"/>
            <w:noWrap/>
          </w:tcPr>
          <w:p w14:paraId="62361319"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131A"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131B" w14:textId="77777777" w:rsidR="003B166C" w:rsidRDefault="004772B9">
            <w:pPr>
              <w:pStyle w:val="a3"/>
              <w:spacing w:before="80" w:beforeAutospacing="0" w:afterAutospacing="0"/>
              <w:jc w:val="both"/>
              <w:rPr>
                <w:rFonts w:ascii="Arial" w:hAnsi="Arial" w:cs="Arial"/>
                <w:sz w:val="20"/>
                <w:szCs w:val="20"/>
              </w:rPr>
            </w:pPr>
            <w:r>
              <w:rPr>
                <w:rFonts w:ascii="Arial" w:hAnsi="Arial" w:cs="Arial"/>
                <w:i/>
                <w:iCs/>
                <w:sz w:val="20"/>
                <w:szCs w:val="20"/>
              </w:rPr>
              <w:t>Level 2</w:t>
            </w:r>
            <w:r>
              <w:rPr>
                <w:rFonts w:ascii="Arial" w:hAnsi="Arial" w:cs="Arial"/>
                <w:sz w:val="20"/>
                <w:szCs w:val="20"/>
              </w:rPr>
              <w:t xml:space="preserve"> – inputs are based upon quoted prices for similar instruments in active markets, quoted prices for identical or similar instruments in markets that are not active, and model-based valuation techniques (e.g. the Black-Scholes model) for which all significa</w:t>
            </w:r>
            <w:r>
              <w:rPr>
                <w:rFonts w:ascii="Arial" w:hAnsi="Arial" w:cs="Arial"/>
                <w:sz w:val="20"/>
                <w:szCs w:val="20"/>
              </w:rPr>
              <w:t>nt inputs are observable in the market or can be corroborated by observable market data for substantially the full term of the assets or liabilities. Where applicable, these models project future cash flows and discount the future amounts to a present valu</w:t>
            </w:r>
            <w:r>
              <w:rPr>
                <w:rFonts w:ascii="Arial" w:hAnsi="Arial" w:cs="Arial"/>
                <w:sz w:val="20"/>
                <w:szCs w:val="20"/>
              </w:rPr>
              <w:t>e using market-based observable inputs including interest rate curves, credit spreads, foreign exchange rates, and forward and spot prices for currencies. Our Level 2 investments include commercial paper, certificates of deposit, U.S. agency securities, fo</w:t>
            </w:r>
            <w:r>
              <w:rPr>
                <w:rFonts w:ascii="Arial" w:hAnsi="Arial" w:cs="Arial"/>
                <w:sz w:val="20"/>
                <w:szCs w:val="20"/>
              </w:rPr>
              <w:t xml:space="preserve">reign government bonds, mortgage- and asset-backed securities, corporate notes and bonds, and municipal securities. Our Level 2 derivative assets and liabilities primarily include certain over-the-counter option and swap contracts. </w:t>
            </w:r>
          </w:p>
        </w:tc>
      </w:tr>
    </w:tbl>
    <w:p w14:paraId="6236131D" w14:textId="77777777" w:rsidR="003B166C" w:rsidRDefault="003B166C">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1321" w14:textId="77777777">
        <w:tc>
          <w:tcPr>
            <w:tcW w:w="295" w:type="pct"/>
            <w:shd w:val="clear" w:color="auto" w:fill="auto"/>
            <w:noWrap/>
          </w:tcPr>
          <w:p w14:paraId="6236131E"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131F"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1320" w14:textId="77777777" w:rsidR="003B166C" w:rsidRDefault="004772B9">
            <w:pPr>
              <w:pStyle w:val="a3"/>
              <w:spacing w:before="80" w:beforeAutospacing="0" w:afterAutospacing="0"/>
              <w:jc w:val="both"/>
              <w:rPr>
                <w:rFonts w:ascii="Arial" w:hAnsi="Arial" w:cs="Arial"/>
                <w:sz w:val="20"/>
                <w:szCs w:val="20"/>
              </w:rPr>
            </w:pPr>
            <w:r>
              <w:rPr>
                <w:rFonts w:ascii="Arial" w:hAnsi="Arial" w:cs="Arial"/>
                <w:i/>
                <w:iCs/>
                <w:sz w:val="20"/>
                <w:szCs w:val="20"/>
              </w:rPr>
              <w:t>Level 3</w:t>
            </w:r>
            <w:r>
              <w:rPr>
                <w:rFonts w:ascii="Arial" w:hAnsi="Arial" w:cs="Arial"/>
                <w:sz w:val="20"/>
                <w:szCs w:val="20"/>
              </w:rPr>
              <w:t xml:space="preserve"> – inputs </w:t>
            </w:r>
            <w:r>
              <w:rPr>
                <w:rFonts w:ascii="Arial" w:hAnsi="Arial" w:cs="Arial"/>
                <w:sz w:val="20"/>
                <w:szCs w:val="20"/>
              </w:rPr>
              <w:t>are generally unobservable and typically reflect management’s estimates of assumptions that market participants would use in pricing the asset or liability. The fair values are therefore determined using model-based techniques, including option pricing mod</w:t>
            </w:r>
            <w:r>
              <w:rPr>
                <w:rFonts w:ascii="Arial" w:hAnsi="Arial" w:cs="Arial"/>
                <w:sz w:val="20"/>
                <w:szCs w:val="20"/>
              </w:rPr>
              <w:t>els and discounted cash flow models. Our Level 3 assets and liabilities include investments in corporate notes and bonds, municipal securities, and goodwill and intangible assets, when they are recorded at fair value due to an impairment charge. Unobservab</w:t>
            </w:r>
            <w:r>
              <w:rPr>
                <w:rFonts w:ascii="Arial" w:hAnsi="Arial" w:cs="Arial"/>
                <w:sz w:val="20"/>
                <w:szCs w:val="20"/>
              </w:rPr>
              <w:t xml:space="preserve">le inputs used in the models are significant to the fair values of the assets and liabilities. </w:t>
            </w:r>
          </w:p>
        </w:tc>
      </w:tr>
    </w:tbl>
    <w:p w14:paraId="62361322"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We measure equity investments without readily determinable fair values on a nonrecurring basis. The fair values of these investments are determined based on va</w:t>
      </w:r>
      <w:r>
        <w:rPr>
          <w:rFonts w:ascii="Arial" w:hAnsi="Arial" w:cs="Arial"/>
          <w:sz w:val="20"/>
          <w:szCs w:val="20"/>
        </w:rPr>
        <w:t>luation techniques using the best information available, and may include quoted market prices, market comparables, and discounted cash flow projections.  </w:t>
      </w:r>
    </w:p>
    <w:p w14:paraId="62361323"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Our other current financial assets and current financial liabilities have fair values that approximat</w:t>
      </w:r>
      <w:r>
        <w:rPr>
          <w:rFonts w:ascii="Arial" w:hAnsi="Arial" w:cs="Arial"/>
          <w:sz w:val="20"/>
          <w:szCs w:val="20"/>
        </w:rPr>
        <w:t>e their carrying values.</w:t>
      </w:r>
    </w:p>
    <w:p w14:paraId="62361324" w14:textId="77777777" w:rsidR="003B166C" w:rsidRDefault="004772B9">
      <w:pPr>
        <w:pStyle w:val="a3"/>
        <w:spacing w:before="240" w:beforeAutospacing="0" w:afterAutospacing="0"/>
        <w:jc w:val="center"/>
        <w:rPr>
          <w:rFonts w:ascii="Arial" w:hAnsi="Arial" w:cs="Arial"/>
          <w:sz w:val="16"/>
          <w:szCs w:val="16"/>
        </w:rPr>
      </w:pPr>
      <w:r>
        <w:rPr>
          <w:rFonts w:ascii="Arial" w:hAnsi="Arial" w:cs="Arial"/>
          <w:sz w:val="16"/>
          <w:szCs w:val="16"/>
        </w:rPr>
        <w:t>9</w:t>
      </w:r>
    </w:p>
    <w:p w14:paraId="62361325" w14:textId="77777777" w:rsidR="003B166C" w:rsidRDefault="004772B9">
      <w:r>
        <w:rPr>
          <w:rFonts w:ascii="Arial" w:hAnsi="Arial" w:cs="Arial"/>
          <w:sz w:val="16"/>
          <w:szCs w:val="16"/>
        </w:rPr>
        <w:pict w14:anchorId="62364F6D">
          <v:rect id="_x0000_i1033" style="width:415.3pt;height:1.5pt" o:hralign="center" o:hrstd="t" o:hr="t" fillcolor="#a0a0a0" stroked="f"/>
        </w:pict>
      </w:r>
    </w:p>
    <w:p w14:paraId="62361326"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2361327"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rPr>
        <w:t>Item 1</w:t>
      </w:r>
    </w:p>
    <w:p w14:paraId="62361328" w14:textId="77777777" w:rsidR="003B166C" w:rsidRDefault="004772B9">
      <w:pPr>
        <w:pStyle w:val="a3"/>
        <w:spacing w:beforeAutospacing="0" w:afterAutospacing="0"/>
        <w:rPr>
          <w:rFonts w:ascii="Times New Roman" w:hAnsi="Times New Roman"/>
          <w:sz w:val="18"/>
          <w:szCs w:val="18"/>
        </w:rPr>
      </w:pPr>
      <w:r>
        <w:rPr>
          <w:rFonts w:ascii="Times New Roman" w:hAnsi="Times New Roman"/>
          <w:sz w:val="18"/>
          <w:szCs w:val="18"/>
        </w:rPr>
        <w:t> </w:t>
      </w:r>
    </w:p>
    <w:p w14:paraId="62361329" w14:textId="77777777" w:rsidR="003B166C" w:rsidRDefault="004772B9">
      <w:pPr>
        <w:pStyle w:val="a3"/>
        <w:spacing w:before="260" w:beforeAutospacing="0" w:afterAutospacing="0"/>
        <w:jc w:val="both"/>
        <w:rPr>
          <w:rFonts w:ascii="Arial" w:hAnsi="Arial" w:cs="Arial"/>
          <w:b/>
          <w:bCs/>
          <w:sz w:val="20"/>
          <w:szCs w:val="20"/>
        </w:rPr>
      </w:pPr>
      <w:r>
        <w:rPr>
          <w:rFonts w:ascii="Arial" w:hAnsi="Arial" w:cs="Arial"/>
          <w:b/>
          <w:bCs/>
          <w:sz w:val="20"/>
          <w:szCs w:val="20"/>
        </w:rPr>
        <w:t>Contract Balances</w:t>
      </w:r>
    </w:p>
    <w:p w14:paraId="6236132A"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As of March 31, 2020 and June 30, 2019, long-term accounts receivable, net of allowance for doubtful accounts, was $2.5 billion and $2.2 billion, respectively, and is included in other </w:t>
      </w:r>
      <w:r>
        <w:rPr>
          <w:rFonts w:ascii="Arial" w:hAnsi="Arial" w:cs="Arial"/>
          <w:sz w:val="20"/>
          <w:szCs w:val="20"/>
        </w:rPr>
        <w:t>long-term assets in our consolidated balance sheets.</w:t>
      </w:r>
    </w:p>
    <w:p w14:paraId="6236132B" w14:textId="77777777" w:rsidR="003B166C" w:rsidRDefault="004772B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Recent Accounting Guidance </w:t>
      </w:r>
    </w:p>
    <w:p w14:paraId="6236132C" w14:textId="77777777" w:rsidR="003B166C" w:rsidRDefault="004772B9">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Recently Adopted Accounting Guidance</w:t>
      </w:r>
    </w:p>
    <w:p w14:paraId="6236132D" w14:textId="77777777" w:rsidR="003B166C" w:rsidRDefault="004772B9">
      <w:pPr>
        <w:pStyle w:val="a3"/>
        <w:spacing w:before="180" w:beforeAutospacing="0" w:afterAutospacing="0"/>
        <w:jc w:val="both"/>
        <w:rPr>
          <w:rFonts w:ascii="Arial" w:hAnsi="Arial" w:cs="Arial"/>
          <w:i/>
          <w:iCs/>
          <w:sz w:val="20"/>
          <w:szCs w:val="20"/>
        </w:rPr>
      </w:pPr>
      <w:r>
        <w:rPr>
          <w:rFonts w:ascii="Arial" w:hAnsi="Arial" w:cs="Arial"/>
          <w:i/>
          <w:iCs/>
          <w:sz w:val="20"/>
          <w:szCs w:val="20"/>
        </w:rPr>
        <w:t xml:space="preserve">Financial Instruments – Targeted Improvements to Accounting for Hedging Activities </w:t>
      </w:r>
    </w:p>
    <w:p w14:paraId="6236132E"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In August 2017, the Financial Accounting Standards Boa</w:t>
      </w:r>
      <w:r>
        <w:rPr>
          <w:rFonts w:ascii="Arial" w:hAnsi="Arial" w:cs="Arial"/>
          <w:sz w:val="20"/>
          <w:szCs w:val="20"/>
        </w:rPr>
        <w:t>rd (“FASB”) issued new guidance related to accounting for hedging activities. This guidance expands strategies that qualify for hedge accounting, changes how many hedging relationships are presented in the financial statements, and simplifies the applicati</w:t>
      </w:r>
      <w:r>
        <w:rPr>
          <w:rFonts w:ascii="Arial" w:hAnsi="Arial" w:cs="Arial"/>
          <w:sz w:val="20"/>
          <w:szCs w:val="20"/>
        </w:rPr>
        <w:t>on of hedge accounting in certain situations. We adopted the standard effective July 1, 2019. As we did not hold derivative instruments requiring an adjustment upon adoption, there was no impact in our consolidated financial statements. Adoption of the sta</w:t>
      </w:r>
      <w:r>
        <w:rPr>
          <w:rFonts w:ascii="Arial" w:hAnsi="Arial" w:cs="Arial"/>
          <w:sz w:val="20"/>
          <w:szCs w:val="20"/>
        </w:rPr>
        <w:t>ndard enhanced the presentation of the effects of our hedging instruments and the hedged items in our consolidated financial statements to increase the understandability of the results of our hedging strategies.</w:t>
      </w:r>
    </w:p>
    <w:p w14:paraId="6236132F" w14:textId="77777777" w:rsidR="003B166C" w:rsidRDefault="004772B9">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Recent Accounting Guidance Not Yet Adopted</w:t>
      </w:r>
    </w:p>
    <w:p w14:paraId="62361330" w14:textId="77777777" w:rsidR="003B166C" w:rsidRDefault="004772B9">
      <w:pPr>
        <w:pStyle w:val="a3"/>
        <w:spacing w:before="180" w:beforeAutospacing="0" w:afterAutospacing="0"/>
        <w:jc w:val="both"/>
        <w:rPr>
          <w:rFonts w:ascii="Arial" w:hAnsi="Arial" w:cs="Arial"/>
          <w:i/>
          <w:iCs/>
          <w:sz w:val="20"/>
          <w:szCs w:val="20"/>
        </w:rPr>
      </w:pPr>
      <w:r>
        <w:rPr>
          <w:rFonts w:ascii="Arial" w:hAnsi="Arial" w:cs="Arial"/>
          <w:i/>
          <w:iCs/>
          <w:sz w:val="20"/>
          <w:szCs w:val="20"/>
        </w:rPr>
        <w:t>F</w:t>
      </w:r>
      <w:r>
        <w:rPr>
          <w:rFonts w:ascii="Arial" w:hAnsi="Arial" w:cs="Arial"/>
          <w:i/>
          <w:iCs/>
          <w:sz w:val="20"/>
          <w:szCs w:val="20"/>
        </w:rPr>
        <w:t xml:space="preserve">inancial Instruments – Credit Losses </w:t>
      </w:r>
    </w:p>
    <w:p w14:paraId="62361331"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In June 2016, the FASB issued a new standard to replace the incurred loss impairment methodology under current GAAP with a methodology that reflects expected credit losses and requires consideration of a broader range </w:t>
      </w:r>
      <w:r>
        <w:rPr>
          <w:rFonts w:ascii="Arial" w:hAnsi="Arial" w:cs="Arial"/>
          <w:sz w:val="20"/>
          <w:szCs w:val="20"/>
        </w:rPr>
        <w:t>of reasonable and supportable information to inform credit loss estimates. We will be required to use a forward-looking expected credit loss model for accounts receivables, loans, and other financial instruments. Credit losses relating to available-for-sal</w:t>
      </w:r>
      <w:r>
        <w:rPr>
          <w:rFonts w:ascii="Arial" w:hAnsi="Arial" w:cs="Arial"/>
          <w:sz w:val="20"/>
          <w:szCs w:val="20"/>
        </w:rPr>
        <w:t>e debt securities will also be recorded through an allowance for credit losses rather than as a reduction in the amortized cost basis of the securities. The standard will be adopted upon the effective date for us beginning July 1, 2020. Adoption of the sta</w:t>
      </w:r>
      <w:r>
        <w:rPr>
          <w:rFonts w:ascii="Arial" w:hAnsi="Arial" w:cs="Arial"/>
          <w:sz w:val="20"/>
          <w:szCs w:val="20"/>
        </w:rPr>
        <w:t xml:space="preserve">ndard will be applied using a modified retrospective approach through a cumulative-effect adjustment to retained earnings as of the effective date to align our credit loss methodology with the new standard. We have evaluated the impact of this standard in </w:t>
      </w:r>
      <w:r>
        <w:rPr>
          <w:rFonts w:ascii="Arial" w:hAnsi="Arial" w:cs="Arial"/>
          <w:sz w:val="20"/>
          <w:szCs w:val="20"/>
        </w:rPr>
        <w:t>our consolidated financial statements, including accounting policies, processes, and systems. We continue to monitor economic implications of the COVID-19 pandemic; however, based on current market conditions, we do not expect the impact to be material upo</w:t>
      </w:r>
      <w:r>
        <w:rPr>
          <w:rFonts w:ascii="Arial" w:hAnsi="Arial" w:cs="Arial"/>
          <w:sz w:val="20"/>
          <w:szCs w:val="20"/>
        </w:rPr>
        <w:t xml:space="preserve">n adoption. </w:t>
      </w:r>
    </w:p>
    <w:p w14:paraId="62361332" w14:textId="77777777" w:rsidR="003B166C" w:rsidRDefault="004772B9">
      <w:pPr>
        <w:pStyle w:val="a3"/>
        <w:spacing w:before="260" w:beforeAutospacing="0" w:afterAutospacing="0"/>
        <w:jc w:val="both"/>
        <w:rPr>
          <w:rFonts w:ascii="Arial" w:hAnsi="Arial" w:cs="Arial"/>
          <w:i/>
          <w:iCs/>
          <w:sz w:val="20"/>
          <w:szCs w:val="20"/>
        </w:rPr>
      </w:pPr>
      <w:r>
        <w:rPr>
          <w:rFonts w:ascii="Arial" w:hAnsi="Arial" w:cs="Arial"/>
          <w:i/>
          <w:iCs/>
          <w:sz w:val="20"/>
          <w:szCs w:val="20"/>
        </w:rPr>
        <w:t>Accounting for Income Taxes</w:t>
      </w:r>
    </w:p>
    <w:p w14:paraId="62361333"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In December 2019, the FASB issued a new standard to simplify the accounting for income taxes. The guidance eliminates certain exceptions related to the approach for intraperiod tax allocation, the methodology for ca</w:t>
      </w:r>
      <w:r>
        <w:rPr>
          <w:rFonts w:ascii="Arial" w:hAnsi="Arial" w:cs="Arial"/>
          <w:sz w:val="20"/>
          <w:szCs w:val="20"/>
        </w:rPr>
        <w:t>lculating income taxes in an interim period, and the recognition of deferred tax liabilities for outside basis differences related to changes in ownership of equity method investments and foreign subsidiaries. The guidance also simplifies aspects of accoun</w:t>
      </w:r>
      <w:r>
        <w:rPr>
          <w:rFonts w:ascii="Arial" w:hAnsi="Arial" w:cs="Arial"/>
          <w:sz w:val="20"/>
          <w:szCs w:val="20"/>
        </w:rPr>
        <w:t>ting for franchise taxes and enacted changes in tax laws or rates, and clarifies the accounting for transactions that result in a step-up in the tax basis of goodwill. The standard will be effective for us beginning July 1, 2021, with early adoption permit</w:t>
      </w:r>
      <w:r>
        <w:rPr>
          <w:rFonts w:ascii="Arial" w:hAnsi="Arial" w:cs="Arial"/>
          <w:sz w:val="20"/>
          <w:szCs w:val="20"/>
        </w:rPr>
        <w:t>ted.</w:t>
      </w:r>
      <w:r>
        <w:rPr>
          <w:rFonts w:ascii="Arial" w:hAnsi="Arial" w:cs="Arial"/>
        </w:rPr>
        <w:t xml:space="preserve"> </w:t>
      </w:r>
      <w:r>
        <w:rPr>
          <w:rFonts w:ascii="Arial" w:hAnsi="Arial" w:cs="Arial"/>
          <w:sz w:val="20"/>
          <w:szCs w:val="20"/>
        </w:rPr>
        <w:t>We are currently evaluating the impact of this standard in our consolidated financial statements, including accounting policies, processes, and systems.</w:t>
      </w:r>
    </w:p>
    <w:p w14:paraId="62361334" w14:textId="77777777" w:rsidR="003B166C" w:rsidRDefault="004772B9">
      <w:pPr>
        <w:pStyle w:val="a3"/>
        <w:spacing w:beforeAutospacing="0" w:afterAutospacing="0"/>
        <w:jc w:val="both"/>
        <w:rPr>
          <w:sz w:val="18"/>
          <w:szCs w:val="18"/>
        </w:rPr>
      </w:pPr>
      <w:r>
        <w:rPr>
          <w:sz w:val="18"/>
          <w:szCs w:val="18"/>
        </w:rPr>
        <w:t> </w:t>
      </w:r>
    </w:p>
    <w:p w14:paraId="62361335" w14:textId="77777777" w:rsidR="003B166C" w:rsidRDefault="004772B9">
      <w:pPr>
        <w:pStyle w:val="a3"/>
        <w:spacing w:before="80" w:beforeAutospacing="0" w:afterAutospacing="0"/>
        <w:jc w:val="center"/>
        <w:rPr>
          <w:rFonts w:ascii="Arial" w:hAnsi="Arial" w:cs="Arial"/>
          <w:sz w:val="20"/>
          <w:szCs w:val="20"/>
        </w:rPr>
      </w:pPr>
      <w:r>
        <w:rPr>
          <w:rFonts w:ascii="Arial" w:hAnsi="Arial" w:cs="Arial"/>
          <w:sz w:val="20"/>
          <w:szCs w:val="20"/>
          <w:u w:val="single"/>
        </w:rPr>
        <w:t xml:space="preserve">NOTE 2 — EARNINGS PER SHARE </w:t>
      </w:r>
    </w:p>
    <w:p w14:paraId="62361336"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Basic earnings per share (“EPS”) is computed based on the weighted average number of shares of common stock outstanding during the period. Diluted EPS is computed based on the weighted average number of shares of common stock plus the effect of dilutive po</w:t>
      </w:r>
      <w:r>
        <w:rPr>
          <w:rFonts w:ascii="Arial" w:hAnsi="Arial" w:cs="Arial"/>
          <w:sz w:val="20"/>
          <w:szCs w:val="20"/>
        </w:rPr>
        <w:t xml:space="preserve">tential common shares outstanding during the period using the treasury stock method. Dilutive potential common shares include outstanding stock options and stock awards. </w:t>
      </w:r>
    </w:p>
    <w:p w14:paraId="62361337" w14:textId="77777777" w:rsidR="003B166C" w:rsidRDefault="004772B9">
      <w:pPr>
        <w:pStyle w:val="a3"/>
        <w:spacing w:before="240" w:beforeAutospacing="0" w:afterAutospacing="0"/>
        <w:jc w:val="center"/>
        <w:rPr>
          <w:rFonts w:ascii="Arial" w:hAnsi="Arial" w:cs="Arial"/>
          <w:sz w:val="16"/>
          <w:szCs w:val="16"/>
        </w:rPr>
      </w:pPr>
      <w:r>
        <w:rPr>
          <w:rFonts w:ascii="Arial" w:hAnsi="Arial" w:cs="Arial"/>
          <w:sz w:val="16"/>
          <w:szCs w:val="16"/>
        </w:rPr>
        <w:t>10</w:t>
      </w:r>
    </w:p>
    <w:p w14:paraId="62361338" w14:textId="77777777" w:rsidR="003B166C" w:rsidRDefault="004772B9">
      <w:r>
        <w:rPr>
          <w:rFonts w:ascii="Arial" w:hAnsi="Arial" w:cs="Arial"/>
          <w:sz w:val="16"/>
          <w:szCs w:val="16"/>
        </w:rPr>
        <w:pict w14:anchorId="62364F6E">
          <v:rect id="_x0000_i1034" style="width:415.3pt;height:1.5pt" o:hralign="center" o:hrstd="t" o:hr="t" fillcolor="#a0a0a0" stroked="f"/>
        </w:pict>
      </w:r>
    </w:p>
    <w:p w14:paraId="62361339"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236133A"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rPr>
        <w:t>Item 1</w:t>
      </w:r>
    </w:p>
    <w:p w14:paraId="6236133B" w14:textId="77777777" w:rsidR="003B166C" w:rsidRDefault="004772B9">
      <w:pPr>
        <w:pStyle w:val="a3"/>
        <w:spacing w:beforeAutospacing="0" w:afterAutospacing="0"/>
        <w:rPr>
          <w:rFonts w:ascii="Times New Roman" w:hAnsi="Times New Roman"/>
          <w:sz w:val="18"/>
          <w:szCs w:val="18"/>
        </w:rPr>
      </w:pPr>
      <w:r>
        <w:rPr>
          <w:rFonts w:ascii="Times New Roman" w:hAnsi="Times New Roman"/>
          <w:sz w:val="18"/>
          <w:szCs w:val="18"/>
        </w:rPr>
        <w:t> </w:t>
      </w:r>
    </w:p>
    <w:p w14:paraId="6236133C"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The components of basic and diluted EPS were as follows:</w:t>
      </w:r>
    </w:p>
    <w:p w14:paraId="6236133D" w14:textId="77777777" w:rsidR="003B166C" w:rsidRDefault="004772B9">
      <w:pPr>
        <w:pStyle w:val="a3"/>
        <w:spacing w:beforeAutospacing="0" w:afterAutospacing="0"/>
        <w:jc w:val="both"/>
        <w:rPr>
          <w:sz w:val="18"/>
          <w:szCs w:val="18"/>
        </w:rPr>
      </w:pPr>
      <w:r>
        <w:rPr>
          <w:sz w:val="18"/>
          <w:szCs w:val="18"/>
        </w:rPr>
        <w:t> </w:t>
      </w:r>
    </w:p>
    <w:tbl>
      <w:tblPr>
        <w:tblW w:w="5002" w:type="pct"/>
        <w:tblCellMar>
          <w:left w:w="0" w:type="dxa"/>
          <w:right w:w="0" w:type="dxa"/>
        </w:tblCellMar>
        <w:tblLook w:val="04A0" w:firstRow="1" w:lastRow="0" w:firstColumn="1" w:lastColumn="0" w:noHBand="0" w:noVBand="1"/>
      </w:tblPr>
      <w:tblGrid>
        <w:gridCol w:w="4309"/>
        <w:gridCol w:w="83"/>
        <w:gridCol w:w="113"/>
        <w:gridCol w:w="738"/>
        <w:gridCol w:w="72"/>
        <w:gridCol w:w="70"/>
        <w:gridCol w:w="112"/>
        <w:gridCol w:w="742"/>
        <w:gridCol w:w="72"/>
        <w:gridCol w:w="74"/>
        <w:gridCol w:w="112"/>
        <w:gridCol w:w="738"/>
        <w:gridCol w:w="72"/>
        <w:gridCol w:w="72"/>
        <w:gridCol w:w="112"/>
        <w:gridCol w:w="733"/>
        <w:gridCol w:w="55"/>
        <w:gridCol w:w="30"/>
      </w:tblGrid>
      <w:tr w:rsidR="003B166C" w14:paraId="62361348" w14:textId="77777777">
        <w:tc>
          <w:tcPr>
            <w:tcW w:w="2600" w:type="pct"/>
            <w:shd w:val="clear" w:color="auto" w:fill="auto"/>
            <w:vAlign w:val="bottom"/>
          </w:tcPr>
          <w:p w14:paraId="6236133E"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(In millions, except earnings per share)</w:t>
            </w:r>
          </w:p>
        </w:tc>
        <w:tc>
          <w:tcPr>
            <w:tcW w:w="57" w:type="pct"/>
            <w:shd w:val="clear" w:color="auto" w:fill="auto"/>
            <w:vAlign w:val="bottom"/>
          </w:tcPr>
          <w:p w14:paraId="6236133F"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1103" w:type="pct"/>
            <w:gridSpan w:val="6"/>
            <w:shd w:val="clear" w:color="auto" w:fill="auto"/>
            <w:vAlign w:val="bottom"/>
          </w:tcPr>
          <w:p w14:paraId="62361340"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62361341"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tcPr>
          <w:p w14:paraId="62361342"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tcPr>
          <w:p w14:paraId="62361343"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2361344"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49" w:type="pct"/>
            <w:gridSpan w:val="5"/>
            <w:shd w:val="clear" w:color="auto" w:fill="auto"/>
            <w:vAlign w:val="bottom"/>
          </w:tcPr>
          <w:p w14:paraId="62361345"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Nine Months Ended</w:t>
            </w:r>
          </w:p>
          <w:p w14:paraId="62361346"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gridSpan w:val="2"/>
            <w:shd w:val="clear" w:color="auto" w:fill="auto"/>
          </w:tcPr>
          <w:p w14:paraId="62361347"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3B166C" w14:paraId="62361355" w14:textId="77777777">
        <w:tc>
          <w:tcPr>
            <w:tcW w:w="2600" w:type="pct"/>
            <w:tcBorders>
              <w:bottom w:val="single" w:sz="6" w:space="0" w:color="000000"/>
            </w:tcBorders>
            <w:shd w:val="clear" w:color="auto" w:fill="auto"/>
            <w:vAlign w:val="bottom"/>
          </w:tcPr>
          <w:p w14:paraId="62361349"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7" w:type="pct"/>
            <w:tcBorders>
              <w:bottom w:val="single" w:sz="6" w:space="0" w:color="000000"/>
            </w:tcBorders>
            <w:shd w:val="clear" w:color="auto" w:fill="auto"/>
            <w:vAlign w:val="bottom"/>
          </w:tcPr>
          <w:p w14:paraId="6236134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1103" w:type="pct"/>
            <w:gridSpan w:val="6"/>
            <w:tcBorders>
              <w:bottom w:val="single" w:sz="6" w:space="0" w:color="000000"/>
            </w:tcBorders>
            <w:shd w:val="clear" w:color="auto" w:fill="auto"/>
            <w:vAlign w:val="bottom"/>
          </w:tcPr>
          <w:p w14:paraId="6236134B" w14:textId="77777777" w:rsidR="003B166C" w:rsidRDefault="004772B9">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tcPr>
          <w:p w14:paraId="6236134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bottom w:val="single" w:sz="6" w:space="0" w:color="000000"/>
            </w:tcBorders>
            <w:shd w:val="clear" w:color="auto" w:fill="auto"/>
          </w:tcPr>
          <w:p w14:paraId="6236134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134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1" w:type="pct"/>
            <w:tcBorders>
              <w:bottom w:val="single" w:sz="6" w:space="0" w:color="000000"/>
            </w:tcBorders>
            <w:shd w:val="clear" w:color="auto" w:fill="auto"/>
          </w:tcPr>
          <w:p w14:paraId="6236134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135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135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135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6" w:type="pct"/>
            <w:tcBorders>
              <w:bottom w:val="single" w:sz="6" w:space="0" w:color="000000"/>
            </w:tcBorders>
            <w:shd w:val="clear" w:color="auto" w:fill="auto"/>
          </w:tcPr>
          <w:p w14:paraId="6236135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2"/>
            <w:shd w:val="clear" w:color="auto" w:fill="auto"/>
          </w:tcPr>
          <w:p w14:paraId="6236135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1362" w14:textId="77777777">
        <w:tc>
          <w:tcPr>
            <w:tcW w:w="2600" w:type="pct"/>
            <w:tcBorders>
              <w:top w:val="single" w:sz="6" w:space="0" w:color="000000"/>
            </w:tcBorders>
            <w:shd w:val="clear" w:color="auto" w:fill="auto"/>
            <w:vAlign w:val="bottom"/>
          </w:tcPr>
          <w:p w14:paraId="62361356"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7" w:type="pct"/>
            <w:tcBorders>
              <w:top w:val="single" w:sz="6" w:space="0" w:color="000000"/>
            </w:tcBorders>
            <w:shd w:val="clear" w:color="auto" w:fill="auto"/>
            <w:vAlign w:val="bottom"/>
          </w:tcPr>
          <w:p w14:paraId="6236135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1103" w:type="pct"/>
            <w:gridSpan w:val="6"/>
            <w:tcBorders>
              <w:top w:val="single" w:sz="6" w:space="0" w:color="000000"/>
            </w:tcBorders>
            <w:shd w:val="clear" w:color="auto" w:fill="auto"/>
            <w:vAlign w:val="bottom"/>
          </w:tcPr>
          <w:p w14:paraId="62361358" w14:textId="77777777" w:rsidR="003B166C" w:rsidRDefault="004772B9">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tcPr>
          <w:p w14:paraId="6236135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top w:val="single" w:sz="6" w:space="0" w:color="000000"/>
            </w:tcBorders>
            <w:shd w:val="clear" w:color="auto" w:fill="auto"/>
          </w:tcPr>
          <w:p w14:paraId="6236135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135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1" w:type="pct"/>
            <w:tcBorders>
              <w:top w:val="single" w:sz="6" w:space="0" w:color="000000"/>
            </w:tcBorders>
            <w:shd w:val="clear" w:color="auto" w:fill="auto"/>
          </w:tcPr>
          <w:p w14:paraId="6236135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135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135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135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6" w:type="pct"/>
            <w:tcBorders>
              <w:top w:val="single" w:sz="6" w:space="0" w:color="000000"/>
            </w:tcBorders>
            <w:shd w:val="clear" w:color="auto" w:fill="auto"/>
          </w:tcPr>
          <w:p w14:paraId="6236136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2"/>
            <w:shd w:val="clear" w:color="auto" w:fill="auto"/>
          </w:tcPr>
          <w:p w14:paraId="6236136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1370" w14:textId="77777777">
        <w:tc>
          <w:tcPr>
            <w:tcW w:w="2600" w:type="pct"/>
            <w:shd w:val="clear" w:color="auto" w:fill="auto"/>
            <w:vAlign w:val="bottom"/>
          </w:tcPr>
          <w:p w14:paraId="62361363"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7" w:type="pct"/>
            <w:shd w:val="clear" w:color="auto" w:fill="auto"/>
            <w:vAlign w:val="bottom"/>
          </w:tcPr>
          <w:p w14:paraId="62361364"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0" w:type="pct"/>
            <w:gridSpan w:val="2"/>
            <w:shd w:val="clear" w:color="auto" w:fill="auto"/>
            <w:vAlign w:val="bottom"/>
          </w:tcPr>
          <w:p w14:paraId="62361365"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62361366"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49" w:type="pct"/>
            <w:shd w:val="clear" w:color="auto" w:fill="auto"/>
            <w:vAlign w:val="bottom"/>
          </w:tcPr>
          <w:p w14:paraId="62361367"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3" w:type="pct"/>
            <w:gridSpan w:val="2"/>
            <w:shd w:val="clear" w:color="auto" w:fill="auto"/>
            <w:vAlign w:val="bottom"/>
          </w:tcPr>
          <w:p w14:paraId="62361368"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62361369"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tcPr>
          <w:p w14:paraId="6236136A"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1" w:type="pct"/>
            <w:gridSpan w:val="2"/>
            <w:shd w:val="clear" w:color="auto" w:fill="auto"/>
            <w:vAlign w:val="bottom"/>
          </w:tcPr>
          <w:p w14:paraId="6236136B"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6236136C"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236136D"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96" w:type="pct"/>
            <w:gridSpan w:val="2"/>
            <w:shd w:val="clear" w:color="auto" w:fill="auto"/>
            <w:vAlign w:val="bottom"/>
          </w:tcPr>
          <w:p w14:paraId="6236136E"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gridSpan w:val="2"/>
            <w:shd w:val="clear" w:color="auto" w:fill="auto"/>
          </w:tcPr>
          <w:p w14:paraId="6236136F"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3B166C" w14:paraId="62361382" w14:textId="77777777">
        <w:tc>
          <w:tcPr>
            <w:tcW w:w="2600" w:type="pct"/>
            <w:shd w:val="clear" w:color="auto" w:fill="auto"/>
          </w:tcPr>
          <w:p w14:paraId="62361371"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7" w:type="pct"/>
            <w:shd w:val="clear" w:color="auto" w:fill="auto"/>
            <w:vAlign w:val="bottom"/>
          </w:tcPr>
          <w:p w14:paraId="6236137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137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1" w:type="pct"/>
            <w:shd w:val="clear" w:color="auto" w:fill="auto"/>
            <w:vAlign w:val="bottom"/>
          </w:tcPr>
          <w:p w14:paraId="62361374"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137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6236137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137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3" w:type="pct"/>
            <w:shd w:val="clear" w:color="auto" w:fill="auto"/>
            <w:vAlign w:val="bottom"/>
          </w:tcPr>
          <w:p w14:paraId="62361378"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37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6236137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137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1" w:type="pct"/>
            <w:shd w:val="clear" w:color="auto" w:fill="auto"/>
          </w:tcPr>
          <w:p w14:paraId="6236137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37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37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37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6" w:type="pct"/>
            <w:shd w:val="clear" w:color="auto" w:fill="auto"/>
          </w:tcPr>
          <w:p w14:paraId="6236138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2"/>
            <w:shd w:val="clear" w:color="auto" w:fill="auto"/>
          </w:tcPr>
          <w:p w14:paraId="6236138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1394" w14:textId="77777777">
        <w:tc>
          <w:tcPr>
            <w:tcW w:w="2600" w:type="pct"/>
            <w:shd w:val="clear" w:color="auto" w:fill="E5E5E5"/>
          </w:tcPr>
          <w:p w14:paraId="62361383"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income </w:t>
            </w:r>
            <w:r>
              <w:rPr>
                <w:rFonts w:ascii="Arial" w:hAnsi="Arial" w:cs="Arial"/>
                <w:sz w:val="20"/>
                <w:szCs w:val="20"/>
              </w:rPr>
              <w:t>available for common shareholders (A)</w:t>
            </w:r>
          </w:p>
        </w:tc>
        <w:tc>
          <w:tcPr>
            <w:tcW w:w="57" w:type="pct"/>
            <w:shd w:val="clear" w:color="auto" w:fill="E5E5E5"/>
            <w:vAlign w:val="bottom"/>
          </w:tcPr>
          <w:p w14:paraId="62361384"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1385"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1" w:type="pct"/>
            <w:shd w:val="clear" w:color="auto" w:fill="E5E5E5"/>
            <w:vAlign w:val="bottom"/>
          </w:tcPr>
          <w:p w14:paraId="62361386"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10,752</w:t>
            </w:r>
          </w:p>
        </w:tc>
        <w:tc>
          <w:tcPr>
            <w:tcW w:w="50" w:type="pct"/>
            <w:shd w:val="clear" w:color="auto" w:fill="E5E5E5"/>
            <w:noWrap/>
            <w:vAlign w:val="bottom"/>
          </w:tcPr>
          <w:p w14:paraId="62361387"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6236138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138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3" w:type="pct"/>
            <w:shd w:val="clear" w:color="auto" w:fill="E5E5E5"/>
            <w:vAlign w:val="bottom"/>
          </w:tcPr>
          <w:p w14:paraId="6236138A"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8,809</w:t>
            </w:r>
          </w:p>
        </w:tc>
        <w:tc>
          <w:tcPr>
            <w:tcW w:w="50" w:type="pct"/>
            <w:shd w:val="clear" w:color="auto" w:fill="E5E5E5"/>
          </w:tcPr>
          <w:p w14:paraId="6236138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E5E5E5"/>
          </w:tcPr>
          <w:p w14:paraId="6236138C"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138D"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1" w:type="pct"/>
            <w:shd w:val="clear" w:color="auto" w:fill="E5E5E5"/>
            <w:vAlign w:val="bottom"/>
          </w:tcPr>
          <w:p w14:paraId="6236138E"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33,079</w:t>
            </w:r>
          </w:p>
        </w:tc>
        <w:tc>
          <w:tcPr>
            <w:tcW w:w="50" w:type="pct"/>
            <w:shd w:val="clear" w:color="auto" w:fill="E5E5E5"/>
          </w:tcPr>
          <w:p w14:paraId="6236138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1390"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236139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46" w:type="pct"/>
            <w:shd w:val="clear" w:color="auto" w:fill="E5E5E5"/>
            <w:vAlign w:val="bottom"/>
          </w:tcPr>
          <w:p w14:paraId="62361392"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26,053</w:t>
            </w:r>
          </w:p>
        </w:tc>
        <w:tc>
          <w:tcPr>
            <w:tcW w:w="50" w:type="pct"/>
            <w:gridSpan w:val="2"/>
            <w:shd w:val="clear" w:color="auto" w:fill="E5E5E5"/>
            <w:vAlign w:val="bottom"/>
          </w:tcPr>
          <w:p w14:paraId="6236139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13A6" w14:textId="77777777">
        <w:tc>
          <w:tcPr>
            <w:tcW w:w="2600" w:type="pct"/>
            <w:shd w:val="clear" w:color="auto" w:fill="auto"/>
            <w:vAlign w:val="bottom"/>
          </w:tcPr>
          <w:p w14:paraId="62361395"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shd w:val="clear" w:color="auto" w:fill="auto"/>
            <w:vAlign w:val="bottom"/>
          </w:tcPr>
          <w:p w14:paraId="6236139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2361397"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1" w:type="pct"/>
            <w:tcBorders>
              <w:bottom w:val="single" w:sz="12" w:space="0" w:color="000000"/>
            </w:tcBorders>
            <w:shd w:val="clear" w:color="auto" w:fill="auto"/>
            <w:vAlign w:val="bottom"/>
          </w:tcPr>
          <w:p w14:paraId="62361398"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139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6236139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236139B"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3" w:type="pct"/>
            <w:tcBorders>
              <w:bottom w:val="single" w:sz="12" w:space="0" w:color="000000"/>
            </w:tcBorders>
            <w:shd w:val="clear" w:color="auto" w:fill="auto"/>
            <w:vAlign w:val="bottom"/>
          </w:tcPr>
          <w:p w14:paraId="6236139C"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39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6236139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6236139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1" w:type="pct"/>
            <w:tcBorders>
              <w:bottom w:val="single" w:sz="12" w:space="0" w:color="000000"/>
            </w:tcBorders>
            <w:shd w:val="clear" w:color="auto" w:fill="auto"/>
            <w:vAlign w:val="bottom"/>
          </w:tcPr>
          <w:p w14:paraId="623613A0"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3A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3A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623613A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6" w:type="pct"/>
            <w:tcBorders>
              <w:bottom w:val="single" w:sz="12" w:space="0" w:color="000000"/>
            </w:tcBorders>
            <w:shd w:val="clear" w:color="auto" w:fill="auto"/>
            <w:vAlign w:val="bottom"/>
          </w:tcPr>
          <w:p w14:paraId="623613A4"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gridSpan w:val="2"/>
            <w:shd w:val="clear" w:color="auto" w:fill="auto"/>
          </w:tcPr>
          <w:p w14:paraId="623613A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13B8" w14:textId="77777777">
        <w:tc>
          <w:tcPr>
            <w:tcW w:w="2600" w:type="pct"/>
            <w:shd w:val="clear" w:color="auto" w:fill="auto"/>
            <w:vAlign w:val="bottom"/>
          </w:tcPr>
          <w:p w14:paraId="623613A7"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shd w:val="clear" w:color="auto" w:fill="auto"/>
            <w:vAlign w:val="bottom"/>
          </w:tcPr>
          <w:p w14:paraId="623613A8"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tcBorders>
            <w:shd w:val="clear" w:color="auto" w:fill="auto"/>
            <w:vAlign w:val="bottom"/>
          </w:tcPr>
          <w:p w14:paraId="623613A9"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1" w:type="pct"/>
            <w:tcBorders>
              <w:top w:val="single" w:sz="12" w:space="0" w:color="000000"/>
            </w:tcBorders>
            <w:shd w:val="clear" w:color="auto" w:fill="auto"/>
            <w:vAlign w:val="bottom"/>
          </w:tcPr>
          <w:p w14:paraId="623613AA"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23613A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623613AC"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tcBorders>
            <w:shd w:val="clear" w:color="auto" w:fill="auto"/>
            <w:vAlign w:val="bottom"/>
          </w:tcPr>
          <w:p w14:paraId="623613AD"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3" w:type="pct"/>
            <w:tcBorders>
              <w:top w:val="single" w:sz="12" w:space="0" w:color="000000"/>
            </w:tcBorders>
            <w:shd w:val="clear" w:color="auto" w:fill="auto"/>
            <w:vAlign w:val="bottom"/>
          </w:tcPr>
          <w:p w14:paraId="623613AE"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tcPr>
          <w:p w14:paraId="623613A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623613B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12" w:space="0" w:color="000000"/>
            </w:tcBorders>
            <w:shd w:val="clear" w:color="auto" w:fill="auto"/>
            <w:vAlign w:val="bottom"/>
          </w:tcPr>
          <w:p w14:paraId="623613B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1" w:type="pct"/>
            <w:tcBorders>
              <w:top w:val="single" w:sz="12" w:space="0" w:color="000000"/>
            </w:tcBorders>
            <w:shd w:val="clear" w:color="auto" w:fill="auto"/>
            <w:vAlign w:val="bottom"/>
          </w:tcPr>
          <w:p w14:paraId="623613B2"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3B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3B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12" w:space="0" w:color="000000"/>
            </w:tcBorders>
            <w:shd w:val="clear" w:color="auto" w:fill="auto"/>
            <w:vAlign w:val="bottom"/>
          </w:tcPr>
          <w:p w14:paraId="623613B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6" w:type="pct"/>
            <w:tcBorders>
              <w:top w:val="single" w:sz="12" w:space="0" w:color="000000"/>
            </w:tcBorders>
            <w:shd w:val="clear" w:color="auto" w:fill="auto"/>
            <w:vAlign w:val="bottom"/>
          </w:tcPr>
          <w:p w14:paraId="623613B6"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gridSpan w:val="2"/>
            <w:shd w:val="clear" w:color="auto" w:fill="auto"/>
          </w:tcPr>
          <w:p w14:paraId="623613B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13CA" w14:textId="77777777">
        <w:tc>
          <w:tcPr>
            <w:tcW w:w="2600" w:type="pct"/>
            <w:shd w:val="clear" w:color="auto" w:fill="auto"/>
          </w:tcPr>
          <w:p w14:paraId="623613B9"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Weighted average outstanding shares of common stock (B)</w:t>
            </w:r>
          </w:p>
        </w:tc>
        <w:tc>
          <w:tcPr>
            <w:tcW w:w="57" w:type="pct"/>
            <w:shd w:val="clear" w:color="auto" w:fill="auto"/>
            <w:vAlign w:val="bottom"/>
          </w:tcPr>
          <w:p w14:paraId="623613B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13BB"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1" w:type="pct"/>
            <w:shd w:val="clear" w:color="auto" w:fill="auto"/>
            <w:vAlign w:val="bottom"/>
          </w:tcPr>
          <w:p w14:paraId="623613BC"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7,602</w:t>
            </w:r>
          </w:p>
        </w:tc>
        <w:tc>
          <w:tcPr>
            <w:tcW w:w="50" w:type="pct"/>
            <w:shd w:val="clear" w:color="auto" w:fill="auto"/>
            <w:noWrap/>
            <w:vAlign w:val="bottom"/>
          </w:tcPr>
          <w:p w14:paraId="623613BD"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auto"/>
            <w:vAlign w:val="bottom"/>
          </w:tcPr>
          <w:p w14:paraId="623613B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13B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3" w:type="pct"/>
            <w:shd w:val="clear" w:color="auto" w:fill="auto"/>
            <w:vAlign w:val="bottom"/>
          </w:tcPr>
          <w:p w14:paraId="623613C0"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7,672</w:t>
            </w:r>
          </w:p>
        </w:tc>
        <w:tc>
          <w:tcPr>
            <w:tcW w:w="50" w:type="pct"/>
            <w:shd w:val="clear" w:color="auto" w:fill="auto"/>
          </w:tcPr>
          <w:p w14:paraId="623613C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auto"/>
          </w:tcPr>
          <w:p w14:paraId="623613C2"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13C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1" w:type="pct"/>
            <w:shd w:val="clear" w:color="auto" w:fill="auto"/>
            <w:vAlign w:val="bottom"/>
          </w:tcPr>
          <w:p w14:paraId="623613C4"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7,619</w:t>
            </w:r>
          </w:p>
        </w:tc>
        <w:tc>
          <w:tcPr>
            <w:tcW w:w="50" w:type="pct"/>
            <w:shd w:val="clear" w:color="auto" w:fill="auto"/>
          </w:tcPr>
          <w:p w14:paraId="623613C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13C6"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13C7"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46" w:type="pct"/>
            <w:shd w:val="clear" w:color="auto" w:fill="auto"/>
            <w:vAlign w:val="bottom"/>
          </w:tcPr>
          <w:p w14:paraId="623613C8"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7,679</w:t>
            </w:r>
          </w:p>
        </w:tc>
        <w:tc>
          <w:tcPr>
            <w:tcW w:w="50" w:type="pct"/>
            <w:gridSpan w:val="2"/>
            <w:shd w:val="clear" w:color="auto" w:fill="auto"/>
          </w:tcPr>
          <w:p w14:paraId="623613C9"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13DC" w14:textId="77777777">
        <w:tc>
          <w:tcPr>
            <w:tcW w:w="2600" w:type="pct"/>
            <w:shd w:val="clear" w:color="auto" w:fill="E5E5E5"/>
          </w:tcPr>
          <w:p w14:paraId="623613CB"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Dilutive effect of stock-based awards</w:t>
            </w:r>
          </w:p>
        </w:tc>
        <w:tc>
          <w:tcPr>
            <w:tcW w:w="57" w:type="pct"/>
            <w:shd w:val="clear" w:color="auto" w:fill="E5E5E5"/>
            <w:vAlign w:val="bottom"/>
          </w:tcPr>
          <w:p w14:paraId="623613CC"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13CD"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1" w:type="pct"/>
            <w:shd w:val="clear" w:color="auto" w:fill="E5E5E5"/>
            <w:vAlign w:val="bottom"/>
          </w:tcPr>
          <w:p w14:paraId="623613CE"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73</w:t>
            </w:r>
          </w:p>
        </w:tc>
        <w:tc>
          <w:tcPr>
            <w:tcW w:w="50" w:type="pct"/>
            <w:shd w:val="clear" w:color="auto" w:fill="E5E5E5"/>
            <w:noWrap/>
            <w:vAlign w:val="bottom"/>
          </w:tcPr>
          <w:p w14:paraId="623613CF"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E5E5E5"/>
            <w:vAlign w:val="bottom"/>
          </w:tcPr>
          <w:p w14:paraId="623613D0"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13D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3" w:type="pct"/>
            <w:shd w:val="clear" w:color="auto" w:fill="E5E5E5"/>
            <w:vAlign w:val="bottom"/>
          </w:tcPr>
          <w:p w14:paraId="623613D2"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72</w:t>
            </w:r>
          </w:p>
        </w:tc>
        <w:tc>
          <w:tcPr>
            <w:tcW w:w="50" w:type="pct"/>
            <w:shd w:val="clear" w:color="auto" w:fill="E5E5E5"/>
          </w:tcPr>
          <w:p w14:paraId="623613D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E5E5E5"/>
          </w:tcPr>
          <w:p w14:paraId="623613D4"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13D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1" w:type="pct"/>
            <w:shd w:val="clear" w:color="auto" w:fill="E5E5E5"/>
            <w:vAlign w:val="bottom"/>
          </w:tcPr>
          <w:p w14:paraId="623613D6"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74</w:t>
            </w:r>
          </w:p>
        </w:tc>
        <w:tc>
          <w:tcPr>
            <w:tcW w:w="50" w:type="pct"/>
            <w:shd w:val="clear" w:color="auto" w:fill="E5E5E5"/>
          </w:tcPr>
          <w:p w14:paraId="623613D7"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13D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13D9"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46" w:type="pct"/>
            <w:shd w:val="clear" w:color="auto" w:fill="E5E5E5"/>
            <w:vAlign w:val="bottom"/>
          </w:tcPr>
          <w:p w14:paraId="623613DA"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80</w:t>
            </w:r>
          </w:p>
        </w:tc>
        <w:tc>
          <w:tcPr>
            <w:tcW w:w="50" w:type="pct"/>
            <w:gridSpan w:val="2"/>
            <w:shd w:val="clear" w:color="auto" w:fill="E5E5E5"/>
          </w:tcPr>
          <w:p w14:paraId="623613D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13EB" w14:textId="77777777">
        <w:tc>
          <w:tcPr>
            <w:tcW w:w="2600" w:type="pct"/>
            <w:gridSpan w:val="4"/>
            <w:tcBorders>
              <w:bottom w:val="single" w:sz="6" w:space="0" w:color="000000"/>
            </w:tcBorders>
            <w:shd w:val="clear" w:color="auto" w:fill="auto"/>
            <w:vAlign w:val="bottom"/>
          </w:tcPr>
          <w:p w14:paraId="623613DD"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13D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623613D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13E0"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3" w:type="pct"/>
            <w:tcBorders>
              <w:bottom w:val="single" w:sz="6" w:space="0" w:color="000000"/>
            </w:tcBorders>
            <w:shd w:val="clear" w:color="auto" w:fill="auto"/>
            <w:vAlign w:val="bottom"/>
          </w:tcPr>
          <w:p w14:paraId="623613E1"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3E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623613E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13E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1" w:type="pct"/>
            <w:tcBorders>
              <w:bottom w:val="single" w:sz="6" w:space="0" w:color="000000"/>
            </w:tcBorders>
            <w:shd w:val="clear" w:color="auto" w:fill="auto"/>
            <w:vAlign w:val="bottom"/>
          </w:tcPr>
          <w:p w14:paraId="623613E5"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3E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3E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13E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6" w:type="pct"/>
            <w:tcBorders>
              <w:bottom w:val="single" w:sz="6" w:space="0" w:color="000000"/>
            </w:tcBorders>
            <w:shd w:val="clear" w:color="auto" w:fill="auto"/>
            <w:vAlign w:val="bottom"/>
          </w:tcPr>
          <w:p w14:paraId="623613E9"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gridSpan w:val="2"/>
            <w:shd w:val="clear" w:color="auto" w:fill="auto"/>
          </w:tcPr>
          <w:p w14:paraId="623613E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13FA" w14:textId="77777777">
        <w:tc>
          <w:tcPr>
            <w:tcW w:w="2600" w:type="pct"/>
            <w:gridSpan w:val="4"/>
            <w:tcBorders>
              <w:top w:val="single" w:sz="6" w:space="0" w:color="000000"/>
            </w:tcBorders>
            <w:shd w:val="clear" w:color="auto" w:fill="auto"/>
            <w:vAlign w:val="bottom"/>
          </w:tcPr>
          <w:p w14:paraId="623613EC"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13E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623613EE"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13EF"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3" w:type="pct"/>
            <w:shd w:val="clear" w:color="auto" w:fill="auto"/>
            <w:vAlign w:val="bottom"/>
          </w:tcPr>
          <w:p w14:paraId="623613F0"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tcPr>
          <w:p w14:paraId="623613F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623613F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13F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1" w:type="pct"/>
            <w:shd w:val="clear" w:color="auto" w:fill="auto"/>
            <w:vAlign w:val="bottom"/>
          </w:tcPr>
          <w:p w14:paraId="623613F4"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3F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3F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13F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6" w:type="pct"/>
            <w:shd w:val="clear" w:color="auto" w:fill="auto"/>
            <w:vAlign w:val="bottom"/>
          </w:tcPr>
          <w:p w14:paraId="623613F8"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gridSpan w:val="2"/>
            <w:shd w:val="clear" w:color="auto" w:fill="auto"/>
          </w:tcPr>
          <w:p w14:paraId="623613F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140C" w14:textId="77777777">
        <w:tc>
          <w:tcPr>
            <w:tcW w:w="2600" w:type="pct"/>
            <w:shd w:val="clear" w:color="auto" w:fill="auto"/>
          </w:tcPr>
          <w:p w14:paraId="623613FB"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Common stock </w:t>
            </w:r>
            <w:r>
              <w:rPr>
                <w:rFonts w:ascii="Arial" w:hAnsi="Arial" w:cs="Arial"/>
                <w:sz w:val="20"/>
                <w:szCs w:val="20"/>
              </w:rPr>
              <w:t>and common stock equivalents (C)</w:t>
            </w:r>
          </w:p>
        </w:tc>
        <w:tc>
          <w:tcPr>
            <w:tcW w:w="57" w:type="pct"/>
            <w:shd w:val="clear" w:color="auto" w:fill="auto"/>
            <w:vAlign w:val="bottom"/>
          </w:tcPr>
          <w:p w14:paraId="623613FC"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13FD"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1" w:type="pct"/>
            <w:shd w:val="clear" w:color="auto" w:fill="auto"/>
            <w:vAlign w:val="bottom"/>
          </w:tcPr>
          <w:p w14:paraId="623613FE"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7,675</w:t>
            </w:r>
          </w:p>
        </w:tc>
        <w:tc>
          <w:tcPr>
            <w:tcW w:w="50" w:type="pct"/>
            <w:shd w:val="clear" w:color="auto" w:fill="auto"/>
            <w:noWrap/>
            <w:vAlign w:val="bottom"/>
          </w:tcPr>
          <w:p w14:paraId="623613FF"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auto"/>
            <w:vAlign w:val="bottom"/>
          </w:tcPr>
          <w:p w14:paraId="62361400"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140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3" w:type="pct"/>
            <w:shd w:val="clear" w:color="auto" w:fill="auto"/>
            <w:vAlign w:val="bottom"/>
          </w:tcPr>
          <w:p w14:paraId="62361402"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7,744</w:t>
            </w:r>
          </w:p>
        </w:tc>
        <w:tc>
          <w:tcPr>
            <w:tcW w:w="50" w:type="pct"/>
            <w:shd w:val="clear" w:color="auto" w:fill="auto"/>
          </w:tcPr>
          <w:p w14:paraId="6236140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auto"/>
          </w:tcPr>
          <w:p w14:paraId="62361404"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140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1" w:type="pct"/>
            <w:shd w:val="clear" w:color="auto" w:fill="auto"/>
            <w:vAlign w:val="bottom"/>
          </w:tcPr>
          <w:p w14:paraId="62361406"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7,693</w:t>
            </w:r>
          </w:p>
        </w:tc>
        <w:tc>
          <w:tcPr>
            <w:tcW w:w="50" w:type="pct"/>
            <w:shd w:val="clear" w:color="auto" w:fill="auto"/>
          </w:tcPr>
          <w:p w14:paraId="62361407"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140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1409"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46" w:type="pct"/>
            <w:shd w:val="clear" w:color="auto" w:fill="auto"/>
            <w:vAlign w:val="bottom"/>
          </w:tcPr>
          <w:p w14:paraId="6236140A"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7,759</w:t>
            </w:r>
          </w:p>
        </w:tc>
        <w:tc>
          <w:tcPr>
            <w:tcW w:w="50" w:type="pct"/>
            <w:gridSpan w:val="2"/>
            <w:shd w:val="clear" w:color="auto" w:fill="auto"/>
          </w:tcPr>
          <w:p w14:paraId="6236140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141E" w14:textId="77777777">
        <w:tc>
          <w:tcPr>
            <w:tcW w:w="2600" w:type="pct"/>
            <w:shd w:val="clear" w:color="auto" w:fill="auto"/>
            <w:vAlign w:val="bottom"/>
          </w:tcPr>
          <w:p w14:paraId="6236140D"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shd w:val="clear" w:color="auto" w:fill="auto"/>
            <w:vAlign w:val="bottom"/>
          </w:tcPr>
          <w:p w14:paraId="6236140E"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236140F" w14:textId="77777777" w:rsidR="003B166C" w:rsidRDefault="004772B9">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451" w:type="pct"/>
            <w:tcBorders>
              <w:bottom w:val="single" w:sz="12" w:space="0" w:color="000000"/>
            </w:tcBorders>
            <w:shd w:val="clear" w:color="auto" w:fill="auto"/>
            <w:vAlign w:val="bottom"/>
          </w:tcPr>
          <w:p w14:paraId="62361410" w14:textId="77777777" w:rsidR="003B166C" w:rsidRDefault="004772B9">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141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6236141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2361413" w14:textId="77777777" w:rsidR="003B166C" w:rsidRDefault="004772B9">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453" w:type="pct"/>
            <w:tcBorders>
              <w:bottom w:val="single" w:sz="12" w:space="0" w:color="000000"/>
            </w:tcBorders>
            <w:shd w:val="clear" w:color="auto" w:fill="auto"/>
            <w:vAlign w:val="bottom"/>
          </w:tcPr>
          <w:p w14:paraId="62361414" w14:textId="77777777" w:rsidR="003B166C" w:rsidRDefault="004772B9">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6236141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6236141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6236141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1" w:type="pct"/>
            <w:tcBorders>
              <w:bottom w:val="single" w:sz="12" w:space="0" w:color="000000"/>
            </w:tcBorders>
            <w:shd w:val="clear" w:color="auto" w:fill="auto"/>
            <w:vAlign w:val="bottom"/>
          </w:tcPr>
          <w:p w14:paraId="62361418"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41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41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6236141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6" w:type="pct"/>
            <w:tcBorders>
              <w:bottom w:val="single" w:sz="12" w:space="0" w:color="000000"/>
            </w:tcBorders>
            <w:shd w:val="clear" w:color="auto" w:fill="auto"/>
            <w:vAlign w:val="bottom"/>
          </w:tcPr>
          <w:p w14:paraId="6236141C"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gridSpan w:val="2"/>
            <w:shd w:val="clear" w:color="auto" w:fill="auto"/>
          </w:tcPr>
          <w:p w14:paraId="6236141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1430" w14:textId="77777777">
        <w:tc>
          <w:tcPr>
            <w:tcW w:w="2600" w:type="pct"/>
            <w:shd w:val="clear" w:color="auto" w:fill="auto"/>
            <w:vAlign w:val="bottom"/>
          </w:tcPr>
          <w:p w14:paraId="6236141F"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shd w:val="clear" w:color="auto" w:fill="auto"/>
            <w:vAlign w:val="bottom"/>
          </w:tcPr>
          <w:p w14:paraId="62361420"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tcBorders>
            <w:shd w:val="clear" w:color="auto" w:fill="auto"/>
            <w:vAlign w:val="bottom"/>
          </w:tcPr>
          <w:p w14:paraId="62361421"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1" w:type="pct"/>
            <w:tcBorders>
              <w:top w:val="single" w:sz="12" w:space="0" w:color="000000"/>
            </w:tcBorders>
            <w:shd w:val="clear" w:color="auto" w:fill="auto"/>
            <w:vAlign w:val="bottom"/>
          </w:tcPr>
          <w:p w14:paraId="62361422"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236142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62361424"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tcBorders>
            <w:shd w:val="clear" w:color="auto" w:fill="auto"/>
            <w:vAlign w:val="bottom"/>
          </w:tcPr>
          <w:p w14:paraId="62361425"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3" w:type="pct"/>
            <w:tcBorders>
              <w:top w:val="single" w:sz="12" w:space="0" w:color="000000"/>
            </w:tcBorders>
            <w:shd w:val="clear" w:color="auto" w:fill="auto"/>
            <w:vAlign w:val="bottom"/>
          </w:tcPr>
          <w:p w14:paraId="62361426"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tcPr>
          <w:p w14:paraId="6236142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6236142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12" w:space="0" w:color="000000"/>
            </w:tcBorders>
            <w:shd w:val="clear" w:color="auto" w:fill="auto"/>
            <w:vAlign w:val="bottom"/>
          </w:tcPr>
          <w:p w14:paraId="6236142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1" w:type="pct"/>
            <w:tcBorders>
              <w:top w:val="single" w:sz="12" w:space="0" w:color="000000"/>
            </w:tcBorders>
            <w:shd w:val="clear" w:color="auto" w:fill="auto"/>
            <w:vAlign w:val="bottom"/>
          </w:tcPr>
          <w:p w14:paraId="6236142A"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42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42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12" w:space="0" w:color="000000"/>
            </w:tcBorders>
            <w:shd w:val="clear" w:color="auto" w:fill="auto"/>
            <w:vAlign w:val="bottom"/>
          </w:tcPr>
          <w:p w14:paraId="6236142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6" w:type="pct"/>
            <w:tcBorders>
              <w:top w:val="single" w:sz="12" w:space="0" w:color="000000"/>
            </w:tcBorders>
            <w:shd w:val="clear" w:color="auto" w:fill="auto"/>
            <w:vAlign w:val="bottom"/>
          </w:tcPr>
          <w:p w14:paraId="6236142E"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gridSpan w:val="2"/>
            <w:shd w:val="clear" w:color="auto" w:fill="auto"/>
          </w:tcPr>
          <w:p w14:paraId="6236142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1442" w14:textId="77777777">
        <w:tc>
          <w:tcPr>
            <w:tcW w:w="2600" w:type="pct"/>
            <w:shd w:val="clear" w:color="auto" w:fill="auto"/>
            <w:vAlign w:val="bottom"/>
          </w:tcPr>
          <w:p w14:paraId="62361431" w14:textId="77777777" w:rsidR="003B166C" w:rsidRDefault="004772B9">
            <w:pPr>
              <w:pStyle w:val="a3"/>
              <w:spacing w:beforeAutospacing="0" w:afterAutospacing="0"/>
              <w:ind w:left="240" w:hanging="240"/>
              <w:rPr>
                <w:rFonts w:ascii="Arial" w:hAnsi="Arial" w:cs="Arial"/>
                <w:b/>
                <w:bCs/>
                <w:sz w:val="15"/>
                <w:szCs w:val="15"/>
              </w:rPr>
            </w:pPr>
            <w:r>
              <w:rPr>
                <w:rFonts w:ascii="Arial" w:hAnsi="Arial" w:cs="Arial"/>
                <w:b/>
                <w:bCs/>
                <w:sz w:val="15"/>
                <w:szCs w:val="15"/>
              </w:rPr>
              <w:t>Earnings Per Share</w:t>
            </w:r>
          </w:p>
        </w:tc>
        <w:tc>
          <w:tcPr>
            <w:tcW w:w="57" w:type="pct"/>
            <w:shd w:val="clear" w:color="auto" w:fill="auto"/>
            <w:vAlign w:val="bottom"/>
          </w:tcPr>
          <w:p w14:paraId="62361432"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2361433"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451" w:type="pct"/>
            <w:shd w:val="clear" w:color="auto" w:fill="auto"/>
            <w:vAlign w:val="bottom"/>
          </w:tcPr>
          <w:p w14:paraId="62361434"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2361435"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49" w:type="pct"/>
            <w:shd w:val="clear" w:color="auto" w:fill="auto"/>
            <w:vAlign w:val="bottom"/>
          </w:tcPr>
          <w:p w14:paraId="62361436"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2361437"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453" w:type="pct"/>
            <w:shd w:val="clear" w:color="auto" w:fill="auto"/>
            <w:vAlign w:val="bottom"/>
          </w:tcPr>
          <w:p w14:paraId="62361438"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tcPr>
          <w:p w14:paraId="62361439"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tcPr>
          <w:p w14:paraId="6236143A"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143B"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1" w:type="pct"/>
            <w:shd w:val="clear" w:color="auto" w:fill="auto"/>
            <w:vAlign w:val="bottom"/>
          </w:tcPr>
          <w:p w14:paraId="6236143C"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236143D"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236143E"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143F"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46" w:type="pct"/>
            <w:shd w:val="clear" w:color="auto" w:fill="auto"/>
            <w:vAlign w:val="bottom"/>
          </w:tcPr>
          <w:p w14:paraId="62361440"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gridSpan w:val="2"/>
            <w:shd w:val="clear" w:color="auto" w:fill="auto"/>
          </w:tcPr>
          <w:p w14:paraId="62361441"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3B166C" w14:paraId="6236144E" w14:textId="77777777">
        <w:tc>
          <w:tcPr>
            <w:tcW w:w="2600" w:type="pct"/>
            <w:shd w:val="clear" w:color="auto" w:fill="auto"/>
            <w:vAlign w:val="center"/>
          </w:tcPr>
          <w:p w14:paraId="62361443"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8" w:type="pct"/>
            <w:gridSpan w:val="4"/>
            <w:shd w:val="clear" w:color="auto" w:fill="auto"/>
            <w:vAlign w:val="center"/>
          </w:tcPr>
          <w:p w14:paraId="6236144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98" w:type="pct"/>
            <w:gridSpan w:val="2"/>
            <w:shd w:val="clear" w:color="auto" w:fill="auto"/>
            <w:vAlign w:val="center"/>
          </w:tcPr>
          <w:p w14:paraId="6236144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3" w:type="pct"/>
            <w:gridSpan w:val="2"/>
            <w:shd w:val="clear" w:color="auto" w:fill="auto"/>
          </w:tcPr>
          <w:p w14:paraId="6236144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1" w:type="pct"/>
            <w:gridSpan w:val="2"/>
            <w:shd w:val="clear" w:color="auto" w:fill="auto"/>
            <w:vAlign w:val="bottom"/>
          </w:tcPr>
          <w:p w14:paraId="62361447"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1" w:type="pct"/>
            <w:shd w:val="clear" w:color="auto" w:fill="auto"/>
            <w:vAlign w:val="bottom"/>
          </w:tcPr>
          <w:p w14:paraId="6236144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0" w:type="pct"/>
            <w:gridSpan w:val="2"/>
            <w:shd w:val="clear" w:color="auto" w:fill="auto"/>
            <w:vAlign w:val="bottom"/>
          </w:tcPr>
          <w:p w14:paraId="6236144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144A"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46" w:type="pct"/>
            <w:shd w:val="clear" w:color="auto" w:fill="auto"/>
            <w:vAlign w:val="bottom"/>
          </w:tcPr>
          <w:p w14:paraId="6236144B"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144C"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44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1460" w14:textId="77777777">
        <w:tc>
          <w:tcPr>
            <w:tcW w:w="2600" w:type="pct"/>
            <w:shd w:val="clear" w:color="auto" w:fill="E5E5E5"/>
          </w:tcPr>
          <w:p w14:paraId="6236144F"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Basic (A/B)</w:t>
            </w:r>
          </w:p>
        </w:tc>
        <w:tc>
          <w:tcPr>
            <w:tcW w:w="57" w:type="pct"/>
            <w:shd w:val="clear" w:color="auto" w:fill="E5E5E5"/>
            <w:vAlign w:val="bottom"/>
          </w:tcPr>
          <w:p w14:paraId="62361450"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1451"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1" w:type="pct"/>
            <w:shd w:val="clear" w:color="auto" w:fill="E5E5E5"/>
            <w:vAlign w:val="bottom"/>
          </w:tcPr>
          <w:p w14:paraId="62361452"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1.41</w:t>
            </w:r>
          </w:p>
        </w:tc>
        <w:tc>
          <w:tcPr>
            <w:tcW w:w="50" w:type="pct"/>
            <w:shd w:val="clear" w:color="auto" w:fill="E5E5E5"/>
            <w:noWrap/>
            <w:vAlign w:val="bottom"/>
          </w:tcPr>
          <w:p w14:paraId="6236145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62361454"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145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3" w:type="pct"/>
            <w:shd w:val="clear" w:color="auto" w:fill="E5E5E5"/>
            <w:vAlign w:val="bottom"/>
          </w:tcPr>
          <w:p w14:paraId="62361456"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1.15</w:t>
            </w:r>
          </w:p>
        </w:tc>
        <w:tc>
          <w:tcPr>
            <w:tcW w:w="50" w:type="pct"/>
            <w:shd w:val="clear" w:color="auto" w:fill="E5E5E5"/>
          </w:tcPr>
          <w:p w14:paraId="62361457"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E5E5E5"/>
          </w:tcPr>
          <w:p w14:paraId="6236145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1459"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1" w:type="pct"/>
            <w:shd w:val="clear" w:color="auto" w:fill="E5E5E5"/>
            <w:vAlign w:val="bottom"/>
          </w:tcPr>
          <w:p w14:paraId="6236145A"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4.34</w:t>
            </w:r>
          </w:p>
        </w:tc>
        <w:tc>
          <w:tcPr>
            <w:tcW w:w="50" w:type="pct"/>
            <w:shd w:val="clear" w:color="auto" w:fill="E5E5E5"/>
          </w:tcPr>
          <w:p w14:paraId="6236145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145C"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236145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46" w:type="pct"/>
            <w:shd w:val="clear" w:color="auto" w:fill="E5E5E5"/>
            <w:vAlign w:val="bottom"/>
          </w:tcPr>
          <w:p w14:paraId="6236145E"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3.39</w:t>
            </w:r>
          </w:p>
        </w:tc>
        <w:tc>
          <w:tcPr>
            <w:tcW w:w="50" w:type="pct"/>
            <w:gridSpan w:val="2"/>
            <w:shd w:val="clear" w:color="auto" w:fill="E5E5E5"/>
            <w:vAlign w:val="bottom"/>
          </w:tcPr>
          <w:p w14:paraId="6236145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1472" w14:textId="77777777">
        <w:tc>
          <w:tcPr>
            <w:tcW w:w="2600" w:type="pct"/>
            <w:shd w:val="clear" w:color="auto" w:fill="auto"/>
          </w:tcPr>
          <w:p w14:paraId="62361461"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Diluted (A/C)</w:t>
            </w:r>
          </w:p>
        </w:tc>
        <w:tc>
          <w:tcPr>
            <w:tcW w:w="57" w:type="pct"/>
            <w:shd w:val="clear" w:color="auto" w:fill="auto"/>
            <w:vAlign w:val="bottom"/>
          </w:tcPr>
          <w:p w14:paraId="6236146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1463"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1" w:type="pct"/>
            <w:shd w:val="clear" w:color="auto" w:fill="auto"/>
            <w:vAlign w:val="bottom"/>
          </w:tcPr>
          <w:p w14:paraId="62361464"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1.40</w:t>
            </w:r>
          </w:p>
        </w:tc>
        <w:tc>
          <w:tcPr>
            <w:tcW w:w="50" w:type="pct"/>
            <w:shd w:val="clear" w:color="auto" w:fill="auto"/>
            <w:noWrap/>
            <w:vAlign w:val="bottom"/>
          </w:tcPr>
          <w:p w14:paraId="6236146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vAlign w:val="bottom"/>
          </w:tcPr>
          <w:p w14:paraId="6236146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146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3" w:type="pct"/>
            <w:shd w:val="clear" w:color="auto" w:fill="auto"/>
            <w:vAlign w:val="bottom"/>
          </w:tcPr>
          <w:p w14:paraId="62361468"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1.14</w:t>
            </w:r>
          </w:p>
        </w:tc>
        <w:tc>
          <w:tcPr>
            <w:tcW w:w="50" w:type="pct"/>
            <w:shd w:val="clear" w:color="auto" w:fill="auto"/>
          </w:tcPr>
          <w:p w14:paraId="62361469"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auto"/>
          </w:tcPr>
          <w:p w14:paraId="6236146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146B"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1" w:type="pct"/>
            <w:shd w:val="clear" w:color="auto" w:fill="auto"/>
            <w:vAlign w:val="bottom"/>
          </w:tcPr>
          <w:p w14:paraId="6236146C"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4.30</w:t>
            </w:r>
          </w:p>
        </w:tc>
        <w:tc>
          <w:tcPr>
            <w:tcW w:w="50" w:type="pct"/>
            <w:shd w:val="clear" w:color="auto" w:fill="auto"/>
          </w:tcPr>
          <w:p w14:paraId="6236146D"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146E"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236146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46" w:type="pct"/>
            <w:shd w:val="clear" w:color="auto" w:fill="auto"/>
            <w:vAlign w:val="bottom"/>
          </w:tcPr>
          <w:p w14:paraId="62361470"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3.36</w:t>
            </w:r>
          </w:p>
        </w:tc>
        <w:tc>
          <w:tcPr>
            <w:tcW w:w="50" w:type="pct"/>
            <w:gridSpan w:val="2"/>
            <w:shd w:val="clear" w:color="auto" w:fill="auto"/>
            <w:vAlign w:val="bottom"/>
          </w:tcPr>
          <w:p w14:paraId="6236147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147D" w14:textId="77777777">
        <w:tc>
          <w:tcPr>
            <w:tcW w:w="2600" w:type="pct"/>
            <w:gridSpan w:val="8"/>
            <w:tcBorders>
              <w:bottom w:val="single" w:sz="6" w:space="0" w:color="000000"/>
            </w:tcBorders>
            <w:shd w:val="clear" w:color="auto" w:fill="auto"/>
          </w:tcPr>
          <w:p w14:paraId="62361473"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6236147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bottom w:val="single" w:sz="6" w:space="0" w:color="000000"/>
            </w:tcBorders>
            <w:shd w:val="clear" w:color="auto" w:fill="auto"/>
          </w:tcPr>
          <w:p w14:paraId="6236147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147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1" w:type="pct"/>
            <w:tcBorders>
              <w:bottom w:val="single" w:sz="6" w:space="0" w:color="000000"/>
            </w:tcBorders>
            <w:shd w:val="clear" w:color="auto" w:fill="auto"/>
          </w:tcPr>
          <w:p w14:paraId="6236147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147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147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147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6" w:type="pct"/>
            <w:tcBorders>
              <w:bottom w:val="single" w:sz="6" w:space="0" w:color="000000"/>
            </w:tcBorders>
            <w:shd w:val="clear" w:color="auto" w:fill="auto"/>
          </w:tcPr>
          <w:p w14:paraId="6236147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2"/>
            <w:shd w:val="clear" w:color="auto" w:fill="auto"/>
          </w:tcPr>
          <w:p w14:paraId="6236147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6236147E" w14:textId="77777777" w:rsidR="003B166C" w:rsidRDefault="004772B9">
      <w:pPr>
        <w:pStyle w:val="a3"/>
        <w:spacing w:beforeAutospacing="0" w:afterAutospacing="0"/>
        <w:jc w:val="both"/>
        <w:rPr>
          <w:sz w:val="18"/>
          <w:szCs w:val="18"/>
        </w:rPr>
      </w:pPr>
      <w:r>
        <w:rPr>
          <w:sz w:val="18"/>
          <w:szCs w:val="18"/>
        </w:rPr>
        <w:t> </w:t>
      </w:r>
    </w:p>
    <w:p w14:paraId="6236147F" w14:textId="77777777" w:rsidR="003B166C" w:rsidRDefault="004772B9">
      <w:pPr>
        <w:pStyle w:val="a3"/>
        <w:spacing w:beforeAutospacing="0" w:afterAutospacing="0"/>
        <w:jc w:val="both"/>
        <w:rPr>
          <w:rFonts w:ascii="Arial" w:hAnsi="Arial" w:cs="Arial"/>
          <w:sz w:val="20"/>
          <w:szCs w:val="20"/>
        </w:rPr>
      </w:pPr>
      <w:r>
        <w:rPr>
          <w:rFonts w:ascii="Arial" w:hAnsi="Arial" w:cs="Arial"/>
          <w:sz w:val="20"/>
          <w:szCs w:val="20"/>
        </w:rPr>
        <w:t xml:space="preserve">Anti-dilutive stock-based awards </w:t>
      </w:r>
      <w:r>
        <w:rPr>
          <w:rFonts w:ascii="Arial" w:hAnsi="Arial" w:cs="Arial"/>
          <w:sz w:val="20"/>
          <w:szCs w:val="20"/>
        </w:rPr>
        <w:t>excluded from the calculations of diluted EPS were immaterial during the periods presented.</w:t>
      </w:r>
    </w:p>
    <w:p w14:paraId="62361480" w14:textId="77777777" w:rsidR="003B166C" w:rsidRDefault="004772B9">
      <w:pPr>
        <w:pStyle w:val="a3"/>
        <w:spacing w:beforeAutospacing="0" w:afterAutospacing="0"/>
        <w:jc w:val="both"/>
        <w:rPr>
          <w:sz w:val="14"/>
          <w:szCs w:val="14"/>
        </w:rPr>
      </w:pPr>
      <w:r>
        <w:rPr>
          <w:sz w:val="14"/>
          <w:szCs w:val="14"/>
        </w:rPr>
        <w:t> </w:t>
      </w:r>
    </w:p>
    <w:p w14:paraId="62361481" w14:textId="77777777" w:rsidR="003B166C" w:rsidRDefault="004772B9">
      <w:pPr>
        <w:pStyle w:val="a3"/>
        <w:spacing w:before="120" w:beforeAutospacing="0" w:afterAutospacing="0"/>
        <w:jc w:val="center"/>
        <w:rPr>
          <w:rFonts w:ascii="Arial" w:hAnsi="Arial" w:cs="Arial"/>
          <w:sz w:val="20"/>
          <w:szCs w:val="20"/>
        </w:rPr>
      </w:pPr>
      <w:r>
        <w:rPr>
          <w:rFonts w:ascii="Arial" w:hAnsi="Arial" w:cs="Arial"/>
          <w:sz w:val="20"/>
          <w:szCs w:val="20"/>
          <w:u w:val="single"/>
        </w:rPr>
        <w:t xml:space="preserve">NOTE 3 — OTHER INCOME (EXPENSE), NET </w:t>
      </w:r>
    </w:p>
    <w:p w14:paraId="62361482"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The components of other income (expense), net were as follows: </w:t>
      </w:r>
    </w:p>
    <w:p w14:paraId="62361483" w14:textId="77777777" w:rsidR="003B166C" w:rsidRDefault="004772B9">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4303"/>
        <w:gridCol w:w="67"/>
        <w:gridCol w:w="113"/>
        <w:gridCol w:w="732"/>
        <w:gridCol w:w="67"/>
        <w:gridCol w:w="67"/>
        <w:gridCol w:w="112"/>
        <w:gridCol w:w="732"/>
        <w:gridCol w:w="68"/>
        <w:gridCol w:w="151"/>
        <w:gridCol w:w="112"/>
        <w:gridCol w:w="733"/>
        <w:gridCol w:w="68"/>
        <w:gridCol w:w="68"/>
        <w:gridCol w:w="112"/>
        <w:gridCol w:w="733"/>
        <w:gridCol w:w="68"/>
      </w:tblGrid>
      <w:tr w:rsidR="003B166C" w14:paraId="6236148B" w14:textId="77777777">
        <w:tc>
          <w:tcPr>
            <w:tcW w:w="2600" w:type="pct"/>
            <w:shd w:val="clear" w:color="auto" w:fill="auto"/>
            <w:vAlign w:val="bottom"/>
          </w:tcPr>
          <w:p w14:paraId="62361484" w14:textId="77777777" w:rsidR="003B166C" w:rsidRDefault="004772B9">
            <w:pPr>
              <w:pStyle w:val="a3"/>
              <w:spacing w:beforeAutospacing="0" w:afterAutospacing="0"/>
              <w:ind w:left="240" w:hanging="24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2361485"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6"/>
            <w:shd w:val="clear" w:color="auto" w:fill="auto"/>
            <w:vAlign w:val="bottom"/>
          </w:tcPr>
          <w:p w14:paraId="62361486"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r>
              <w:rPr>
                <w:rFonts w:ascii="Arial" w:hAnsi="Arial" w:cs="Arial"/>
                <w:b/>
                <w:bCs/>
                <w:sz w:val="15"/>
                <w:szCs w:val="15"/>
              </w:rPr>
              <w:br/>
              <w:t>March 31,</w:t>
            </w:r>
          </w:p>
        </w:tc>
        <w:tc>
          <w:tcPr>
            <w:tcW w:w="50" w:type="pct"/>
            <w:shd w:val="clear" w:color="auto" w:fill="auto"/>
          </w:tcPr>
          <w:p w14:paraId="62361487"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2361488" w14:textId="77777777" w:rsidR="003B166C" w:rsidRDefault="004772B9">
            <w:pPr>
              <w:pStyle w:val="a3"/>
              <w:spacing w:beforeAutospacing="0" w:afterAutospacing="0"/>
              <w:jc w:val="right"/>
              <w:rPr>
                <w:b/>
                <w:bCs/>
                <w:sz w:val="15"/>
                <w:szCs w:val="15"/>
              </w:rPr>
            </w:pPr>
            <w:r>
              <w:rPr>
                <w:b/>
                <w:bCs/>
                <w:sz w:val="15"/>
                <w:szCs w:val="15"/>
              </w:rPr>
              <w:t> </w:t>
            </w:r>
          </w:p>
        </w:tc>
        <w:tc>
          <w:tcPr>
            <w:tcW w:w="50" w:type="pct"/>
            <w:gridSpan w:val="6"/>
            <w:shd w:val="clear" w:color="auto" w:fill="auto"/>
            <w:vAlign w:val="bottom"/>
          </w:tcPr>
          <w:p w14:paraId="62361489"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Nine Months Ended</w:t>
            </w:r>
            <w:r>
              <w:rPr>
                <w:rFonts w:ascii="Arial" w:hAnsi="Arial" w:cs="Arial"/>
                <w:b/>
                <w:bCs/>
                <w:sz w:val="15"/>
                <w:szCs w:val="15"/>
              </w:rPr>
              <w:br/>
              <w:t>March 31,</w:t>
            </w:r>
          </w:p>
        </w:tc>
        <w:tc>
          <w:tcPr>
            <w:tcW w:w="50" w:type="pct"/>
            <w:shd w:val="clear" w:color="auto" w:fill="auto"/>
          </w:tcPr>
          <w:p w14:paraId="6236148A"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3B166C" w14:paraId="6236149D" w14:textId="77777777">
        <w:tc>
          <w:tcPr>
            <w:tcW w:w="2600" w:type="pct"/>
            <w:tcBorders>
              <w:bottom w:val="single" w:sz="6" w:space="0" w:color="000000"/>
            </w:tcBorders>
            <w:shd w:val="clear" w:color="auto" w:fill="auto"/>
          </w:tcPr>
          <w:p w14:paraId="6236148C" w14:textId="77777777" w:rsidR="003B166C" w:rsidRDefault="004772B9">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148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148E"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6236148F"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2361490"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236149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149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62361493"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49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49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149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6236149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149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149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149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6236149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49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14AF" w14:textId="77777777">
        <w:tc>
          <w:tcPr>
            <w:tcW w:w="2600" w:type="pct"/>
            <w:tcBorders>
              <w:top w:val="single" w:sz="6" w:space="0" w:color="000000"/>
            </w:tcBorders>
            <w:shd w:val="clear" w:color="auto" w:fill="auto"/>
          </w:tcPr>
          <w:p w14:paraId="6236149E" w14:textId="77777777" w:rsidR="003B166C" w:rsidRDefault="004772B9">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149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14A0"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623614A1"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623614A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623614A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14A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623614A5"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14A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14A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14A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623614A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14A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14A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14A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623614A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4A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14BD" w14:textId="77777777">
        <w:tc>
          <w:tcPr>
            <w:tcW w:w="2600" w:type="pct"/>
            <w:shd w:val="clear" w:color="auto" w:fill="auto"/>
          </w:tcPr>
          <w:p w14:paraId="623614B0" w14:textId="77777777" w:rsidR="003B166C" w:rsidRDefault="004772B9">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623614B1"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2"/>
            <w:shd w:val="clear" w:color="auto" w:fill="auto"/>
            <w:vAlign w:val="bottom"/>
          </w:tcPr>
          <w:p w14:paraId="623614B2"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623614B3"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23614B4"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2"/>
            <w:shd w:val="clear" w:color="auto" w:fill="auto"/>
            <w:vAlign w:val="bottom"/>
          </w:tcPr>
          <w:p w14:paraId="623614B5"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623614B6"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23614B7"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gridSpan w:val="2"/>
            <w:shd w:val="clear" w:color="auto" w:fill="auto"/>
          </w:tcPr>
          <w:p w14:paraId="623614B8"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623614B9"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23614BA"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2"/>
            <w:shd w:val="clear" w:color="auto" w:fill="auto"/>
          </w:tcPr>
          <w:p w14:paraId="623614BB"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623614BC"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3B166C" w14:paraId="623614CF" w14:textId="77777777">
        <w:tc>
          <w:tcPr>
            <w:tcW w:w="2600" w:type="pct"/>
            <w:shd w:val="clear" w:color="auto" w:fill="auto"/>
          </w:tcPr>
          <w:p w14:paraId="623614BE" w14:textId="77777777" w:rsidR="003B166C" w:rsidRDefault="004772B9">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623614B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14C0"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shd w:val="clear" w:color="auto" w:fill="auto"/>
            <w:vAlign w:val="bottom"/>
          </w:tcPr>
          <w:p w14:paraId="623614C1"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14C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14C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14C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623614C5"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4C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4C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4C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tcPr>
          <w:p w14:paraId="623614C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4C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4C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4C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tcPr>
          <w:p w14:paraId="623614C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4C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14E1" w14:textId="77777777">
        <w:tc>
          <w:tcPr>
            <w:tcW w:w="2600" w:type="pct"/>
            <w:shd w:val="clear" w:color="auto" w:fill="E5E5E5"/>
          </w:tcPr>
          <w:p w14:paraId="623614D0"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and dividends income</w:t>
            </w:r>
          </w:p>
        </w:tc>
        <w:tc>
          <w:tcPr>
            <w:tcW w:w="50" w:type="pct"/>
            <w:shd w:val="clear" w:color="auto" w:fill="E5E5E5"/>
            <w:vAlign w:val="bottom"/>
          </w:tcPr>
          <w:p w14:paraId="623614D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14D2"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23614D3"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673</w:t>
            </w:r>
          </w:p>
        </w:tc>
        <w:tc>
          <w:tcPr>
            <w:tcW w:w="50" w:type="pct"/>
            <w:shd w:val="clear" w:color="auto" w:fill="E5E5E5"/>
            <w:vAlign w:val="bottom"/>
          </w:tcPr>
          <w:p w14:paraId="623614D4"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14D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14D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23614D7"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668</w:t>
            </w:r>
          </w:p>
        </w:tc>
        <w:tc>
          <w:tcPr>
            <w:tcW w:w="50" w:type="pct"/>
            <w:shd w:val="clear" w:color="auto" w:fill="E5E5E5"/>
          </w:tcPr>
          <w:p w14:paraId="623614D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14D9"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623614DA"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23614DB"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2,085</w:t>
            </w:r>
          </w:p>
        </w:tc>
        <w:tc>
          <w:tcPr>
            <w:tcW w:w="50" w:type="pct"/>
            <w:shd w:val="clear" w:color="auto" w:fill="E5E5E5"/>
          </w:tcPr>
          <w:p w14:paraId="623614DC"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623614DD"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623614D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23614DF"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2,053</w:t>
            </w:r>
          </w:p>
        </w:tc>
        <w:tc>
          <w:tcPr>
            <w:tcW w:w="50" w:type="pct"/>
            <w:shd w:val="clear" w:color="auto" w:fill="E5E5E5"/>
          </w:tcPr>
          <w:p w14:paraId="623614E0"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14F3" w14:textId="77777777">
        <w:tc>
          <w:tcPr>
            <w:tcW w:w="2600" w:type="pct"/>
            <w:shd w:val="clear" w:color="auto" w:fill="auto"/>
          </w:tcPr>
          <w:p w14:paraId="623614E2"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expense</w:t>
            </w:r>
          </w:p>
        </w:tc>
        <w:tc>
          <w:tcPr>
            <w:tcW w:w="50" w:type="pct"/>
            <w:shd w:val="clear" w:color="auto" w:fill="auto"/>
            <w:vAlign w:val="bottom"/>
          </w:tcPr>
          <w:p w14:paraId="623614E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14E4"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623614E5"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(614</w:t>
            </w:r>
          </w:p>
        </w:tc>
        <w:tc>
          <w:tcPr>
            <w:tcW w:w="50" w:type="pct"/>
            <w:shd w:val="clear" w:color="auto" w:fill="auto"/>
            <w:vAlign w:val="bottom"/>
          </w:tcPr>
          <w:p w14:paraId="623614E6"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23614E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14E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623614E9"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(671</w:t>
            </w:r>
          </w:p>
        </w:tc>
        <w:tc>
          <w:tcPr>
            <w:tcW w:w="50" w:type="pct"/>
            <w:shd w:val="clear" w:color="auto" w:fill="auto"/>
            <w:vAlign w:val="bottom"/>
          </w:tcPr>
          <w:p w14:paraId="623614E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623614EB"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623614EC"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623614ED"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(1,905</w:t>
            </w:r>
          </w:p>
        </w:tc>
        <w:tc>
          <w:tcPr>
            <w:tcW w:w="50" w:type="pct"/>
            <w:shd w:val="clear" w:color="auto" w:fill="auto"/>
            <w:vAlign w:val="bottom"/>
          </w:tcPr>
          <w:p w14:paraId="623614EE"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623614EF"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623614F0"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623614F1"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(2,017</w:t>
            </w:r>
          </w:p>
        </w:tc>
        <w:tc>
          <w:tcPr>
            <w:tcW w:w="50" w:type="pct"/>
            <w:shd w:val="clear" w:color="auto" w:fill="auto"/>
            <w:vAlign w:val="bottom"/>
          </w:tcPr>
          <w:p w14:paraId="623614F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3B166C" w14:paraId="62361505" w14:textId="77777777">
        <w:tc>
          <w:tcPr>
            <w:tcW w:w="2600" w:type="pct"/>
            <w:shd w:val="clear" w:color="auto" w:fill="E5E5E5"/>
          </w:tcPr>
          <w:p w14:paraId="623614F4"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recognized gains (losses) on investments</w:t>
            </w:r>
          </w:p>
        </w:tc>
        <w:tc>
          <w:tcPr>
            <w:tcW w:w="50" w:type="pct"/>
            <w:shd w:val="clear" w:color="auto" w:fill="E5E5E5"/>
            <w:vAlign w:val="bottom"/>
          </w:tcPr>
          <w:p w14:paraId="623614F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14F6"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623614F7"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(101</w:t>
            </w:r>
          </w:p>
        </w:tc>
        <w:tc>
          <w:tcPr>
            <w:tcW w:w="50" w:type="pct"/>
            <w:shd w:val="clear" w:color="auto" w:fill="E5E5E5"/>
            <w:vAlign w:val="bottom"/>
          </w:tcPr>
          <w:p w14:paraId="623614F8"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23614F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14F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623614FB"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44</w:t>
            </w:r>
          </w:p>
        </w:tc>
        <w:tc>
          <w:tcPr>
            <w:tcW w:w="50" w:type="pct"/>
            <w:shd w:val="clear" w:color="auto" w:fill="E5E5E5"/>
          </w:tcPr>
          <w:p w14:paraId="623614FC"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14FD"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623614FE"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623614FF"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w:t>
            </w:r>
          </w:p>
        </w:tc>
        <w:tc>
          <w:tcPr>
            <w:tcW w:w="50" w:type="pct"/>
            <w:shd w:val="clear" w:color="auto" w:fill="E5E5E5"/>
            <w:vAlign w:val="bottom"/>
          </w:tcPr>
          <w:p w14:paraId="62361500"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62361501"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62361502"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62361503"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381</w:t>
            </w:r>
          </w:p>
        </w:tc>
        <w:tc>
          <w:tcPr>
            <w:tcW w:w="50" w:type="pct"/>
            <w:shd w:val="clear" w:color="auto" w:fill="E5E5E5"/>
          </w:tcPr>
          <w:p w14:paraId="62361504"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1517" w14:textId="77777777">
        <w:tc>
          <w:tcPr>
            <w:tcW w:w="2600" w:type="pct"/>
            <w:shd w:val="clear" w:color="auto" w:fill="auto"/>
          </w:tcPr>
          <w:p w14:paraId="62361506"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gains on derivatives</w:t>
            </w:r>
          </w:p>
        </w:tc>
        <w:tc>
          <w:tcPr>
            <w:tcW w:w="50" w:type="pct"/>
            <w:shd w:val="clear" w:color="auto" w:fill="auto"/>
            <w:vAlign w:val="bottom"/>
          </w:tcPr>
          <w:p w14:paraId="6236150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1508"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62361509"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49</w:t>
            </w:r>
          </w:p>
        </w:tc>
        <w:tc>
          <w:tcPr>
            <w:tcW w:w="50" w:type="pct"/>
            <w:shd w:val="clear" w:color="auto" w:fill="auto"/>
            <w:vAlign w:val="bottom"/>
          </w:tcPr>
          <w:p w14:paraId="6236150A"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236150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150C"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6236150D"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51</w:t>
            </w:r>
          </w:p>
        </w:tc>
        <w:tc>
          <w:tcPr>
            <w:tcW w:w="50" w:type="pct"/>
            <w:shd w:val="clear" w:color="auto" w:fill="auto"/>
            <w:vAlign w:val="bottom"/>
          </w:tcPr>
          <w:p w14:paraId="6236150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150F"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62361510"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62361511"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136</w:t>
            </w:r>
          </w:p>
        </w:tc>
        <w:tc>
          <w:tcPr>
            <w:tcW w:w="50" w:type="pct"/>
            <w:shd w:val="clear" w:color="auto" w:fill="auto"/>
            <w:vAlign w:val="bottom"/>
          </w:tcPr>
          <w:p w14:paraId="62361512"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62361513"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62361514"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62361515"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89</w:t>
            </w:r>
          </w:p>
        </w:tc>
        <w:tc>
          <w:tcPr>
            <w:tcW w:w="50" w:type="pct"/>
            <w:shd w:val="clear" w:color="auto" w:fill="auto"/>
          </w:tcPr>
          <w:p w14:paraId="62361516"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1529" w14:textId="77777777">
        <w:tc>
          <w:tcPr>
            <w:tcW w:w="2600" w:type="pct"/>
            <w:shd w:val="clear" w:color="auto" w:fill="E5E5E5"/>
          </w:tcPr>
          <w:p w14:paraId="62361518"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gains (losses) on foreign </w:t>
            </w:r>
            <w:r>
              <w:rPr>
                <w:rFonts w:ascii="Arial" w:hAnsi="Arial" w:cs="Arial"/>
                <w:sz w:val="20"/>
                <w:szCs w:val="20"/>
              </w:rPr>
              <w:t>currency remeasurements</w:t>
            </w:r>
          </w:p>
        </w:tc>
        <w:tc>
          <w:tcPr>
            <w:tcW w:w="50" w:type="pct"/>
            <w:shd w:val="clear" w:color="auto" w:fill="E5E5E5"/>
            <w:vAlign w:val="bottom"/>
          </w:tcPr>
          <w:p w14:paraId="6236151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151A"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6236151B"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(136</w:t>
            </w:r>
          </w:p>
        </w:tc>
        <w:tc>
          <w:tcPr>
            <w:tcW w:w="50" w:type="pct"/>
            <w:shd w:val="clear" w:color="auto" w:fill="E5E5E5"/>
            <w:vAlign w:val="bottom"/>
          </w:tcPr>
          <w:p w14:paraId="6236151C"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236151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151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6236151F"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37</w:t>
            </w:r>
          </w:p>
        </w:tc>
        <w:tc>
          <w:tcPr>
            <w:tcW w:w="50" w:type="pct"/>
            <w:shd w:val="clear" w:color="auto" w:fill="E5E5E5"/>
            <w:vAlign w:val="bottom"/>
          </w:tcPr>
          <w:p w14:paraId="62361520"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1521"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62361522"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62361523"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(218</w:t>
            </w:r>
          </w:p>
        </w:tc>
        <w:tc>
          <w:tcPr>
            <w:tcW w:w="50" w:type="pct"/>
            <w:shd w:val="clear" w:color="auto" w:fill="E5E5E5"/>
            <w:vAlign w:val="bottom"/>
          </w:tcPr>
          <w:p w14:paraId="62361524"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62361525"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62361526"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62361527"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(32</w:t>
            </w:r>
          </w:p>
        </w:tc>
        <w:tc>
          <w:tcPr>
            <w:tcW w:w="50" w:type="pct"/>
            <w:shd w:val="clear" w:color="auto" w:fill="E5E5E5"/>
            <w:vAlign w:val="bottom"/>
          </w:tcPr>
          <w:p w14:paraId="6236152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3B166C" w14:paraId="6236153B" w14:textId="77777777">
        <w:tc>
          <w:tcPr>
            <w:tcW w:w="2600" w:type="pct"/>
            <w:shd w:val="clear" w:color="auto" w:fill="auto"/>
          </w:tcPr>
          <w:p w14:paraId="6236152A"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net</w:t>
            </w:r>
          </w:p>
        </w:tc>
        <w:tc>
          <w:tcPr>
            <w:tcW w:w="50" w:type="pct"/>
            <w:shd w:val="clear" w:color="auto" w:fill="auto"/>
            <w:vAlign w:val="bottom"/>
          </w:tcPr>
          <w:p w14:paraId="6236152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152C"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6236152D"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w:t>
            </w:r>
          </w:p>
        </w:tc>
        <w:tc>
          <w:tcPr>
            <w:tcW w:w="50" w:type="pct"/>
            <w:shd w:val="clear" w:color="auto" w:fill="auto"/>
            <w:vAlign w:val="bottom"/>
          </w:tcPr>
          <w:p w14:paraId="6236152E"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236152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1530"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62361531"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16</w:t>
            </w:r>
          </w:p>
        </w:tc>
        <w:tc>
          <w:tcPr>
            <w:tcW w:w="50" w:type="pct"/>
            <w:shd w:val="clear" w:color="auto" w:fill="auto"/>
            <w:vAlign w:val="bottom"/>
          </w:tcPr>
          <w:p w14:paraId="62361532"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1533"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62361534"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62361535"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(40</w:t>
            </w:r>
          </w:p>
        </w:tc>
        <w:tc>
          <w:tcPr>
            <w:tcW w:w="50" w:type="pct"/>
            <w:shd w:val="clear" w:color="auto" w:fill="auto"/>
          </w:tcPr>
          <w:p w14:paraId="62361536"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62361537"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6236153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62361539"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64</w:t>
            </w:r>
          </w:p>
        </w:tc>
        <w:tc>
          <w:tcPr>
            <w:tcW w:w="50" w:type="pct"/>
            <w:shd w:val="clear" w:color="auto" w:fill="auto"/>
          </w:tcPr>
          <w:p w14:paraId="6236153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154D" w14:textId="77777777">
        <w:tc>
          <w:tcPr>
            <w:tcW w:w="2600" w:type="pct"/>
            <w:tcBorders>
              <w:bottom w:val="single" w:sz="6" w:space="0" w:color="000000"/>
            </w:tcBorders>
            <w:shd w:val="clear" w:color="auto" w:fill="auto"/>
          </w:tcPr>
          <w:p w14:paraId="6236153C" w14:textId="77777777" w:rsidR="003B166C" w:rsidRDefault="004772B9">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153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153E"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6236153F"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154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154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154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62361543"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154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54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6236154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tcPr>
          <w:p w14:paraId="62361547"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6236154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62361549"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6236154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6236154B"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54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155F" w14:textId="77777777">
        <w:tc>
          <w:tcPr>
            <w:tcW w:w="2600" w:type="pct"/>
            <w:tcBorders>
              <w:top w:val="single" w:sz="6" w:space="0" w:color="000000"/>
            </w:tcBorders>
            <w:shd w:val="clear" w:color="auto" w:fill="auto"/>
          </w:tcPr>
          <w:p w14:paraId="6236154E" w14:textId="77777777" w:rsidR="003B166C" w:rsidRDefault="004772B9">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154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1550"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62361551"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155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155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155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62361555"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155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557"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6236155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tcPr>
          <w:p w14:paraId="62361559"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6236155A"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6236155B"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6236155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6236155D"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55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1571" w14:textId="77777777">
        <w:tc>
          <w:tcPr>
            <w:tcW w:w="2600" w:type="pct"/>
            <w:shd w:val="clear" w:color="auto" w:fill="E5E5E5"/>
          </w:tcPr>
          <w:p w14:paraId="62361560"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6236156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1562"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2361563"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(132</w:t>
            </w:r>
          </w:p>
        </w:tc>
        <w:tc>
          <w:tcPr>
            <w:tcW w:w="50" w:type="pct"/>
            <w:shd w:val="clear" w:color="auto" w:fill="E5E5E5"/>
            <w:vAlign w:val="bottom"/>
          </w:tcPr>
          <w:p w14:paraId="62361564"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236156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156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2361567"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145</w:t>
            </w:r>
          </w:p>
        </w:tc>
        <w:tc>
          <w:tcPr>
            <w:tcW w:w="50" w:type="pct"/>
            <w:shd w:val="clear" w:color="auto" w:fill="E5E5E5"/>
          </w:tcPr>
          <w:p w14:paraId="6236156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1569"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6236156A"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tcPr>
          <w:p w14:paraId="6236156B"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62</w:t>
            </w:r>
          </w:p>
        </w:tc>
        <w:tc>
          <w:tcPr>
            <w:tcW w:w="50" w:type="pct"/>
            <w:shd w:val="clear" w:color="auto" w:fill="E5E5E5"/>
          </w:tcPr>
          <w:p w14:paraId="6236156C"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6236156D"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6236156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tcPr>
          <w:p w14:paraId="6236156F"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538</w:t>
            </w:r>
          </w:p>
        </w:tc>
        <w:tc>
          <w:tcPr>
            <w:tcW w:w="50" w:type="pct"/>
            <w:shd w:val="clear" w:color="auto" w:fill="E5E5E5"/>
          </w:tcPr>
          <w:p w14:paraId="62361570"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1583" w14:textId="77777777">
        <w:tc>
          <w:tcPr>
            <w:tcW w:w="2600" w:type="pct"/>
            <w:shd w:val="clear" w:color="auto" w:fill="auto"/>
            <w:vAlign w:val="bottom"/>
          </w:tcPr>
          <w:p w14:paraId="62361572"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1573"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2361574"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62361575"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157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1577"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2361578"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62361579"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157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57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6236157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tcPr>
          <w:p w14:paraId="6236157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57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57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6236158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tcPr>
          <w:p w14:paraId="6236158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58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62361584" w14:textId="77777777" w:rsidR="003B166C" w:rsidRDefault="004772B9">
      <w:pPr>
        <w:pStyle w:val="a3"/>
        <w:spacing w:beforeAutospacing="0" w:afterAutospacing="0"/>
        <w:rPr>
          <w:rFonts w:ascii="Times New Roman" w:hAnsi="Times New Roman"/>
          <w:sz w:val="18"/>
          <w:szCs w:val="18"/>
        </w:rPr>
      </w:pPr>
      <w:r>
        <w:rPr>
          <w:rFonts w:ascii="Times New Roman" w:hAnsi="Times New Roman"/>
          <w:sz w:val="18"/>
          <w:szCs w:val="18"/>
        </w:rPr>
        <w:t> </w:t>
      </w:r>
    </w:p>
    <w:p w14:paraId="62361585" w14:textId="77777777" w:rsidR="003B166C" w:rsidRDefault="004772B9">
      <w:pPr>
        <w:pStyle w:val="a3"/>
        <w:spacing w:before="80" w:beforeAutospacing="0" w:afterAutospacing="0"/>
        <w:jc w:val="both"/>
        <w:rPr>
          <w:rFonts w:ascii="Arial" w:hAnsi="Arial" w:cs="Arial"/>
          <w:b/>
          <w:bCs/>
          <w:sz w:val="20"/>
          <w:szCs w:val="20"/>
        </w:rPr>
      </w:pPr>
      <w:r>
        <w:rPr>
          <w:rFonts w:ascii="Arial" w:hAnsi="Arial" w:cs="Arial"/>
          <w:b/>
          <w:bCs/>
          <w:sz w:val="20"/>
          <w:szCs w:val="20"/>
        </w:rPr>
        <w:t>Net Recognized Gains (Losses) on Investments</w:t>
      </w:r>
    </w:p>
    <w:p w14:paraId="62361586"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Net recognized gains (losses) on debt investments were as follows: </w:t>
      </w:r>
    </w:p>
    <w:p w14:paraId="62361587" w14:textId="77777777" w:rsidR="003B166C" w:rsidRDefault="004772B9">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4309"/>
        <w:gridCol w:w="73"/>
        <w:gridCol w:w="113"/>
        <w:gridCol w:w="739"/>
        <w:gridCol w:w="74"/>
        <w:gridCol w:w="74"/>
        <w:gridCol w:w="112"/>
        <w:gridCol w:w="739"/>
        <w:gridCol w:w="74"/>
        <w:gridCol w:w="74"/>
        <w:gridCol w:w="113"/>
        <w:gridCol w:w="739"/>
        <w:gridCol w:w="74"/>
        <w:gridCol w:w="74"/>
        <w:gridCol w:w="112"/>
        <w:gridCol w:w="739"/>
        <w:gridCol w:w="74"/>
      </w:tblGrid>
      <w:tr w:rsidR="003B166C" w14:paraId="6236158F" w14:textId="77777777">
        <w:tc>
          <w:tcPr>
            <w:tcW w:w="2600" w:type="pct"/>
            <w:shd w:val="clear" w:color="auto" w:fill="auto"/>
            <w:vAlign w:val="bottom"/>
          </w:tcPr>
          <w:p w14:paraId="62361588"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2361589"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6"/>
            <w:shd w:val="clear" w:color="auto" w:fill="auto"/>
            <w:vAlign w:val="bottom"/>
          </w:tcPr>
          <w:p w14:paraId="6236158A"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r>
              <w:rPr>
                <w:rFonts w:ascii="Arial" w:hAnsi="Arial" w:cs="Arial"/>
                <w:b/>
                <w:bCs/>
                <w:sz w:val="15"/>
                <w:szCs w:val="15"/>
              </w:rPr>
              <w:br/>
              <w:t>March 31,</w:t>
            </w:r>
          </w:p>
        </w:tc>
        <w:tc>
          <w:tcPr>
            <w:tcW w:w="50" w:type="pct"/>
            <w:shd w:val="clear" w:color="auto" w:fill="auto"/>
          </w:tcPr>
          <w:p w14:paraId="6236158B"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236158C"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6"/>
            <w:shd w:val="clear" w:color="auto" w:fill="auto"/>
            <w:vAlign w:val="bottom"/>
          </w:tcPr>
          <w:p w14:paraId="6236158D"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Nine Months Ended</w:t>
            </w:r>
            <w:r>
              <w:rPr>
                <w:rFonts w:ascii="Arial" w:hAnsi="Arial" w:cs="Arial"/>
                <w:b/>
                <w:bCs/>
                <w:sz w:val="15"/>
                <w:szCs w:val="15"/>
              </w:rPr>
              <w:br/>
              <w:t>March 31,</w:t>
            </w:r>
          </w:p>
        </w:tc>
        <w:tc>
          <w:tcPr>
            <w:tcW w:w="50" w:type="pct"/>
            <w:shd w:val="clear" w:color="auto" w:fill="auto"/>
          </w:tcPr>
          <w:p w14:paraId="6236158E"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3B166C" w14:paraId="623615A1" w14:textId="77777777">
        <w:tc>
          <w:tcPr>
            <w:tcW w:w="2600" w:type="pct"/>
            <w:tcBorders>
              <w:bottom w:val="single" w:sz="6" w:space="0" w:color="000000"/>
            </w:tcBorders>
            <w:shd w:val="clear" w:color="auto" w:fill="auto"/>
          </w:tcPr>
          <w:p w14:paraId="62361590"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159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159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62361593"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62361594"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236159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159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62361597"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159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159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159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6236159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159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159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159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6236159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5A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15B3" w14:textId="77777777">
        <w:tc>
          <w:tcPr>
            <w:tcW w:w="2600" w:type="pct"/>
            <w:tcBorders>
              <w:top w:val="single" w:sz="6" w:space="0" w:color="000000"/>
            </w:tcBorders>
            <w:shd w:val="clear" w:color="auto" w:fill="auto"/>
          </w:tcPr>
          <w:p w14:paraId="623615A2"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15A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15A4"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623615A5"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623615A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623615A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15A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623615A9"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15A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15A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15A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623615A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15A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15A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15B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623615B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5B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15C1" w14:textId="77777777">
        <w:tc>
          <w:tcPr>
            <w:tcW w:w="2600" w:type="pct"/>
            <w:shd w:val="clear" w:color="auto" w:fill="auto"/>
          </w:tcPr>
          <w:p w14:paraId="623615B4"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623615B5"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2"/>
            <w:shd w:val="clear" w:color="auto" w:fill="auto"/>
            <w:vAlign w:val="bottom"/>
          </w:tcPr>
          <w:p w14:paraId="623615B6"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noWrap/>
            <w:vAlign w:val="bottom"/>
          </w:tcPr>
          <w:p w14:paraId="623615B7"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23615B8"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2"/>
            <w:shd w:val="clear" w:color="auto" w:fill="auto"/>
            <w:vAlign w:val="bottom"/>
          </w:tcPr>
          <w:p w14:paraId="623615B9"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623615BA"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23615BB"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2"/>
            <w:shd w:val="clear" w:color="auto" w:fill="auto"/>
          </w:tcPr>
          <w:p w14:paraId="623615BC"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623615BD"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23615BE"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2"/>
            <w:shd w:val="clear" w:color="auto" w:fill="auto"/>
          </w:tcPr>
          <w:p w14:paraId="623615BF"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623615C0"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3B166C" w14:paraId="623615D3" w14:textId="77777777">
        <w:tc>
          <w:tcPr>
            <w:tcW w:w="2600" w:type="pct"/>
            <w:shd w:val="clear" w:color="auto" w:fill="auto"/>
          </w:tcPr>
          <w:p w14:paraId="623615C2"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15C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15C4"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shd w:val="clear" w:color="auto" w:fill="auto"/>
            <w:vAlign w:val="bottom"/>
          </w:tcPr>
          <w:p w14:paraId="623615C5"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15C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15C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15C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623615C9"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5C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5C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5C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tcPr>
          <w:p w14:paraId="623615CD"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5C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5C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5D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tcPr>
          <w:p w14:paraId="623615D1"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5D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15E5" w14:textId="77777777">
        <w:tc>
          <w:tcPr>
            <w:tcW w:w="2600" w:type="pct"/>
            <w:shd w:val="clear" w:color="auto" w:fill="E5E5E5"/>
          </w:tcPr>
          <w:p w14:paraId="623615D4"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Realized gains from sales of available-for-sale securities</w:t>
            </w:r>
          </w:p>
        </w:tc>
        <w:tc>
          <w:tcPr>
            <w:tcW w:w="50" w:type="pct"/>
            <w:shd w:val="clear" w:color="auto" w:fill="E5E5E5"/>
            <w:vAlign w:val="bottom"/>
          </w:tcPr>
          <w:p w14:paraId="623615D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15D6"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23615D7"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w:t>
            </w:r>
          </w:p>
        </w:tc>
        <w:tc>
          <w:tcPr>
            <w:tcW w:w="50" w:type="pct"/>
            <w:shd w:val="clear" w:color="auto" w:fill="E5E5E5"/>
            <w:noWrap/>
            <w:vAlign w:val="bottom"/>
          </w:tcPr>
          <w:p w14:paraId="623615D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15D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15D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23615DB"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6</w:t>
            </w:r>
          </w:p>
        </w:tc>
        <w:tc>
          <w:tcPr>
            <w:tcW w:w="50" w:type="pct"/>
            <w:shd w:val="clear" w:color="auto" w:fill="E5E5E5"/>
          </w:tcPr>
          <w:p w14:paraId="623615DC"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15DD"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15DE"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23615DF"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w:t>
            </w:r>
          </w:p>
        </w:tc>
        <w:tc>
          <w:tcPr>
            <w:tcW w:w="50" w:type="pct"/>
            <w:shd w:val="clear" w:color="auto" w:fill="E5E5E5"/>
            <w:vAlign w:val="bottom"/>
          </w:tcPr>
          <w:p w14:paraId="623615E0"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623615E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15E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23615E3"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19</w:t>
            </w:r>
          </w:p>
        </w:tc>
        <w:tc>
          <w:tcPr>
            <w:tcW w:w="50" w:type="pct"/>
            <w:shd w:val="clear" w:color="auto" w:fill="E5E5E5"/>
            <w:vAlign w:val="bottom"/>
          </w:tcPr>
          <w:p w14:paraId="623615E4"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15F7" w14:textId="77777777">
        <w:tc>
          <w:tcPr>
            <w:tcW w:w="2600" w:type="pct"/>
            <w:shd w:val="clear" w:color="auto" w:fill="auto"/>
          </w:tcPr>
          <w:p w14:paraId="623615E6"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Realized losses from sales of </w:t>
            </w:r>
            <w:r>
              <w:rPr>
                <w:rFonts w:ascii="Arial" w:hAnsi="Arial" w:cs="Arial"/>
                <w:sz w:val="20"/>
                <w:szCs w:val="20"/>
              </w:rPr>
              <w:t>available-for-sale securities</w:t>
            </w:r>
          </w:p>
        </w:tc>
        <w:tc>
          <w:tcPr>
            <w:tcW w:w="50" w:type="pct"/>
            <w:shd w:val="clear" w:color="auto" w:fill="auto"/>
            <w:vAlign w:val="bottom"/>
          </w:tcPr>
          <w:p w14:paraId="623615E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15E8"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623615E9"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w:t>
            </w:r>
          </w:p>
        </w:tc>
        <w:tc>
          <w:tcPr>
            <w:tcW w:w="50" w:type="pct"/>
            <w:shd w:val="clear" w:color="auto" w:fill="auto"/>
            <w:noWrap/>
            <w:vAlign w:val="bottom"/>
          </w:tcPr>
          <w:p w14:paraId="623615EA"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23615E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15EC"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623615ED"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(10</w:t>
            </w:r>
          </w:p>
        </w:tc>
        <w:tc>
          <w:tcPr>
            <w:tcW w:w="50" w:type="pct"/>
            <w:shd w:val="clear" w:color="auto" w:fill="auto"/>
            <w:vAlign w:val="bottom"/>
          </w:tcPr>
          <w:p w14:paraId="623615E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623615E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15F0"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623615F1"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w:t>
            </w:r>
          </w:p>
        </w:tc>
        <w:tc>
          <w:tcPr>
            <w:tcW w:w="50" w:type="pct"/>
            <w:shd w:val="clear" w:color="auto" w:fill="auto"/>
            <w:vAlign w:val="bottom"/>
          </w:tcPr>
          <w:p w14:paraId="623615F2"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623615F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15F4"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623615F5"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(100</w:t>
            </w:r>
          </w:p>
        </w:tc>
        <w:tc>
          <w:tcPr>
            <w:tcW w:w="50" w:type="pct"/>
            <w:shd w:val="clear" w:color="auto" w:fill="auto"/>
            <w:vAlign w:val="bottom"/>
          </w:tcPr>
          <w:p w14:paraId="623615F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3B166C" w14:paraId="62361609" w14:textId="77777777">
        <w:tc>
          <w:tcPr>
            <w:tcW w:w="2600" w:type="pct"/>
            <w:shd w:val="clear" w:color="auto" w:fill="E5E5E5"/>
          </w:tcPr>
          <w:p w14:paraId="623615F8"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Other-than-temporary impairments of investments</w:t>
            </w:r>
          </w:p>
        </w:tc>
        <w:tc>
          <w:tcPr>
            <w:tcW w:w="50" w:type="pct"/>
            <w:shd w:val="clear" w:color="auto" w:fill="E5E5E5"/>
            <w:vAlign w:val="bottom"/>
          </w:tcPr>
          <w:p w14:paraId="623615F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15F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623615FB"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w:t>
            </w:r>
          </w:p>
        </w:tc>
        <w:tc>
          <w:tcPr>
            <w:tcW w:w="50" w:type="pct"/>
            <w:shd w:val="clear" w:color="auto" w:fill="E5E5E5"/>
            <w:noWrap/>
            <w:vAlign w:val="bottom"/>
          </w:tcPr>
          <w:p w14:paraId="623615FC"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23615F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15F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623615FF"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62361600"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160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1602"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62361603"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w:t>
            </w:r>
          </w:p>
        </w:tc>
        <w:tc>
          <w:tcPr>
            <w:tcW w:w="50" w:type="pct"/>
            <w:shd w:val="clear" w:color="auto" w:fill="E5E5E5"/>
            <w:vAlign w:val="bottom"/>
          </w:tcPr>
          <w:p w14:paraId="62361604"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6236160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1606"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62361607"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(7</w:t>
            </w:r>
          </w:p>
        </w:tc>
        <w:tc>
          <w:tcPr>
            <w:tcW w:w="50" w:type="pct"/>
            <w:shd w:val="clear" w:color="auto" w:fill="E5E5E5"/>
            <w:vAlign w:val="bottom"/>
          </w:tcPr>
          <w:p w14:paraId="6236160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3B166C" w14:paraId="6236161B" w14:textId="77777777">
        <w:tc>
          <w:tcPr>
            <w:tcW w:w="2600" w:type="pct"/>
            <w:tcBorders>
              <w:bottom w:val="single" w:sz="6" w:space="0" w:color="000000"/>
            </w:tcBorders>
            <w:shd w:val="clear" w:color="auto" w:fill="FFFFFF"/>
          </w:tcPr>
          <w:p w14:paraId="6236160A"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vAlign w:val="bottom"/>
          </w:tcPr>
          <w:p w14:paraId="6236160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FFFFFF"/>
            <w:vAlign w:val="bottom"/>
          </w:tcPr>
          <w:p w14:paraId="6236160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FFFFFF"/>
            <w:vAlign w:val="bottom"/>
          </w:tcPr>
          <w:p w14:paraId="6236160D"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FFFFFF"/>
            <w:noWrap/>
            <w:vAlign w:val="bottom"/>
          </w:tcPr>
          <w:p w14:paraId="6236160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FFFFFF"/>
            <w:vAlign w:val="bottom"/>
          </w:tcPr>
          <w:p w14:paraId="6236160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FFFFFF"/>
            <w:vAlign w:val="bottom"/>
          </w:tcPr>
          <w:p w14:paraId="6236161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FFFFFF"/>
            <w:vAlign w:val="bottom"/>
          </w:tcPr>
          <w:p w14:paraId="62361611"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FFFFFF"/>
          </w:tcPr>
          <w:p w14:paraId="6236161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FFFFFF"/>
          </w:tcPr>
          <w:p w14:paraId="6236161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FFFFFF"/>
            <w:vAlign w:val="bottom"/>
          </w:tcPr>
          <w:p w14:paraId="62361614"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FFFFFF"/>
            <w:vAlign w:val="bottom"/>
          </w:tcPr>
          <w:p w14:paraId="62361615"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FFFFFF"/>
            <w:vAlign w:val="bottom"/>
          </w:tcPr>
          <w:p w14:paraId="6236161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FFFFFF"/>
          </w:tcPr>
          <w:p w14:paraId="6236161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FFFFFF"/>
            <w:vAlign w:val="bottom"/>
          </w:tcPr>
          <w:p w14:paraId="6236161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FFFFFF"/>
            <w:vAlign w:val="bottom"/>
          </w:tcPr>
          <w:p w14:paraId="62361619"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FFFFFF"/>
            <w:vAlign w:val="bottom"/>
          </w:tcPr>
          <w:p w14:paraId="6236161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162D" w14:textId="77777777">
        <w:tc>
          <w:tcPr>
            <w:tcW w:w="2600" w:type="pct"/>
            <w:tcBorders>
              <w:top w:val="single" w:sz="6" w:space="0" w:color="000000"/>
            </w:tcBorders>
            <w:shd w:val="clear" w:color="auto" w:fill="FFFFFF"/>
          </w:tcPr>
          <w:p w14:paraId="6236161C"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vAlign w:val="bottom"/>
          </w:tcPr>
          <w:p w14:paraId="6236161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FFFFFF"/>
            <w:vAlign w:val="bottom"/>
          </w:tcPr>
          <w:p w14:paraId="6236161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FFFFFF"/>
            <w:vAlign w:val="bottom"/>
          </w:tcPr>
          <w:p w14:paraId="6236161F"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FFFFFF"/>
            <w:noWrap/>
            <w:vAlign w:val="bottom"/>
          </w:tcPr>
          <w:p w14:paraId="6236162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FFFFFF"/>
            <w:vAlign w:val="bottom"/>
          </w:tcPr>
          <w:p w14:paraId="6236162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FFFFFF"/>
            <w:vAlign w:val="bottom"/>
          </w:tcPr>
          <w:p w14:paraId="6236162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FFFFFF"/>
            <w:vAlign w:val="bottom"/>
          </w:tcPr>
          <w:p w14:paraId="62361623"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FFFFFF"/>
          </w:tcPr>
          <w:p w14:paraId="6236162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FFFFFF"/>
          </w:tcPr>
          <w:p w14:paraId="6236162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FFFFFF"/>
            <w:vAlign w:val="bottom"/>
          </w:tcPr>
          <w:p w14:paraId="6236162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FFFFFF"/>
            <w:vAlign w:val="bottom"/>
          </w:tcPr>
          <w:p w14:paraId="62361627"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FFFFFF"/>
            <w:vAlign w:val="bottom"/>
          </w:tcPr>
          <w:p w14:paraId="6236162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FFFFFF"/>
          </w:tcPr>
          <w:p w14:paraId="6236162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FFFFFF"/>
            <w:vAlign w:val="bottom"/>
          </w:tcPr>
          <w:p w14:paraId="6236162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FFFFFF"/>
            <w:vAlign w:val="bottom"/>
          </w:tcPr>
          <w:p w14:paraId="6236162B"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FFFFFF"/>
            <w:vAlign w:val="bottom"/>
          </w:tcPr>
          <w:p w14:paraId="6236162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163F" w14:textId="77777777">
        <w:tc>
          <w:tcPr>
            <w:tcW w:w="2600" w:type="pct"/>
            <w:shd w:val="clear" w:color="auto" w:fill="auto"/>
          </w:tcPr>
          <w:p w14:paraId="6236162E"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6236162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1630"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62361631"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w:t>
            </w:r>
          </w:p>
        </w:tc>
        <w:tc>
          <w:tcPr>
            <w:tcW w:w="50" w:type="pct"/>
            <w:shd w:val="clear" w:color="auto" w:fill="auto"/>
            <w:noWrap/>
            <w:vAlign w:val="bottom"/>
          </w:tcPr>
          <w:p w14:paraId="62361632"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236163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1634"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62361635"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(4</w:t>
            </w:r>
          </w:p>
        </w:tc>
        <w:tc>
          <w:tcPr>
            <w:tcW w:w="50" w:type="pct"/>
            <w:shd w:val="clear" w:color="auto" w:fill="auto"/>
            <w:vAlign w:val="bottom"/>
          </w:tcPr>
          <w:p w14:paraId="6236163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62361637"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1638"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62361639"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w:t>
            </w:r>
          </w:p>
        </w:tc>
        <w:tc>
          <w:tcPr>
            <w:tcW w:w="50" w:type="pct"/>
            <w:shd w:val="clear" w:color="auto" w:fill="auto"/>
            <w:vAlign w:val="bottom"/>
          </w:tcPr>
          <w:p w14:paraId="6236163A"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6236163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163C"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6236163D"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(88</w:t>
            </w:r>
          </w:p>
        </w:tc>
        <w:tc>
          <w:tcPr>
            <w:tcW w:w="50" w:type="pct"/>
            <w:shd w:val="clear" w:color="auto" w:fill="auto"/>
            <w:vAlign w:val="bottom"/>
          </w:tcPr>
          <w:p w14:paraId="6236163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3B166C" w14:paraId="62361651" w14:textId="77777777">
        <w:tc>
          <w:tcPr>
            <w:tcW w:w="2600" w:type="pct"/>
            <w:shd w:val="clear" w:color="auto" w:fill="auto"/>
            <w:vAlign w:val="bottom"/>
          </w:tcPr>
          <w:p w14:paraId="62361640"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1641"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2361642"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62361643"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164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1645"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2361646"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62361647"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6236164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64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6236164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tcPr>
          <w:p w14:paraId="6236164B"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64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64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6236164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tcPr>
          <w:p w14:paraId="6236164F"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165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62361652" w14:textId="77777777" w:rsidR="003B166C" w:rsidRDefault="004772B9">
      <w:pPr>
        <w:pStyle w:val="a3"/>
        <w:spacing w:beforeAutospacing="0" w:afterAutospacing="0"/>
        <w:jc w:val="both"/>
        <w:rPr>
          <w:sz w:val="18"/>
          <w:szCs w:val="18"/>
        </w:rPr>
      </w:pPr>
      <w:r>
        <w:rPr>
          <w:sz w:val="18"/>
          <w:szCs w:val="18"/>
        </w:rPr>
        <w:t> </w:t>
      </w:r>
    </w:p>
    <w:p w14:paraId="62361653" w14:textId="77777777" w:rsidR="003B166C" w:rsidRDefault="004772B9">
      <w:pPr>
        <w:pStyle w:val="a3"/>
        <w:spacing w:beforeAutospacing="0" w:afterAutospacing="0"/>
        <w:jc w:val="both"/>
        <w:rPr>
          <w:rFonts w:ascii="Arial" w:hAnsi="Arial" w:cs="Arial"/>
          <w:sz w:val="20"/>
          <w:szCs w:val="20"/>
        </w:rPr>
      </w:pPr>
      <w:r>
        <w:rPr>
          <w:rFonts w:ascii="Arial" w:hAnsi="Arial" w:cs="Arial"/>
          <w:sz w:val="20"/>
          <w:szCs w:val="20"/>
        </w:rPr>
        <w:t>Net recognized gains (losses) on equity investments were as follows:</w:t>
      </w:r>
    </w:p>
    <w:p w14:paraId="62361654" w14:textId="77777777" w:rsidR="003B166C" w:rsidRDefault="004772B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309"/>
        <w:gridCol w:w="73"/>
        <w:gridCol w:w="113"/>
        <w:gridCol w:w="738"/>
        <w:gridCol w:w="74"/>
        <w:gridCol w:w="74"/>
        <w:gridCol w:w="112"/>
        <w:gridCol w:w="739"/>
        <w:gridCol w:w="74"/>
        <w:gridCol w:w="74"/>
        <w:gridCol w:w="113"/>
        <w:gridCol w:w="739"/>
        <w:gridCol w:w="74"/>
        <w:gridCol w:w="74"/>
        <w:gridCol w:w="113"/>
        <w:gridCol w:w="739"/>
        <w:gridCol w:w="74"/>
      </w:tblGrid>
      <w:tr w:rsidR="003B166C" w14:paraId="6236165D" w14:textId="77777777">
        <w:tc>
          <w:tcPr>
            <w:tcW w:w="2600" w:type="pct"/>
            <w:shd w:val="clear" w:color="auto" w:fill="auto"/>
            <w:vAlign w:val="bottom"/>
          </w:tcPr>
          <w:p w14:paraId="62361655"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2361656"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6"/>
            <w:shd w:val="clear" w:color="auto" w:fill="auto"/>
            <w:vAlign w:val="bottom"/>
          </w:tcPr>
          <w:p w14:paraId="62361657"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62361658"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tcPr>
          <w:p w14:paraId="62361659"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7"/>
            <w:shd w:val="clear" w:color="auto" w:fill="auto"/>
            <w:vAlign w:val="bottom"/>
          </w:tcPr>
          <w:p w14:paraId="6236165A"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Nine Months Ended</w:t>
            </w:r>
          </w:p>
          <w:p w14:paraId="6236165B"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tcPr>
          <w:p w14:paraId="6236165C"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3B166C" w14:paraId="6236166F" w14:textId="77777777">
        <w:trPr>
          <w:trHeight w:val="80"/>
        </w:trPr>
        <w:tc>
          <w:tcPr>
            <w:tcW w:w="2600" w:type="pct"/>
            <w:tcBorders>
              <w:bottom w:val="single" w:sz="6" w:space="0" w:color="000000"/>
            </w:tcBorders>
            <w:shd w:val="clear" w:color="auto" w:fill="auto"/>
          </w:tcPr>
          <w:p w14:paraId="6236165E"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165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1660"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62361661"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6236166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236166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166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62361665"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166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166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166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6236166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166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166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166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6236166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66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1681" w14:textId="77777777">
        <w:trPr>
          <w:trHeight w:val="80"/>
        </w:trPr>
        <w:tc>
          <w:tcPr>
            <w:tcW w:w="2600" w:type="pct"/>
            <w:tcBorders>
              <w:top w:val="single" w:sz="6" w:space="0" w:color="000000"/>
            </w:tcBorders>
            <w:shd w:val="clear" w:color="auto" w:fill="auto"/>
          </w:tcPr>
          <w:p w14:paraId="62361670"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167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167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62361673"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62361674"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6236167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167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62361677"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167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167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167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6236167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167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167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167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6236167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68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1693" w14:textId="77777777">
        <w:tc>
          <w:tcPr>
            <w:tcW w:w="2600" w:type="pct"/>
            <w:shd w:val="clear" w:color="auto" w:fill="auto"/>
          </w:tcPr>
          <w:p w14:paraId="62361682"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62361683"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1684"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62361685"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noWrap/>
            <w:vAlign w:val="bottom"/>
          </w:tcPr>
          <w:p w14:paraId="62361686"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2361687"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1688"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62361689"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6236168A"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236168B"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236168C"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tcPr>
          <w:p w14:paraId="6236168D"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6236168E"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236168F"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2361690"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tcPr>
          <w:p w14:paraId="62361691"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62361692"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3B166C" w14:paraId="623616A5" w14:textId="77777777">
        <w:trPr>
          <w:trHeight w:val="80"/>
        </w:trPr>
        <w:tc>
          <w:tcPr>
            <w:tcW w:w="2600" w:type="pct"/>
            <w:shd w:val="clear" w:color="auto" w:fill="auto"/>
          </w:tcPr>
          <w:p w14:paraId="62361694"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169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169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shd w:val="clear" w:color="auto" w:fill="auto"/>
            <w:vAlign w:val="bottom"/>
          </w:tcPr>
          <w:p w14:paraId="62361697"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169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169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169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6236169B"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69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69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69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tcPr>
          <w:p w14:paraId="6236169F"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6A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6A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6A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tcPr>
          <w:p w14:paraId="623616A3"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6A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16B7" w14:textId="77777777">
        <w:tc>
          <w:tcPr>
            <w:tcW w:w="2600" w:type="pct"/>
            <w:shd w:val="clear" w:color="auto" w:fill="E5E5E5"/>
          </w:tcPr>
          <w:p w14:paraId="623616A6"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realized gains (losses) on investments sold</w:t>
            </w:r>
          </w:p>
        </w:tc>
        <w:tc>
          <w:tcPr>
            <w:tcW w:w="50" w:type="pct"/>
            <w:shd w:val="clear" w:color="auto" w:fill="E5E5E5"/>
            <w:vAlign w:val="bottom"/>
          </w:tcPr>
          <w:p w14:paraId="623616A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16A8"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23616A9"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w:t>
            </w:r>
          </w:p>
        </w:tc>
        <w:tc>
          <w:tcPr>
            <w:tcW w:w="50" w:type="pct"/>
            <w:shd w:val="clear" w:color="auto" w:fill="E5E5E5"/>
            <w:noWrap/>
            <w:vAlign w:val="bottom"/>
          </w:tcPr>
          <w:p w14:paraId="623616AA"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23616A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16AC"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23616AD"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5</w:t>
            </w:r>
          </w:p>
        </w:tc>
        <w:tc>
          <w:tcPr>
            <w:tcW w:w="50" w:type="pct"/>
            <w:shd w:val="clear" w:color="auto" w:fill="E5E5E5"/>
            <w:vAlign w:val="bottom"/>
          </w:tcPr>
          <w:p w14:paraId="623616A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16A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16B0"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tcPr>
          <w:p w14:paraId="623616B1"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70</w:t>
            </w:r>
          </w:p>
        </w:tc>
        <w:tc>
          <w:tcPr>
            <w:tcW w:w="50" w:type="pct"/>
            <w:shd w:val="clear" w:color="auto" w:fill="E5E5E5"/>
          </w:tcPr>
          <w:p w14:paraId="623616B2"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623616B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16B4"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tcPr>
          <w:p w14:paraId="623616B5"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238</w:t>
            </w:r>
          </w:p>
        </w:tc>
        <w:tc>
          <w:tcPr>
            <w:tcW w:w="50" w:type="pct"/>
            <w:shd w:val="clear" w:color="auto" w:fill="E5E5E5"/>
          </w:tcPr>
          <w:p w14:paraId="623616B6"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16C9" w14:textId="77777777">
        <w:tc>
          <w:tcPr>
            <w:tcW w:w="2600" w:type="pct"/>
            <w:shd w:val="clear" w:color="auto" w:fill="auto"/>
          </w:tcPr>
          <w:p w14:paraId="623616B8"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unrealized gains (losses) on investments still held</w:t>
            </w:r>
          </w:p>
        </w:tc>
        <w:tc>
          <w:tcPr>
            <w:tcW w:w="50" w:type="pct"/>
            <w:shd w:val="clear" w:color="auto" w:fill="auto"/>
            <w:vAlign w:val="bottom"/>
          </w:tcPr>
          <w:p w14:paraId="623616B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16BA"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623616BB"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w:t>
            </w:r>
          </w:p>
        </w:tc>
        <w:tc>
          <w:tcPr>
            <w:tcW w:w="50" w:type="pct"/>
            <w:shd w:val="clear" w:color="auto" w:fill="auto"/>
            <w:noWrap/>
            <w:vAlign w:val="bottom"/>
          </w:tcPr>
          <w:p w14:paraId="623616BC"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23616B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16B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623616BF"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50</w:t>
            </w:r>
          </w:p>
        </w:tc>
        <w:tc>
          <w:tcPr>
            <w:tcW w:w="50" w:type="pct"/>
            <w:shd w:val="clear" w:color="auto" w:fill="auto"/>
          </w:tcPr>
          <w:p w14:paraId="623616C0"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16C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16C2"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tcPr>
          <w:p w14:paraId="623616C3"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w:t>
            </w:r>
          </w:p>
        </w:tc>
        <w:tc>
          <w:tcPr>
            <w:tcW w:w="50" w:type="pct"/>
            <w:shd w:val="clear" w:color="auto" w:fill="auto"/>
          </w:tcPr>
          <w:p w14:paraId="623616C4"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623616C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16C6"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tcPr>
          <w:p w14:paraId="623616C7"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241</w:t>
            </w:r>
          </w:p>
        </w:tc>
        <w:tc>
          <w:tcPr>
            <w:tcW w:w="50" w:type="pct"/>
            <w:shd w:val="clear" w:color="auto" w:fill="auto"/>
          </w:tcPr>
          <w:p w14:paraId="623616C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16DB" w14:textId="77777777">
        <w:tc>
          <w:tcPr>
            <w:tcW w:w="2600" w:type="pct"/>
            <w:shd w:val="clear" w:color="auto" w:fill="E5E5E5"/>
          </w:tcPr>
          <w:p w14:paraId="623616CA"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Impairments of investments</w:t>
            </w:r>
          </w:p>
        </w:tc>
        <w:tc>
          <w:tcPr>
            <w:tcW w:w="50" w:type="pct"/>
            <w:shd w:val="clear" w:color="auto" w:fill="E5E5E5"/>
            <w:vAlign w:val="bottom"/>
          </w:tcPr>
          <w:p w14:paraId="623616C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16CC"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623616CD"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(69</w:t>
            </w:r>
          </w:p>
        </w:tc>
        <w:tc>
          <w:tcPr>
            <w:tcW w:w="50" w:type="pct"/>
            <w:shd w:val="clear" w:color="auto" w:fill="E5E5E5"/>
            <w:noWrap/>
            <w:vAlign w:val="bottom"/>
          </w:tcPr>
          <w:p w14:paraId="623616CE"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23616C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16D0"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623616D1"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(7</w:t>
            </w:r>
          </w:p>
        </w:tc>
        <w:tc>
          <w:tcPr>
            <w:tcW w:w="50" w:type="pct"/>
            <w:shd w:val="clear" w:color="auto" w:fill="E5E5E5"/>
            <w:vAlign w:val="bottom"/>
          </w:tcPr>
          <w:p w14:paraId="623616D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623616D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16D4"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tcPr>
          <w:p w14:paraId="623616D5"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(100</w:t>
            </w:r>
          </w:p>
        </w:tc>
        <w:tc>
          <w:tcPr>
            <w:tcW w:w="50" w:type="pct"/>
            <w:shd w:val="clear" w:color="auto" w:fill="E5E5E5"/>
          </w:tcPr>
          <w:p w14:paraId="623616D6"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623616D7"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16D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tcPr>
          <w:p w14:paraId="623616D9"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(10</w:t>
            </w:r>
          </w:p>
        </w:tc>
        <w:tc>
          <w:tcPr>
            <w:tcW w:w="50" w:type="pct"/>
            <w:shd w:val="clear" w:color="auto" w:fill="E5E5E5"/>
          </w:tcPr>
          <w:p w14:paraId="623616D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3B166C" w14:paraId="623616ED" w14:textId="77777777">
        <w:tc>
          <w:tcPr>
            <w:tcW w:w="2600" w:type="pct"/>
            <w:tcBorders>
              <w:bottom w:val="single" w:sz="6" w:space="0" w:color="000000"/>
            </w:tcBorders>
            <w:shd w:val="clear" w:color="auto" w:fill="FFFFFF"/>
          </w:tcPr>
          <w:p w14:paraId="623616DC"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vAlign w:val="bottom"/>
          </w:tcPr>
          <w:p w14:paraId="623616D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FFFFFF"/>
            <w:vAlign w:val="bottom"/>
          </w:tcPr>
          <w:p w14:paraId="623616D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FFFFFF"/>
            <w:vAlign w:val="bottom"/>
          </w:tcPr>
          <w:p w14:paraId="623616DF"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FFFFFF"/>
            <w:noWrap/>
            <w:vAlign w:val="bottom"/>
          </w:tcPr>
          <w:p w14:paraId="623616E0"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FFFFFF"/>
            <w:vAlign w:val="bottom"/>
          </w:tcPr>
          <w:p w14:paraId="623616E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FFFFFF"/>
            <w:vAlign w:val="bottom"/>
          </w:tcPr>
          <w:p w14:paraId="623616E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FFFFFF"/>
            <w:vAlign w:val="bottom"/>
          </w:tcPr>
          <w:p w14:paraId="623616E3"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FFFFFF"/>
            <w:vAlign w:val="bottom"/>
          </w:tcPr>
          <w:p w14:paraId="623616E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FFFFFF"/>
          </w:tcPr>
          <w:p w14:paraId="623616E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FFFFFF"/>
          </w:tcPr>
          <w:p w14:paraId="623616E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FFFFFF"/>
          </w:tcPr>
          <w:p w14:paraId="623616E7"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FFFFFF"/>
          </w:tcPr>
          <w:p w14:paraId="623616E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FFFFFF"/>
          </w:tcPr>
          <w:p w14:paraId="623616E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FFFFFF"/>
          </w:tcPr>
          <w:p w14:paraId="623616E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FFFFFF"/>
          </w:tcPr>
          <w:p w14:paraId="623616EB"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FFFFFF"/>
          </w:tcPr>
          <w:p w14:paraId="623616E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16FF" w14:textId="77777777">
        <w:tc>
          <w:tcPr>
            <w:tcW w:w="2600" w:type="pct"/>
            <w:tcBorders>
              <w:top w:val="single" w:sz="6" w:space="0" w:color="000000"/>
            </w:tcBorders>
            <w:shd w:val="clear" w:color="auto" w:fill="FFFFFF"/>
          </w:tcPr>
          <w:p w14:paraId="623616EE"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vAlign w:val="bottom"/>
          </w:tcPr>
          <w:p w14:paraId="623616E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FFFFFF"/>
            <w:vAlign w:val="bottom"/>
          </w:tcPr>
          <w:p w14:paraId="623616F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FFFFFF"/>
            <w:vAlign w:val="bottom"/>
          </w:tcPr>
          <w:p w14:paraId="623616F1"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FFFFFF"/>
            <w:noWrap/>
            <w:vAlign w:val="bottom"/>
          </w:tcPr>
          <w:p w14:paraId="623616F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FFFFFF"/>
            <w:vAlign w:val="bottom"/>
          </w:tcPr>
          <w:p w14:paraId="623616F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FFFFFF"/>
            <w:vAlign w:val="bottom"/>
          </w:tcPr>
          <w:p w14:paraId="623616F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FFFFFF"/>
            <w:vAlign w:val="bottom"/>
          </w:tcPr>
          <w:p w14:paraId="623616F5"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FFFFFF"/>
            <w:vAlign w:val="bottom"/>
          </w:tcPr>
          <w:p w14:paraId="623616F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FFFFFF"/>
          </w:tcPr>
          <w:p w14:paraId="623616F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FFFFFF"/>
          </w:tcPr>
          <w:p w14:paraId="623616F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FFFFFF"/>
          </w:tcPr>
          <w:p w14:paraId="623616F9"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FFFFFF"/>
          </w:tcPr>
          <w:p w14:paraId="623616FA"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FFFFFF"/>
          </w:tcPr>
          <w:p w14:paraId="623616F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FFFFFF"/>
          </w:tcPr>
          <w:p w14:paraId="623616F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FFFFFF"/>
          </w:tcPr>
          <w:p w14:paraId="623616FD"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FFFFFF"/>
          </w:tcPr>
          <w:p w14:paraId="623616F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1711" w14:textId="77777777">
        <w:tc>
          <w:tcPr>
            <w:tcW w:w="2600" w:type="pct"/>
            <w:shd w:val="clear" w:color="auto" w:fill="auto"/>
          </w:tcPr>
          <w:p w14:paraId="62361700"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6236170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1702"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62361703"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(96</w:t>
            </w:r>
          </w:p>
        </w:tc>
        <w:tc>
          <w:tcPr>
            <w:tcW w:w="50" w:type="pct"/>
            <w:shd w:val="clear" w:color="auto" w:fill="auto"/>
            <w:noWrap/>
            <w:vAlign w:val="bottom"/>
          </w:tcPr>
          <w:p w14:paraId="62361704"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236170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170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62361707"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48</w:t>
            </w:r>
          </w:p>
        </w:tc>
        <w:tc>
          <w:tcPr>
            <w:tcW w:w="50" w:type="pct"/>
            <w:shd w:val="clear" w:color="auto" w:fill="auto"/>
          </w:tcPr>
          <w:p w14:paraId="6236170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1709"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170A"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tcPr>
          <w:p w14:paraId="6236170B"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w:t>
            </w:r>
          </w:p>
        </w:tc>
        <w:tc>
          <w:tcPr>
            <w:tcW w:w="50" w:type="pct"/>
            <w:shd w:val="clear" w:color="auto" w:fill="auto"/>
          </w:tcPr>
          <w:p w14:paraId="6236170C"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6236170D"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170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tcPr>
          <w:p w14:paraId="6236170F"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469</w:t>
            </w:r>
          </w:p>
        </w:tc>
        <w:tc>
          <w:tcPr>
            <w:tcW w:w="50" w:type="pct"/>
            <w:shd w:val="clear" w:color="auto" w:fill="auto"/>
          </w:tcPr>
          <w:p w14:paraId="62361710"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1723" w14:textId="77777777">
        <w:tc>
          <w:tcPr>
            <w:tcW w:w="2600" w:type="pct"/>
            <w:shd w:val="clear" w:color="auto" w:fill="auto"/>
            <w:vAlign w:val="bottom"/>
          </w:tcPr>
          <w:p w14:paraId="62361712"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1713"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2361714"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62361715"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171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1717"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2361718"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62361719"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171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71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6236171C"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12" w:space="0" w:color="000000"/>
            </w:tcBorders>
            <w:shd w:val="clear" w:color="auto" w:fill="auto"/>
          </w:tcPr>
          <w:p w14:paraId="6236171D"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6236171E"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6236171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6236172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tcPr>
          <w:p w14:paraId="6236172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172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62361724" w14:textId="77777777" w:rsidR="003B166C" w:rsidRDefault="004772B9">
      <w:pPr>
        <w:pStyle w:val="a3"/>
        <w:spacing w:beforeAutospacing="0" w:afterAutospacing="0"/>
        <w:jc w:val="both"/>
        <w:rPr>
          <w:sz w:val="9"/>
          <w:szCs w:val="9"/>
        </w:rPr>
      </w:pPr>
      <w:r>
        <w:rPr>
          <w:sz w:val="9"/>
          <w:szCs w:val="9"/>
        </w:rPr>
        <w:t> </w:t>
      </w:r>
    </w:p>
    <w:p w14:paraId="62361725" w14:textId="77777777" w:rsidR="003B166C" w:rsidRDefault="004772B9">
      <w:pPr>
        <w:pStyle w:val="a3"/>
        <w:spacing w:before="240" w:beforeAutospacing="0" w:afterAutospacing="0"/>
        <w:jc w:val="center"/>
        <w:rPr>
          <w:rFonts w:ascii="Arial" w:hAnsi="Arial" w:cs="Arial"/>
          <w:sz w:val="16"/>
          <w:szCs w:val="16"/>
        </w:rPr>
      </w:pPr>
      <w:r>
        <w:rPr>
          <w:rFonts w:ascii="Arial" w:hAnsi="Arial" w:cs="Arial"/>
          <w:sz w:val="16"/>
          <w:szCs w:val="16"/>
        </w:rPr>
        <w:t>11</w:t>
      </w:r>
    </w:p>
    <w:p w14:paraId="62361726" w14:textId="77777777" w:rsidR="003B166C" w:rsidRDefault="004772B9">
      <w:r>
        <w:rPr>
          <w:rFonts w:ascii="Arial" w:hAnsi="Arial" w:cs="Arial"/>
          <w:sz w:val="16"/>
          <w:szCs w:val="16"/>
        </w:rPr>
        <w:pict w14:anchorId="62364F6F">
          <v:rect id="_x0000_i1035" style="width:415.3pt;height:1.5pt" o:hralign="center" o:hrstd="t" o:hr="t" fillcolor="#a0a0a0" stroked="f"/>
        </w:pict>
      </w:r>
    </w:p>
    <w:p w14:paraId="62361727"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2361728"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rPr>
        <w:t>Item 1</w:t>
      </w:r>
    </w:p>
    <w:p w14:paraId="62361729" w14:textId="77777777" w:rsidR="003B166C" w:rsidRDefault="004772B9">
      <w:pPr>
        <w:pStyle w:val="a3"/>
        <w:spacing w:beforeAutospacing="0" w:afterAutospacing="0"/>
        <w:rPr>
          <w:rFonts w:ascii="Times New Roman" w:hAnsi="Times New Roman"/>
          <w:sz w:val="18"/>
          <w:szCs w:val="18"/>
        </w:rPr>
      </w:pPr>
      <w:r>
        <w:rPr>
          <w:rFonts w:ascii="Times New Roman" w:hAnsi="Times New Roman"/>
          <w:sz w:val="18"/>
          <w:szCs w:val="18"/>
        </w:rPr>
        <w:t> </w:t>
      </w:r>
    </w:p>
    <w:p w14:paraId="6236172A" w14:textId="77777777" w:rsidR="003B166C" w:rsidRDefault="004772B9">
      <w:pPr>
        <w:pStyle w:val="a3"/>
        <w:spacing w:before="180" w:beforeAutospacing="0" w:afterAutospacing="0"/>
        <w:jc w:val="center"/>
        <w:rPr>
          <w:rFonts w:ascii="Arial" w:hAnsi="Arial" w:cs="Arial"/>
          <w:sz w:val="20"/>
          <w:szCs w:val="20"/>
        </w:rPr>
      </w:pPr>
      <w:r>
        <w:rPr>
          <w:rFonts w:ascii="Arial" w:hAnsi="Arial" w:cs="Arial"/>
          <w:sz w:val="20"/>
          <w:szCs w:val="20"/>
          <w:u w:val="single"/>
        </w:rPr>
        <w:t>NOTE 4 — INVESTMENTS</w:t>
      </w:r>
    </w:p>
    <w:p w14:paraId="6236172B" w14:textId="77777777" w:rsidR="003B166C" w:rsidRDefault="004772B9">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Investment Components </w:t>
      </w:r>
    </w:p>
    <w:p w14:paraId="6236172C"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The components of investments were as follows:</w:t>
      </w:r>
    </w:p>
    <w:p w14:paraId="6236172D" w14:textId="77777777" w:rsidR="003B166C" w:rsidRDefault="004772B9">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1127"/>
        <w:gridCol w:w="57"/>
        <w:gridCol w:w="673"/>
        <w:gridCol w:w="56"/>
        <w:gridCol w:w="42"/>
        <w:gridCol w:w="95"/>
        <w:gridCol w:w="728"/>
        <w:gridCol w:w="42"/>
        <w:gridCol w:w="42"/>
        <w:gridCol w:w="95"/>
        <w:gridCol w:w="693"/>
        <w:gridCol w:w="42"/>
        <w:gridCol w:w="42"/>
        <w:gridCol w:w="95"/>
        <w:gridCol w:w="712"/>
        <w:gridCol w:w="56"/>
        <w:gridCol w:w="42"/>
        <w:gridCol w:w="95"/>
        <w:gridCol w:w="649"/>
        <w:gridCol w:w="56"/>
        <w:gridCol w:w="42"/>
        <w:gridCol w:w="95"/>
        <w:gridCol w:w="748"/>
        <w:gridCol w:w="42"/>
        <w:gridCol w:w="42"/>
        <w:gridCol w:w="95"/>
        <w:gridCol w:w="780"/>
        <w:gridCol w:w="56"/>
        <w:gridCol w:w="42"/>
        <w:gridCol w:w="95"/>
        <w:gridCol w:w="782"/>
        <w:gridCol w:w="48"/>
      </w:tblGrid>
      <w:tr w:rsidR="003B166C" w14:paraId="62361755" w14:textId="77777777">
        <w:tc>
          <w:tcPr>
            <w:tcW w:w="1100" w:type="pct"/>
            <w:shd w:val="clear" w:color="auto" w:fill="auto"/>
            <w:vAlign w:val="bottom"/>
          </w:tcPr>
          <w:p w14:paraId="6236172E"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26" w:type="pct"/>
            <w:shd w:val="clear" w:color="auto" w:fill="auto"/>
          </w:tcPr>
          <w:p w14:paraId="6236172F"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6" w:type="pct"/>
            <w:shd w:val="clear" w:color="auto" w:fill="auto"/>
            <w:vAlign w:val="bottom"/>
          </w:tcPr>
          <w:p w14:paraId="62361730" w14:textId="77777777" w:rsidR="003B166C" w:rsidRDefault="004772B9">
            <w:pPr>
              <w:pStyle w:val="a3"/>
              <w:spacing w:beforeAutospacing="0" w:afterAutospacing="0"/>
              <w:jc w:val="center"/>
              <w:rPr>
                <w:rFonts w:ascii="Arial" w:hAnsi="Arial" w:cs="Arial"/>
                <w:b/>
                <w:bCs/>
                <w:sz w:val="15"/>
                <w:szCs w:val="15"/>
              </w:rPr>
            </w:pPr>
            <w:r>
              <w:rPr>
                <w:rFonts w:ascii="Arial" w:hAnsi="Arial" w:cs="Arial"/>
                <w:b/>
                <w:bCs/>
                <w:sz w:val="15"/>
                <w:szCs w:val="15"/>
              </w:rPr>
              <w:t>Fair Value</w:t>
            </w:r>
            <w:r>
              <w:rPr>
                <w:rFonts w:ascii="Arial" w:hAnsi="Arial" w:cs="Arial"/>
                <w:b/>
                <w:bCs/>
                <w:sz w:val="15"/>
                <w:szCs w:val="15"/>
              </w:rPr>
              <w:br/>
              <w:t>Level</w:t>
            </w:r>
          </w:p>
        </w:tc>
        <w:tc>
          <w:tcPr>
            <w:tcW w:w="27" w:type="pct"/>
            <w:shd w:val="clear" w:color="auto" w:fill="auto"/>
          </w:tcPr>
          <w:p w14:paraId="62361731"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62361732"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62361733"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93" w:type="pct"/>
            <w:shd w:val="clear" w:color="auto" w:fill="auto"/>
            <w:vAlign w:val="bottom"/>
          </w:tcPr>
          <w:p w14:paraId="62361734"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Cost Basis</w:t>
            </w:r>
          </w:p>
        </w:tc>
        <w:tc>
          <w:tcPr>
            <w:tcW w:w="26" w:type="pct"/>
            <w:shd w:val="clear" w:color="auto" w:fill="auto"/>
            <w:noWrap/>
            <w:vAlign w:val="bottom"/>
          </w:tcPr>
          <w:p w14:paraId="62361735"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62361736"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62361737"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9" w:type="pct"/>
            <w:shd w:val="clear" w:color="auto" w:fill="auto"/>
            <w:vAlign w:val="bottom"/>
          </w:tcPr>
          <w:p w14:paraId="62361738" w14:textId="77777777" w:rsidR="003B166C" w:rsidRDefault="004772B9">
            <w:pPr>
              <w:pStyle w:val="a3"/>
              <w:spacing w:beforeAutospacing="0" w:afterAutospacing="0"/>
              <w:jc w:val="right"/>
              <w:rPr>
                <w:rFonts w:ascii="Arial" w:hAnsi="Arial" w:cs="Arial"/>
                <w:b/>
                <w:bCs/>
                <w:spacing w:val="-2"/>
                <w:sz w:val="15"/>
                <w:szCs w:val="15"/>
              </w:rPr>
            </w:pPr>
            <w:r>
              <w:rPr>
                <w:rFonts w:ascii="Arial" w:hAnsi="Arial" w:cs="Arial"/>
                <w:b/>
                <w:bCs/>
                <w:spacing w:val="-2"/>
                <w:sz w:val="15"/>
                <w:szCs w:val="15"/>
              </w:rPr>
              <w:t>Unrealized</w:t>
            </w:r>
          </w:p>
          <w:p w14:paraId="62361739" w14:textId="77777777" w:rsidR="003B166C" w:rsidRDefault="004772B9">
            <w:pPr>
              <w:pStyle w:val="a3"/>
              <w:spacing w:beforeAutospacing="0" w:afterAutospacing="0"/>
              <w:jc w:val="right"/>
              <w:rPr>
                <w:rFonts w:ascii="Arial" w:hAnsi="Arial" w:cs="Arial"/>
                <w:b/>
                <w:bCs/>
                <w:spacing w:val="-2"/>
                <w:sz w:val="15"/>
                <w:szCs w:val="15"/>
              </w:rPr>
            </w:pPr>
            <w:r>
              <w:rPr>
                <w:rFonts w:ascii="Arial" w:hAnsi="Arial" w:cs="Arial"/>
                <w:b/>
                <w:bCs/>
                <w:spacing w:val="-2"/>
                <w:sz w:val="15"/>
                <w:szCs w:val="15"/>
              </w:rPr>
              <w:t>Gains</w:t>
            </w:r>
          </w:p>
        </w:tc>
        <w:tc>
          <w:tcPr>
            <w:tcW w:w="26" w:type="pct"/>
            <w:shd w:val="clear" w:color="auto" w:fill="auto"/>
          </w:tcPr>
          <w:p w14:paraId="6236173A"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noWrap/>
            <w:vAlign w:val="bottom"/>
          </w:tcPr>
          <w:p w14:paraId="6236173B"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6236173C"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81" w:type="pct"/>
            <w:shd w:val="clear" w:color="auto" w:fill="auto"/>
            <w:vAlign w:val="bottom"/>
          </w:tcPr>
          <w:p w14:paraId="6236173D"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Unrealized</w:t>
            </w:r>
          </w:p>
          <w:p w14:paraId="6236173E"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Losses</w:t>
            </w:r>
          </w:p>
        </w:tc>
        <w:tc>
          <w:tcPr>
            <w:tcW w:w="52" w:type="pct"/>
            <w:shd w:val="clear" w:color="auto" w:fill="auto"/>
            <w:noWrap/>
            <w:vAlign w:val="bottom"/>
          </w:tcPr>
          <w:p w14:paraId="6236173F"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62361740"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62361741"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45" w:type="pct"/>
            <w:shd w:val="clear" w:color="auto" w:fill="auto"/>
            <w:vAlign w:val="bottom"/>
          </w:tcPr>
          <w:p w14:paraId="62361742"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Recorded</w:t>
            </w:r>
          </w:p>
          <w:p w14:paraId="62361743"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Basis</w:t>
            </w:r>
          </w:p>
        </w:tc>
        <w:tc>
          <w:tcPr>
            <w:tcW w:w="26" w:type="pct"/>
            <w:shd w:val="clear" w:color="auto" w:fill="auto"/>
            <w:noWrap/>
            <w:vAlign w:val="bottom"/>
          </w:tcPr>
          <w:p w14:paraId="62361744"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62361745"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vAlign w:val="bottom"/>
          </w:tcPr>
          <w:p w14:paraId="62361746"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94" w:type="pct"/>
            <w:shd w:val="clear" w:color="auto" w:fill="auto"/>
            <w:vAlign w:val="bottom"/>
          </w:tcPr>
          <w:p w14:paraId="62361747" w14:textId="77777777" w:rsidR="003B166C" w:rsidRDefault="004772B9">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Cash</w:t>
            </w:r>
          </w:p>
          <w:p w14:paraId="62361748" w14:textId="77777777" w:rsidR="003B166C" w:rsidRDefault="004772B9">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 and Cash</w:t>
            </w:r>
          </w:p>
          <w:p w14:paraId="62361749" w14:textId="77777777" w:rsidR="003B166C" w:rsidRDefault="004772B9">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Equivalents</w:t>
            </w:r>
          </w:p>
        </w:tc>
        <w:tc>
          <w:tcPr>
            <w:tcW w:w="28" w:type="pct"/>
            <w:shd w:val="clear" w:color="auto" w:fill="auto"/>
            <w:noWrap/>
            <w:vAlign w:val="bottom"/>
          </w:tcPr>
          <w:p w14:paraId="6236174A"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6236174B"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6236174C"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20" w:type="pct"/>
            <w:shd w:val="clear" w:color="auto" w:fill="auto"/>
            <w:vAlign w:val="bottom"/>
          </w:tcPr>
          <w:p w14:paraId="6236174D" w14:textId="77777777" w:rsidR="003B166C" w:rsidRDefault="004772B9">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Short-term</w:t>
            </w:r>
          </w:p>
          <w:p w14:paraId="6236174E" w14:textId="77777777" w:rsidR="003B166C" w:rsidRDefault="004772B9">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Investments</w:t>
            </w:r>
          </w:p>
        </w:tc>
        <w:tc>
          <w:tcPr>
            <w:tcW w:w="30" w:type="pct"/>
            <w:shd w:val="clear" w:color="auto" w:fill="auto"/>
            <w:noWrap/>
            <w:vAlign w:val="bottom"/>
          </w:tcPr>
          <w:p w14:paraId="6236174F"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62361750"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2361751"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20" w:type="pct"/>
            <w:shd w:val="clear" w:color="auto" w:fill="auto"/>
            <w:vAlign w:val="bottom"/>
          </w:tcPr>
          <w:p w14:paraId="62361752" w14:textId="77777777" w:rsidR="003B166C" w:rsidRDefault="004772B9">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Equity</w:t>
            </w:r>
          </w:p>
          <w:p w14:paraId="62361753" w14:textId="77777777" w:rsidR="003B166C" w:rsidRDefault="004772B9">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Investments</w:t>
            </w:r>
          </w:p>
        </w:tc>
        <w:tc>
          <w:tcPr>
            <w:tcW w:w="50" w:type="pct"/>
            <w:shd w:val="clear" w:color="auto" w:fill="auto"/>
            <w:noWrap/>
            <w:vAlign w:val="bottom"/>
          </w:tcPr>
          <w:p w14:paraId="62361754"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3B166C" w14:paraId="62361776" w14:textId="77777777">
        <w:tc>
          <w:tcPr>
            <w:tcW w:w="1100" w:type="pct"/>
            <w:shd w:val="clear" w:color="auto" w:fill="auto"/>
          </w:tcPr>
          <w:p w14:paraId="62361756"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6" w:type="pct"/>
            <w:shd w:val="clear" w:color="auto" w:fill="auto"/>
          </w:tcPr>
          <w:p w14:paraId="6236175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66" w:type="pct"/>
            <w:shd w:val="clear" w:color="auto" w:fill="auto"/>
            <w:vAlign w:val="bottom"/>
          </w:tcPr>
          <w:p w14:paraId="62361758" w14:textId="77777777" w:rsidR="003B166C" w:rsidRDefault="004772B9">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27" w:type="pct"/>
            <w:shd w:val="clear" w:color="auto" w:fill="auto"/>
          </w:tcPr>
          <w:p w14:paraId="6236175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26" w:type="pct"/>
            <w:shd w:val="clear" w:color="auto" w:fill="auto"/>
          </w:tcPr>
          <w:p w14:paraId="6236175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6236175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3" w:type="pct"/>
            <w:shd w:val="clear" w:color="auto" w:fill="auto"/>
            <w:vAlign w:val="bottom"/>
          </w:tcPr>
          <w:p w14:paraId="6236175C"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6236175D"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75E"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6236175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9" w:type="pct"/>
            <w:shd w:val="clear" w:color="auto" w:fill="auto"/>
            <w:vAlign w:val="bottom"/>
          </w:tcPr>
          <w:p w14:paraId="62361760"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761"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6236176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6236176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1" w:type="pct"/>
            <w:shd w:val="clear" w:color="auto" w:fill="auto"/>
            <w:vAlign w:val="bottom"/>
          </w:tcPr>
          <w:p w14:paraId="62361764"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2" w:type="pct"/>
            <w:shd w:val="clear" w:color="auto" w:fill="auto"/>
            <w:noWrap/>
            <w:vAlign w:val="bottom"/>
          </w:tcPr>
          <w:p w14:paraId="6236176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76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62361767"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5" w:type="pct"/>
            <w:shd w:val="clear" w:color="auto" w:fill="auto"/>
            <w:vAlign w:val="bottom"/>
          </w:tcPr>
          <w:p w14:paraId="62361768"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62361769"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76A"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shd w:val="clear" w:color="auto" w:fill="auto"/>
            <w:vAlign w:val="bottom"/>
          </w:tcPr>
          <w:p w14:paraId="6236176B"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4" w:type="pct"/>
            <w:shd w:val="clear" w:color="auto" w:fill="auto"/>
            <w:vAlign w:val="bottom"/>
          </w:tcPr>
          <w:p w14:paraId="6236176C"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8" w:type="pct"/>
            <w:shd w:val="clear" w:color="auto" w:fill="auto"/>
            <w:noWrap/>
            <w:vAlign w:val="bottom"/>
          </w:tcPr>
          <w:p w14:paraId="6236176D"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76E"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6236176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shd w:val="clear" w:color="auto" w:fill="auto"/>
            <w:vAlign w:val="bottom"/>
          </w:tcPr>
          <w:p w14:paraId="62361770"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0" w:type="pct"/>
            <w:shd w:val="clear" w:color="auto" w:fill="auto"/>
            <w:noWrap/>
            <w:vAlign w:val="bottom"/>
          </w:tcPr>
          <w:p w14:paraId="62361771"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77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177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shd w:val="clear" w:color="auto" w:fill="auto"/>
            <w:vAlign w:val="bottom"/>
          </w:tcPr>
          <w:p w14:paraId="62361774"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177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3B166C" w14:paraId="62361797" w14:textId="77777777">
        <w:tc>
          <w:tcPr>
            <w:tcW w:w="1100" w:type="pct"/>
            <w:tcBorders>
              <w:top w:val="single" w:sz="6" w:space="0" w:color="000000"/>
            </w:tcBorders>
            <w:shd w:val="clear" w:color="auto" w:fill="auto"/>
          </w:tcPr>
          <w:p w14:paraId="62361777"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6" w:type="pct"/>
            <w:tcBorders>
              <w:top w:val="single" w:sz="6" w:space="0" w:color="000000"/>
            </w:tcBorders>
            <w:shd w:val="clear" w:color="auto" w:fill="auto"/>
          </w:tcPr>
          <w:p w14:paraId="6236177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66" w:type="pct"/>
            <w:tcBorders>
              <w:top w:val="single" w:sz="6" w:space="0" w:color="000000"/>
            </w:tcBorders>
            <w:shd w:val="clear" w:color="auto" w:fill="auto"/>
            <w:vAlign w:val="bottom"/>
          </w:tcPr>
          <w:p w14:paraId="62361779" w14:textId="77777777" w:rsidR="003B166C" w:rsidRDefault="004772B9">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27" w:type="pct"/>
            <w:tcBorders>
              <w:top w:val="single" w:sz="6" w:space="0" w:color="000000"/>
            </w:tcBorders>
            <w:shd w:val="clear" w:color="auto" w:fill="auto"/>
          </w:tcPr>
          <w:p w14:paraId="6236177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top w:val="single" w:sz="6" w:space="0" w:color="000000"/>
            </w:tcBorders>
            <w:shd w:val="clear" w:color="auto" w:fill="auto"/>
          </w:tcPr>
          <w:p w14:paraId="6236177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top w:val="single" w:sz="6" w:space="0" w:color="000000"/>
            </w:tcBorders>
            <w:shd w:val="clear" w:color="auto" w:fill="auto"/>
            <w:vAlign w:val="bottom"/>
          </w:tcPr>
          <w:p w14:paraId="6236177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3" w:type="pct"/>
            <w:tcBorders>
              <w:top w:val="single" w:sz="6" w:space="0" w:color="000000"/>
            </w:tcBorders>
            <w:shd w:val="clear" w:color="auto" w:fill="auto"/>
            <w:vAlign w:val="bottom"/>
          </w:tcPr>
          <w:p w14:paraId="6236177D"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tcBorders>
              <w:top w:val="single" w:sz="6" w:space="0" w:color="000000"/>
            </w:tcBorders>
            <w:shd w:val="clear" w:color="auto" w:fill="auto"/>
            <w:noWrap/>
            <w:vAlign w:val="bottom"/>
          </w:tcPr>
          <w:p w14:paraId="6236177E"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top w:val="single" w:sz="6" w:space="0" w:color="000000"/>
            </w:tcBorders>
            <w:shd w:val="clear" w:color="auto" w:fill="auto"/>
          </w:tcPr>
          <w:p w14:paraId="6236177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6" w:space="0" w:color="000000"/>
            </w:tcBorders>
            <w:shd w:val="clear" w:color="auto" w:fill="auto"/>
            <w:vAlign w:val="bottom"/>
          </w:tcPr>
          <w:p w14:paraId="62361780"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9" w:type="pct"/>
            <w:tcBorders>
              <w:top w:val="single" w:sz="6" w:space="0" w:color="000000"/>
            </w:tcBorders>
            <w:shd w:val="clear" w:color="auto" w:fill="auto"/>
            <w:vAlign w:val="bottom"/>
          </w:tcPr>
          <w:p w14:paraId="62361781"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tcBorders>
              <w:top w:val="single" w:sz="6" w:space="0" w:color="000000"/>
            </w:tcBorders>
            <w:shd w:val="clear" w:color="auto" w:fill="auto"/>
          </w:tcPr>
          <w:p w14:paraId="6236178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top w:val="single" w:sz="6" w:space="0" w:color="000000"/>
            </w:tcBorders>
            <w:shd w:val="clear" w:color="auto" w:fill="auto"/>
            <w:noWrap/>
            <w:vAlign w:val="bottom"/>
          </w:tcPr>
          <w:p w14:paraId="6236178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6" w:space="0" w:color="000000"/>
            </w:tcBorders>
            <w:shd w:val="clear" w:color="auto" w:fill="auto"/>
            <w:vAlign w:val="bottom"/>
          </w:tcPr>
          <w:p w14:paraId="62361784"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1" w:type="pct"/>
            <w:tcBorders>
              <w:top w:val="single" w:sz="6" w:space="0" w:color="000000"/>
            </w:tcBorders>
            <w:shd w:val="clear" w:color="auto" w:fill="auto"/>
            <w:vAlign w:val="bottom"/>
          </w:tcPr>
          <w:p w14:paraId="62361785"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2" w:type="pct"/>
            <w:tcBorders>
              <w:top w:val="single" w:sz="6" w:space="0" w:color="000000"/>
            </w:tcBorders>
            <w:shd w:val="clear" w:color="auto" w:fill="auto"/>
            <w:noWrap/>
            <w:vAlign w:val="bottom"/>
          </w:tcPr>
          <w:p w14:paraId="6236178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top w:val="single" w:sz="6" w:space="0" w:color="000000"/>
            </w:tcBorders>
            <w:shd w:val="clear" w:color="auto" w:fill="auto"/>
          </w:tcPr>
          <w:p w14:paraId="62361787"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6" w:space="0" w:color="000000"/>
            </w:tcBorders>
            <w:shd w:val="clear" w:color="auto" w:fill="auto"/>
            <w:vAlign w:val="bottom"/>
          </w:tcPr>
          <w:p w14:paraId="6236178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5" w:type="pct"/>
            <w:tcBorders>
              <w:top w:val="single" w:sz="6" w:space="0" w:color="000000"/>
            </w:tcBorders>
            <w:shd w:val="clear" w:color="auto" w:fill="auto"/>
            <w:vAlign w:val="bottom"/>
          </w:tcPr>
          <w:p w14:paraId="62361789"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tcBorders>
              <w:top w:val="single" w:sz="6" w:space="0" w:color="000000"/>
            </w:tcBorders>
            <w:shd w:val="clear" w:color="auto" w:fill="auto"/>
            <w:noWrap/>
            <w:vAlign w:val="bottom"/>
          </w:tcPr>
          <w:p w14:paraId="6236178A"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top w:val="single" w:sz="6" w:space="0" w:color="000000"/>
            </w:tcBorders>
            <w:shd w:val="clear" w:color="auto" w:fill="auto"/>
          </w:tcPr>
          <w:p w14:paraId="6236178B"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tcBorders>
              <w:top w:val="single" w:sz="6" w:space="0" w:color="000000"/>
            </w:tcBorders>
            <w:shd w:val="clear" w:color="auto" w:fill="auto"/>
            <w:vAlign w:val="bottom"/>
          </w:tcPr>
          <w:p w14:paraId="6236178C"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4" w:type="pct"/>
            <w:tcBorders>
              <w:top w:val="single" w:sz="6" w:space="0" w:color="000000"/>
            </w:tcBorders>
            <w:shd w:val="clear" w:color="auto" w:fill="auto"/>
            <w:vAlign w:val="bottom"/>
          </w:tcPr>
          <w:p w14:paraId="6236178D"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8" w:type="pct"/>
            <w:tcBorders>
              <w:top w:val="single" w:sz="6" w:space="0" w:color="000000"/>
            </w:tcBorders>
            <w:shd w:val="clear" w:color="auto" w:fill="auto"/>
            <w:noWrap/>
            <w:vAlign w:val="bottom"/>
          </w:tcPr>
          <w:p w14:paraId="6236178E"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top w:val="single" w:sz="6" w:space="0" w:color="000000"/>
            </w:tcBorders>
            <w:shd w:val="clear" w:color="auto" w:fill="auto"/>
          </w:tcPr>
          <w:p w14:paraId="6236178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6" w:space="0" w:color="000000"/>
            </w:tcBorders>
            <w:shd w:val="clear" w:color="auto" w:fill="auto"/>
            <w:vAlign w:val="bottom"/>
          </w:tcPr>
          <w:p w14:paraId="62361790"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tcBorders>
              <w:top w:val="single" w:sz="6" w:space="0" w:color="000000"/>
            </w:tcBorders>
            <w:shd w:val="clear" w:color="auto" w:fill="auto"/>
            <w:vAlign w:val="bottom"/>
          </w:tcPr>
          <w:p w14:paraId="62361791"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0" w:type="pct"/>
            <w:tcBorders>
              <w:top w:val="single" w:sz="6" w:space="0" w:color="000000"/>
            </w:tcBorders>
            <w:shd w:val="clear" w:color="auto" w:fill="auto"/>
            <w:noWrap/>
            <w:vAlign w:val="bottom"/>
          </w:tcPr>
          <w:p w14:paraId="6236179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top w:val="single" w:sz="6" w:space="0" w:color="000000"/>
            </w:tcBorders>
            <w:shd w:val="clear" w:color="auto" w:fill="auto"/>
          </w:tcPr>
          <w:p w14:paraId="6236179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62361794"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tcBorders>
              <w:top w:val="single" w:sz="6" w:space="0" w:color="000000"/>
            </w:tcBorders>
            <w:shd w:val="clear" w:color="auto" w:fill="auto"/>
            <w:vAlign w:val="bottom"/>
          </w:tcPr>
          <w:p w14:paraId="62361795"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179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3B166C" w14:paraId="623617B8" w14:textId="77777777">
        <w:tc>
          <w:tcPr>
            <w:tcW w:w="1100" w:type="pct"/>
            <w:shd w:val="clear" w:color="auto" w:fill="auto"/>
          </w:tcPr>
          <w:p w14:paraId="62361798"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March 31, 2020</w:t>
            </w:r>
          </w:p>
        </w:tc>
        <w:tc>
          <w:tcPr>
            <w:tcW w:w="26" w:type="pct"/>
            <w:shd w:val="clear" w:color="auto" w:fill="auto"/>
          </w:tcPr>
          <w:p w14:paraId="62361799"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66" w:type="pct"/>
            <w:shd w:val="clear" w:color="auto" w:fill="auto"/>
            <w:vAlign w:val="bottom"/>
          </w:tcPr>
          <w:p w14:paraId="6236179A" w14:textId="77777777" w:rsidR="003B166C" w:rsidRDefault="004772B9">
            <w:pPr>
              <w:pStyle w:val="a3"/>
              <w:spacing w:beforeAutospacing="0" w:afterAutospacing="0"/>
              <w:jc w:val="center"/>
              <w:rPr>
                <w:rFonts w:ascii="Times New Roman" w:hAnsi="Times New Roman"/>
                <w:b/>
                <w:bCs/>
                <w:sz w:val="15"/>
                <w:szCs w:val="15"/>
              </w:rPr>
            </w:pPr>
            <w:r>
              <w:rPr>
                <w:rFonts w:ascii="Times New Roman" w:hAnsi="Times New Roman"/>
                <w:b/>
                <w:bCs/>
                <w:sz w:val="15"/>
                <w:szCs w:val="15"/>
              </w:rPr>
              <w:t> </w:t>
            </w:r>
          </w:p>
        </w:tc>
        <w:tc>
          <w:tcPr>
            <w:tcW w:w="27" w:type="pct"/>
            <w:shd w:val="clear" w:color="auto" w:fill="auto"/>
            <w:vAlign w:val="bottom"/>
          </w:tcPr>
          <w:p w14:paraId="6236179B"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6" w:type="pct"/>
            <w:shd w:val="clear" w:color="auto" w:fill="auto"/>
          </w:tcPr>
          <w:p w14:paraId="6236179C"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 w:type="pct"/>
            <w:shd w:val="clear" w:color="auto" w:fill="auto"/>
            <w:vAlign w:val="bottom"/>
          </w:tcPr>
          <w:p w14:paraId="6236179D"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3" w:type="pct"/>
            <w:shd w:val="clear" w:color="auto" w:fill="auto"/>
            <w:vAlign w:val="bottom"/>
          </w:tcPr>
          <w:p w14:paraId="6236179E"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6" w:type="pct"/>
            <w:shd w:val="clear" w:color="auto" w:fill="auto"/>
            <w:noWrap/>
            <w:vAlign w:val="bottom"/>
          </w:tcPr>
          <w:p w14:paraId="6236179F"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623617A0"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623617A1"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9" w:type="pct"/>
            <w:shd w:val="clear" w:color="auto" w:fill="auto"/>
            <w:vAlign w:val="bottom"/>
          </w:tcPr>
          <w:p w14:paraId="623617A2"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623617A3"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noWrap/>
            <w:vAlign w:val="bottom"/>
          </w:tcPr>
          <w:p w14:paraId="623617A4"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623617A5"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81" w:type="pct"/>
            <w:shd w:val="clear" w:color="auto" w:fill="auto"/>
            <w:vAlign w:val="bottom"/>
          </w:tcPr>
          <w:p w14:paraId="623617A6"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2" w:type="pct"/>
            <w:shd w:val="clear" w:color="auto" w:fill="auto"/>
            <w:noWrap/>
            <w:vAlign w:val="bottom"/>
          </w:tcPr>
          <w:p w14:paraId="623617A7"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623617A8"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623617A9"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45" w:type="pct"/>
            <w:shd w:val="clear" w:color="auto" w:fill="auto"/>
            <w:vAlign w:val="bottom"/>
          </w:tcPr>
          <w:p w14:paraId="623617AA"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6" w:type="pct"/>
            <w:shd w:val="clear" w:color="auto" w:fill="auto"/>
            <w:noWrap/>
            <w:vAlign w:val="bottom"/>
          </w:tcPr>
          <w:p w14:paraId="623617AB"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623617AC"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vAlign w:val="bottom"/>
          </w:tcPr>
          <w:p w14:paraId="623617AD"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94" w:type="pct"/>
            <w:shd w:val="clear" w:color="auto" w:fill="auto"/>
            <w:vAlign w:val="bottom"/>
          </w:tcPr>
          <w:p w14:paraId="623617AE"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8" w:type="pct"/>
            <w:shd w:val="clear" w:color="auto" w:fill="auto"/>
            <w:noWrap/>
            <w:vAlign w:val="bottom"/>
          </w:tcPr>
          <w:p w14:paraId="623617AF"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623617B0"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623617B1"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20" w:type="pct"/>
            <w:shd w:val="clear" w:color="auto" w:fill="auto"/>
            <w:vAlign w:val="bottom"/>
          </w:tcPr>
          <w:p w14:paraId="623617B2"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30" w:type="pct"/>
            <w:shd w:val="clear" w:color="auto" w:fill="auto"/>
            <w:noWrap/>
            <w:vAlign w:val="bottom"/>
          </w:tcPr>
          <w:p w14:paraId="623617B3"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623617B4"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23617B5"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20" w:type="pct"/>
            <w:shd w:val="clear" w:color="auto" w:fill="auto"/>
            <w:vAlign w:val="bottom"/>
          </w:tcPr>
          <w:p w14:paraId="623617B6"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623617B7"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3B166C" w14:paraId="623617D9" w14:textId="77777777">
        <w:tc>
          <w:tcPr>
            <w:tcW w:w="1100" w:type="pct"/>
            <w:shd w:val="clear" w:color="auto" w:fill="auto"/>
          </w:tcPr>
          <w:p w14:paraId="623617B9"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6" w:type="pct"/>
            <w:shd w:val="clear" w:color="auto" w:fill="auto"/>
          </w:tcPr>
          <w:p w14:paraId="623617B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66" w:type="pct"/>
            <w:shd w:val="clear" w:color="auto" w:fill="auto"/>
            <w:vAlign w:val="bottom"/>
          </w:tcPr>
          <w:p w14:paraId="623617BB" w14:textId="77777777" w:rsidR="003B166C" w:rsidRDefault="004772B9">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27" w:type="pct"/>
            <w:shd w:val="clear" w:color="auto" w:fill="auto"/>
            <w:vAlign w:val="bottom"/>
          </w:tcPr>
          <w:p w14:paraId="623617B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26" w:type="pct"/>
            <w:shd w:val="clear" w:color="auto" w:fill="auto"/>
          </w:tcPr>
          <w:p w14:paraId="623617B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623617B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3" w:type="pct"/>
            <w:shd w:val="clear" w:color="auto" w:fill="auto"/>
            <w:vAlign w:val="bottom"/>
          </w:tcPr>
          <w:p w14:paraId="623617BF"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623617C0"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7C1"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623617C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9" w:type="pct"/>
            <w:shd w:val="clear" w:color="auto" w:fill="auto"/>
            <w:vAlign w:val="bottom"/>
          </w:tcPr>
          <w:p w14:paraId="623617C3"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7C4"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623617C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623617C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1" w:type="pct"/>
            <w:shd w:val="clear" w:color="auto" w:fill="auto"/>
            <w:vAlign w:val="bottom"/>
          </w:tcPr>
          <w:p w14:paraId="623617C7"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2" w:type="pct"/>
            <w:shd w:val="clear" w:color="auto" w:fill="auto"/>
            <w:noWrap/>
            <w:vAlign w:val="bottom"/>
          </w:tcPr>
          <w:p w14:paraId="623617C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7C9"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623617CA"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5" w:type="pct"/>
            <w:shd w:val="clear" w:color="auto" w:fill="auto"/>
            <w:vAlign w:val="bottom"/>
          </w:tcPr>
          <w:p w14:paraId="623617CB"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623617CC"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7CD"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shd w:val="clear" w:color="auto" w:fill="auto"/>
            <w:vAlign w:val="bottom"/>
          </w:tcPr>
          <w:p w14:paraId="623617CE"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4" w:type="pct"/>
            <w:shd w:val="clear" w:color="auto" w:fill="auto"/>
            <w:vAlign w:val="bottom"/>
          </w:tcPr>
          <w:p w14:paraId="623617CF"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8" w:type="pct"/>
            <w:shd w:val="clear" w:color="auto" w:fill="auto"/>
            <w:noWrap/>
            <w:vAlign w:val="bottom"/>
          </w:tcPr>
          <w:p w14:paraId="623617D0"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7D1"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623617D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shd w:val="clear" w:color="auto" w:fill="auto"/>
            <w:vAlign w:val="bottom"/>
          </w:tcPr>
          <w:p w14:paraId="623617D3"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0" w:type="pct"/>
            <w:shd w:val="clear" w:color="auto" w:fill="auto"/>
            <w:noWrap/>
            <w:vAlign w:val="bottom"/>
          </w:tcPr>
          <w:p w14:paraId="623617D4"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7D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17D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shd w:val="clear" w:color="auto" w:fill="auto"/>
            <w:vAlign w:val="bottom"/>
          </w:tcPr>
          <w:p w14:paraId="623617D7"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17D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3B166C" w14:paraId="623617FA" w14:textId="77777777">
        <w:tc>
          <w:tcPr>
            <w:tcW w:w="1100" w:type="pct"/>
            <w:shd w:val="clear" w:color="auto" w:fill="auto"/>
          </w:tcPr>
          <w:p w14:paraId="623617DA" w14:textId="77777777" w:rsidR="003B166C" w:rsidRDefault="004772B9">
            <w:pPr>
              <w:pStyle w:val="a3"/>
              <w:spacing w:beforeAutospacing="0" w:afterAutospacing="0"/>
              <w:ind w:left="240" w:hanging="240"/>
              <w:rPr>
                <w:rFonts w:ascii="Arial" w:hAnsi="Arial" w:cs="Arial"/>
                <w:b/>
                <w:bCs/>
                <w:spacing w:val="-6"/>
                <w:sz w:val="15"/>
                <w:szCs w:val="15"/>
              </w:rPr>
            </w:pPr>
            <w:r>
              <w:rPr>
                <w:rFonts w:ascii="Arial" w:hAnsi="Arial" w:cs="Arial"/>
                <w:b/>
                <w:bCs/>
                <w:spacing w:val="-6"/>
                <w:sz w:val="15"/>
                <w:szCs w:val="15"/>
              </w:rPr>
              <w:t>Changes in Fair Value Recorded in Other Comprehensive Income</w:t>
            </w:r>
          </w:p>
        </w:tc>
        <w:tc>
          <w:tcPr>
            <w:tcW w:w="26" w:type="pct"/>
            <w:shd w:val="clear" w:color="auto" w:fill="auto"/>
          </w:tcPr>
          <w:p w14:paraId="623617DB"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66" w:type="pct"/>
            <w:shd w:val="clear" w:color="auto" w:fill="auto"/>
            <w:vAlign w:val="bottom"/>
          </w:tcPr>
          <w:p w14:paraId="623617DC" w14:textId="77777777" w:rsidR="003B166C" w:rsidRDefault="004772B9">
            <w:pPr>
              <w:pStyle w:val="a3"/>
              <w:spacing w:beforeAutospacing="0" w:afterAutospacing="0"/>
              <w:jc w:val="center"/>
              <w:rPr>
                <w:rFonts w:ascii="Times New Roman" w:hAnsi="Times New Roman"/>
                <w:b/>
                <w:bCs/>
                <w:sz w:val="15"/>
                <w:szCs w:val="15"/>
              </w:rPr>
            </w:pPr>
            <w:r>
              <w:rPr>
                <w:rFonts w:ascii="Times New Roman" w:hAnsi="Times New Roman"/>
                <w:b/>
                <w:bCs/>
                <w:sz w:val="15"/>
                <w:szCs w:val="15"/>
              </w:rPr>
              <w:t> </w:t>
            </w:r>
          </w:p>
        </w:tc>
        <w:tc>
          <w:tcPr>
            <w:tcW w:w="27" w:type="pct"/>
            <w:shd w:val="clear" w:color="auto" w:fill="auto"/>
            <w:vAlign w:val="bottom"/>
          </w:tcPr>
          <w:p w14:paraId="623617DD"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6" w:type="pct"/>
            <w:shd w:val="clear" w:color="auto" w:fill="auto"/>
          </w:tcPr>
          <w:p w14:paraId="623617DE"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 w:type="pct"/>
            <w:shd w:val="clear" w:color="auto" w:fill="auto"/>
            <w:vAlign w:val="bottom"/>
          </w:tcPr>
          <w:p w14:paraId="623617DF"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3" w:type="pct"/>
            <w:shd w:val="clear" w:color="auto" w:fill="auto"/>
            <w:vAlign w:val="bottom"/>
          </w:tcPr>
          <w:p w14:paraId="623617E0"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6" w:type="pct"/>
            <w:shd w:val="clear" w:color="auto" w:fill="auto"/>
            <w:noWrap/>
            <w:vAlign w:val="bottom"/>
          </w:tcPr>
          <w:p w14:paraId="623617E1"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623617E2"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623617E3"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9" w:type="pct"/>
            <w:shd w:val="clear" w:color="auto" w:fill="auto"/>
            <w:vAlign w:val="bottom"/>
          </w:tcPr>
          <w:p w14:paraId="623617E4"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623617E5"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noWrap/>
            <w:vAlign w:val="bottom"/>
          </w:tcPr>
          <w:p w14:paraId="623617E6"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623617E7"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81" w:type="pct"/>
            <w:shd w:val="clear" w:color="auto" w:fill="auto"/>
            <w:vAlign w:val="bottom"/>
          </w:tcPr>
          <w:p w14:paraId="623617E8"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2" w:type="pct"/>
            <w:shd w:val="clear" w:color="auto" w:fill="auto"/>
            <w:noWrap/>
            <w:vAlign w:val="bottom"/>
          </w:tcPr>
          <w:p w14:paraId="623617E9"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623617EA"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623617EB"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45" w:type="pct"/>
            <w:shd w:val="clear" w:color="auto" w:fill="auto"/>
            <w:vAlign w:val="bottom"/>
          </w:tcPr>
          <w:p w14:paraId="623617EC"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6" w:type="pct"/>
            <w:shd w:val="clear" w:color="auto" w:fill="auto"/>
            <w:noWrap/>
            <w:vAlign w:val="bottom"/>
          </w:tcPr>
          <w:p w14:paraId="623617ED"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623617EE"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vAlign w:val="bottom"/>
          </w:tcPr>
          <w:p w14:paraId="623617EF"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94" w:type="pct"/>
            <w:shd w:val="clear" w:color="auto" w:fill="auto"/>
            <w:vAlign w:val="bottom"/>
          </w:tcPr>
          <w:p w14:paraId="623617F0"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8" w:type="pct"/>
            <w:shd w:val="clear" w:color="auto" w:fill="auto"/>
            <w:noWrap/>
            <w:vAlign w:val="bottom"/>
          </w:tcPr>
          <w:p w14:paraId="623617F1"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623617F2"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623617F3"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20" w:type="pct"/>
            <w:shd w:val="clear" w:color="auto" w:fill="auto"/>
            <w:vAlign w:val="bottom"/>
          </w:tcPr>
          <w:p w14:paraId="623617F4"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30" w:type="pct"/>
            <w:shd w:val="clear" w:color="auto" w:fill="auto"/>
            <w:noWrap/>
            <w:vAlign w:val="bottom"/>
          </w:tcPr>
          <w:p w14:paraId="623617F5"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623617F6"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23617F7"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20" w:type="pct"/>
            <w:shd w:val="clear" w:color="auto" w:fill="auto"/>
            <w:vAlign w:val="bottom"/>
          </w:tcPr>
          <w:p w14:paraId="623617F8"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623617F9"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3B166C" w14:paraId="6236181B" w14:textId="77777777">
        <w:tc>
          <w:tcPr>
            <w:tcW w:w="1100" w:type="pct"/>
            <w:shd w:val="clear" w:color="auto" w:fill="auto"/>
          </w:tcPr>
          <w:p w14:paraId="623617FB"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6" w:type="pct"/>
            <w:shd w:val="clear" w:color="auto" w:fill="auto"/>
          </w:tcPr>
          <w:p w14:paraId="623617F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66" w:type="pct"/>
            <w:shd w:val="clear" w:color="auto" w:fill="auto"/>
            <w:vAlign w:val="bottom"/>
          </w:tcPr>
          <w:p w14:paraId="623617FD" w14:textId="77777777" w:rsidR="003B166C" w:rsidRDefault="004772B9">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27" w:type="pct"/>
            <w:shd w:val="clear" w:color="auto" w:fill="auto"/>
            <w:vAlign w:val="bottom"/>
          </w:tcPr>
          <w:p w14:paraId="623617FE"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26" w:type="pct"/>
            <w:shd w:val="clear" w:color="auto" w:fill="auto"/>
          </w:tcPr>
          <w:p w14:paraId="623617F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6236180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3" w:type="pct"/>
            <w:shd w:val="clear" w:color="auto" w:fill="auto"/>
            <w:vAlign w:val="bottom"/>
          </w:tcPr>
          <w:p w14:paraId="62361801"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6236180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80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62361804"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9" w:type="pct"/>
            <w:shd w:val="clear" w:color="auto" w:fill="auto"/>
            <w:vAlign w:val="bottom"/>
          </w:tcPr>
          <w:p w14:paraId="62361805"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80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62361807"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6236180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1" w:type="pct"/>
            <w:shd w:val="clear" w:color="auto" w:fill="auto"/>
            <w:vAlign w:val="bottom"/>
          </w:tcPr>
          <w:p w14:paraId="62361809"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2" w:type="pct"/>
            <w:shd w:val="clear" w:color="auto" w:fill="auto"/>
            <w:noWrap/>
            <w:vAlign w:val="bottom"/>
          </w:tcPr>
          <w:p w14:paraId="6236180A"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80B"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6236180C"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5" w:type="pct"/>
            <w:shd w:val="clear" w:color="auto" w:fill="auto"/>
            <w:vAlign w:val="bottom"/>
          </w:tcPr>
          <w:p w14:paraId="6236180D"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6236180E"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80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shd w:val="clear" w:color="auto" w:fill="auto"/>
            <w:vAlign w:val="bottom"/>
          </w:tcPr>
          <w:p w14:paraId="62361810"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4" w:type="pct"/>
            <w:shd w:val="clear" w:color="auto" w:fill="auto"/>
            <w:vAlign w:val="bottom"/>
          </w:tcPr>
          <w:p w14:paraId="62361811"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8" w:type="pct"/>
            <w:shd w:val="clear" w:color="auto" w:fill="auto"/>
            <w:noWrap/>
            <w:vAlign w:val="bottom"/>
          </w:tcPr>
          <w:p w14:paraId="6236181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81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62361814"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shd w:val="clear" w:color="auto" w:fill="auto"/>
            <w:vAlign w:val="bottom"/>
          </w:tcPr>
          <w:p w14:paraId="62361815"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0" w:type="pct"/>
            <w:shd w:val="clear" w:color="auto" w:fill="auto"/>
            <w:noWrap/>
            <w:vAlign w:val="bottom"/>
          </w:tcPr>
          <w:p w14:paraId="6236181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817"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181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shd w:val="clear" w:color="auto" w:fill="auto"/>
            <w:vAlign w:val="bottom"/>
          </w:tcPr>
          <w:p w14:paraId="62361819"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181A"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4772B9" w14:paraId="6236183C" w14:textId="77777777">
        <w:tc>
          <w:tcPr>
            <w:tcW w:w="1100" w:type="pct"/>
            <w:shd w:val="clear" w:color="auto" w:fill="E5E5E5"/>
          </w:tcPr>
          <w:p w14:paraId="6236181C" w14:textId="77777777" w:rsidR="003B166C" w:rsidRDefault="004772B9">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Commercial paper</w:t>
            </w:r>
          </w:p>
        </w:tc>
        <w:tc>
          <w:tcPr>
            <w:tcW w:w="26" w:type="pct"/>
            <w:shd w:val="clear" w:color="auto" w:fill="E5E5E5"/>
          </w:tcPr>
          <w:p w14:paraId="6236181D"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6" w:type="pct"/>
            <w:shd w:val="clear" w:color="auto" w:fill="E5E5E5"/>
            <w:vAlign w:val="bottom"/>
          </w:tcPr>
          <w:p w14:paraId="6236181E" w14:textId="77777777" w:rsidR="003B166C" w:rsidRDefault="004772B9">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7" w:type="pct"/>
            <w:shd w:val="clear" w:color="auto" w:fill="E5E5E5"/>
            <w:vAlign w:val="bottom"/>
          </w:tcPr>
          <w:p w14:paraId="6236181F"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62361820"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62361821" w14:textId="77777777" w:rsidR="003B166C" w:rsidRDefault="004772B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93" w:type="pct"/>
            <w:shd w:val="clear" w:color="auto" w:fill="E5E5E5"/>
            <w:vAlign w:val="bottom"/>
          </w:tcPr>
          <w:p w14:paraId="62361822"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5,164</w:t>
            </w:r>
          </w:p>
        </w:tc>
        <w:tc>
          <w:tcPr>
            <w:tcW w:w="26" w:type="pct"/>
            <w:shd w:val="clear" w:color="auto" w:fill="E5E5E5"/>
            <w:noWrap/>
            <w:vAlign w:val="bottom"/>
          </w:tcPr>
          <w:p w14:paraId="62361823"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62361824"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62361825" w14:textId="77777777" w:rsidR="003B166C" w:rsidRDefault="004772B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69" w:type="pct"/>
            <w:shd w:val="clear" w:color="auto" w:fill="E5E5E5"/>
            <w:vAlign w:val="bottom"/>
          </w:tcPr>
          <w:p w14:paraId="62361826"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E5E5E5"/>
          </w:tcPr>
          <w:p w14:paraId="62361827"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noWrap/>
            <w:vAlign w:val="bottom"/>
          </w:tcPr>
          <w:p w14:paraId="62361828"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62361829" w14:textId="77777777" w:rsidR="003B166C" w:rsidRDefault="004772B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81" w:type="pct"/>
            <w:shd w:val="clear" w:color="auto" w:fill="E5E5E5"/>
            <w:vAlign w:val="bottom"/>
          </w:tcPr>
          <w:p w14:paraId="6236182A"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2" w:type="pct"/>
            <w:shd w:val="clear" w:color="auto" w:fill="E5E5E5"/>
            <w:noWrap/>
            <w:vAlign w:val="bottom"/>
          </w:tcPr>
          <w:p w14:paraId="6236182B"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6236182C"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6236182D" w14:textId="77777777" w:rsidR="003B166C" w:rsidRDefault="004772B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45" w:type="pct"/>
            <w:shd w:val="clear" w:color="auto" w:fill="E5E5E5"/>
            <w:vAlign w:val="bottom"/>
          </w:tcPr>
          <w:p w14:paraId="6236182E"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5,164</w:t>
            </w:r>
          </w:p>
        </w:tc>
        <w:tc>
          <w:tcPr>
            <w:tcW w:w="26" w:type="pct"/>
            <w:shd w:val="clear" w:color="auto" w:fill="E5E5E5"/>
            <w:noWrap/>
            <w:vAlign w:val="bottom"/>
          </w:tcPr>
          <w:p w14:paraId="6236182F"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62361830"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3" w:type="pct"/>
            <w:shd w:val="clear" w:color="auto" w:fill="E5E5E5"/>
            <w:vAlign w:val="bottom"/>
          </w:tcPr>
          <w:p w14:paraId="62361831" w14:textId="77777777" w:rsidR="003B166C" w:rsidRDefault="004772B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94" w:type="pct"/>
            <w:shd w:val="clear" w:color="auto" w:fill="E5E5E5"/>
            <w:vAlign w:val="bottom"/>
          </w:tcPr>
          <w:p w14:paraId="62361832"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1,442</w:t>
            </w:r>
          </w:p>
        </w:tc>
        <w:tc>
          <w:tcPr>
            <w:tcW w:w="28" w:type="pct"/>
            <w:shd w:val="clear" w:color="auto" w:fill="E5E5E5"/>
            <w:noWrap/>
            <w:vAlign w:val="bottom"/>
          </w:tcPr>
          <w:p w14:paraId="62361833"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62361834"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62361835" w14:textId="77777777" w:rsidR="003B166C" w:rsidRDefault="004772B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420" w:type="pct"/>
            <w:shd w:val="clear" w:color="auto" w:fill="E5E5E5"/>
            <w:vAlign w:val="bottom"/>
          </w:tcPr>
          <w:p w14:paraId="62361836"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3,722</w:t>
            </w:r>
          </w:p>
        </w:tc>
        <w:tc>
          <w:tcPr>
            <w:tcW w:w="30" w:type="pct"/>
            <w:shd w:val="clear" w:color="auto" w:fill="E5E5E5"/>
            <w:noWrap/>
            <w:vAlign w:val="bottom"/>
          </w:tcPr>
          <w:p w14:paraId="62361837"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62361838"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62361839" w14:textId="77777777" w:rsidR="003B166C" w:rsidRDefault="004772B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420" w:type="pct"/>
            <w:shd w:val="clear" w:color="auto" w:fill="E5E5E5"/>
            <w:vAlign w:val="bottom"/>
          </w:tcPr>
          <w:p w14:paraId="6236183A"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E5E5E5"/>
            <w:noWrap/>
            <w:vAlign w:val="bottom"/>
          </w:tcPr>
          <w:p w14:paraId="6236183B" w14:textId="77777777" w:rsidR="003B166C" w:rsidRDefault="004772B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r>
      <w:tr w:rsidR="003B166C" w14:paraId="6236185D" w14:textId="77777777">
        <w:tc>
          <w:tcPr>
            <w:tcW w:w="1100" w:type="pct"/>
            <w:shd w:val="clear" w:color="auto" w:fill="auto"/>
          </w:tcPr>
          <w:p w14:paraId="6236183D" w14:textId="77777777" w:rsidR="003B166C" w:rsidRDefault="004772B9">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Certificates of deposit</w:t>
            </w:r>
          </w:p>
        </w:tc>
        <w:tc>
          <w:tcPr>
            <w:tcW w:w="26" w:type="pct"/>
            <w:shd w:val="clear" w:color="auto" w:fill="auto"/>
          </w:tcPr>
          <w:p w14:paraId="6236183E"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6" w:type="pct"/>
            <w:shd w:val="clear" w:color="auto" w:fill="auto"/>
            <w:vAlign w:val="bottom"/>
          </w:tcPr>
          <w:p w14:paraId="6236183F" w14:textId="77777777" w:rsidR="003B166C" w:rsidRDefault="004772B9">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7" w:type="pct"/>
            <w:shd w:val="clear" w:color="auto" w:fill="auto"/>
            <w:vAlign w:val="bottom"/>
          </w:tcPr>
          <w:p w14:paraId="62361840"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62361841"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62361842"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3" w:type="pct"/>
            <w:shd w:val="clear" w:color="auto" w:fill="auto"/>
            <w:vAlign w:val="bottom"/>
          </w:tcPr>
          <w:p w14:paraId="62361843"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2,446</w:t>
            </w:r>
          </w:p>
        </w:tc>
        <w:tc>
          <w:tcPr>
            <w:tcW w:w="26" w:type="pct"/>
            <w:shd w:val="clear" w:color="auto" w:fill="auto"/>
            <w:noWrap/>
            <w:vAlign w:val="bottom"/>
          </w:tcPr>
          <w:p w14:paraId="62361844"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62361845"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62361846"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9" w:type="pct"/>
            <w:shd w:val="clear" w:color="auto" w:fill="auto"/>
            <w:vAlign w:val="bottom"/>
          </w:tcPr>
          <w:p w14:paraId="62361847"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auto"/>
          </w:tcPr>
          <w:p w14:paraId="62361848"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noWrap/>
            <w:vAlign w:val="bottom"/>
          </w:tcPr>
          <w:p w14:paraId="62361849"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6236184A"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81" w:type="pct"/>
            <w:shd w:val="clear" w:color="auto" w:fill="auto"/>
            <w:vAlign w:val="bottom"/>
          </w:tcPr>
          <w:p w14:paraId="6236184B"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2" w:type="pct"/>
            <w:shd w:val="clear" w:color="auto" w:fill="auto"/>
            <w:noWrap/>
            <w:vAlign w:val="bottom"/>
          </w:tcPr>
          <w:p w14:paraId="6236184C"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6236184D"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6236184E"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45" w:type="pct"/>
            <w:shd w:val="clear" w:color="auto" w:fill="auto"/>
            <w:vAlign w:val="bottom"/>
          </w:tcPr>
          <w:p w14:paraId="6236184F"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2,446</w:t>
            </w:r>
          </w:p>
        </w:tc>
        <w:tc>
          <w:tcPr>
            <w:tcW w:w="26" w:type="pct"/>
            <w:shd w:val="clear" w:color="auto" w:fill="auto"/>
            <w:noWrap/>
            <w:vAlign w:val="bottom"/>
          </w:tcPr>
          <w:p w14:paraId="62361850"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62361851"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auto"/>
            <w:vAlign w:val="bottom"/>
          </w:tcPr>
          <w:p w14:paraId="62361852"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4" w:type="pct"/>
            <w:shd w:val="clear" w:color="auto" w:fill="auto"/>
            <w:vAlign w:val="bottom"/>
          </w:tcPr>
          <w:p w14:paraId="62361853"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1,984</w:t>
            </w:r>
          </w:p>
        </w:tc>
        <w:tc>
          <w:tcPr>
            <w:tcW w:w="28" w:type="pct"/>
            <w:shd w:val="clear" w:color="auto" w:fill="auto"/>
            <w:noWrap/>
            <w:vAlign w:val="bottom"/>
          </w:tcPr>
          <w:p w14:paraId="62361854"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62361855"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62361856"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20" w:type="pct"/>
            <w:shd w:val="clear" w:color="auto" w:fill="auto"/>
            <w:vAlign w:val="bottom"/>
          </w:tcPr>
          <w:p w14:paraId="62361857"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 xml:space="preserve">462 </w:t>
            </w:r>
          </w:p>
        </w:tc>
        <w:tc>
          <w:tcPr>
            <w:tcW w:w="30" w:type="pct"/>
            <w:shd w:val="clear" w:color="auto" w:fill="auto"/>
            <w:noWrap/>
            <w:vAlign w:val="bottom"/>
          </w:tcPr>
          <w:p w14:paraId="62361858"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62361859"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6236185A"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20" w:type="pct"/>
            <w:shd w:val="clear" w:color="auto" w:fill="auto"/>
            <w:vAlign w:val="bottom"/>
          </w:tcPr>
          <w:p w14:paraId="6236185B"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auto"/>
            <w:noWrap/>
            <w:vAlign w:val="bottom"/>
          </w:tcPr>
          <w:p w14:paraId="6236185C" w14:textId="77777777" w:rsidR="003B166C" w:rsidRDefault="004772B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r>
      <w:tr w:rsidR="004772B9" w14:paraId="6236187E" w14:textId="77777777">
        <w:tc>
          <w:tcPr>
            <w:tcW w:w="1100" w:type="pct"/>
            <w:shd w:val="clear" w:color="auto" w:fill="E5E5E5"/>
          </w:tcPr>
          <w:p w14:paraId="6236185E" w14:textId="77777777" w:rsidR="003B166C" w:rsidRDefault="004772B9">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U.S. government securities</w:t>
            </w:r>
          </w:p>
        </w:tc>
        <w:tc>
          <w:tcPr>
            <w:tcW w:w="26" w:type="pct"/>
            <w:shd w:val="clear" w:color="auto" w:fill="E5E5E5"/>
          </w:tcPr>
          <w:p w14:paraId="6236185F"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6" w:type="pct"/>
            <w:shd w:val="clear" w:color="auto" w:fill="E5E5E5"/>
            <w:vAlign w:val="bottom"/>
          </w:tcPr>
          <w:p w14:paraId="62361860" w14:textId="77777777" w:rsidR="003B166C" w:rsidRDefault="004772B9">
            <w:pPr>
              <w:pStyle w:val="a3"/>
              <w:spacing w:beforeAutospacing="0" w:afterAutospacing="0" w:line="220" w:lineRule="atLeast"/>
              <w:jc w:val="center"/>
              <w:rPr>
                <w:rFonts w:ascii="Arial" w:hAnsi="Arial" w:cs="Arial"/>
                <w:sz w:val="18"/>
                <w:szCs w:val="18"/>
              </w:rPr>
            </w:pPr>
            <w:r>
              <w:rPr>
                <w:rFonts w:ascii="Arial" w:hAnsi="Arial" w:cs="Arial"/>
                <w:sz w:val="18"/>
                <w:szCs w:val="18"/>
              </w:rPr>
              <w:t>Level 1</w:t>
            </w:r>
          </w:p>
        </w:tc>
        <w:tc>
          <w:tcPr>
            <w:tcW w:w="27" w:type="pct"/>
            <w:shd w:val="clear" w:color="auto" w:fill="E5E5E5"/>
            <w:vAlign w:val="bottom"/>
          </w:tcPr>
          <w:p w14:paraId="62361861"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62361862"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62361863"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3" w:type="pct"/>
            <w:shd w:val="clear" w:color="auto" w:fill="E5E5E5"/>
            <w:vAlign w:val="bottom"/>
          </w:tcPr>
          <w:p w14:paraId="62361864"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96,481</w:t>
            </w:r>
          </w:p>
        </w:tc>
        <w:tc>
          <w:tcPr>
            <w:tcW w:w="26" w:type="pct"/>
            <w:shd w:val="clear" w:color="auto" w:fill="E5E5E5"/>
            <w:noWrap/>
            <w:vAlign w:val="bottom"/>
          </w:tcPr>
          <w:p w14:paraId="62361865"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62361866"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62361867"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9" w:type="pct"/>
            <w:shd w:val="clear" w:color="auto" w:fill="E5E5E5"/>
            <w:vAlign w:val="bottom"/>
          </w:tcPr>
          <w:p w14:paraId="62361868"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6,543</w:t>
            </w:r>
          </w:p>
        </w:tc>
        <w:tc>
          <w:tcPr>
            <w:tcW w:w="26" w:type="pct"/>
            <w:shd w:val="clear" w:color="auto" w:fill="E5E5E5"/>
          </w:tcPr>
          <w:p w14:paraId="62361869"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noWrap/>
            <w:vAlign w:val="bottom"/>
          </w:tcPr>
          <w:p w14:paraId="6236186A"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6236186B"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81" w:type="pct"/>
            <w:shd w:val="clear" w:color="auto" w:fill="E5E5E5"/>
            <w:vAlign w:val="bottom"/>
          </w:tcPr>
          <w:p w14:paraId="6236186C"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(13</w:t>
            </w:r>
          </w:p>
        </w:tc>
        <w:tc>
          <w:tcPr>
            <w:tcW w:w="52" w:type="pct"/>
            <w:shd w:val="clear" w:color="auto" w:fill="E5E5E5"/>
            <w:noWrap/>
            <w:vAlign w:val="bottom"/>
          </w:tcPr>
          <w:p w14:paraId="6236186D" w14:textId="77777777" w:rsidR="003B166C" w:rsidRDefault="004772B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26" w:type="pct"/>
            <w:shd w:val="clear" w:color="auto" w:fill="E5E5E5"/>
          </w:tcPr>
          <w:p w14:paraId="6236186E"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6236186F"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45" w:type="pct"/>
            <w:shd w:val="clear" w:color="auto" w:fill="E5E5E5"/>
            <w:vAlign w:val="bottom"/>
          </w:tcPr>
          <w:p w14:paraId="62361870"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103,011</w:t>
            </w:r>
          </w:p>
        </w:tc>
        <w:tc>
          <w:tcPr>
            <w:tcW w:w="26" w:type="pct"/>
            <w:shd w:val="clear" w:color="auto" w:fill="E5E5E5"/>
            <w:noWrap/>
            <w:vAlign w:val="bottom"/>
          </w:tcPr>
          <w:p w14:paraId="62361871"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62361872"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E5E5E5"/>
            <w:vAlign w:val="bottom"/>
          </w:tcPr>
          <w:p w14:paraId="62361873"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4" w:type="pct"/>
            <w:shd w:val="clear" w:color="auto" w:fill="E5E5E5"/>
            <w:vAlign w:val="bottom"/>
          </w:tcPr>
          <w:p w14:paraId="62361874"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496</w:t>
            </w:r>
          </w:p>
        </w:tc>
        <w:tc>
          <w:tcPr>
            <w:tcW w:w="28" w:type="pct"/>
            <w:shd w:val="clear" w:color="auto" w:fill="E5E5E5"/>
            <w:noWrap/>
            <w:vAlign w:val="bottom"/>
          </w:tcPr>
          <w:p w14:paraId="62361875"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62361876"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62361877"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20" w:type="pct"/>
            <w:shd w:val="clear" w:color="auto" w:fill="E5E5E5"/>
            <w:vAlign w:val="bottom"/>
          </w:tcPr>
          <w:p w14:paraId="62361878"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102,515</w:t>
            </w:r>
          </w:p>
        </w:tc>
        <w:tc>
          <w:tcPr>
            <w:tcW w:w="30" w:type="pct"/>
            <w:shd w:val="clear" w:color="auto" w:fill="E5E5E5"/>
            <w:noWrap/>
            <w:vAlign w:val="bottom"/>
          </w:tcPr>
          <w:p w14:paraId="62361879"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6236187A"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6236187B"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20" w:type="pct"/>
            <w:shd w:val="clear" w:color="auto" w:fill="E5E5E5"/>
            <w:vAlign w:val="bottom"/>
          </w:tcPr>
          <w:p w14:paraId="6236187C"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E5E5E5"/>
            <w:noWrap/>
            <w:vAlign w:val="bottom"/>
          </w:tcPr>
          <w:p w14:paraId="6236187D" w14:textId="77777777" w:rsidR="003B166C" w:rsidRDefault="004772B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r>
      <w:tr w:rsidR="003B166C" w14:paraId="6236189F" w14:textId="77777777">
        <w:tc>
          <w:tcPr>
            <w:tcW w:w="1100" w:type="pct"/>
            <w:shd w:val="clear" w:color="auto" w:fill="auto"/>
          </w:tcPr>
          <w:p w14:paraId="6236187F" w14:textId="77777777" w:rsidR="003B166C" w:rsidRDefault="004772B9">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U.S. agency securities</w:t>
            </w:r>
          </w:p>
        </w:tc>
        <w:tc>
          <w:tcPr>
            <w:tcW w:w="26" w:type="pct"/>
            <w:shd w:val="clear" w:color="auto" w:fill="auto"/>
          </w:tcPr>
          <w:p w14:paraId="62361880"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6" w:type="pct"/>
            <w:shd w:val="clear" w:color="auto" w:fill="auto"/>
            <w:vAlign w:val="bottom"/>
          </w:tcPr>
          <w:p w14:paraId="62361881" w14:textId="77777777" w:rsidR="003B166C" w:rsidRDefault="004772B9">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7" w:type="pct"/>
            <w:shd w:val="clear" w:color="auto" w:fill="auto"/>
            <w:vAlign w:val="bottom"/>
          </w:tcPr>
          <w:p w14:paraId="62361882"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62361883"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62361884"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3" w:type="pct"/>
            <w:shd w:val="clear" w:color="auto" w:fill="auto"/>
            <w:vAlign w:val="bottom"/>
          </w:tcPr>
          <w:p w14:paraId="62361885"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2,124</w:t>
            </w:r>
          </w:p>
        </w:tc>
        <w:tc>
          <w:tcPr>
            <w:tcW w:w="26" w:type="pct"/>
            <w:shd w:val="clear" w:color="auto" w:fill="auto"/>
            <w:noWrap/>
            <w:vAlign w:val="bottom"/>
          </w:tcPr>
          <w:p w14:paraId="62361886"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62361887"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62361888"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9" w:type="pct"/>
            <w:shd w:val="clear" w:color="auto" w:fill="auto"/>
            <w:vAlign w:val="bottom"/>
          </w:tcPr>
          <w:p w14:paraId="62361889"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auto"/>
          </w:tcPr>
          <w:p w14:paraId="6236188A"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noWrap/>
            <w:vAlign w:val="bottom"/>
          </w:tcPr>
          <w:p w14:paraId="6236188B"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6236188C"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81" w:type="pct"/>
            <w:shd w:val="clear" w:color="auto" w:fill="auto"/>
            <w:vAlign w:val="bottom"/>
          </w:tcPr>
          <w:p w14:paraId="6236188D"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2" w:type="pct"/>
            <w:shd w:val="clear" w:color="auto" w:fill="auto"/>
            <w:noWrap/>
            <w:vAlign w:val="bottom"/>
          </w:tcPr>
          <w:p w14:paraId="6236188E"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6236188F"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62361890"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45" w:type="pct"/>
            <w:shd w:val="clear" w:color="auto" w:fill="auto"/>
            <w:vAlign w:val="bottom"/>
          </w:tcPr>
          <w:p w14:paraId="62361891"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2,124</w:t>
            </w:r>
          </w:p>
        </w:tc>
        <w:tc>
          <w:tcPr>
            <w:tcW w:w="26" w:type="pct"/>
            <w:shd w:val="clear" w:color="auto" w:fill="auto"/>
            <w:noWrap/>
            <w:vAlign w:val="bottom"/>
          </w:tcPr>
          <w:p w14:paraId="62361892"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62361893"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auto"/>
            <w:vAlign w:val="bottom"/>
          </w:tcPr>
          <w:p w14:paraId="62361894"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4" w:type="pct"/>
            <w:shd w:val="clear" w:color="auto" w:fill="auto"/>
            <w:vAlign w:val="bottom"/>
          </w:tcPr>
          <w:p w14:paraId="62361895"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458</w:t>
            </w:r>
          </w:p>
        </w:tc>
        <w:tc>
          <w:tcPr>
            <w:tcW w:w="28" w:type="pct"/>
            <w:shd w:val="clear" w:color="auto" w:fill="auto"/>
            <w:noWrap/>
            <w:vAlign w:val="bottom"/>
          </w:tcPr>
          <w:p w14:paraId="62361896"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62361897"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62361898"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20" w:type="pct"/>
            <w:shd w:val="clear" w:color="auto" w:fill="auto"/>
            <w:vAlign w:val="bottom"/>
          </w:tcPr>
          <w:p w14:paraId="62361899"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1,666</w:t>
            </w:r>
          </w:p>
        </w:tc>
        <w:tc>
          <w:tcPr>
            <w:tcW w:w="30" w:type="pct"/>
            <w:shd w:val="clear" w:color="auto" w:fill="auto"/>
            <w:noWrap/>
            <w:vAlign w:val="bottom"/>
          </w:tcPr>
          <w:p w14:paraId="6236189A"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6236189B"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6236189C"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20" w:type="pct"/>
            <w:shd w:val="clear" w:color="auto" w:fill="auto"/>
            <w:vAlign w:val="bottom"/>
          </w:tcPr>
          <w:p w14:paraId="6236189D"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auto"/>
            <w:noWrap/>
            <w:vAlign w:val="bottom"/>
          </w:tcPr>
          <w:p w14:paraId="6236189E" w14:textId="77777777" w:rsidR="003B166C" w:rsidRDefault="004772B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r>
      <w:tr w:rsidR="004772B9" w14:paraId="623618C0" w14:textId="77777777">
        <w:tc>
          <w:tcPr>
            <w:tcW w:w="1100" w:type="pct"/>
            <w:shd w:val="clear" w:color="auto" w:fill="E5E5E5"/>
          </w:tcPr>
          <w:p w14:paraId="623618A0" w14:textId="77777777" w:rsidR="003B166C" w:rsidRDefault="004772B9">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Foreign government bonds</w:t>
            </w:r>
          </w:p>
        </w:tc>
        <w:tc>
          <w:tcPr>
            <w:tcW w:w="26" w:type="pct"/>
            <w:shd w:val="clear" w:color="auto" w:fill="E5E5E5"/>
          </w:tcPr>
          <w:p w14:paraId="623618A1"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6" w:type="pct"/>
            <w:shd w:val="clear" w:color="auto" w:fill="E5E5E5"/>
            <w:vAlign w:val="bottom"/>
          </w:tcPr>
          <w:p w14:paraId="623618A2" w14:textId="77777777" w:rsidR="003B166C" w:rsidRDefault="004772B9">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7" w:type="pct"/>
            <w:shd w:val="clear" w:color="auto" w:fill="E5E5E5"/>
            <w:vAlign w:val="bottom"/>
          </w:tcPr>
          <w:p w14:paraId="623618A3"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623618A4"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623618A5"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3" w:type="pct"/>
            <w:shd w:val="clear" w:color="auto" w:fill="E5E5E5"/>
            <w:vAlign w:val="bottom"/>
          </w:tcPr>
          <w:p w14:paraId="623618A6"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7,255</w:t>
            </w:r>
          </w:p>
        </w:tc>
        <w:tc>
          <w:tcPr>
            <w:tcW w:w="26" w:type="pct"/>
            <w:shd w:val="clear" w:color="auto" w:fill="E5E5E5"/>
            <w:noWrap/>
            <w:vAlign w:val="bottom"/>
          </w:tcPr>
          <w:p w14:paraId="623618A7"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623618A8"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623618A9"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9" w:type="pct"/>
            <w:shd w:val="clear" w:color="auto" w:fill="E5E5E5"/>
            <w:vAlign w:val="bottom"/>
          </w:tcPr>
          <w:p w14:paraId="623618AA"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w:t>
            </w:r>
          </w:p>
        </w:tc>
        <w:tc>
          <w:tcPr>
            <w:tcW w:w="26" w:type="pct"/>
            <w:shd w:val="clear" w:color="auto" w:fill="E5E5E5"/>
          </w:tcPr>
          <w:p w14:paraId="623618AB"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noWrap/>
            <w:vAlign w:val="bottom"/>
          </w:tcPr>
          <w:p w14:paraId="623618AC"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623618AD"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81" w:type="pct"/>
            <w:shd w:val="clear" w:color="auto" w:fill="E5E5E5"/>
            <w:vAlign w:val="bottom"/>
          </w:tcPr>
          <w:p w14:paraId="623618AE"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(13</w:t>
            </w:r>
          </w:p>
        </w:tc>
        <w:tc>
          <w:tcPr>
            <w:tcW w:w="52" w:type="pct"/>
            <w:shd w:val="clear" w:color="auto" w:fill="E5E5E5"/>
            <w:noWrap/>
            <w:vAlign w:val="bottom"/>
          </w:tcPr>
          <w:p w14:paraId="623618AF" w14:textId="77777777" w:rsidR="003B166C" w:rsidRDefault="004772B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26" w:type="pct"/>
            <w:shd w:val="clear" w:color="auto" w:fill="E5E5E5"/>
          </w:tcPr>
          <w:p w14:paraId="623618B0"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623618B1"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45" w:type="pct"/>
            <w:shd w:val="clear" w:color="auto" w:fill="E5E5E5"/>
            <w:vAlign w:val="bottom"/>
          </w:tcPr>
          <w:p w14:paraId="623618B2"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7,245</w:t>
            </w:r>
          </w:p>
        </w:tc>
        <w:tc>
          <w:tcPr>
            <w:tcW w:w="26" w:type="pct"/>
            <w:shd w:val="clear" w:color="auto" w:fill="E5E5E5"/>
            <w:noWrap/>
            <w:vAlign w:val="bottom"/>
          </w:tcPr>
          <w:p w14:paraId="623618B3"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623618B4"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3" w:type="pct"/>
            <w:shd w:val="clear" w:color="auto" w:fill="E5E5E5"/>
            <w:vAlign w:val="bottom"/>
          </w:tcPr>
          <w:p w14:paraId="623618B5"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94" w:type="pct"/>
            <w:shd w:val="clear" w:color="auto" w:fill="E5E5E5"/>
            <w:vAlign w:val="bottom"/>
          </w:tcPr>
          <w:p w14:paraId="623618B6"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1,476</w:t>
            </w:r>
          </w:p>
        </w:tc>
        <w:tc>
          <w:tcPr>
            <w:tcW w:w="28" w:type="pct"/>
            <w:shd w:val="clear" w:color="auto" w:fill="E5E5E5"/>
            <w:noWrap/>
            <w:vAlign w:val="bottom"/>
          </w:tcPr>
          <w:p w14:paraId="623618B7"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623618B8"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623618B9"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20" w:type="pct"/>
            <w:shd w:val="clear" w:color="auto" w:fill="E5E5E5"/>
            <w:vAlign w:val="bottom"/>
          </w:tcPr>
          <w:p w14:paraId="623618BA"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5,769</w:t>
            </w:r>
          </w:p>
        </w:tc>
        <w:tc>
          <w:tcPr>
            <w:tcW w:w="30" w:type="pct"/>
            <w:shd w:val="clear" w:color="auto" w:fill="E5E5E5"/>
            <w:noWrap/>
            <w:vAlign w:val="bottom"/>
          </w:tcPr>
          <w:p w14:paraId="623618BB"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623618BC"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623618BD"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20" w:type="pct"/>
            <w:shd w:val="clear" w:color="auto" w:fill="E5E5E5"/>
            <w:vAlign w:val="bottom"/>
          </w:tcPr>
          <w:p w14:paraId="623618BE"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E5E5E5"/>
            <w:noWrap/>
            <w:vAlign w:val="bottom"/>
          </w:tcPr>
          <w:p w14:paraId="623618BF"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3B166C" w14:paraId="623618E1" w14:textId="77777777">
        <w:tc>
          <w:tcPr>
            <w:tcW w:w="1100" w:type="pct"/>
            <w:shd w:val="clear" w:color="auto" w:fill="auto"/>
          </w:tcPr>
          <w:p w14:paraId="623618C1" w14:textId="77777777" w:rsidR="003B166C" w:rsidRDefault="004772B9">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Mortgage- and asset-backed securitie</w:t>
            </w:r>
            <w:r>
              <w:rPr>
                <w:rFonts w:ascii="Arial" w:hAnsi="Arial" w:cs="Arial"/>
                <w:sz w:val="18"/>
                <w:szCs w:val="18"/>
              </w:rPr>
              <w:t>s</w:t>
            </w:r>
          </w:p>
        </w:tc>
        <w:tc>
          <w:tcPr>
            <w:tcW w:w="26" w:type="pct"/>
            <w:shd w:val="clear" w:color="auto" w:fill="auto"/>
          </w:tcPr>
          <w:p w14:paraId="623618C2"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6" w:type="pct"/>
            <w:shd w:val="clear" w:color="auto" w:fill="auto"/>
            <w:vAlign w:val="bottom"/>
          </w:tcPr>
          <w:p w14:paraId="623618C3" w14:textId="77777777" w:rsidR="003B166C" w:rsidRDefault="004772B9">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7" w:type="pct"/>
            <w:shd w:val="clear" w:color="auto" w:fill="auto"/>
            <w:vAlign w:val="bottom"/>
          </w:tcPr>
          <w:p w14:paraId="623618C4"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623618C5"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623618C6"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3" w:type="pct"/>
            <w:shd w:val="clear" w:color="auto" w:fill="auto"/>
            <w:vAlign w:val="bottom"/>
          </w:tcPr>
          <w:p w14:paraId="623618C7"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3,952</w:t>
            </w:r>
          </w:p>
        </w:tc>
        <w:tc>
          <w:tcPr>
            <w:tcW w:w="26" w:type="pct"/>
            <w:shd w:val="clear" w:color="auto" w:fill="auto"/>
            <w:noWrap/>
            <w:vAlign w:val="bottom"/>
          </w:tcPr>
          <w:p w14:paraId="623618C8"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623618C9"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623618CA"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9" w:type="pct"/>
            <w:shd w:val="clear" w:color="auto" w:fill="auto"/>
            <w:vAlign w:val="bottom"/>
          </w:tcPr>
          <w:p w14:paraId="623618CB"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 xml:space="preserve">16 </w:t>
            </w:r>
          </w:p>
        </w:tc>
        <w:tc>
          <w:tcPr>
            <w:tcW w:w="26" w:type="pct"/>
            <w:shd w:val="clear" w:color="auto" w:fill="auto"/>
          </w:tcPr>
          <w:p w14:paraId="623618CC"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noWrap/>
            <w:vAlign w:val="bottom"/>
          </w:tcPr>
          <w:p w14:paraId="623618CD"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623618CE"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81" w:type="pct"/>
            <w:shd w:val="clear" w:color="auto" w:fill="auto"/>
            <w:vAlign w:val="bottom"/>
          </w:tcPr>
          <w:p w14:paraId="623618CF"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(37</w:t>
            </w:r>
          </w:p>
        </w:tc>
        <w:tc>
          <w:tcPr>
            <w:tcW w:w="52" w:type="pct"/>
            <w:shd w:val="clear" w:color="auto" w:fill="auto"/>
            <w:noWrap/>
            <w:vAlign w:val="bottom"/>
          </w:tcPr>
          <w:p w14:paraId="623618D0" w14:textId="77777777" w:rsidR="003B166C" w:rsidRDefault="004772B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26" w:type="pct"/>
            <w:shd w:val="clear" w:color="auto" w:fill="auto"/>
          </w:tcPr>
          <w:p w14:paraId="623618D1"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623618D2"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45" w:type="pct"/>
            <w:shd w:val="clear" w:color="auto" w:fill="auto"/>
            <w:vAlign w:val="bottom"/>
          </w:tcPr>
          <w:p w14:paraId="623618D3"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3,931</w:t>
            </w:r>
          </w:p>
        </w:tc>
        <w:tc>
          <w:tcPr>
            <w:tcW w:w="26" w:type="pct"/>
            <w:shd w:val="clear" w:color="auto" w:fill="auto"/>
            <w:noWrap/>
            <w:vAlign w:val="bottom"/>
          </w:tcPr>
          <w:p w14:paraId="623618D4"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623618D5"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3" w:type="pct"/>
            <w:shd w:val="clear" w:color="auto" w:fill="auto"/>
            <w:vAlign w:val="bottom"/>
          </w:tcPr>
          <w:p w14:paraId="623618D6"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94" w:type="pct"/>
            <w:shd w:val="clear" w:color="auto" w:fill="auto"/>
            <w:vAlign w:val="bottom"/>
          </w:tcPr>
          <w:p w14:paraId="623618D7"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8" w:type="pct"/>
            <w:shd w:val="clear" w:color="auto" w:fill="auto"/>
            <w:noWrap/>
            <w:vAlign w:val="bottom"/>
          </w:tcPr>
          <w:p w14:paraId="623618D8"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623618D9"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623618DA"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20" w:type="pct"/>
            <w:shd w:val="clear" w:color="auto" w:fill="auto"/>
            <w:vAlign w:val="bottom"/>
          </w:tcPr>
          <w:p w14:paraId="623618DB"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3,931</w:t>
            </w:r>
          </w:p>
        </w:tc>
        <w:tc>
          <w:tcPr>
            <w:tcW w:w="30" w:type="pct"/>
            <w:shd w:val="clear" w:color="auto" w:fill="auto"/>
            <w:noWrap/>
            <w:vAlign w:val="bottom"/>
          </w:tcPr>
          <w:p w14:paraId="623618DC"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623618DD"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623618DE"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20" w:type="pct"/>
            <w:shd w:val="clear" w:color="auto" w:fill="auto"/>
            <w:vAlign w:val="bottom"/>
          </w:tcPr>
          <w:p w14:paraId="623618DF"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auto"/>
            <w:noWrap/>
            <w:vAlign w:val="bottom"/>
          </w:tcPr>
          <w:p w14:paraId="623618E0"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4772B9" w14:paraId="62361902" w14:textId="77777777">
        <w:tc>
          <w:tcPr>
            <w:tcW w:w="1100" w:type="pct"/>
            <w:shd w:val="clear" w:color="auto" w:fill="E5E5E5"/>
          </w:tcPr>
          <w:p w14:paraId="623618E2" w14:textId="77777777" w:rsidR="003B166C" w:rsidRDefault="004772B9">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Corporate notes and bonds</w:t>
            </w:r>
          </w:p>
        </w:tc>
        <w:tc>
          <w:tcPr>
            <w:tcW w:w="26" w:type="pct"/>
            <w:shd w:val="clear" w:color="auto" w:fill="E5E5E5"/>
          </w:tcPr>
          <w:p w14:paraId="623618E3"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6" w:type="pct"/>
            <w:shd w:val="clear" w:color="auto" w:fill="E5E5E5"/>
            <w:vAlign w:val="bottom"/>
          </w:tcPr>
          <w:p w14:paraId="623618E4" w14:textId="77777777" w:rsidR="003B166C" w:rsidRDefault="004772B9">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7" w:type="pct"/>
            <w:shd w:val="clear" w:color="auto" w:fill="E5E5E5"/>
            <w:vAlign w:val="bottom"/>
          </w:tcPr>
          <w:p w14:paraId="623618E5"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623618E6"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623618E7"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3" w:type="pct"/>
            <w:shd w:val="clear" w:color="auto" w:fill="E5E5E5"/>
            <w:vAlign w:val="bottom"/>
          </w:tcPr>
          <w:p w14:paraId="623618E8"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7,444</w:t>
            </w:r>
          </w:p>
        </w:tc>
        <w:tc>
          <w:tcPr>
            <w:tcW w:w="26" w:type="pct"/>
            <w:shd w:val="clear" w:color="auto" w:fill="E5E5E5"/>
            <w:noWrap/>
            <w:vAlign w:val="bottom"/>
          </w:tcPr>
          <w:p w14:paraId="623618E9"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623618EA"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623618EB"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9" w:type="pct"/>
            <w:shd w:val="clear" w:color="auto" w:fill="E5E5E5"/>
            <w:vAlign w:val="bottom"/>
          </w:tcPr>
          <w:p w14:paraId="623618EC"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107</w:t>
            </w:r>
          </w:p>
        </w:tc>
        <w:tc>
          <w:tcPr>
            <w:tcW w:w="26" w:type="pct"/>
            <w:shd w:val="clear" w:color="auto" w:fill="E5E5E5"/>
          </w:tcPr>
          <w:p w14:paraId="623618ED"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noWrap/>
            <w:vAlign w:val="bottom"/>
          </w:tcPr>
          <w:p w14:paraId="623618EE"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623618EF"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81" w:type="pct"/>
            <w:shd w:val="clear" w:color="auto" w:fill="E5E5E5"/>
            <w:vAlign w:val="bottom"/>
          </w:tcPr>
          <w:p w14:paraId="623618F0"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(138</w:t>
            </w:r>
          </w:p>
        </w:tc>
        <w:tc>
          <w:tcPr>
            <w:tcW w:w="52" w:type="pct"/>
            <w:shd w:val="clear" w:color="auto" w:fill="E5E5E5"/>
            <w:noWrap/>
            <w:vAlign w:val="bottom"/>
          </w:tcPr>
          <w:p w14:paraId="623618F1" w14:textId="77777777" w:rsidR="003B166C" w:rsidRDefault="004772B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26" w:type="pct"/>
            <w:shd w:val="clear" w:color="auto" w:fill="E5E5E5"/>
          </w:tcPr>
          <w:p w14:paraId="623618F2"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623618F3"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45" w:type="pct"/>
            <w:shd w:val="clear" w:color="auto" w:fill="E5E5E5"/>
            <w:vAlign w:val="bottom"/>
          </w:tcPr>
          <w:p w14:paraId="623618F4"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7,413</w:t>
            </w:r>
          </w:p>
        </w:tc>
        <w:tc>
          <w:tcPr>
            <w:tcW w:w="26" w:type="pct"/>
            <w:shd w:val="clear" w:color="auto" w:fill="E5E5E5"/>
            <w:noWrap/>
            <w:vAlign w:val="bottom"/>
          </w:tcPr>
          <w:p w14:paraId="623618F5"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623618F6"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3" w:type="pct"/>
            <w:shd w:val="clear" w:color="auto" w:fill="E5E5E5"/>
            <w:vAlign w:val="bottom"/>
          </w:tcPr>
          <w:p w14:paraId="623618F7"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94" w:type="pct"/>
            <w:shd w:val="clear" w:color="auto" w:fill="E5E5E5"/>
            <w:vAlign w:val="bottom"/>
          </w:tcPr>
          <w:p w14:paraId="623618F8"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32</w:t>
            </w:r>
          </w:p>
        </w:tc>
        <w:tc>
          <w:tcPr>
            <w:tcW w:w="28" w:type="pct"/>
            <w:shd w:val="clear" w:color="auto" w:fill="E5E5E5"/>
            <w:noWrap/>
            <w:vAlign w:val="bottom"/>
          </w:tcPr>
          <w:p w14:paraId="623618F9"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623618FA"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623618FB"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20" w:type="pct"/>
            <w:shd w:val="clear" w:color="auto" w:fill="E5E5E5"/>
            <w:vAlign w:val="bottom"/>
          </w:tcPr>
          <w:p w14:paraId="623618FC"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7,381</w:t>
            </w:r>
          </w:p>
        </w:tc>
        <w:tc>
          <w:tcPr>
            <w:tcW w:w="30" w:type="pct"/>
            <w:shd w:val="clear" w:color="auto" w:fill="E5E5E5"/>
            <w:noWrap/>
            <w:vAlign w:val="bottom"/>
          </w:tcPr>
          <w:p w14:paraId="623618FD"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623618FE"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623618FF"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20" w:type="pct"/>
            <w:shd w:val="clear" w:color="auto" w:fill="E5E5E5"/>
            <w:vAlign w:val="bottom"/>
          </w:tcPr>
          <w:p w14:paraId="62361900"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E5E5E5"/>
            <w:noWrap/>
            <w:vAlign w:val="bottom"/>
          </w:tcPr>
          <w:p w14:paraId="62361901"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3B166C" w14:paraId="62361923" w14:textId="77777777">
        <w:tc>
          <w:tcPr>
            <w:tcW w:w="1100" w:type="pct"/>
            <w:shd w:val="clear" w:color="auto" w:fill="auto"/>
          </w:tcPr>
          <w:p w14:paraId="62361903" w14:textId="77777777" w:rsidR="003B166C" w:rsidRDefault="004772B9">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Corporate notes and bonds</w:t>
            </w:r>
          </w:p>
        </w:tc>
        <w:tc>
          <w:tcPr>
            <w:tcW w:w="26" w:type="pct"/>
            <w:shd w:val="clear" w:color="auto" w:fill="auto"/>
          </w:tcPr>
          <w:p w14:paraId="62361904"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6" w:type="pct"/>
            <w:shd w:val="clear" w:color="auto" w:fill="auto"/>
            <w:vAlign w:val="bottom"/>
          </w:tcPr>
          <w:p w14:paraId="62361905" w14:textId="77777777" w:rsidR="003B166C" w:rsidRDefault="004772B9">
            <w:pPr>
              <w:pStyle w:val="a3"/>
              <w:spacing w:beforeAutospacing="0" w:afterAutospacing="0" w:line="220" w:lineRule="atLeast"/>
              <w:jc w:val="center"/>
              <w:rPr>
                <w:rFonts w:ascii="Arial" w:hAnsi="Arial" w:cs="Arial"/>
                <w:sz w:val="18"/>
                <w:szCs w:val="18"/>
              </w:rPr>
            </w:pPr>
            <w:r>
              <w:rPr>
                <w:rFonts w:ascii="Arial" w:hAnsi="Arial" w:cs="Arial"/>
                <w:sz w:val="18"/>
                <w:szCs w:val="18"/>
              </w:rPr>
              <w:t>Level 3</w:t>
            </w:r>
          </w:p>
        </w:tc>
        <w:tc>
          <w:tcPr>
            <w:tcW w:w="27" w:type="pct"/>
            <w:shd w:val="clear" w:color="auto" w:fill="auto"/>
            <w:vAlign w:val="bottom"/>
          </w:tcPr>
          <w:p w14:paraId="62361906"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62361907"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62361908"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3" w:type="pct"/>
            <w:shd w:val="clear" w:color="auto" w:fill="auto"/>
            <w:vAlign w:val="bottom"/>
          </w:tcPr>
          <w:p w14:paraId="62361909"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 xml:space="preserve">49 </w:t>
            </w:r>
          </w:p>
        </w:tc>
        <w:tc>
          <w:tcPr>
            <w:tcW w:w="26" w:type="pct"/>
            <w:shd w:val="clear" w:color="auto" w:fill="auto"/>
            <w:noWrap/>
            <w:vAlign w:val="bottom"/>
          </w:tcPr>
          <w:p w14:paraId="6236190A"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6236190B"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6236190C"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9" w:type="pct"/>
            <w:shd w:val="clear" w:color="auto" w:fill="auto"/>
            <w:vAlign w:val="bottom"/>
          </w:tcPr>
          <w:p w14:paraId="6236190D"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auto"/>
          </w:tcPr>
          <w:p w14:paraId="6236190E"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noWrap/>
            <w:vAlign w:val="bottom"/>
          </w:tcPr>
          <w:p w14:paraId="6236190F"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62361910"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81" w:type="pct"/>
            <w:shd w:val="clear" w:color="auto" w:fill="auto"/>
            <w:vAlign w:val="bottom"/>
          </w:tcPr>
          <w:p w14:paraId="62361911"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2" w:type="pct"/>
            <w:shd w:val="clear" w:color="auto" w:fill="auto"/>
            <w:noWrap/>
            <w:vAlign w:val="bottom"/>
          </w:tcPr>
          <w:p w14:paraId="62361912"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62361913"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62361914"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45" w:type="pct"/>
            <w:shd w:val="clear" w:color="auto" w:fill="auto"/>
            <w:vAlign w:val="bottom"/>
          </w:tcPr>
          <w:p w14:paraId="62361915"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 xml:space="preserve">49 </w:t>
            </w:r>
          </w:p>
        </w:tc>
        <w:tc>
          <w:tcPr>
            <w:tcW w:w="26" w:type="pct"/>
            <w:shd w:val="clear" w:color="auto" w:fill="auto"/>
            <w:noWrap/>
            <w:vAlign w:val="bottom"/>
          </w:tcPr>
          <w:p w14:paraId="62361916"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62361917"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3" w:type="pct"/>
            <w:shd w:val="clear" w:color="auto" w:fill="auto"/>
            <w:vAlign w:val="bottom"/>
          </w:tcPr>
          <w:p w14:paraId="62361918"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94" w:type="pct"/>
            <w:shd w:val="clear" w:color="auto" w:fill="auto"/>
            <w:vAlign w:val="bottom"/>
          </w:tcPr>
          <w:p w14:paraId="62361919"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8" w:type="pct"/>
            <w:shd w:val="clear" w:color="auto" w:fill="auto"/>
            <w:noWrap/>
            <w:vAlign w:val="bottom"/>
          </w:tcPr>
          <w:p w14:paraId="6236191A"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6236191B"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6236191C"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20" w:type="pct"/>
            <w:shd w:val="clear" w:color="auto" w:fill="auto"/>
            <w:vAlign w:val="bottom"/>
          </w:tcPr>
          <w:p w14:paraId="6236191D"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 xml:space="preserve">49 </w:t>
            </w:r>
          </w:p>
        </w:tc>
        <w:tc>
          <w:tcPr>
            <w:tcW w:w="30" w:type="pct"/>
            <w:shd w:val="clear" w:color="auto" w:fill="auto"/>
            <w:noWrap/>
            <w:vAlign w:val="bottom"/>
          </w:tcPr>
          <w:p w14:paraId="6236191E"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6236191F"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62361920"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20" w:type="pct"/>
            <w:shd w:val="clear" w:color="auto" w:fill="auto"/>
            <w:vAlign w:val="bottom"/>
          </w:tcPr>
          <w:p w14:paraId="62361921"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auto"/>
            <w:noWrap/>
            <w:vAlign w:val="bottom"/>
          </w:tcPr>
          <w:p w14:paraId="62361922"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4772B9" w14:paraId="62361944" w14:textId="77777777">
        <w:tc>
          <w:tcPr>
            <w:tcW w:w="1100" w:type="pct"/>
            <w:shd w:val="clear" w:color="auto" w:fill="E5E5E5"/>
          </w:tcPr>
          <w:p w14:paraId="62361924" w14:textId="77777777" w:rsidR="003B166C" w:rsidRDefault="004772B9">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Municipal securities</w:t>
            </w:r>
          </w:p>
        </w:tc>
        <w:tc>
          <w:tcPr>
            <w:tcW w:w="26" w:type="pct"/>
            <w:shd w:val="clear" w:color="auto" w:fill="E5E5E5"/>
          </w:tcPr>
          <w:p w14:paraId="62361925"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6" w:type="pct"/>
            <w:shd w:val="clear" w:color="auto" w:fill="E5E5E5"/>
            <w:vAlign w:val="bottom"/>
          </w:tcPr>
          <w:p w14:paraId="62361926" w14:textId="77777777" w:rsidR="003B166C" w:rsidRDefault="004772B9">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7" w:type="pct"/>
            <w:shd w:val="clear" w:color="auto" w:fill="E5E5E5"/>
            <w:vAlign w:val="bottom"/>
          </w:tcPr>
          <w:p w14:paraId="62361927"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62361928"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62361929"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3" w:type="pct"/>
            <w:shd w:val="clear" w:color="auto" w:fill="E5E5E5"/>
            <w:vAlign w:val="bottom"/>
          </w:tcPr>
          <w:p w14:paraId="6236192A"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312</w:t>
            </w:r>
          </w:p>
        </w:tc>
        <w:tc>
          <w:tcPr>
            <w:tcW w:w="26" w:type="pct"/>
            <w:shd w:val="clear" w:color="auto" w:fill="E5E5E5"/>
            <w:noWrap/>
            <w:vAlign w:val="bottom"/>
          </w:tcPr>
          <w:p w14:paraId="6236192B"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6236192C"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6236192D"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9" w:type="pct"/>
            <w:shd w:val="clear" w:color="auto" w:fill="E5E5E5"/>
            <w:vAlign w:val="bottom"/>
          </w:tcPr>
          <w:p w14:paraId="6236192E"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46</w:t>
            </w:r>
          </w:p>
        </w:tc>
        <w:tc>
          <w:tcPr>
            <w:tcW w:w="26" w:type="pct"/>
            <w:shd w:val="clear" w:color="auto" w:fill="E5E5E5"/>
          </w:tcPr>
          <w:p w14:paraId="6236192F"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noWrap/>
            <w:vAlign w:val="bottom"/>
          </w:tcPr>
          <w:p w14:paraId="62361930"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62361931"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81" w:type="pct"/>
            <w:shd w:val="clear" w:color="auto" w:fill="E5E5E5"/>
            <w:vAlign w:val="bottom"/>
          </w:tcPr>
          <w:p w14:paraId="62361932"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(5</w:t>
            </w:r>
          </w:p>
        </w:tc>
        <w:tc>
          <w:tcPr>
            <w:tcW w:w="52" w:type="pct"/>
            <w:shd w:val="clear" w:color="auto" w:fill="E5E5E5"/>
            <w:noWrap/>
            <w:vAlign w:val="bottom"/>
          </w:tcPr>
          <w:p w14:paraId="62361933" w14:textId="77777777" w:rsidR="003B166C" w:rsidRDefault="004772B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26" w:type="pct"/>
            <w:shd w:val="clear" w:color="auto" w:fill="E5E5E5"/>
          </w:tcPr>
          <w:p w14:paraId="62361934"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62361935"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45" w:type="pct"/>
            <w:shd w:val="clear" w:color="auto" w:fill="E5E5E5"/>
            <w:vAlign w:val="bottom"/>
          </w:tcPr>
          <w:p w14:paraId="62361936"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353</w:t>
            </w:r>
          </w:p>
        </w:tc>
        <w:tc>
          <w:tcPr>
            <w:tcW w:w="26" w:type="pct"/>
            <w:shd w:val="clear" w:color="auto" w:fill="E5E5E5"/>
            <w:noWrap/>
            <w:vAlign w:val="bottom"/>
          </w:tcPr>
          <w:p w14:paraId="62361937"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62361938"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3" w:type="pct"/>
            <w:shd w:val="clear" w:color="auto" w:fill="E5E5E5"/>
            <w:vAlign w:val="bottom"/>
          </w:tcPr>
          <w:p w14:paraId="62361939"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94" w:type="pct"/>
            <w:shd w:val="clear" w:color="auto" w:fill="E5E5E5"/>
            <w:vAlign w:val="bottom"/>
          </w:tcPr>
          <w:p w14:paraId="6236193A"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8" w:type="pct"/>
            <w:shd w:val="clear" w:color="auto" w:fill="E5E5E5"/>
            <w:noWrap/>
            <w:vAlign w:val="bottom"/>
          </w:tcPr>
          <w:p w14:paraId="6236193B"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6236193C"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6236193D"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20" w:type="pct"/>
            <w:shd w:val="clear" w:color="auto" w:fill="E5E5E5"/>
            <w:vAlign w:val="bottom"/>
          </w:tcPr>
          <w:p w14:paraId="6236193E"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353</w:t>
            </w:r>
          </w:p>
        </w:tc>
        <w:tc>
          <w:tcPr>
            <w:tcW w:w="30" w:type="pct"/>
            <w:shd w:val="clear" w:color="auto" w:fill="E5E5E5"/>
            <w:noWrap/>
            <w:vAlign w:val="bottom"/>
          </w:tcPr>
          <w:p w14:paraId="6236193F"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62361940"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62361941"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20" w:type="pct"/>
            <w:shd w:val="clear" w:color="auto" w:fill="E5E5E5"/>
            <w:vAlign w:val="bottom"/>
          </w:tcPr>
          <w:p w14:paraId="62361942"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E5E5E5"/>
            <w:noWrap/>
            <w:vAlign w:val="bottom"/>
          </w:tcPr>
          <w:p w14:paraId="62361943"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3B166C" w14:paraId="62361965" w14:textId="77777777">
        <w:tc>
          <w:tcPr>
            <w:tcW w:w="1100" w:type="pct"/>
            <w:shd w:val="clear" w:color="auto" w:fill="auto"/>
          </w:tcPr>
          <w:p w14:paraId="62361945" w14:textId="77777777" w:rsidR="003B166C" w:rsidRDefault="004772B9">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Municipal securities</w:t>
            </w:r>
          </w:p>
        </w:tc>
        <w:tc>
          <w:tcPr>
            <w:tcW w:w="26" w:type="pct"/>
            <w:shd w:val="clear" w:color="auto" w:fill="auto"/>
          </w:tcPr>
          <w:p w14:paraId="62361946"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6" w:type="pct"/>
            <w:shd w:val="clear" w:color="auto" w:fill="auto"/>
            <w:vAlign w:val="bottom"/>
          </w:tcPr>
          <w:p w14:paraId="62361947" w14:textId="77777777" w:rsidR="003B166C" w:rsidRDefault="004772B9">
            <w:pPr>
              <w:pStyle w:val="a3"/>
              <w:spacing w:beforeAutospacing="0" w:afterAutospacing="0" w:line="220" w:lineRule="atLeast"/>
              <w:jc w:val="center"/>
              <w:rPr>
                <w:rFonts w:ascii="Arial" w:hAnsi="Arial" w:cs="Arial"/>
                <w:sz w:val="18"/>
                <w:szCs w:val="18"/>
              </w:rPr>
            </w:pPr>
            <w:r>
              <w:rPr>
                <w:rFonts w:ascii="Arial" w:hAnsi="Arial" w:cs="Arial"/>
                <w:sz w:val="18"/>
                <w:szCs w:val="18"/>
              </w:rPr>
              <w:t>Level 3</w:t>
            </w:r>
          </w:p>
        </w:tc>
        <w:tc>
          <w:tcPr>
            <w:tcW w:w="27" w:type="pct"/>
            <w:shd w:val="clear" w:color="auto" w:fill="auto"/>
            <w:vAlign w:val="bottom"/>
          </w:tcPr>
          <w:p w14:paraId="62361948"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62361949"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6236194A"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3" w:type="pct"/>
            <w:shd w:val="clear" w:color="auto" w:fill="auto"/>
            <w:vAlign w:val="bottom"/>
          </w:tcPr>
          <w:p w14:paraId="6236194B"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84</w:t>
            </w:r>
          </w:p>
        </w:tc>
        <w:tc>
          <w:tcPr>
            <w:tcW w:w="26" w:type="pct"/>
            <w:shd w:val="clear" w:color="auto" w:fill="auto"/>
            <w:noWrap/>
            <w:vAlign w:val="bottom"/>
          </w:tcPr>
          <w:p w14:paraId="6236194C"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6236194D"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6236194E"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9" w:type="pct"/>
            <w:shd w:val="clear" w:color="auto" w:fill="auto"/>
            <w:vAlign w:val="bottom"/>
          </w:tcPr>
          <w:p w14:paraId="6236194F"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6" w:type="pct"/>
            <w:shd w:val="clear" w:color="auto" w:fill="auto"/>
          </w:tcPr>
          <w:p w14:paraId="62361950"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noWrap/>
            <w:vAlign w:val="bottom"/>
          </w:tcPr>
          <w:p w14:paraId="62361951"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62361952"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81" w:type="pct"/>
            <w:shd w:val="clear" w:color="auto" w:fill="auto"/>
            <w:vAlign w:val="bottom"/>
          </w:tcPr>
          <w:p w14:paraId="62361953"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2" w:type="pct"/>
            <w:shd w:val="clear" w:color="auto" w:fill="auto"/>
            <w:noWrap/>
            <w:vAlign w:val="bottom"/>
          </w:tcPr>
          <w:p w14:paraId="62361954"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62361955"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62361956"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45" w:type="pct"/>
            <w:shd w:val="clear" w:color="auto" w:fill="auto"/>
            <w:vAlign w:val="bottom"/>
          </w:tcPr>
          <w:p w14:paraId="62361957"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84</w:t>
            </w:r>
          </w:p>
        </w:tc>
        <w:tc>
          <w:tcPr>
            <w:tcW w:w="26" w:type="pct"/>
            <w:shd w:val="clear" w:color="auto" w:fill="auto"/>
            <w:noWrap/>
            <w:vAlign w:val="bottom"/>
          </w:tcPr>
          <w:p w14:paraId="62361958"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62361959"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3" w:type="pct"/>
            <w:shd w:val="clear" w:color="auto" w:fill="auto"/>
            <w:vAlign w:val="bottom"/>
          </w:tcPr>
          <w:p w14:paraId="6236195A"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94" w:type="pct"/>
            <w:shd w:val="clear" w:color="auto" w:fill="auto"/>
            <w:vAlign w:val="bottom"/>
          </w:tcPr>
          <w:p w14:paraId="6236195B"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8" w:type="pct"/>
            <w:shd w:val="clear" w:color="auto" w:fill="auto"/>
            <w:noWrap/>
            <w:vAlign w:val="bottom"/>
          </w:tcPr>
          <w:p w14:paraId="6236195C"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6236195D"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6236195E"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20" w:type="pct"/>
            <w:shd w:val="clear" w:color="auto" w:fill="auto"/>
            <w:vAlign w:val="bottom"/>
          </w:tcPr>
          <w:p w14:paraId="6236195F"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84</w:t>
            </w:r>
          </w:p>
        </w:tc>
        <w:tc>
          <w:tcPr>
            <w:tcW w:w="30" w:type="pct"/>
            <w:shd w:val="clear" w:color="auto" w:fill="auto"/>
            <w:noWrap/>
            <w:vAlign w:val="bottom"/>
          </w:tcPr>
          <w:p w14:paraId="62361960"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62361961"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62361962"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20" w:type="pct"/>
            <w:shd w:val="clear" w:color="auto" w:fill="auto"/>
            <w:vAlign w:val="bottom"/>
          </w:tcPr>
          <w:p w14:paraId="62361963"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auto"/>
            <w:noWrap/>
            <w:vAlign w:val="bottom"/>
          </w:tcPr>
          <w:p w14:paraId="62361964"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3B166C" w14:paraId="62361986" w14:textId="77777777">
        <w:tc>
          <w:tcPr>
            <w:tcW w:w="1100" w:type="pct"/>
            <w:shd w:val="clear" w:color="auto" w:fill="auto"/>
          </w:tcPr>
          <w:p w14:paraId="62361966"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6" w:type="pct"/>
            <w:shd w:val="clear" w:color="auto" w:fill="auto"/>
          </w:tcPr>
          <w:p w14:paraId="6236196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66" w:type="pct"/>
            <w:shd w:val="clear" w:color="auto" w:fill="auto"/>
            <w:vAlign w:val="bottom"/>
          </w:tcPr>
          <w:p w14:paraId="62361968" w14:textId="77777777" w:rsidR="003B166C" w:rsidRDefault="004772B9">
            <w:pPr>
              <w:pStyle w:val="a3"/>
              <w:spacing w:beforeAutospacing="0" w:afterAutospacing="0" w:line="80" w:lineRule="atLeast"/>
              <w:jc w:val="center"/>
              <w:rPr>
                <w:rFonts w:ascii="Times New Roman" w:hAnsi="Times New Roman"/>
              </w:rPr>
            </w:pPr>
            <w:r>
              <w:rPr>
                <w:rFonts w:ascii="Times New Roman" w:hAnsi="Times New Roman"/>
              </w:rPr>
              <w:t> </w:t>
            </w:r>
          </w:p>
        </w:tc>
        <w:tc>
          <w:tcPr>
            <w:tcW w:w="27" w:type="pct"/>
            <w:shd w:val="clear" w:color="auto" w:fill="auto"/>
            <w:vAlign w:val="bottom"/>
          </w:tcPr>
          <w:p w14:paraId="6236196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26" w:type="pct"/>
            <w:shd w:val="clear" w:color="auto" w:fill="auto"/>
          </w:tcPr>
          <w:p w14:paraId="6236196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6236196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3" w:type="pct"/>
            <w:shd w:val="clear" w:color="auto" w:fill="auto"/>
            <w:vAlign w:val="bottom"/>
          </w:tcPr>
          <w:p w14:paraId="6236196C"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6236196D"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96E"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6236196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9" w:type="pct"/>
            <w:shd w:val="clear" w:color="auto" w:fill="auto"/>
            <w:vAlign w:val="bottom"/>
          </w:tcPr>
          <w:p w14:paraId="62361970"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971"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6236197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6236197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1" w:type="pct"/>
            <w:shd w:val="clear" w:color="auto" w:fill="auto"/>
            <w:vAlign w:val="bottom"/>
          </w:tcPr>
          <w:p w14:paraId="62361974"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2" w:type="pct"/>
            <w:shd w:val="clear" w:color="auto" w:fill="auto"/>
            <w:noWrap/>
            <w:vAlign w:val="bottom"/>
          </w:tcPr>
          <w:p w14:paraId="6236197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97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62361977"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5" w:type="pct"/>
            <w:shd w:val="clear" w:color="auto" w:fill="auto"/>
            <w:vAlign w:val="bottom"/>
          </w:tcPr>
          <w:p w14:paraId="62361978"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62361979"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97A"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shd w:val="clear" w:color="auto" w:fill="auto"/>
            <w:vAlign w:val="bottom"/>
          </w:tcPr>
          <w:p w14:paraId="6236197B"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4" w:type="pct"/>
            <w:shd w:val="clear" w:color="auto" w:fill="auto"/>
            <w:vAlign w:val="bottom"/>
          </w:tcPr>
          <w:p w14:paraId="6236197C"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8" w:type="pct"/>
            <w:shd w:val="clear" w:color="auto" w:fill="auto"/>
            <w:noWrap/>
            <w:vAlign w:val="bottom"/>
          </w:tcPr>
          <w:p w14:paraId="6236197D"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97E"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6236197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shd w:val="clear" w:color="auto" w:fill="auto"/>
            <w:vAlign w:val="bottom"/>
          </w:tcPr>
          <w:p w14:paraId="62361980"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0" w:type="pct"/>
            <w:shd w:val="clear" w:color="auto" w:fill="auto"/>
            <w:noWrap/>
            <w:vAlign w:val="bottom"/>
          </w:tcPr>
          <w:p w14:paraId="62361981"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98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198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shd w:val="clear" w:color="auto" w:fill="auto"/>
            <w:vAlign w:val="bottom"/>
          </w:tcPr>
          <w:p w14:paraId="62361984"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198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3B166C" w14:paraId="623619A7" w14:textId="77777777">
        <w:tc>
          <w:tcPr>
            <w:tcW w:w="1100" w:type="pct"/>
            <w:tcBorders>
              <w:top w:val="single" w:sz="6" w:space="0" w:color="000000"/>
            </w:tcBorders>
            <w:shd w:val="clear" w:color="auto" w:fill="auto"/>
          </w:tcPr>
          <w:p w14:paraId="62361987"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6" w:type="pct"/>
            <w:tcBorders>
              <w:top w:val="single" w:sz="6" w:space="0" w:color="000000"/>
            </w:tcBorders>
            <w:shd w:val="clear" w:color="auto" w:fill="auto"/>
          </w:tcPr>
          <w:p w14:paraId="6236198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66" w:type="pct"/>
            <w:tcBorders>
              <w:top w:val="single" w:sz="6" w:space="0" w:color="000000"/>
            </w:tcBorders>
            <w:shd w:val="clear" w:color="auto" w:fill="auto"/>
            <w:vAlign w:val="bottom"/>
          </w:tcPr>
          <w:p w14:paraId="6236198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27" w:type="pct"/>
            <w:tcBorders>
              <w:top w:val="single" w:sz="6" w:space="0" w:color="000000"/>
            </w:tcBorders>
            <w:shd w:val="clear" w:color="auto" w:fill="auto"/>
            <w:vAlign w:val="bottom"/>
          </w:tcPr>
          <w:p w14:paraId="6236198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top w:val="single" w:sz="6" w:space="0" w:color="000000"/>
            </w:tcBorders>
            <w:shd w:val="clear" w:color="auto" w:fill="auto"/>
          </w:tcPr>
          <w:p w14:paraId="6236198B"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6" w:space="0" w:color="000000"/>
            </w:tcBorders>
            <w:shd w:val="clear" w:color="auto" w:fill="auto"/>
            <w:vAlign w:val="bottom"/>
          </w:tcPr>
          <w:p w14:paraId="6236198C"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3" w:type="pct"/>
            <w:tcBorders>
              <w:top w:val="single" w:sz="6" w:space="0" w:color="000000"/>
            </w:tcBorders>
            <w:shd w:val="clear" w:color="auto" w:fill="auto"/>
            <w:vAlign w:val="bottom"/>
          </w:tcPr>
          <w:p w14:paraId="6236198D"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6236198E"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98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6" w:space="0" w:color="000000"/>
            </w:tcBorders>
            <w:shd w:val="clear" w:color="auto" w:fill="auto"/>
            <w:vAlign w:val="bottom"/>
          </w:tcPr>
          <w:p w14:paraId="62361990"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9" w:type="pct"/>
            <w:tcBorders>
              <w:top w:val="single" w:sz="6" w:space="0" w:color="000000"/>
            </w:tcBorders>
            <w:shd w:val="clear" w:color="auto" w:fill="auto"/>
            <w:vAlign w:val="bottom"/>
          </w:tcPr>
          <w:p w14:paraId="62361991"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99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6236199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6" w:space="0" w:color="000000"/>
            </w:tcBorders>
            <w:shd w:val="clear" w:color="auto" w:fill="auto"/>
            <w:vAlign w:val="bottom"/>
          </w:tcPr>
          <w:p w14:paraId="62361994"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1" w:type="pct"/>
            <w:tcBorders>
              <w:top w:val="single" w:sz="6" w:space="0" w:color="000000"/>
            </w:tcBorders>
            <w:shd w:val="clear" w:color="auto" w:fill="auto"/>
            <w:vAlign w:val="bottom"/>
          </w:tcPr>
          <w:p w14:paraId="62361995"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2" w:type="pct"/>
            <w:shd w:val="clear" w:color="auto" w:fill="auto"/>
            <w:noWrap/>
            <w:vAlign w:val="bottom"/>
          </w:tcPr>
          <w:p w14:paraId="6236199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997"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6" w:space="0" w:color="000000"/>
            </w:tcBorders>
            <w:shd w:val="clear" w:color="auto" w:fill="auto"/>
            <w:vAlign w:val="bottom"/>
          </w:tcPr>
          <w:p w14:paraId="6236199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5" w:type="pct"/>
            <w:tcBorders>
              <w:top w:val="single" w:sz="6" w:space="0" w:color="000000"/>
            </w:tcBorders>
            <w:shd w:val="clear" w:color="auto" w:fill="auto"/>
            <w:vAlign w:val="bottom"/>
          </w:tcPr>
          <w:p w14:paraId="62361999"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6236199A"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99B"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tcBorders>
              <w:top w:val="single" w:sz="6" w:space="0" w:color="000000"/>
            </w:tcBorders>
            <w:shd w:val="clear" w:color="auto" w:fill="auto"/>
            <w:vAlign w:val="bottom"/>
          </w:tcPr>
          <w:p w14:paraId="6236199C"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4" w:type="pct"/>
            <w:tcBorders>
              <w:top w:val="single" w:sz="6" w:space="0" w:color="000000"/>
            </w:tcBorders>
            <w:shd w:val="clear" w:color="auto" w:fill="auto"/>
            <w:vAlign w:val="bottom"/>
          </w:tcPr>
          <w:p w14:paraId="6236199D"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8" w:type="pct"/>
            <w:shd w:val="clear" w:color="auto" w:fill="auto"/>
            <w:noWrap/>
            <w:vAlign w:val="bottom"/>
          </w:tcPr>
          <w:p w14:paraId="6236199E"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99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6" w:space="0" w:color="000000"/>
            </w:tcBorders>
            <w:shd w:val="clear" w:color="auto" w:fill="auto"/>
            <w:vAlign w:val="bottom"/>
          </w:tcPr>
          <w:p w14:paraId="623619A0"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tcBorders>
              <w:top w:val="single" w:sz="6" w:space="0" w:color="000000"/>
            </w:tcBorders>
            <w:shd w:val="clear" w:color="auto" w:fill="auto"/>
            <w:vAlign w:val="bottom"/>
          </w:tcPr>
          <w:p w14:paraId="623619A1"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0" w:type="pct"/>
            <w:shd w:val="clear" w:color="auto" w:fill="auto"/>
            <w:noWrap/>
            <w:vAlign w:val="bottom"/>
          </w:tcPr>
          <w:p w14:paraId="623619A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9A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623619A4"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tcBorders>
              <w:top w:val="single" w:sz="6" w:space="0" w:color="000000"/>
            </w:tcBorders>
            <w:shd w:val="clear" w:color="auto" w:fill="auto"/>
            <w:vAlign w:val="bottom"/>
          </w:tcPr>
          <w:p w14:paraId="623619A5"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19A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4772B9" w14:paraId="623619C8" w14:textId="77777777">
        <w:tc>
          <w:tcPr>
            <w:tcW w:w="1100" w:type="pct"/>
            <w:shd w:val="clear" w:color="auto" w:fill="E5E5E5"/>
          </w:tcPr>
          <w:p w14:paraId="623619A8" w14:textId="77777777" w:rsidR="003B166C" w:rsidRDefault="004772B9">
            <w:pPr>
              <w:pStyle w:val="a3"/>
              <w:spacing w:beforeAutospacing="0" w:afterAutospacing="0" w:line="220" w:lineRule="atLeast"/>
              <w:ind w:left="480" w:hanging="240"/>
              <w:rPr>
                <w:rFonts w:ascii="Arial" w:hAnsi="Arial" w:cs="Arial"/>
                <w:sz w:val="18"/>
                <w:szCs w:val="18"/>
              </w:rPr>
            </w:pPr>
            <w:r>
              <w:rPr>
                <w:rFonts w:ascii="Arial" w:hAnsi="Arial" w:cs="Arial"/>
                <w:sz w:val="18"/>
                <w:szCs w:val="18"/>
              </w:rPr>
              <w:t>Total debt investments</w:t>
            </w:r>
          </w:p>
        </w:tc>
        <w:tc>
          <w:tcPr>
            <w:tcW w:w="26" w:type="pct"/>
            <w:shd w:val="clear" w:color="auto" w:fill="E5E5E5"/>
          </w:tcPr>
          <w:p w14:paraId="623619A9"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6" w:type="pct"/>
            <w:shd w:val="clear" w:color="auto" w:fill="E5E5E5"/>
            <w:vAlign w:val="bottom"/>
          </w:tcPr>
          <w:p w14:paraId="623619AA" w14:textId="77777777" w:rsidR="003B166C" w:rsidRDefault="004772B9">
            <w:pPr>
              <w:pStyle w:val="a3"/>
              <w:spacing w:beforeAutospacing="0" w:afterAutospacing="0" w:line="220" w:lineRule="atLeast"/>
              <w:jc w:val="center"/>
              <w:rPr>
                <w:rFonts w:ascii="Times New Roman" w:hAnsi="Times New Roman"/>
                <w:sz w:val="18"/>
                <w:szCs w:val="18"/>
              </w:rPr>
            </w:pPr>
            <w:r>
              <w:rPr>
                <w:rFonts w:ascii="Times New Roman" w:hAnsi="Times New Roman"/>
                <w:sz w:val="18"/>
                <w:szCs w:val="18"/>
              </w:rPr>
              <w:t> </w:t>
            </w:r>
          </w:p>
        </w:tc>
        <w:tc>
          <w:tcPr>
            <w:tcW w:w="27" w:type="pct"/>
            <w:shd w:val="clear" w:color="auto" w:fill="E5E5E5"/>
            <w:vAlign w:val="bottom"/>
          </w:tcPr>
          <w:p w14:paraId="623619AB"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623619AC"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623619AD" w14:textId="77777777" w:rsidR="003B166C" w:rsidRDefault="004772B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93" w:type="pct"/>
            <w:shd w:val="clear" w:color="auto" w:fill="E5E5E5"/>
            <w:vAlign w:val="bottom"/>
          </w:tcPr>
          <w:p w14:paraId="623619AE"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125,311</w:t>
            </w:r>
          </w:p>
        </w:tc>
        <w:tc>
          <w:tcPr>
            <w:tcW w:w="26" w:type="pct"/>
            <w:shd w:val="clear" w:color="auto" w:fill="E5E5E5"/>
            <w:noWrap/>
            <w:vAlign w:val="bottom"/>
          </w:tcPr>
          <w:p w14:paraId="623619AF"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623619B0"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623619B1" w14:textId="77777777" w:rsidR="003B166C" w:rsidRDefault="004772B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69" w:type="pct"/>
            <w:shd w:val="clear" w:color="auto" w:fill="E5E5E5"/>
            <w:vAlign w:val="bottom"/>
          </w:tcPr>
          <w:p w14:paraId="623619B2"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6,715</w:t>
            </w:r>
          </w:p>
        </w:tc>
        <w:tc>
          <w:tcPr>
            <w:tcW w:w="26" w:type="pct"/>
            <w:shd w:val="clear" w:color="auto" w:fill="E5E5E5"/>
          </w:tcPr>
          <w:p w14:paraId="623619B3"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noWrap/>
            <w:vAlign w:val="bottom"/>
          </w:tcPr>
          <w:p w14:paraId="623619B4"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623619B5" w14:textId="77777777" w:rsidR="003B166C" w:rsidRDefault="004772B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81" w:type="pct"/>
            <w:shd w:val="clear" w:color="auto" w:fill="E5E5E5"/>
            <w:vAlign w:val="bottom"/>
          </w:tcPr>
          <w:p w14:paraId="623619B6"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(206</w:t>
            </w:r>
          </w:p>
        </w:tc>
        <w:tc>
          <w:tcPr>
            <w:tcW w:w="52" w:type="pct"/>
            <w:shd w:val="clear" w:color="auto" w:fill="E5E5E5"/>
            <w:noWrap/>
            <w:vAlign w:val="bottom"/>
          </w:tcPr>
          <w:p w14:paraId="623619B7" w14:textId="77777777" w:rsidR="003B166C" w:rsidRDefault="004772B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26" w:type="pct"/>
            <w:shd w:val="clear" w:color="auto" w:fill="E5E5E5"/>
          </w:tcPr>
          <w:p w14:paraId="623619B8"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623619B9" w14:textId="77777777" w:rsidR="003B166C" w:rsidRDefault="004772B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45" w:type="pct"/>
            <w:shd w:val="clear" w:color="auto" w:fill="E5E5E5"/>
            <w:vAlign w:val="bottom"/>
          </w:tcPr>
          <w:p w14:paraId="623619BA"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131,820</w:t>
            </w:r>
          </w:p>
        </w:tc>
        <w:tc>
          <w:tcPr>
            <w:tcW w:w="26" w:type="pct"/>
            <w:shd w:val="clear" w:color="auto" w:fill="E5E5E5"/>
            <w:noWrap/>
            <w:vAlign w:val="bottom"/>
          </w:tcPr>
          <w:p w14:paraId="623619BB"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623619BC"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3" w:type="pct"/>
            <w:shd w:val="clear" w:color="auto" w:fill="E5E5E5"/>
            <w:vAlign w:val="bottom"/>
          </w:tcPr>
          <w:p w14:paraId="623619BD" w14:textId="77777777" w:rsidR="003B166C" w:rsidRDefault="004772B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94" w:type="pct"/>
            <w:shd w:val="clear" w:color="auto" w:fill="E5E5E5"/>
            <w:vAlign w:val="bottom"/>
          </w:tcPr>
          <w:p w14:paraId="623619BE"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5,888</w:t>
            </w:r>
          </w:p>
        </w:tc>
        <w:tc>
          <w:tcPr>
            <w:tcW w:w="28" w:type="pct"/>
            <w:shd w:val="clear" w:color="auto" w:fill="E5E5E5"/>
            <w:noWrap/>
            <w:vAlign w:val="bottom"/>
          </w:tcPr>
          <w:p w14:paraId="623619BF"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623619C0"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623619C1" w14:textId="77777777" w:rsidR="003B166C" w:rsidRDefault="004772B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420" w:type="pct"/>
            <w:shd w:val="clear" w:color="auto" w:fill="E5E5E5"/>
            <w:vAlign w:val="bottom"/>
          </w:tcPr>
          <w:p w14:paraId="623619C2"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125,932</w:t>
            </w:r>
          </w:p>
        </w:tc>
        <w:tc>
          <w:tcPr>
            <w:tcW w:w="30" w:type="pct"/>
            <w:shd w:val="clear" w:color="auto" w:fill="E5E5E5"/>
            <w:noWrap/>
            <w:vAlign w:val="bottom"/>
          </w:tcPr>
          <w:p w14:paraId="623619C3"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623619C4"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623619C5" w14:textId="77777777" w:rsidR="003B166C" w:rsidRDefault="004772B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420" w:type="pct"/>
            <w:shd w:val="clear" w:color="auto" w:fill="E5E5E5"/>
            <w:vAlign w:val="bottom"/>
          </w:tcPr>
          <w:p w14:paraId="623619C6"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E5E5E5"/>
            <w:noWrap/>
            <w:vAlign w:val="bottom"/>
          </w:tcPr>
          <w:p w14:paraId="623619C7"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3B166C" w14:paraId="623619E9" w14:textId="77777777">
        <w:tc>
          <w:tcPr>
            <w:tcW w:w="1100" w:type="pct"/>
            <w:shd w:val="clear" w:color="auto" w:fill="auto"/>
          </w:tcPr>
          <w:p w14:paraId="623619C9"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6" w:type="pct"/>
            <w:shd w:val="clear" w:color="auto" w:fill="auto"/>
          </w:tcPr>
          <w:p w14:paraId="623619C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66" w:type="pct"/>
            <w:shd w:val="clear" w:color="auto" w:fill="auto"/>
            <w:vAlign w:val="bottom"/>
          </w:tcPr>
          <w:p w14:paraId="623619CB" w14:textId="77777777" w:rsidR="003B166C" w:rsidRDefault="004772B9">
            <w:pPr>
              <w:pStyle w:val="a3"/>
              <w:spacing w:beforeAutospacing="0" w:afterAutospacing="0" w:line="80" w:lineRule="atLeast"/>
              <w:jc w:val="center"/>
              <w:rPr>
                <w:rFonts w:ascii="Times New Roman" w:hAnsi="Times New Roman"/>
              </w:rPr>
            </w:pPr>
            <w:r>
              <w:rPr>
                <w:rFonts w:ascii="Times New Roman" w:hAnsi="Times New Roman"/>
              </w:rPr>
              <w:t> </w:t>
            </w:r>
          </w:p>
        </w:tc>
        <w:tc>
          <w:tcPr>
            <w:tcW w:w="27" w:type="pct"/>
            <w:shd w:val="clear" w:color="auto" w:fill="auto"/>
            <w:vAlign w:val="bottom"/>
          </w:tcPr>
          <w:p w14:paraId="623619C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26" w:type="pct"/>
            <w:shd w:val="clear" w:color="auto" w:fill="auto"/>
          </w:tcPr>
          <w:p w14:paraId="623619C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bottom w:val="single" w:sz="12" w:space="0" w:color="000000"/>
            </w:tcBorders>
            <w:shd w:val="clear" w:color="auto" w:fill="auto"/>
            <w:vAlign w:val="bottom"/>
          </w:tcPr>
          <w:p w14:paraId="623619C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3" w:type="pct"/>
            <w:tcBorders>
              <w:bottom w:val="single" w:sz="12" w:space="0" w:color="000000"/>
            </w:tcBorders>
            <w:shd w:val="clear" w:color="auto" w:fill="auto"/>
            <w:vAlign w:val="bottom"/>
          </w:tcPr>
          <w:p w14:paraId="623619CF"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623619D0"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9D1"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623619D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9" w:type="pct"/>
            <w:shd w:val="clear" w:color="auto" w:fill="auto"/>
            <w:vAlign w:val="bottom"/>
          </w:tcPr>
          <w:p w14:paraId="623619D3"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9D4"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623619D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623619D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1" w:type="pct"/>
            <w:shd w:val="clear" w:color="auto" w:fill="auto"/>
            <w:vAlign w:val="bottom"/>
          </w:tcPr>
          <w:p w14:paraId="623619D7"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2" w:type="pct"/>
            <w:shd w:val="clear" w:color="auto" w:fill="auto"/>
            <w:noWrap/>
            <w:vAlign w:val="bottom"/>
          </w:tcPr>
          <w:p w14:paraId="623619D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9D9"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623619DA"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5" w:type="pct"/>
            <w:shd w:val="clear" w:color="auto" w:fill="auto"/>
            <w:vAlign w:val="bottom"/>
          </w:tcPr>
          <w:p w14:paraId="623619DB"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623619DC"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9DD"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shd w:val="clear" w:color="auto" w:fill="auto"/>
            <w:vAlign w:val="bottom"/>
          </w:tcPr>
          <w:p w14:paraId="623619DE"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4" w:type="pct"/>
            <w:shd w:val="clear" w:color="auto" w:fill="auto"/>
            <w:vAlign w:val="bottom"/>
          </w:tcPr>
          <w:p w14:paraId="623619DF"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8" w:type="pct"/>
            <w:shd w:val="clear" w:color="auto" w:fill="auto"/>
            <w:noWrap/>
            <w:vAlign w:val="bottom"/>
          </w:tcPr>
          <w:p w14:paraId="623619E0"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9E1"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623619E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shd w:val="clear" w:color="auto" w:fill="auto"/>
            <w:vAlign w:val="bottom"/>
          </w:tcPr>
          <w:p w14:paraId="623619E3"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0" w:type="pct"/>
            <w:shd w:val="clear" w:color="auto" w:fill="auto"/>
            <w:noWrap/>
            <w:vAlign w:val="bottom"/>
          </w:tcPr>
          <w:p w14:paraId="623619E4"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9E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19E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shd w:val="clear" w:color="auto" w:fill="auto"/>
            <w:vAlign w:val="bottom"/>
          </w:tcPr>
          <w:p w14:paraId="623619E7"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19E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3B166C" w14:paraId="62361A0A" w14:textId="77777777">
        <w:tc>
          <w:tcPr>
            <w:tcW w:w="1100" w:type="pct"/>
            <w:shd w:val="clear" w:color="auto" w:fill="auto"/>
          </w:tcPr>
          <w:p w14:paraId="623619EA"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6" w:type="pct"/>
            <w:shd w:val="clear" w:color="auto" w:fill="auto"/>
          </w:tcPr>
          <w:p w14:paraId="623619E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66" w:type="pct"/>
            <w:shd w:val="clear" w:color="auto" w:fill="auto"/>
            <w:vAlign w:val="bottom"/>
          </w:tcPr>
          <w:p w14:paraId="623619E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27" w:type="pct"/>
            <w:shd w:val="clear" w:color="auto" w:fill="auto"/>
            <w:vAlign w:val="bottom"/>
          </w:tcPr>
          <w:p w14:paraId="623619E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26" w:type="pct"/>
            <w:shd w:val="clear" w:color="auto" w:fill="auto"/>
          </w:tcPr>
          <w:p w14:paraId="623619EE"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12" w:space="0" w:color="000000"/>
            </w:tcBorders>
            <w:shd w:val="clear" w:color="auto" w:fill="auto"/>
            <w:vAlign w:val="bottom"/>
          </w:tcPr>
          <w:p w14:paraId="623619E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3" w:type="pct"/>
            <w:tcBorders>
              <w:top w:val="single" w:sz="12" w:space="0" w:color="000000"/>
            </w:tcBorders>
            <w:shd w:val="clear" w:color="auto" w:fill="auto"/>
            <w:vAlign w:val="bottom"/>
          </w:tcPr>
          <w:p w14:paraId="623619F0"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623619F1"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9F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12" w:space="0" w:color="000000"/>
            </w:tcBorders>
            <w:shd w:val="clear" w:color="auto" w:fill="auto"/>
            <w:vAlign w:val="bottom"/>
          </w:tcPr>
          <w:p w14:paraId="623619F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9" w:type="pct"/>
            <w:tcBorders>
              <w:top w:val="single" w:sz="12" w:space="0" w:color="000000"/>
            </w:tcBorders>
            <w:shd w:val="clear" w:color="auto" w:fill="auto"/>
            <w:vAlign w:val="bottom"/>
          </w:tcPr>
          <w:p w14:paraId="623619F4"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9F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623619F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12" w:space="0" w:color="000000"/>
            </w:tcBorders>
            <w:shd w:val="clear" w:color="auto" w:fill="auto"/>
            <w:vAlign w:val="bottom"/>
          </w:tcPr>
          <w:p w14:paraId="623619F7"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1" w:type="pct"/>
            <w:tcBorders>
              <w:top w:val="single" w:sz="12" w:space="0" w:color="000000"/>
            </w:tcBorders>
            <w:shd w:val="clear" w:color="auto" w:fill="auto"/>
            <w:vAlign w:val="bottom"/>
          </w:tcPr>
          <w:p w14:paraId="623619F8"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2" w:type="pct"/>
            <w:shd w:val="clear" w:color="auto" w:fill="auto"/>
            <w:noWrap/>
            <w:vAlign w:val="bottom"/>
          </w:tcPr>
          <w:p w14:paraId="623619F9"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9FA"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12" w:space="0" w:color="000000"/>
            </w:tcBorders>
            <w:shd w:val="clear" w:color="auto" w:fill="auto"/>
            <w:vAlign w:val="bottom"/>
          </w:tcPr>
          <w:p w14:paraId="623619FB"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5" w:type="pct"/>
            <w:tcBorders>
              <w:top w:val="single" w:sz="12" w:space="0" w:color="000000"/>
            </w:tcBorders>
            <w:shd w:val="clear" w:color="auto" w:fill="auto"/>
            <w:vAlign w:val="bottom"/>
          </w:tcPr>
          <w:p w14:paraId="623619FC"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623619FD"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9FE"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tcBorders>
              <w:top w:val="single" w:sz="12" w:space="0" w:color="000000"/>
            </w:tcBorders>
            <w:shd w:val="clear" w:color="auto" w:fill="auto"/>
            <w:vAlign w:val="bottom"/>
          </w:tcPr>
          <w:p w14:paraId="623619F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4" w:type="pct"/>
            <w:tcBorders>
              <w:top w:val="single" w:sz="12" w:space="0" w:color="000000"/>
            </w:tcBorders>
            <w:shd w:val="clear" w:color="auto" w:fill="auto"/>
            <w:vAlign w:val="bottom"/>
          </w:tcPr>
          <w:p w14:paraId="62361A00"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8" w:type="pct"/>
            <w:shd w:val="clear" w:color="auto" w:fill="auto"/>
            <w:noWrap/>
            <w:vAlign w:val="bottom"/>
          </w:tcPr>
          <w:p w14:paraId="62361A01"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A0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12" w:space="0" w:color="000000"/>
            </w:tcBorders>
            <w:shd w:val="clear" w:color="auto" w:fill="auto"/>
            <w:vAlign w:val="bottom"/>
          </w:tcPr>
          <w:p w14:paraId="62361A0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tcBorders>
              <w:top w:val="single" w:sz="12" w:space="0" w:color="000000"/>
            </w:tcBorders>
            <w:shd w:val="clear" w:color="auto" w:fill="auto"/>
            <w:vAlign w:val="bottom"/>
          </w:tcPr>
          <w:p w14:paraId="62361A04"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0" w:type="pct"/>
            <w:shd w:val="clear" w:color="auto" w:fill="auto"/>
            <w:noWrap/>
            <w:vAlign w:val="bottom"/>
          </w:tcPr>
          <w:p w14:paraId="62361A0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A0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vAlign w:val="bottom"/>
          </w:tcPr>
          <w:p w14:paraId="62361A07"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tcBorders>
              <w:top w:val="single" w:sz="12" w:space="0" w:color="000000"/>
            </w:tcBorders>
            <w:shd w:val="clear" w:color="auto" w:fill="auto"/>
            <w:vAlign w:val="bottom"/>
          </w:tcPr>
          <w:p w14:paraId="62361A08"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1A09"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3B166C" w14:paraId="62361A2B" w14:textId="77777777">
        <w:tc>
          <w:tcPr>
            <w:tcW w:w="1100" w:type="pct"/>
            <w:shd w:val="clear" w:color="auto" w:fill="auto"/>
          </w:tcPr>
          <w:p w14:paraId="62361A0B" w14:textId="77777777" w:rsidR="003B166C" w:rsidRDefault="004772B9">
            <w:pPr>
              <w:pStyle w:val="a3"/>
              <w:spacing w:beforeAutospacing="0" w:afterAutospacing="0"/>
              <w:ind w:left="240" w:hanging="240"/>
              <w:rPr>
                <w:rFonts w:ascii="Arial" w:hAnsi="Arial" w:cs="Arial"/>
                <w:b/>
                <w:bCs/>
                <w:spacing w:val="-6"/>
                <w:sz w:val="15"/>
                <w:szCs w:val="15"/>
              </w:rPr>
            </w:pPr>
            <w:r>
              <w:rPr>
                <w:rFonts w:ascii="Arial" w:hAnsi="Arial" w:cs="Arial"/>
                <w:b/>
                <w:bCs/>
                <w:spacing w:val="-6"/>
                <w:sz w:val="15"/>
                <w:szCs w:val="15"/>
              </w:rPr>
              <w:t xml:space="preserve">Changes in Fair Value </w:t>
            </w:r>
            <w:r>
              <w:rPr>
                <w:rFonts w:ascii="Arial" w:hAnsi="Arial" w:cs="Arial"/>
                <w:b/>
                <w:bCs/>
                <w:spacing w:val="-6"/>
                <w:sz w:val="15"/>
                <w:szCs w:val="15"/>
              </w:rPr>
              <w:t>Recorded in Net Income</w:t>
            </w:r>
          </w:p>
        </w:tc>
        <w:tc>
          <w:tcPr>
            <w:tcW w:w="26" w:type="pct"/>
            <w:shd w:val="clear" w:color="auto" w:fill="auto"/>
          </w:tcPr>
          <w:p w14:paraId="62361A0C"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66" w:type="pct"/>
            <w:shd w:val="clear" w:color="auto" w:fill="auto"/>
            <w:vAlign w:val="bottom"/>
          </w:tcPr>
          <w:p w14:paraId="62361A0D" w14:textId="77777777" w:rsidR="003B166C" w:rsidRDefault="004772B9">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27" w:type="pct"/>
            <w:shd w:val="clear" w:color="auto" w:fill="auto"/>
            <w:vAlign w:val="bottom"/>
          </w:tcPr>
          <w:p w14:paraId="62361A0E"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6" w:type="pct"/>
            <w:shd w:val="clear" w:color="auto" w:fill="auto"/>
          </w:tcPr>
          <w:p w14:paraId="62361A0F"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 w:type="pct"/>
            <w:shd w:val="clear" w:color="auto" w:fill="auto"/>
            <w:vAlign w:val="bottom"/>
          </w:tcPr>
          <w:p w14:paraId="62361A10"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3" w:type="pct"/>
            <w:shd w:val="clear" w:color="auto" w:fill="auto"/>
            <w:vAlign w:val="bottom"/>
          </w:tcPr>
          <w:p w14:paraId="62361A11"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6" w:type="pct"/>
            <w:shd w:val="clear" w:color="auto" w:fill="auto"/>
            <w:noWrap/>
            <w:vAlign w:val="bottom"/>
          </w:tcPr>
          <w:p w14:paraId="62361A12"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62361A13"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62361A14"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9" w:type="pct"/>
            <w:shd w:val="clear" w:color="auto" w:fill="auto"/>
            <w:vAlign w:val="bottom"/>
          </w:tcPr>
          <w:p w14:paraId="62361A15"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62361A16"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noWrap/>
            <w:vAlign w:val="bottom"/>
          </w:tcPr>
          <w:p w14:paraId="62361A17"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62361A18"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81" w:type="pct"/>
            <w:shd w:val="clear" w:color="auto" w:fill="auto"/>
            <w:vAlign w:val="bottom"/>
          </w:tcPr>
          <w:p w14:paraId="62361A19"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2" w:type="pct"/>
            <w:shd w:val="clear" w:color="auto" w:fill="auto"/>
            <w:noWrap/>
            <w:vAlign w:val="bottom"/>
          </w:tcPr>
          <w:p w14:paraId="62361A1A"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62361A1B"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62361A1C"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45" w:type="pct"/>
            <w:shd w:val="clear" w:color="auto" w:fill="auto"/>
            <w:vAlign w:val="bottom"/>
          </w:tcPr>
          <w:p w14:paraId="62361A1D"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6" w:type="pct"/>
            <w:shd w:val="clear" w:color="auto" w:fill="auto"/>
            <w:noWrap/>
            <w:vAlign w:val="bottom"/>
          </w:tcPr>
          <w:p w14:paraId="62361A1E"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62361A1F"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vAlign w:val="bottom"/>
          </w:tcPr>
          <w:p w14:paraId="62361A20"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94" w:type="pct"/>
            <w:shd w:val="clear" w:color="auto" w:fill="auto"/>
            <w:vAlign w:val="bottom"/>
          </w:tcPr>
          <w:p w14:paraId="62361A21"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8" w:type="pct"/>
            <w:shd w:val="clear" w:color="auto" w:fill="auto"/>
            <w:noWrap/>
            <w:vAlign w:val="bottom"/>
          </w:tcPr>
          <w:p w14:paraId="62361A22"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62361A23"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62361A24"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20" w:type="pct"/>
            <w:shd w:val="clear" w:color="auto" w:fill="auto"/>
            <w:vAlign w:val="bottom"/>
          </w:tcPr>
          <w:p w14:paraId="62361A25"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30" w:type="pct"/>
            <w:shd w:val="clear" w:color="auto" w:fill="auto"/>
            <w:noWrap/>
            <w:vAlign w:val="bottom"/>
          </w:tcPr>
          <w:p w14:paraId="62361A26"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62361A27"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2361A28"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20" w:type="pct"/>
            <w:shd w:val="clear" w:color="auto" w:fill="auto"/>
            <w:vAlign w:val="bottom"/>
          </w:tcPr>
          <w:p w14:paraId="62361A29"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62361A2A"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3B166C" w14:paraId="62361A4C" w14:textId="77777777">
        <w:tc>
          <w:tcPr>
            <w:tcW w:w="1100" w:type="pct"/>
            <w:shd w:val="clear" w:color="auto" w:fill="auto"/>
          </w:tcPr>
          <w:p w14:paraId="62361A2C"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6" w:type="pct"/>
            <w:shd w:val="clear" w:color="auto" w:fill="auto"/>
          </w:tcPr>
          <w:p w14:paraId="62361A2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66" w:type="pct"/>
            <w:shd w:val="clear" w:color="auto" w:fill="auto"/>
            <w:vAlign w:val="bottom"/>
          </w:tcPr>
          <w:p w14:paraId="62361A2E" w14:textId="77777777" w:rsidR="003B166C" w:rsidRDefault="004772B9">
            <w:pPr>
              <w:pStyle w:val="a3"/>
              <w:spacing w:beforeAutospacing="0" w:afterAutospacing="0" w:line="80" w:lineRule="atLeast"/>
              <w:jc w:val="center"/>
              <w:rPr>
                <w:rFonts w:ascii="Times New Roman" w:hAnsi="Times New Roman"/>
              </w:rPr>
            </w:pPr>
            <w:r>
              <w:rPr>
                <w:rFonts w:ascii="Times New Roman" w:hAnsi="Times New Roman"/>
              </w:rPr>
              <w:t> </w:t>
            </w:r>
          </w:p>
        </w:tc>
        <w:tc>
          <w:tcPr>
            <w:tcW w:w="27" w:type="pct"/>
            <w:shd w:val="clear" w:color="auto" w:fill="auto"/>
            <w:vAlign w:val="bottom"/>
          </w:tcPr>
          <w:p w14:paraId="62361A2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26" w:type="pct"/>
            <w:shd w:val="clear" w:color="auto" w:fill="auto"/>
          </w:tcPr>
          <w:p w14:paraId="62361A3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62361A3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3" w:type="pct"/>
            <w:shd w:val="clear" w:color="auto" w:fill="auto"/>
            <w:vAlign w:val="bottom"/>
          </w:tcPr>
          <w:p w14:paraId="62361A32"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62361A3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A34"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62361A3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9" w:type="pct"/>
            <w:shd w:val="clear" w:color="auto" w:fill="auto"/>
            <w:vAlign w:val="bottom"/>
          </w:tcPr>
          <w:p w14:paraId="62361A36"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A37"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62361A3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62361A39"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1" w:type="pct"/>
            <w:shd w:val="clear" w:color="auto" w:fill="auto"/>
            <w:vAlign w:val="bottom"/>
          </w:tcPr>
          <w:p w14:paraId="62361A3A"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2" w:type="pct"/>
            <w:shd w:val="clear" w:color="auto" w:fill="auto"/>
            <w:noWrap/>
            <w:vAlign w:val="bottom"/>
          </w:tcPr>
          <w:p w14:paraId="62361A3B"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A3C"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62361A3D"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5" w:type="pct"/>
            <w:shd w:val="clear" w:color="auto" w:fill="auto"/>
            <w:vAlign w:val="bottom"/>
          </w:tcPr>
          <w:p w14:paraId="62361A3E"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62361A3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A40"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shd w:val="clear" w:color="auto" w:fill="auto"/>
            <w:vAlign w:val="bottom"/>
          </w:tcPr>
          <w:p w14:paraId="62361A41"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4" w:type="pct"/>
            <w:shd w:val="clear" w:color="auto" w:fill="auto"/>
            <w:vAlign w:val="bottom"/>
          </w:tcPr>
          <w:p w14:paraId="62361A42"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8" w:type="pct"/>
            <w:shd w:val="clear" w:color="auto" w:fill="auto"/>
            <w:noWrap/>
            <w:vAlign w:val="bottom"/>
          </w:tcPr>
          <w:p w14:paraId="62361A4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A44"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62361A4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shd w:val="clear" w:color="auto" w:fill="auto"/>
            <w:vAlign w:val="bottom"/>
          </w:tcPr>
          <w:p w14:paraId="62361A46"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0" w:type="pct"/>
            <w:shd w:val="clear" w:color="auto" w:fill="auto"/>
            <w:noWrap/>
            <w:vAlign w:val="bottom"/>
          </w:tcPr>
          <w:p w14:paraId="62361A47"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A4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1A49"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shd w:val="clear" w:color="auto" w:fill="auto"/>
            <w:tcMar>
              <w:left w:w="10" w:type="dxa"/>
              <w:right w:w="10" w:type="dxa"/>
            </w:tcMar>
            <w:vAlign w:val="bottom"/>
          </w:tcPr>
          <w:p w14:paraId="62361A4A"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1A4B"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4772B9" w14:paraId="62361A6D" w14:textId="77777777">
        <w:tc>
          <w:tcPr>
            <w:tcW w:w="1100" w:type="pct"/>
            <w:shd w:val="clear" w:color="auto" w:fill="E5E5E5"/>
          </w:tcPr>
          <w:p w14:paraId="62361A4D" w14:textId="77777777" w:rsidR="003B166C" w:rsidRDefault="004772B9">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Equity investments</w:t>
            </w:r>
          </w:p>
        </w:tc>
        <w:tc>
          <w:tcPr>
            <w:tcW w:w="26" w:type="pct"/>
            <w:shd w:val="clear" w:color="auto" w:fill="E5E5E5"/>
          </w:tcPr>
          <w:p w14:paraId="62361A4E"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6" w:type="pct"/>
            <w:shd w:val="clear" w:color="auto" w:fill="E5E5E5"/>
            <w:vAlign w:val="bottom"/>
          </w:tcPr>
          <w:p w14:paraId="62361A4F" w14:textId="77777777" w:rsidR="003B166C" w:rsidRDefault="004772B9">
            <w:pPr>
              <w:pStyle w:val="a3"/>
              <w:spacing w:beforeAutospacing="0" w:afterAutospacing="0" w:line="220" w:lineRule="atLeast"/>
              <w:jc w:val="center"/>
              <w:rPr>
                <w:rFonts w:ascii="Arial" w:hAnsi="Arial" w:cs="Arial"/>
                <w:sz w:val="18"/>
                <w:szCs w:val="18"/>
              </w:rPr>
            </w:pPr>
            <w:r>
              <w:rPr>
                <w:rFonts w:ascii="Arial" w:hAnsi="Arial" w:cs="Arial"/>
                <w:sz w:val="18"/>
                <w:szCs w:val="18"/>
              </w:rPr>
              <w:t>Level 1</w:t>
            </w:r>
          </w:p>
        </w:tc>
        <w:tc>
          <w:tcPr>
            <w:tcW w:w="27" w:type="pct"/>
            <w:shd w:val="clear" w:color="auto" w:fill="E5E5E5"/>
            <w:vAlign w:val="bottom"/>
          </w:tcPr>
          <w:p w14:paraId="62361A50"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62361A51"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62361A52"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3" w:type="pct"/>
            <w:shd w:val="clear" w:color="auto" w:fill="E5E5E5"/>
            <w:vAlign w:val="bottom"/>
          </w:tcPr>
          <w:p w14:paraId="62361A53" w14:textId="77777777" w:rsidR="003B166C" w:rsidRDefault="004772B9">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noWrap/>
            <w:vAlign w:val="bottom"/>
          </w:tcPr>
          <w:p w14:paraId="62361A54"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62361A55"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62361A56"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9" w:type="pct"/>
            <w:shd w:val="clear" w:color="auto" w:fill="E5E5E5"/>
            <w:vAlign w:val="bottom"/>
          </w:tcPr>
          <w:p w14:paraId="62361A57" w14:textId="77777777" w:rsidR="003B166C" w:rsidRDefault="004772B9">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62361A58"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noWrap/>
            <w:vAlign w:val="bottom"/>
          </w:tcPr>
          <w:p w14:paraId="62361A59"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62361A5A"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81" w:type="pct"/>
            <w:shd w:val="clear" w:color="auto" w:fill="E5E5E5"/>
            <w:vAlign w:val="bottom"/>
          </w:tcPr>
          <w:p w14:paraId="62361A5B" w14:textId="77777777" w:rsidR="003B166C" w:rsidRDefault="004772B9">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noWrap/>
            <w:vAlign w:val="bottom"/>
          </w:tcPr>
          <w:p w14:paraId="62361A5C"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62361A5D"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62361A5E" w14:textId="77777777" w:rsidR="003B166C" w:rsidRDefault="004772B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45" w:type="pct"/>
            <w:shd w:val="clear" w:color="auto" w:fill="E5E5E5"/>
            <w:vAlign w:val="bottom"/>
          </w:tcPr>
          <w:p w14:paraId="62361A5F"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1,426</w:t>
            </w:r>
          </w:p>
        </w:tc>
        <w:tc>
          <w:tcPr>
            <w:tcW w:w="26" w:type="pct"/>
            <w:shd w:val="clear" w:color="auto" w:fill="E5E5E5"/>
            <w:noWrap/>
            <w:vAlign w:val="bottom"/>
          </w:tcPr>
          <w:p w14:paraId="62361A60"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62361A61"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3" w:type="pct"/>
            <w:shd w:val="clear" w:color="auto" w:fill="E5E5E5"/>
            <w:vAlign w:val="bottom"/>
          </w:tcPr>
          <w:p w14:paraId="62361A62" w14:textId="77777777" w:rsidR="003B166C" w:rsidRDefault="004772B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94" w:type="pct"/>
            <w:shd w:val="clear" w:color="auto" w:fill="E5E5E5"/>
            <w:vAlign w:val="bottom"/>
          </w:tcPr>
          <w:p w14:paraId="62361A63"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1,239</w:t>
            </w:r>
          </w:p>
        </w:tc>
        <w:tc>
          <w:tcPr>
            <w:tcW w:w="28" w:type="pct"/>
            <w:shd w:val="clear" w:color="auto" w:fill="E5E5E5"/>
            <w:noWrap/>
            <w:vAlign w:val="bottom"/>
          </w:tcPr>
          <w:p w14:paraId="62361A64"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62361A65"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62361A66" w14:textId="77777777" w:rsidR="003B166C" w:rsidRDefault="004772B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420" w:type="pct"/>
            <w:shd w:val="clear" w:color="auto" w:fill="E5E5E5"/>
            <w:vAlign w:val="bottom"/>
          </w:tcPr>
          <w:p w14:paraId="62361A67"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30" w:type="pct"/>
            <w:shd w:val="clear" w:color="auto" w:fill="E5E5E5"/>
            <w:noWrap/>
            <w:vAlign w:val="bottom"/>
          </w:tcPr>
          <w:p w14:paraId="62361A68"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62361A69"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62361A6A" w14:textId="77777777" w:rsidR="003B166C" w:rsidRDefault="004772B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420" w:type="pct"/>
            <w:shd w:val="clear" w:color="auto" w:fill="E5E5E5"/>
            <w:vAlign w:val="bottom"/>
          </w:tcPr>
          <w:p w14:paraId="62361A6B"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187</w:t>
            </w:r>
          </w:p>
        </w:tc>
        <w:tc>
          <w:tcPr>
            <w:tcW w:w="50" w:type="pct"/>
            <w:shd w:val="clear" w:color="auto" w:fill="E5E5E5"/>
            <w:noWrap/>
            <w:vAlign w:val="bottom"/>
          </w:tcPr>
          <w:p w14:paraId="62361A6C"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3B166C" w14:paraId="62361A8E" w14:textId="77777777">
        <w:tc>
          <w:tcPr>
            <w:tcW w:w="1100" w:type="pct"/>
            <w:shd w:val="clear" w:color="auto" w:fill="auto"/>
          </w:tcPr>
          <w:p w14:paraId="62361A6E" w14:textId="77777777" w:rsidR="003B166C" w:rsidRDefault="004772B9">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Equity investments</w:t>
            </w:r>
          </w:p>
        </w:tc>
        <w:tc>
          <w:tcPr>
            <w:tcW w:w="26" w:type="pct"/>
            <w:shd w:val="clear" w:color="auto" w:fill="auto"/>
          </w:tcPr>
          <w:p w14:paraId="62361A6F"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6" w:type="pct"/>
            <w:shd w:val="clear" w:color="auto" w:fill="auto"/>
            <w:vAlign w:val="bottom"/>
          </w:tcPr>
          <w:p w14:paraId="62361A70" w14:textId="77777777" w:rsidR="003B166C" w:rsidRDefault="004772B9">
            <w:pPr>
              <w:pStyle w:val="a3"/>
              <w:spacing w:beforeAutospacing="0" w:afterAutospacing="0" w:line="220" w:lineRule="atLeast"/>
              <w:jc w:val="center"/>
              <w:rPr>
                <w:rFonts w:ascii="Arial" w:hAnsi="Arial" w:cs="Arial"/>
                <w:sz w:val="18"/>
                <w:szCs w:val="18"/>
              </w:rPr>
            </w:pPr>
            <w:r>
              <w:rPr>
                <w:rFonts w:ascii="Arial" w:hAnsi="Arial" w:cs="Arial"/>
                <w:sz w:val="18"/>
                <w:szCs w:val="18"/>
              </w:rPr>
              <w:t>Other</w:t>
            </w:r>
          </w:p>
        </w:tc>
        <w:tc>
          <w:tcPr>
            <w:tcW w:w="27" w:type="pct"/>
            <w:shd w:val="clear" w:color="auto" w:fill="auto"/>
            <w:vAlign w:val="bottom"/>
          </w:tcPr>
          <w:p w14:paraId="62361A71"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62361A72"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62361A73"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3" w:type="pct"/>
            <w:shd w:val="clear" w:color="auto" w:fill="auto"/>
            <w:vAlign w:val="bottom"/>
          </w:tcPr>
          <w:p w14:paraId="62361A74" w14:textId="77777777" w:rsidR="003B166C" w:rsidRDefault="004772B9">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noWrap/>
            <w:vAlign w:val="bottom"/>
          </w:tcPr>
          <w:p w14:paraId="62361A75"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62361A76"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62361A77"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9" w:type="pct"/>
            <w:shd w:val="clear" w:color="auto" w:fill="auto"/>
            <w:vAlign w:val="bottom"/>
          </w:tcPr>
          <w:p w14:paraId="62361A78" w14:textId="77777777" w:rsidR="003B166C" w:rsidRDefault="004772B9">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62361A79"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noWrap/>
            <w:vAlign w:val="bottom"/>
          </w:tcPr>
          <w:p w14:paraId="62361A7A"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62361A7B"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81" w:type="pct"/>
            <w:shd w:val="clear" w:color="auto" w:fill="auto"/>
            <w:vAlign w:val="bottom"/>
          </w:tcPr>
          <w:p w14:paraId="62361A7C" w14:textId="77777777" w:rsidR="003B166C" w:rsidRDefault="004772B9">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noWrap/>
            <w:vAlign w:val="bottom"/>
          </w:tcPr>
          <w:p w14:paraId="62361A7D"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62361A7E"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62361A7F"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45" w:type="pct"/>
            <w:shd w:val="clear" w:color="auto" w:fill="auto"/>
            <w:vAlign w:val="bottom"/>
          </w:tcPr>
          <w:p w14:paraId="62361A80"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2,473</w:t>
            </w:r>
          </w:p>
        </w:tc>
        <w:tc>
          <w:tcPr>
            <w:tcW w:w="26" w:type="pct"/>
            <w:shd w:val="clear" w:color="auto" w:fill="auto"/>
            <w:noWrap/>
            <w:vAlign w:val="bottom"/>
          </w:tcPr>
          <w:p w14:paraId="62361A81"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62361A82"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3" w:type="pct"/>
            <w:shd w:val="clear" w:color="auto" w:fill="auto"/>
            <w:vAlign w:val="bottom"/>
          </w:tcPr>
          <w:p w14:paraId="62361A83"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94" w:type="pct"/>
            <w:shd w:val="clear" w:color="auto" w:fill="auto"/>
            <w:vAlign w:val="bottom"/>
          </w:tcPr>
          <w:p w14:paraId="62361A84"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8" w:type="pct"/>
            <w:shd w:val="clear" w:color="auto" w:fill="auto"/>
            <w:noWrap/>
            <w:vAlign w:val="bottom"/>
          </w:tcPr>
          <w:p w14:paraId="62361A85"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62361A86"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62361A87"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20" w:type="pct"/>
            <w:shd w:val="clear" w:color="auto" w:fill="auto"/>
            <w:vAlign w:val="bottom"/>
          </w:tcPr>
          <w:p w14:paraId="62361A88"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30" w:type="pct"/>
            <w:shd w:val="clear" w:color="auto" w:fill="auto"/>
            <w:noWrap/>
            <w:vAlign w:val="bottom"/>
          </w:tcPr>
          <w:p w14:paraId="62361A89"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62361A8A"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62361A8B"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20" w:type="pct"/>
            <w:shd w:val="clear" w:color="auto" w:fill="auto"/>
            <w:vAlign w:val="bottom"/>
          </w:tcPr>
          <w:p w14:paraId="62361A8C"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2,473</w:t>
            </w:r>
          </w:p>
        </w:tc>
        <w:tc>
          <w:tcPr>
            <w:tcW w:w="50" w:type="pct"/>
            <w:shd w:val="clear" w:color="auto" w:fill="auto"/>
            <w:noWrap/>
            <w:vAlign w:val="bottom"/>
          </w:tcPr>
          <w:p w14:paraId="62361A8D"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3B166C" w14:paraId="62361AAF" w14:textId="77777777">
        <w:tc>
          <w:tcPr>
            <w:tcW w:w="1100" w:type="pct"/>
            <w:tcBorders>
              <w:bottom w:val="single" w:sz="6" w:space="0" w:color="000000"/>
            </w:tcBorders>
            <w:shd w:val="clear" w:color="auto" w:fill="auto"/>
          </w:tcPr>
          <w:p w14:paraId="62361A8F"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6" w:type="pct"/>
            <w:tcBorders>
              <w:bottom w:val="single" w:sz="6" w:space="0" w:color="000000"/>
            </w:tcBorders>
            <w:shd w:val="clear" w:color="auto" w:fill="auto"/>
          </w:tcPr>
          <w:p w14:paraId="62361A9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66" w:type="pct"/>
            <w:tcBorders>
              <w:bottom w:val="single" w:sz="6" w:space="0" w:color="000000"/>
            </w:tcBorders>
            <w:shd w:val="clear" w:color="auto" w:fill="auto"/>
            <w:vAlign w:val="bottom"/>
          </w:tcPr>
          <w:p w14:paraId="62361A91" w14:textId="77777777" w:rsidR="003B166C" w:rsidRDefault="004772B9">
            <w:pPr>
              <w:pStyle w:val="a3"/>
              <w:spacing w:beforeAutospacing="0" w:afterAutospacing="0" w:line="80" w:lineRule="atLeast"/>
              <w:jc w:val="center"/>
              <w:rPr>
                <w:rFonts w:ascii="Times New Roman" w:hAnsi="Times New Roman"/>
              </w:rPr>
            </w:pPr>
            <w:r>
              <w:rPr>
                <w:rFonts w:ascii="Times New Roman" w:hAnsi="Times New Roman"/>
              </w:rPr>
              <w:t> </w:t>
            </w:r>
          </w:p>
        </w:tc>
        <w:tc>
          <w:tcPr>
            <w:tcW w:w="27" w:type="pct"/>
            <w:tcBorders>
              <w:bottom w:val="single" w:sz="6" w:space="0" w:color="000000"/>
            </w:tcBorders>
            <w:shd w:val="clear" w:color="auto" w:fill="auto"/>
            <w:vAlign w:val="bottom"/>
          </w:tcPr>
          <w:p w14:paraId="62361A9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tcPr>
          <w:p w14:paraId="62361A9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auto"/>
            <w:vAlign w:val="bottom"/>
          </w:tcPr>
          <w:p w14:paraId="62361A9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3" w:type="pct"/>
            <w:tcBorders>
              <w:bottom w:val="single" w:sz="6" w:space="0" w:color="000000"/>
            </w:tcBorders>
            <w:shd w:val="clear" w:color="auto" w:fill="auto"/>
            <w:vAlign w:val="bottom"/>
          </w:tcPr>
          <w:p w14:paraId="62361A95"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tcBorders>
              <w:bottom w:val="single" w:sz="6" w:space="0" w:color="000000"/>
            </w:tcBorders>
            <w:shd w:val="clear" w:color="auto" w:fill="auto"/>
            <w:noWrap/>
            <w:vAlign w:val="bottom"/>
          </w:tcPr>
          <w:p w14:paraId="62361A9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bottom w:val="single" w:sz="6" w:space="0" w:color="000000"/>
            </w:tcBorders>
            <w:shd w:val="clear" w:color="auto" w:fill="auto"/>
          </w:tcPr>
          <w:p w14:paraId="62361A97"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bottom w:val="single" w:sz="6" w:space="0" w:color="000000"/>
            </w:tcBorders>
            <w:shd w:val="clear" w:color="auto" w:fill="auto"/>
            <w:vAlign w:val="bottom"/>
          </w:tcPr>
          <w:p w14:paraId="62361A9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9" w:type="pct"/>
            <w:tcBorders>
              <w:bottom w:val="single" w:sz="6" w:space="0" w:color="000000"/>
            </w:tcBorders>
            <w:shd w:val="clear" w:color="auto" w:fill="auto"/>
            <w:vAlign w:val="bottom"/>
          </w:tcPr>
          <w:p w14:paraId="62361A99"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tcBorders>
              <w:bottom w:val="single" w:sz="6" w:space="0" w:color="000000"/>
            </w:tcBorders>
            <w:shd w:val="clear" w:color="auto" w:fill="auto"/>
          </w:tcPr>
          <w:p w14:paraId="62361A9A"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bottom w:val="single" w:sz="6" w:space="0" w:color="000000"/>
            </w:tcBorders>
            <w:shd w:val="clear" w:color="auto" w:fill="auto"/>
            <w:noWrap/>
            <w:vAlign w:val="bottom"/>
          </w:tcPr>
          <w:p w14:paraId="62361A9B"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bottom w:val="single" w:sz="6" w:space="0" w:color="000000"/>
            </w:tcBorders>
            <w:shd w:val="clear" w:color="auto" w:fill="auto"/>
            <w:vAlign w:val="bottom"/>
          </w:tcPr>
          <w:p w14:paraId="62361A9C"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1" w:type="pct"/>
            <w:tcBorders>
              <w:bottom w:val="single" w:sz="6" w:space="0" w:color="000000"/>
            </w:tcBorders>
            <w:shd w:val="clear" w:color="auto" w:fill="auto"/>
            <w:vAlign w:val="bottom"/>
          </w:tcPr>
          <w:p w14:paraId="62361A9D"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2" w:type="pct"/>
            <w:tcBorders>
              <w:bottom w:val="single" w:sz="6" w:space="0" w:color="000000"/>
            </w:tcBorders>
            <w:shd w:val="clear" w:color="auto" w:fill="auto"/>
            <w:noWrap/>
            <w:vAlign w:val="bottom"/>
          </w:tcPr>
          <w:p w14:paraId="62361A9E"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bottom w:val="single" w:sz="6" w:space="0" w:color="000000"/>
            </w:tcBorders>
            <w:shd w:val="clear" w:color="auto" w:fill="auto"/>
          </w:tcPr>
          <w:p w14:paraId="62361A9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bottom w:val="single" w:sz="6" w:space="0" w:color="000000"/>
            </w:tcBorders>
            <w:shd w:val="clear" w:color="auto" w:fill="auto"/>
            <w:vAlign w:val="bottom"/>
          </w:tcPr>
          <w:p w14:paraId="62361AA0"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5" w:type="pct"/>
            <w:tcBorders>
              <w:bottom w:val="single" w:sz="6" w:space="0" w:color="000000"/>
            </w:tcBorders>
            <w:shd w:val="clear" w:color="auto" w:fill="auto"/>
            <w:vAlign w:val="bottom"/>
          </w:tcPr>
          <w:p w14:paraId="62361AA1"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62361AA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AA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tcBorders>
              <w:bottom w:val="single" w:sz="6" w:space="0" w:color="000000"/>
            </w:tcBorders>
            <w:shd w:val="clear" w:color="auto" w:fill="auto"/>
            <w:vAlign w:val="bottom"/>
          </w:tcPr>
          <w:p w14:paraId="62361AA4"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4" w:type="pct"/>
            <w:tcBorders>
              <w:bottom w:val="single" w:sz="6" w:space="0" w:color="000000"/>
            </w:tcBorders>
            <w:shd w:val="clear" w:color="auto" w:fill="auto"/>
            <w:vAlign w:val="bottom"/>
          </w:tcPr>
          <w:p w14:paraId="62361AA5"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8" w:type="pct"/>
            <w:shd w:val="clear" w:color="auto" w:fill="auto"/>
            <w:noWrap/>
            <w:vAlign w:val="bottom"/>
          </w:tcPr>
          <w:p w14:paraId="62361AA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AA7"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bottom w:val="single" w:sz="6" w:space="0" w:color="000000"/>
            </w:tcBorders>
            <w:shd w:val="clear" w:color="auto" w:fill="auto"/>
            <w:vAlign w:val="bottom"/>
          </w:tcPr>
          <w:p w14:paraId="62361AA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tcBorders>
              <w:bottom w:val="single" w:sz="6" w:space="0" w:color="000000"/>
            </w:tcBorders>
            <w:shd w:val="clear" w:color="auto" w:fill="auto"/>
            <w:vAlign w:val="bottom"/>
          </w:tcPr>
          <w:p w14:paraId="62361AA9"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0" w:type="pct"/>
            <w:shd w:val="clear" w:color="auto" w:fill="auto"/>
            <w:noWrap/>
            <w:vAlign w:val="bottom"/>
          </w:tcPr>
          <w:p w14:paraId="62361AAA"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AAB"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2361AAC"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tcBorders>
              <w:bottom w:val="single" w:sz="6" w:space="0" w:color="000000"/>
            </w:tcBorders>
            <w:shd w:val="clear" w:color="auto" w:fill="auto"/>
            <w:vAlign w:val="bottom"/>
          </w:tcPr>
          <w:p w14:paraId="62361AAD"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1AAE"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3B166C" w14:paraId="62361AC2" w14:textId="77777777">
        <w:tc>
          <w:tcPr>
            <w:tcW w:w="1100" w:type="pct"/>
            <w:gridSpan w:val="15"/>
            <w:tcBorders>
              <w:top w:val="single" w:sz="6" w:space="0" w:color="000000"/>
            </w:tcBorders>
            <w:shd w:val="clear" w:color="auto" w:fill="auto"/>
          </w:tcPr>
          <w:p w14:paraId="62361AB0"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tcBorders>
              <w:top w:val="single" w:sz="6" w:space="0" w:color="000000"/>
            </w:tcBorders>
            <w:shd w:val="clear" w:color="auto" w:fill="auto"/>
            <w:noWrap/>
            <w:vAlign w:val="bottom"/>
          </w:tcPr>
          <w:p w14:paraId="62361AB1"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top w:val="single" w:sz="6" w:space="0" w:color="000000"/>
            </w:tcBorders>
            <w:shd w:val="clear" w:color="auto" w:fill="auto"/>
          </w:tcPr>
          <w:p w14:paraId="62361AB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6" w:space="0" w:color="000000"/>
            </w:tcBorders>
            <w:shd w:val="clear" w:color="auto" w:fill="auto"/>
            <w:vAlign w:val="bottom"/>
          </w:tcPr>
          <w:p w14:paraId="62361AB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5" w:type="pct"/>
            <w:tcBorders>
              <w:top w:val="single" w:sz="6" w:space="0" w:color="000000"/>
            </w:tcBorders>
            <w:shd w:val="clear" w:color="auto" w:fill="auto"/>
            <w:vAlign w:val="bottom"/>
          </w:tcPr>
          <w:p w14:paraId="62361AB4"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62361AB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AB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tcBorders>
              <w:top w:val="single" w:sz="6" w:space="0" w:color="000000"/>
            </w:tcBorders>
            <w:shd w:val="clear" w:color="auto" w:fill="auto"/>
            <w:vAlign w:val="bottom"/>
          </w:tcPr>
          <w:p w14:paraId="62361AB7"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4" w:type="pct"/>
            <w:tcBorders>
              <w:top w:val="single" w:sz="6" w:space="0" w:color="000000"/>
            </w:tcBorders>
            <w:shd w:val="clear" w:color="auto" w:fill="auto"/>
            <w:vAlign w:val="bottom"/>
          </w:tcPr>
          <w:p w14:paraId="62361AB8"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8" w:type="pct"/>
            <w:shd w:val="clear" w:color="auto" w:fill="auto"/>
            <w:noWrap/>
            <w:vAlign w:val="bottom"/>
          </w:tcPr>
          <w:p w14:paraId="62361AB9"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ABA"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6" w:space="0" w:color="000000"/>
            </w:tcBorders>
            <w:shd w:val="clear" w:color="auto" w:fill="auto"/>
            <w:vAlign w:val="bottom"/>
          </w:tcPr>
          <w:p w14:paraId="62361ABB"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tcBorders>
              <w:top w:val="single" w:sz="6" w:space="0" w:color="000000"/>
            </w:tcBorders>
            <w:shd w:val="clear" w:color="auto" w:fill="auto"/>
            <w:vAlign w:val="bottom"/>
          </w:tcPr>
          <w:p w14:paraId="62361ABC"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0" w:type="pct"/>
            <w:shd w:val="clear" w:color="auto" w:fill="auto"/>
            <w:noWrap/>
            <w:vAlign w:val="bottom"/>
          </w:tcPr>
          <w:p w14:paraId="62361ABD"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ABE"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62361AB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tcBorders>
              <w:top w:val="single" w:sz="6" w:space="0" w:color="000000"/>
            </w:tcBorders>
            <w:shd w:val="clear" w:color="auto" w:fill="auto"/>
            <w:vAlign w:val="bottom"/>
          </w:tcPr>
          <w:p w14:paraId="62361AC0"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1AC1"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4772B9" w14:paraId="62361AE3" w14:textId="77777777">
        <w:tc>
          <w:tcPr>
            <w:tcW w:w="1100" w:type="pct"/>
            <w:shd w:val="clear" w:color="auto" w:fill="E5E5E5"/>
          </w:tcPr>
          <w:p w14:paraId="62361AC3" w14:textId="77777777" w:rsidR="003B166C" w:rsidRDefault="004772B9">
            <w:pPr>
              <w:pStyle w:val="a3"/>
              <w:spacing w:beforeAutospacing="0" w:afterAutospacing="0" w:line="220" w:lineRule="atLeast"/>
              <w:ind w:left="480" w:hanging="240"/>
              <w:rPr>
                <w:rFonts w:ascii="Arial" w:hAnsi="Arial" w:cs="Arial"/>
                <w:sz w:val="18"/>
                <w:szCs w:val="18"/>
              </w:rPr>
            </w:pPr>
            <w:r>
              <w:rPr>
                <w:rFonts w:ascii="Arial" w:hAnsi="Arial" w:cs="Arial"/>
                <w:sz w:val="18"/>
                <w:szCs w:val="18"/>
              </w:rPr>
              <w:t>Total equity investments</w:t>
            </w:r>
          </w:p>
        </w:tc>
        <w:tc>
          <w:tcPr>
            <w:tcW w:w="26" w:type="pct"/>
            <w:shd w:val="clear" w:color="auto" w:fill="E5E5E5"/>
          </w:tcPr>
          <w:p w14:paraId="62361AC4"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6" w:type="pct"/>
            <w:shd w:val="clear" w:color="auto" w:fill="E5E5E5"/>
            <w:vAlign w:val="bottom"/>
          </w:tcPr>
          <w:p w14:paraId="62361AC5" w14:textId="77777777" w:rsidR="003B166C" w:rsidRDefault="004772B9">
            <w:pPr>
              <w:pStyle w:val="a3"/>
              <w:spacing w:beforeAutospacing="0" w:afterAutospacing="0" w:line="220" w:lineRule="atLeast"/>
              <w:jc w:val="center"/>
              <w:rPr>
                <w:rFonts w:ascii="Times New Roman" w:hAnsi="Times New Roman"/>
                <w:sz w:val="18"/>
                <w:szCs w:val="18"/>
              </w:rPr>
            </w:pPr>
            <w:r>
              <w:rPr>
                <w:rFonts w:ascii="Times New Roman" w:hAnsi="Times New Roman"/>
                <w:sz w:val="18"/>
                <w:szCs w:val="18"/>
              </w:rPr>
              <w:t> </w:t>
            </w:r>
          </w:p>
        </w:tc>
        <w:tc>
          <w:tcPr>
            <w:tcW w:w="27" w:type="pct"/>
            <w:shd w:val="clear" w:color="auto" w:fill="E5E5E5"/>
            <w:vAlign w:val="bottom"/>
          </w:tcPr>
          <w:p w14:paraId="62361AC6"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62361AC7"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62361AC8"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3" w:type="pct"/>
            <w:shd w:val="clear" w:color="auto" w:fill="E5E5E5"/>
            <w:vAlign w:val="bottom"/>
          </w:tcPr>
          <w:p w14:paraId="62361AC9" w14:textId="77777777" w:rsidR="003B166C" w:rsidRDefault="004772B9">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noWrap/>
            <w:vAlign w:val="bottom"/>
          </w:tcPr>
          <w:p w14:paraId="62361ACA"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62361ACB"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62361ACC"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9" w:type="pct"/>
            <w:shd w:val="clear" w:color="auto" w:fill="E5E5E5"/>
            <w:vAlign w:val="bottom"/>
          </w:tcPr>
          <w:p w14:paraId="62361ACD" w14:textId="77777777" w:rsidR="003B166C" w:rsidRDefault="004772B9">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62361ACE"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noWrap/>
            <w:vAlign w:val="bottom"/>
          </w:tcPr>
          <w:p w14:paraId="62361ACF"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62361AD0"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81" w:type="pct"/>
            <w:shd w:val="clear" w:color="auto" w:fill="E5E5E5"/>
            <w:vAlign w:val="bottom"/>
          </w:tcPr>
          <w:p w14:paraId="62361AD1" w14:textId="77777777" w:rsidR="003B166C" w:rsidRDefault="004772B9">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noWrap/>
            <w:vAlign w:val="bottom"/>
          </w:tcPr>
          <w:p w14:paraId="62361AD2"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62361AD3"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62361AD4" w14:textId="77777777" w:rsidR="003B166C" w:rsidRDefault="004772B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45" w:type="pct"/>
            <w:shd w:val="clear" w:color="auto" w:fill="E5E5E5"/>
            <w:vAlign w:val="bottom"/>
          </w:tcPr>
          <w:p w14:paraId="62361AD5"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3,899</w:t>
            </w:r>
          </w:p>
        </w:tc>
        <w:tc>
          <w:tcPr>
            <w:tcW w:w="26" w:type="pct"/>
            <w:shd w:val="clear" w:color="auto" w:fill="E5E5E5"/>
            <w:noWrap/>
            <w:vAlign w:val="bottom"/>
          </w:tcPr>
          <w:p w14:paraId="62361AD6"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62361AD7"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3" w:type="pct"/>
            <w:shd w:val="clear" w:color="auto" w:fill="E5E5E5"/>
            <w:vAlign w:val="bottom"/>
          </w:tcPr>
          <w:p w14:paraId="62361AD8" w14:textId="77777777" w:rsidR="003B166C" w:rsidRDefault="004772B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94" w:type="pct"/>
            <w:shd w:val="clear" w:color="auto" w:fill="E5E5E5"/>
            <w:vAlign w:val="bottom"/>
          </w:tcPr>
          <w:p w14:paraId="62361AD9"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1,239</w:t>
            </w:r>
          </w:p>
        </w:tc>
        <w:tc>
          <w:tcPr>
            <w:tcW w:w="28" w:type="pct"/>
            <w:shd w:val="clear" w:color="auto" w:fill="E5E5E5"/>
            <w:noWrap/>
            <w:vAlign w:val="bottom"/>
          </w:tcPr>
          <w:p w14:paraId="62361ADA"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62361ADB"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62361ADC" w14:textId="77777777" w:rsidR="003B166C" w:rsidRDefault="004772B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420" w:type="pct"/>
            <w:shd w:val="clear" w:color="auto" w:fill="E5E5E5"/>
            <w:vAlign w:val="bottom"/>
          </w:tcPr>
          <w:p w14:paraId="62361ADD"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30" w:type="pct"/>
            <w:shd w:val="clear" w:color="auto" w:fill="E5E5E5"/>
            <w:noWrap/>
            <w:vAlign w:val="bottom"/>
          </w:tcPr>
          <w:p w14:paraId="62361ADE"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62361ADF"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62361AE0" w14:textId="77777777" w:rsidR="003B166C" w:rsidRDefault="004772B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420" w:type="pct"/>
            <w:shd w:val="clear" w:color="auto" w:fill="E5E5E5"/>
            <w:vAlign w:val="bottom"/>
          </w:tcPr>
          <w:p w14:paraId="62361AE1"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2,660</w:t>
            </w:r>
          </w:p>
        </w:tc>
        <w:tc>
          <w:tcPr>
            <w:tcW w:w="50" w:type="pct"/>
            <w:shd w:val="clear" w:color="auto" w:fill="E5E5E5"/>
            <w:noWrap/>
            <w:vAlign w:val="bottom"/>
          </w:tcPr>
          <w:p w14:paraId="62361AE2"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3B166C" w14:paraId="62361B04" w14:textId="77777777">
        <w:tc>
          <w:tcPr>
            <w:tcW w:w="1100" w:type="pct"/>
            <w:shd w:val="clear" w:color="auto" w:fill="auto"/>
          </w:tcPr>
          <w:p w14:paraId="62361AE4"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6" w:type="pct"/>
            <w:shd w:val="clear" w:color="auto" w:fill="auto"/>
          </w:tcPr>
          <w:p w14:paraId="62361AE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66" w:type="pct"/>
            <w:shd w:val="clear" w:color="auto" w:fill="auto"/>
            <w:vAlign w:val="bottom"/>
          </w:tcPr>
          <w:p w14:paraId="62361AE6" w14:textId="77777777" w:rsidR="003B166C" w:rsidRDefault="004772B9">
            <w:pPr>
              <w:pStyle w:val="a3"/>
              <w:spacing w:beforeAutospacing="0" w:afterAutospacing="0" w:line="80" w:lineRule="atLeast"/>
              <w:jc w:val="center"/>
              <w:rPr>
                <w:rFonts w:ascii="Times New Roman" w:hAnsi="Times New Roman"/>
              </w:rPr>
            </w:pPr>
            <w:r>
              <w:rPr>
                <w:rFonts w:ascii="Times New Roman" w:hAnsi="Times New Roman"/>
              </w:rPr>
              <w:t> </w:t>
            </w:r>
          </w:p>
        </w:tc>
        <w:tc>
          <w:tcPr>
            <w:tcW w:w="27" w:type="pct"/>
            <w:shd w:val="clear" w:color="auto" w:fill="auto"/>
            <w:vAlign w:val="bottom"/>
          </w:tcPr>
          <w:p w14:paraId="62361AE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26" w:type="pct"/>
            <w:shd w:val="clear" w:color="auto" w:fill="auto"/>
          </w:tcPr>
          <w:p w14:paraId="62361AE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62361AE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3" w:type="pct"/>
            <w:shd w:val="clear" w:color="auto" w:fill="auto"/>
            <w:vAlign w:val="bottom"/>
          </w:tcPr>
          <w:p w14:paraId="62361AEA"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62361AEB"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AEC"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62361AED"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9" w:type="pct"/>
            <w:shd w:val="clear" w:color="auto" w:fill="auto"/>
            <w:vAlign w:val="bottom"/>
          </w:tcPr>
          <w:p w14:paraId="62361AEE"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AE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62361AF0"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62361AF1"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1" w:type="pct"/>
            <w:shd w:val="clear" w:color="auto" w:fill="auto"/>
            <w:vAlign w:val="bottom"/>
          </w:tcPr>
          <w:p w14:paraId="62361AF2"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2" w:type="pct"/>
            <w:shd w:val="clear" w:color="auto" w:fill="auto"/>
            <w:noWrap/>
            <w:vAlign w:val="bottom"/>
          </w:tcPr>
          <w:p w14:paraId="62361AF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AF4"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62361AF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5" w:type="pct"/>
            <w:shd w:val="clear" w:color="auto" w:fill="auto"/>
            <w:vAlign w:val="bottom"/>
          </w:tcPr>
          <w:p w14:paraId="62361AF6"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62361AF7"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AF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shd w:val="clear" w:color="auto" w:fill="auto"/>
            <w:vAlign w:val="bottom"/>
          </w:tcPr>
          <w:p w14:paraId="62361AF9"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4" w:type="pct"/>
            <w:shd w:val="clear" w:color="auto" w:fill="auto"/>
            <w:vAlign w:val="bottom"/>
          </w:tcPr>
          <w:p w14:paraId="62361AFA"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8" w:type="pct"/>
            <w:shd w:val="clear" w:color="auto" w:fill="auto"/>
            <w:noWrap/>
            <w:vAlign w:val="bottom"/>
          </w:tcPr>
          <w:p w14:paraId="62361AFB"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AFC"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62361AFD"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shd w:val="clear" w:color="auto" w:fill="auto"/>
            <w:vAlign w:val="bottom"/>
          </w:tcPr>
          <w:p w14:paraId="62361AFE"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0" w:type="pct"/>
            <w:shd w:val="clear" w:color="auto" w:fill="auto"/>
            <w:noWrap/>
            <w:vAlign w:val="bottom"/>
          </w:tcPr>
          <w:p w14:paraId="62361AF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B00"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1B01"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shd w:val="clear" w:color="auto" w:fill="auto"/>
            <w:vAlign w:val="bottom"/>
          </w:tcPr>
          <w:p w14:paraId="62361B02"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1B0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3B166C" w14:paraId="62361B25" w14:textId="77777777">
        <w:tc>
          <w:tcPr>
            <w:tcW w:w="1100" w:type="pct"/>
            <w:shd w:val="clear" w:color="auto" w:fill="auto"/>
          </w:tcPr>
          <w:p w14:paraId="62361B05"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6" w:type="pct"/>
            <w:shd w:val="clear" w:color="auto" w:fill="auto"/>
          </w:tcPr>
          <w:p w14:paraId="62361B0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66" w:type="pct"/>
            <w:shd w:val="clear" w:color="auto" w:fill="auto"/>
            <w:vAlign w:val="bottom"/>
          </w:tcPr>
          <w:p w14:paraId="62361B0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27" w:type="pct"/>
            <w:shd w:val="clear" w:color="auto" w:fill="auto"/>
            <w:vAlign w:val="bottom"/>
          </w:tcPr>
          <w:p w14:paraId="62361B0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26" w:type="pct"/>
            <w:shd w:val="clear" w:color="auto" w:fill="auto"/>
          </w:tcPr>
          <w:p w14:paraId="62361B09"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62361B0A"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3" w:type="pct"/>
            <w:shd w:val="clear" w:color="auto" w:fill="auto"/>
            <w:vAlign w:val="bottom"/>
          </w:tcPr>
          <w:p w14:paraId="62361B0B"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62361B0C"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B0D"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62361B0E"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9" w:type="pct"/>
            <w:shd w:val="clear" w:color="auto" w:fill="auto"/>
            <w:vAlign w:val="bottom"/>
          </w:tcPr>
          <w:p w14:paraId="62361B0F"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B10"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62361B11"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62361B1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1" w:type="pct"/>
            <w:shd w:val="clear" w:color="auto" w:fill="auto"/>
            <w:vAlign w:val="bottom"/>
          </w:tcPr>
          <w:p w14:paraId="62361B13"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2" w:type="pct"/>
            <w:shd w:val="clear" w:color="auto" w:fill="auto"/>
            <w:noWrap/>
            <w:vAlign w:val="bottom"/>
          </w:tcPr>
          <w:p w14:paraId="62361B14"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B1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12" w:space="0" w:color="000000"/>
            </w:tcBorders>
            <w:shd w:val="clear" w:color="auto" w:fill="auto"/>
            <w:vAlign w:val="bottom"/>
          </w:tcPr>
          <w:p w14:paraId="62361B1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5" w:type="pct"/>
            <w:tcBorders>
              <w:top w:val="single" w:sz="12" w:space="0" w:color="000000"/>
            </w:tcBorders>
            <w:shd w:val="clear" w:color="auto" w:fill="auto"/>
            <w:vAlign w:val="bottom"/>
          </w:tcPr>
          <w:p w14:paraId="62361B17"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62361B1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B19"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tcBorders>
              <w:top w:val="single" w:sz="12" w:space="0" w:color="000000"/>
            </w:tcBorders>
            <w:shd w:val="clear" w:color="auto" w:fill="auto"/>
            <w:vAlign w:val="bottom"/>
          </w:tcPr>
          <w:p w14:paraId="62361B1A"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4" w:type="pct"/>
            <w:tcBorders>
              <w:top w:val="single" w:sz="12" w:space="0" w:color="000000"/>
            </w:tcBorders>
            <w:shd w:val="clear" w:color="auto" w:fill="auto"/>
            <w:vAlign w:val="bottom"/>
          </w:tcPr>
          <w:p w14:paraId="62361B1B"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8" w:type="pct"/>
            <w:shd w:val="clear" w:color="auto" w:fill="auto"/>
            <w:noWrap/>
            <w:vAlign w:val="bottom"/>
          </w:tcPr>
          <w:p w14:paraId="62361B1C"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B1D"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12" w:space="0" w:color="000000"/>
            </w:tcBorders>
            <w:shd w:val="clear" w:color="auto" w:fill="auto"/>
            <w:vAlign w:val="bottom"/>
          </w:tcPr>
          <w:p w14:paraId="62361B1E"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tcBorders>
              <w:top w:val="single" w:sz="12" w:space="0" w:color="000000"/>
            </w:tcBorders>
            <w:shd w:val="clear" w:color="auto" w:fill="auto"/>
            <w:vAlign w:val="bottom"/>
          </w:tcPr>
          <w:p w14:paraId="62361B1F"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0" w:type="pct"/>
            <w:shd w:val="clear" w:color="auto" w:fill="auto"/>
            <w:noWrap/>
            <w:vAlign w:val="bottom"/>
          </w:tcPr>
          <w:p w14:paraId="62361B20"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B21"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vAlign w:val="bottom"/>
          </w:tcPr>
          <w:p w14:paraId="62361B2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tcBorders>
              <w:top w:val="single" w:sz="12" w:space="0" w:color="000000"/>
            </w:tcBorders>
            <w:shd w:val="clear" w:color="auto" w:fill="auto"/>
            <w:vAlign w:val="bottom"/>
          </w:tcPr>
          <w:p w14:paraId="62361B23"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1B24"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3B166C" w14:paraId="62361B46" w14:textId="77777777">
        <w:tc>
          <w:tcPr>
            <w:tcW w:w="1100" w:type="pct"/>
            <w:shd w:val="clear" w:color="auto" w:fill="auto"/>
          </w:tcPr>
          <w:p w14:paraId="62361B26" w14:textId="77777777" w:rsidR="003B166C" w:rsidRDefault="004772B9">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Cash</w:t>
            </w:r>
          </w:p>
        </w:tc>
        <w:tc>
          <w:tcPr>
            <w:tcW w:w="26" w:type="pct"/>
            <w:shd w:val="clear" w:color="auto" w:fill="auto"/>
          </w:tcPr>
          <w:p w14:paraId="62361B27"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6" w:type="pct"/>
            <w:shd w:val="clear" w:color="auto" w:fill="auto"/>
            <w:vAlign w:val="bottom"/>
          </w:tcPr>
          <w:p w14:paraId="62361B28" w14:textId="77777777" w:rsidR="003B166C" w:rsidRDefault="004772B9">
            <w:pPr>
              <w:pStyle w:val="a3"/>
              <w:spacing w:beforeAutospacing="0" w:afterAutospacing="0" w:line="220" w:lineRule="atLeast"/>
              <w:jc w:val="center"/>
              <w:rPr>
                <w:rFonts w:ascii="Times New Roman" w:hAnsi="Times New Roman"/>
                <w:sz w:val="18"/>
                <w:szCs w:val="18"/>
              </w:rPr>
            </w:pPr>
            <w:r>
              <w:rPr>
                <w:rFonts w:ascii="Times New Roman" w:hAnsi="Times New Roman"/>
                <w:sz w:val="18"/>
                <w:szCs w:val="18"/>
              </w:rPr>
              <w:t> </w:t>
            </w:r>
          </w:p>
        </w:tc>
        <w:tc>
          <w:tcPr>
            <w:tcW w:w="27" w:type="pct"/>
            <w:shd w:val="clear" w:color="auto" w:fill="auto"/>
            <w:vAlign w:val="bottom"/>
          </w:tcPr>
          <w:p w14:paraId="62361B29"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62361B2A"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62361B2B"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3" w:type="pct"/>
            <w:shd w:val="clear" w:color="auto" w:fill="auto"/>
            <w:vAlign w:val="bottom"/>
          </w:tcPr>
          <w:p w14:paraId="62361B2C" w14:textId="77777777" w:rsidR="003B166C" w:rsidRDefault="004772B9">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noWrap/>
            <w:vAlign w:val="bottom"/>
          </w:tcPr>
          <w:p w14:paraId="62361B2D"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62361B2E"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62361B2F"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9" w:type="pct"/>
            <w:shd w:val="clear" w:color="auto" w:fill="auto"/>
            <w:vAlign w:val="bottom"/>
          </w:tcPr>
          <w:p w14:paraId="62361B30" w14:textId="77777777" w:rsidR="003B166C" w:rsidRDefault="004772B9">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62361B31"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noWrap/>
            <w:vAlign w:val="bottom"/>
          </w:tcPr>
          <w:p w14:paraId="62361B32"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62361B33"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81" w:type="pct"/>
            <w:shd w:val="clear" w:color="auto" w:fill="auto"/>
            <w:vAlign w:val="bottom"/>
          </w:tcPr>
          <w:p w14:paraId="62361B34" w14:textId="77777777" w:rsidR="003B166C" w:rsidRDefault="004772B9">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noWrap/>
            <w:vAlign w:val="bottom"/>
          </w:tcPr>
          <w:p w14:paraId="62361B35"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62361B36"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62361B37" w14:textId="77777777" w:rsidR="003B166C" w:rsidRDefault="004772B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45" w:type="pct"/>
            <w:shd w:val="clear" w:color="auto" w:fill="auto"/>
            <w:vAlign w:val="bottom"/>
          </w:tcPr>
          <w:p w14:paraId="62361B38"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4,583</w:t>
            </w:r>
          </w:p>
        </w:tc>
        <w:tc>
          <w:tcPr>
            <w:tcW w:w="26" w:type="pct"/>
            <w:shd w:val="clear" w:color="auto" w:fill="auto"/>
            <w:noWrap/>
            <w:vAlign w:val="bottom"/>
          </w:tcPr>
          <w:p w14:paraId="62361B39"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62361B3A"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3" w:type="pct"/>
            <w:shd w:val="clear" w:color="auto" w:fill="auto"/>
            <w:vAlign w:val="bottom"/>
          </w:tcPr>
          <w:p w14:paraId="62361B3B" w14:textId="77777777" w:rsidR="003B166C" w:rsidRDefault="004772B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94" w:type="pct"/>
            <w:shd w:val="clear" w:color="auto" w:fill="auto"/>
            <w:vAlign w:val="bottom"/>
          </w:tcPr>
          <w:p w14:paraId="62361B3C"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4,583</w:t>
            </w:r>
          </w:p>
        </w:tc>
        <w:tc>
          <w:tcPr>
            <w:tcW w:w="28" w:type="pct"/>
            <w:shd w:val="clear" w:color="auto" w:fill="auto"/>
            <w:noWrap/>
            <w:vAlign w:val="bottom"/>
          </w:tcPr>
          <w:p w14:paraId="62361B3D"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62361B3E"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62361B3F" w14:textId="77777777" w:rsidR="003B166C" w:rsidRDefault="004772B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420" w:type="pct"/>
            <w:shd w:val="clear" w:color="auto" w:fill="auto"/>
            <w:vAlign w:val="bottom"/>
          </w:tcPr>
          <w:p w14:paraId="62361B40"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30" w:type="pct"/>
            <w:shd w:val="clear" w:color="auto" w:fill="auto"/>
            <w:noWrap/>
            <w:vAlign w:val="bottom"/>
          </w:tcPr>
          <w:p w14:paraId="62361B41"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62361B42"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62361B43" w14:textId="77777777" w:rsidR="003B166C" w:rsidRDefault="004772B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420" w:type="pct"/>
            <w:shd w:val="clear" w:color="auto" w:fill="auto"/>
            <w:vAlign w:val="bottom"/>
          </w:tcPr>
          <w:p w14:paraId="62361B44"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auto"/>
            <w:noWrap/>
            <w:vAlign w:val="bottom"/>
          </w:tcPr>
          <w:p w14:paraId="62361B45"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4772B9" w14:paraId="62361B67" w14:textId="77777777">
        <w:tc>
          <w:tcPr>
            <w:tcW w:w="1100" w:type="pct"/>
            <w:shd w:val="clear" w:color="auto" w:fill="E5E5E5"/>
          </w:tcPr>
          <w:p w14:paraId="62361B47" w14:textId="77777777" w:rsidR="003B166C" w:rsidRDefault="004772B9">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Derivatives, net</w:t>
            </w:r>
            <w:r>
              <w:rPr>
                <w:rFonts w:ascii="Arial" w:hAnsi="Arial" w:cs="Arial"/>
                <w:sz w:val="15"/>
                <w:szCs w:val="15"/>
              </w:rPr>
              <w:t xml:space="preserve"> (a)</w:t>
            </w:r>
          </w:p>
        </w:tc>
        <w:tc>
          <w:tcPr>
            <w:tcW w:w="26" w:type="pct"/>
            <w:shd w:val="clear" w:color="auto" w:fill="E5E5E5"/>
          </w:tcPr>
          <w:p w14:paraId="62361B48"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6" w:type="pct"/>
            <w:shd w:val="clear" w:color="auto" w:fill="E5E5E5"/>
            <w:vAlign w:val="bottom"/>
          </w:tcPr>
          <w:p w14:paraId="62361B49" w14:textId="77777777" w:rsidR="003B166C" w:rsidRDefault="004772B9">
            <w:pPr>
              <w:pStyle w:val="a3"/>
              <w:spacing w:beforeAutospacing="0" w:afterAutospacing="0" w:line="220" w:lineRule="atLeast"/>
              <w:jc w:val="center"/>
              <w:rPr>
                <w:rFonts w:ascii="Times New Roman" w:hAnsi="Times New Roman"/>
                <w:sz w:val="18"/>
                <w:szCs w:val="18"/>
              </w:rPr>
            </w:pPr>
            <w:r>
              <w:rPr>
                <w:rFonts w:ascii="Times New Roman" w:hAnsi="Times New Roman"/>
                <w:sz w:val="18"/>
                <w:szCs w:val="18"/>
              </w:rPr>
              <w:t> </w:t>
            </w:r>
          </w:p>
        </w:tc>
        <w:tc>
          <w:tcPr>
            <w:tcW w:w="27" w:type="pct"/>
            <w:shd w:val="clear" w:color="auto" w:fill="E5E5E5"/>
            <w:vAlign w:val="bottom"/>
          </w:tcPr>
          <w:p w14:paraId="62361B4A"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62361B4B"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62361B4C"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3" w:type="pct"/>
            <w:shd w:val="clear" w:color="auto" w:fill="E5E5E5"/>
            <w:vAlign w:val="bottom"/>
          </w:tcPr>
          <w:p w14:paraId="62361B4D" w14:textId="77777777" w:rsidR="003B166C" w:rsidRDefault="004772B9">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noWrap/>
            <w:vAlign w:val="bottom"/>
          </w:tcPr>
          <w:p w14:paraId="62361B4E"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62361B4F"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62361B50"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9" w:type="pct"/>
            <w:shd w:val="clear" w:color="auto" w:fill="E5E5E5"/>
            <w:vAlign w:val="bottom"/>
          </w:tcPr>
          <w:p w14:paraId="62361B51" w14:textId="77777777" w:rsidR="003B166C" w:rsidRDefault="004772B9">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62361B52"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noWrap/>
            <w:vAlign w:val="bottom"/>
          </w:tcPr>
          <w:p w14:paraId="62361B53"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62361B54"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81" w:type="pct"/>
            <w:shd w:val="clear" w:color="auto" w:fill="E5E5E5"/>
            <w:vAlign w:val="bottom"/>
          </w:tcPr>
          <w:p w14:paraId="62361B55" w14:textId="77777777" w:rsidR="003B166C" w:rsidRDefault="004772B9">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noWrap/>
            <w:vAlign w:val="bottom"/>
          </w:tcPr>
          <w:p w14:paraId="62361B56"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62361B57"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62361B58"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45" w:type="pct"/>
            <w:shd w:val="clear" w:color="auto" w:fill="E5E5E5"/>
            <w:vAlign w:val="bottom"/>
          </w:tcPr>
          <w:p w14:paraId="62361B59"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(16</w:t>
            </w:r>
          </w:p>
        </w:tc>
        <w:tc>
          <w:tcPr>
            <w:tcW w:w="26" w:type="pct"/>
            <w:shd w:val="clear" w:color="auto" w:fill="E5E5E5"/>
            <w:noWrap/>
            <w:vAlign w:val="bottom"/>
          </w:tcPr>
          <w:p w14:paraId="62361B5A" w14:textId="77777777" w:rsidR="003B166C" w:rsidRDefault="004772B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26" w:type="pct"/>
            <w:shd w:val="clear" w:color="auto" w:fill="E5E5E5"/>
          </w:tcPr>
          <w:p w14:paraId="62361B5B"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3" w:type="pct"/>
            <w:shd w:val="clear" w:color="auto" w:fill="E5E5E5"/>
            <w:vAlign w:val="bottom"/>
          </w:tcPr>
          <w:p w14:paraId="62361B5C"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94" w:type="pct"/>
            <w:shd w:val="clear" w:color="auto" w:fill="E5E5E5"/>
            <w:vAlign w:val="bottom"/>
          </w:tcPr>
          <w:p w14:paraId="62361B5D"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8" w:type="pct"/>
            <w:shd w:val="clear" w:color="auto" w:fill="E5E5E5"/>
            <w:noWrap/>
            <w:vAlign w:val="bottom"/>
          </w:tcPr>
          <w:p w14:paraId="62361B5E"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62361B5F"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E5E5E5"/>
            <w:vAlign w:val="bottom"/>
          </w:tcPr>
          <w:p w14:paraId="62361B60"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20" w:type="pct"/>
            <w:shd w:val="clear" w:color="auto" w:fill="E5E5E5"/>
            <w:vAlign w:val="bottom"/>
          </w:tcPr>
          <w:p w14:paraId="62361B61"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(16</w:t>
            </w:r>
          </w:p>
        </w:tc>
        <w:tc>
          <w:tcPr>
            <w:tcW w:w="30" w:type="pct"/>
            <w:shd w:val="clear" w:color="auto" w:fill="E5E5E5"/>
            <w:noWrap/>
            <w:vAlign w:val="bottom"/>
          </w:tcPr>
          <w:p w14:paraId="62361B62" w14:textId="77777777" w:rsidR="003B166C" w:rsidRDefault="004772B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26" w:type="pct"/>
            <w:shd w:val="clear" w:color="auto" w:fill="E5E5E5"/>
          </w:tcPr>
          <w:p w14:paraId="62361B63"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62361B64"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20" w:type="pct"/>
            <w:shd w:val="clear" w:color="auto" w:fill="E5E5E5"/>
            <w:vAlign w:val="bottom"/>
          </w:tcPr>
          <w:p w14:paraId="62361B65"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E5E5E5"/>
            <w:noWrap/>
            <w:vAlign w:val="bottom"/>
          </w:tcPr>
          <w:p w14:paraId="62361B66"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3B166C" w14:paraId="62361B88" w14:textId="77777777">
        <w:tc>
          <w:tcPr>
            <w:tcW w:w="1100" w:type="pct"/>
            <w:tcBorders>
              <w:bottom w:val="single" w:sz="6" w:space="0" w:color="000000"/>
            </w:tcBorders>
            <w:shd w:val="clear" w:color="auto" w:fill="auto"/>
          </w:tcPr>
          <w:p w14:paraId="62361B68"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6" w:type="pct"/>
            <w:tcBorders>
              <w:bottom w:val="single" w:sz="6" w:space="0" w:color="000000"/>
            </w:tcBorders>
            <w:shd w:val="clear" w:color="auto" w:fill="auto"/>
          </w:tcPr>
          <w:p w14:paraId="62361B6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66" w:type="pct"/>
            <w:tcBorders>
              <w:bottom w:val="single" w:sz="6" w:space="0" w:color="000000"/>
            </w:tcBorders>
            <w:shd w:val="clear" w:color="auto" w:fill="auto"/>
            <w:vAlign w:val="bottom"/>
          </w:tcPr>
          <w:p w14:paraId="62361B6A" w14:textId="77777777" w:rsidR="003B166C" w:rsidRDefault="004772B9">
            <w:pPr>
              <w:pStyle w:val="a3"/>
              <w:spacing w:beforeAutospacing="0" w:afterAutospacing="0" w:line="80" w:lineRule="atLeast"/>
              <w:jc w:val="center"/>
              <w:rPr>
                <w:rFonts w:ascii="Times New Roman" w:hAnsi="Times New Roman"/>
              </w:rPr>
            </w:pPr>
            <w:r>
              <w:rPr>
                <w:rFonts w:ascii="Times New Roman" w:hAnsi="Times New Roman"/>
              </w:rPr>
              <w:t> </w:t>
            </w:r>
          </w:p>
        </w:tc>
        <w:tc>
          <w:tcPr>
            <w:tcW w:w="27" w:type="pct"/>
            <w:tcBorders>
              <w:bottom w:val="single" w:sz="6" w:space="0" w:color="000000"/>
            </w:tcBorders>
            <w:shd w:val="clear" w:color="auto" w:fill="auto"/>
            <w:vAlign w:val="bottom"/>
          </w:tcPr>
          <w:p w14:paraId="62361B6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tcPr>
          <w:p w14:paraId="62361B6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auto"/>
            <w:vAlign w:val="bottom"/>
          </w:tcPr>
          <w:p w14:paraId="62361B6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3" w:type="pct"/>
            <w:tcBorders>
              <w:bottom w:val="single" w:sz="6" w:space="0" w:color="000000"/>
            </w:tcBorders>
            <w:shd w:val="clear" w:color="auto" w:fill="auto"/>
            <w:vAlign w:val="bottom"/>
          </w:tcPr>
          <w:p w14:paraId="62361B6E"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tcBorders>
              <w:bottom w:val="single" w:sz="6" w:space="0" w:color="000000"/>
            </w:tcBorders>
            <w:shd w:val="clear" w:color="auto" w:fill="auto"/>
            <w:noWrap/>
            <w:vAlign w:val="bottom"/>
          </w:tcPr>
          <w:p w14:paraId="62361B6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bottom w:val="single" w:sz="6" w:space="0" w:color="000000"/>
            </w:tcBorders>
            <w:shd w:val="clear" w:color="auto" w:fill="auto"/>
          </w:tcPr>
          <w:p w14:paraId="62361B70"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bottom w:val="single" w:sz="6" w:space="0" w:color="000000"/>
            </w:tcBorders>
            <w:shd w:val="clear" w:color="auto" w:fill="auto"/>
            <w:vAlign w:val="bottom"/>
          </w:tcPr>
          <w:p w14:paraId="62361B71"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9" w:type="pct"/>
            <w:tcBorders>
              <w:bottom w:val="single" w:sz="6" w:space="0" w:color="000000"/>
            </w:tcBorders>
            <w:shd w:val="clear" w:color="auto" w:fill="auto"/>
            <w:vAlign w:val="bottom"/>
          </w:tcPr>
          <w:p w14:paraId="62361B72"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tcBorders>
              <w:bottom w:val="single" w:sz="6" w:space="0" w:color="000000"/>
            </w:tcBorders>
            <w:shd w:val="clear" w:color="auto" w:fill="auto"/>
          </w:tcPr>
          <w:p w14:paraId="62361B7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bottom w:val="single" w:sz="6" w:space="0" w:color="000000"/>
            </w:tcBorders>
            <w:shd w:val="clear" w:color="auto" w:fill="auto"/>
            <w:noWrap/>
            <w:vAlign w:val="bottom"/>
          </w:tcPr>
          <w:p w14:paraId="62361B74"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bottom w:val="single" w:sz="6" w:space="0" w:color="000000"/>
            </w:tcBorders>
            <w:shd w:val="clear" w:color="auto" w:fill="auto"/>
            <w:vAlign w:val="bottom"/>
          </w:tcPr>
          <w:p w14:paraId="62361B7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1" w:type="pct"/>
            <w:tcBorders>
              <w:bottom w:val="single" w:sz="6" w:space="0" w:color="000000"/>
            </w:tcBorders>
            <w:shd w:val="clear" w:color="auto" w:fill="auto"/>
            <w:vAlign w:val="bottom"/>
          </w:tcPr>
          <w:p w14:paraId="62361B76"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2" w:type="pct"/>
            <w:tcBorders>
              <w:bottom w:val="single" w:sz="6" w:space="0" w:color="000000"/>
            </w:tcBorders>
            <w:shd w:val="clear" w:color="auto" w:fill="auto"/>
            <w:noWrap/>
            <w:vAlign w:val="bottom"/>
          </w:tcPr>
          <w:p w14:paraId="62361B77"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bottom w:val="single" w:sz="6" w:space="0" w:color="000000"/>
            </w:tcBorders>
            <w:shd w:val="clear" w:color="auto" w:fill="auto"/>
          </w:tcPr>
          <w:p w14:paraId="62361B7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bottom w:val="single" w:sz="6" w:space="0" w:color="000000"/>
            </w:tcBorders>
            <w:shd w:val="clear" w:color="auto" w:fill="auto"/>
            <w:vAlign w:val="bottom"/>
          </w:tcPr>
          <w:p w14:paraId="62361B79"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5" w:type="pct"/>
            <w:tcBorders>
              <w:bottom w:val="single" w:sz="6" w:space="0" w:color="000000"/>
            </w:tcBorders>
            <w:shd w:val="clear" w:color="auto" w:fill="auto"/>
            <w:vAlign w:val="bottom"/>
          </w:tcPr>
          <w:p w14:paraId="62361B7A"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62361B7B"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B7C"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tcBorders>
              <w:bottom w:val="single" w:sz="6" w:space="0" w:color="000000"/>
            </w:tcBorders>
            <w:shd w:val="clear" w:color="auto" w:fill="auto"/>
            <w:vAlign w:val="bottom"/>
          </w:tcPr>
          <w:p w14:paraId="62361B7D"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4" w:type="pct"/>
            <w:tcBorders>
              <w:bottom w:val="single" w:sz="6" w:space="0" w:color="000000"/>
            </w:tcBorders>
            <w:shd w:val="clear" w:color="auto" w:fill="auto"/>
            <w:vAlign w:val="bottom"/>
          </w:tcPr>
          <w:p w14:paraId="62361B7E"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8" w:type="pct"/>
            <w:shd w:val="clear" w:color="auto" w:fill="auto"/>
            <w:noWrap/>
            <w:vAlign w:val="bottom"/>
          </w:tcPr>
          <w:p w14:paraId="62361B7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B80"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bottom w:val="single" w:sz="6" w:space="0" w:color="000000"/>
            </w:tcBorders>
            <w:shd w:val="clear" w:color="auto" w:fill="auto"/>
            <w:vAlign w:val="bottom"/>
          </w:tcPr>
          <w:p w14:paraId="62361B81"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tcBorders>
              <w:bottom w:val="single" w:sz="6" w:space="0" w:color="000000"/>
            </w:tcBorders>
            <w:shd w:val="clear" w:color="auto" w:fill="auto"/>
            <w:vAlign w:val="bottom"/>
          </w:tcPr>
          <w:p w14:paraId="62361B82"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0" w:type="pct"/>
            <w:shd w:val="clear" w:color="auto" w:fill="auto"/>
            <w:noWrap/>
            <w:vAlign w:val="bottom"/>
          </w:tcPr>
          <w:p w14:paraId="62361B8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B84"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2361B8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tcBorders>
              <w:bottom w:val="single" w:sz="6" w:space="0" w:color="000000"/>
            </w:tcBorders>
            <w:shd w:val="clear" w:color="auto" w:fill="auto"/>
            <w:vAlign w:val="bottom"/>
          </w:tcPr>
          <w:p w14:paraId="62361B86"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1B87"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3B166C" w14:paraId="62361B9B" w14:textId="77777777">
        <w:tc>
          <w:tcPr>
            <w:tcW w:w="1100" w:type="pct"/>
            <w:gridSpan w:val="15"/>
            <w:tcBorders>
              <w:top w:val="single" w:sz="6" w:space="0" w:color="000000"/>
            </w:tcBorders>
            <w:shd w:val="clear" w:color="auto" w:fill="auto"/>
          </w:tcPr>
          <w:p w14:paraId="62361B89"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tcBorders>
              <w:top w:val="single" w:sz="6" w:space="0" w:color="000000"/>
            </w:tcBorders>
            <w:shd w:val="clear" w:color="auto" w:fill="auto"/>
            <w:noWrap/>
            <w:vAlign w:val="bottom"/>
          </w:tcPr>
          <w:p w14:paraId="62361B8A"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top w:val="single" w:sz="6" w:space="0" w:color="000000"/>
            </w:tcBorders>
            <w:shd w:val="clear" w:color="auto" w:fill="auto"/>
          </w:tcPr>
          <w:p w14:paraId="62361B8B"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6" w:space="0" w:color="000000"/>
            </w:tcBorders>
            <w:shd w:val="clear" w:color="auto" w:fill="auto"/>
            <w:vAlign w:val="bottom"/>
          </w:tcPr>
          <w:p w14:paraId="62361B8C"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5" w:type="pct"/>
            <w:tcBorders>
              <w:top w:val="single" w:sz="6" w:space="0" w:color="000000"/>
            </w:tcBorders>
            <w:shd w:val="clear" w:color="auto" w:fill="auto"/>
            <w:vAlign w:val="bottom"/>
          </w:tcPr>
          <w:p w14:paraId="62361B8D"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62361B8E"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B8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tcBorders>
              <w:top w:val="single" w:sz="6" w:space="0" w:color="000000"/>
            </w:tcBorders>
            <w:shd w:val="clear" w:color="auto" w:fill="auto"/>
            <w:vAlign w:val="bottom"/>
          </w:tcPr>
          <w:p w14:paraId="62361B90"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4" w:type="pct"/>
            <w:tcBorders>
              <w:top w:val="single" w:sz="6" w:space="0" w:color="000000"/>
            </w:tcBorders>
            <w:shd w:val="clear" w:color="auto" w:fill="auto"/>
            <w:vAlign w:val="bottom"/>
          </w:tcPr>
          <w:p w14:paraId="62361B91"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8" w:type="pct"/>
            <w:shd w:val="clear" w:color="auto" w:fill="auto"/>
            <w:noWrap/>
            <w:vAlign w:val="bottom"/>
          </w:tcPr>
          <w:p w14:paraId="62361B9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B9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6" w:space="0" w:color="000000"/>
            </w:tcBorders>
            <w:shd w:val="clear" w:color="auto" w:fill="auto"/>
            <w:vAlign w:val="bottom"/>
          </w:tcPr>
          <w:p w14:paraId="62361B94"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tcBorders>
              <w:top w:val="single" w:sz="6" w:space="0" w:color="000000"/>
            </w:tcBorders>
            <w:shd w:val="clear" w:color="auto" w:fill="auto"/>
            <w:vAlign w:val="bottom"/>
          </w:tcPr>
          <w:p w14:paraId="62361B95"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0" w:type="pct"/>
            <w:shd w:val="clear" w:color="auto" w:fill="auto"/>
            <w:noWrap/>
            <w:vAlign w:val="bottom"/>
          </w:tcPr>
          <w:p w14:paraId="62361B9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B97"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62361B9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tcBorders>
              <w:top w:val="single" w:sz="6" w:space="0" w:color="000000"/>
            </w:tcBorders>
            <w:shd w:val="clear" w:color="auto" w:fill="auto"/>
            <w:vAlign w:val="bottom"/>
          </w:tcPr>
          <w:p w14:paraId="62361B99"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1B9A"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3B166C" w14:paraId="62361BBC" w14:textId="77777777">
        <w:tc>
          <w:tcPr>
            <w:tcW w:w="1100" w:type="pct"/>
            <w:shd w:val="clear" w:color="auto" w:fill="auto"/>
          </w:tcPr>
          <w:p w14:paraId="62361B9C" w14:textId="77777777" w:rsidR="003B166C" w:rsidRDefault="004772B9">
            <w:pPr>
              <w:pStyle w:val="a3"/>
              <w:spacing w:beforeAutospacing="0" w:afterAutospacing="0" w:line="220" w:lineRule="atLeast"/>
              <w:ind w:left="480" w:hanging="240"/>
              <w:rPr>
                <w:rFonts w:ascii="Arial" w:hAnsi="Arial" w:cs="Arial"/>
                <w:sz w:val="18"/>
                <w:szCs w:val="18"/>
              </w:rPr>
            </w:pPr>
            <w:r>
              <w:rPr>
                <w:rFonts w:ascii="Arial" w:hAnsi="Arial" w:cs="Arial"/>
                <w:sz w:val="18"/>
                <w:szCs w:val="18"/>
              </w:rPr>
              <w:t>Total</w:t>
            </w:r>
          </w:p>
        </w:tc>
        <w:tc>
          <w:tcPr>
            <w:tcW w:w="26" w:type="pct"/>
            <w:shd w:val="clear" w:color="auto" w:fill="auto"/>
          </w:tcPr>
          <w:p w14:paraId="62361B9D"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6" w:type="pct"/>
            <w:shd w:val="clear" w:color="auto" w:fill="auto"/>
            <w:vAlign w:val="bottom"/>
          </w:tcPr>
          <w:p w14:paraId="62361B9E" w14:textId="77777777" w:rsidR="003B166C" w:rsidRDefault="004772B9">
            <w:pPr>
              <w:pStyle w:val="a3"/>
              <w:spacing w:beforeAutospacing="0" w:afterAutospacing="0" w:line="220" w:lineRule="atLeast"/>
              <w:jc w:val="center"/>
              <w:rPr>
                <w:rFonts w:ascii="Times New Roman" w:hAnsi="Times New Roman"/>
                <w:sz w:val="18"/>
                <w:szCs w:val="18"/>
              </w:rPr>
            </w:pPr>
            <w:r>
              <w:rPr>
                <w:rFonts w:ascii="Times New Roman" w:hAnsi="Times New Roman"/>
                <w:sz w:val="18"/>
                <w:szCs w:val="18"/>
              </w:rPr>
              <w:t> </w:t>
            </w:r>
          </w:p>
        </w:tc>
        <w:tc>
          <w:tcPr>
            <w:tcW w:w="27" w:type="pct"/>
            <w:shd w:val="clear" w:color="auto" w:fill="auto"/>
            <w:vAlign w:val="bottom"/>
          </w:tcPr>
          <w:p w14:paraId="62361B9F"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62361BA0"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62361BA1"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3" w:type="pct"/>
            <w:shd w:val="clear" w:color="auto" w:fill="auto"/>
            <w:vAlign w:val="bottom"/>
          </w:tcPr>
          <w:p w14:paraId="62361BA2" w14:textId="77777777" w:rsidR="003B166C" w:rsidRDefault="004772B9">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noWrap/>
            <w:vAlign w:val="bottom"/>
          </w:tcPr>
          <w:p w14:paraId="62361BA3"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62361BA4"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62361BA5"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9" w:type="pct"/>
            <w:shd w:val="clear" w:color="auto" w:fill="auto"/>
            <w:vAlign w:val="bottom"/>
          </w:tcPr>
          <w:p w14:paraId="62361BA6" w14:textId="77777777" w:rsidR="003B166C" w:rsidRDefault="004772B9">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62361BA7"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noWrap/>
            <w:vAlign w:val="bottom"/>
          </w:tcPr>
          <w:p w14:paraId="62361BA8"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62361BA9"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81" w:type="pct"/>
            <w:shd w:val="clear" w:color="auto" w:fill="auto"/>
            <w:vAlign w:val="bottom"/>
          </w:tcPr>
          <w:p w14:paraId="62361BAA" w14:textId="77777777" w:rsidR="003B166C" w:rsidRDefault="004772B9">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noWrap/>
            <w:vAlign w:val="bottom"/>
          </w:tcPr>
          <w:p w14:paraId="62361BAB"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62361BAC"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62361BAD" w14:textId="77777777" w:rsidR="003B166C" w:rsidRDefault="004772B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45" w:type="pct"/>
            <w:shd w:val="clear" w:color="auto" w:fill="auto"/>
            <w:vAlign w:val="bottom"/>
          </w:tcPr>
          <w:p w14:paraId="62361BAE" w14:textId="77777777" w:rsidR="003B166C" w:rsidRDefault="004772B9">
            <w:pPr>
              <w:pStyle w:val="a3"/>
              <w:spacing w:beforeAutospacing="0" w:afterAutospacing="0" w:line="220" w:lineRule="atLeast"/>
              <w:jc w:val="right"/>
              <w:rPr>
                <w:rFonts w:ascii="Arial" w:hAnsi="Arial" w:cs="Arial"/>
                <w:b/>
                <w:bCs/>
                <w:spacing w:val="-2"/>
                <w:sz w:val="18"/>
                <w:szCs w:val="18"/>
              </w:rPr>
            </w:pPr>
            <w:r>
              <w:rPr>
                <w:rFonts w:ascii="Arial" w:hAnsi="Arial" w:cs="Arial"/>
                <w:b/>
                <w:bCs/>
                <w:spacing w:val="-2"/>
                <w:sz w:val="18"/>
                <w:szCs w:val="18"/>
              </w:rPr>
              <w:t>140,286</w:t>
            </w:r>
          </w:p>
        </w:tc>
        <w:tc>
          <w:tcPr>
            <w:tcW w:w="26" w:type="pct"/>
            <w:shd w:val="clear" w:color="auto" w:fill="auto"/>
            <w:noWrap/>
            <w:vAlign w:val="bottom"/>
          </w:tcPr>
          <w:p w14:paraId="62361BAF"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62361BB0"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3" w:type="pct"/>
            <w:shd w:val="clear" w:color="auto" w:fill="auto"/>
            <w:vAlign w:val="bottom"/>
          </w:tcPr>
          <w:p w14:paraId="62361BB1" w14:textId="77777777" w:rsidR="003B166C" w:rsidRDefault="004772B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94" w:type="pct"/>
            <w:shd w:val="clear" w:color="auto" w:fill="auto"/>
            <w:vAlign w:val="bottom"/>
          </w:tcPr>
          <w:p w14:paraId="62361BB2"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11,710</w:t>
            </w:r>
          </w:p>
        </w:tc>
        <w:tc>
          <w:tcPr>
            <w:tcW w:w="28" w:type="pct"/>
            <w:shd w:val="clear" w:color="auto" w:fill="auto"/>
            <w:noWrap/>
            <w:vAlign w:val="bottom"/>
          </w:tcPr>
          <w:p w14:paraId="62361BB3"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62361BB4"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2" w:type="pct"/>
            <w:shd w:val="clear" w:color="auto" w:fill="auto"/>
            <w:vAlign w:val="bottom"/>
          </w:tcPr>
          <w:p w14:paraId="62361BB5" w14:textId="77777777" w:rsidR="003B166C" w:rsidRDefault="004772B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420" w:type="pct"/>
            <w:shd w:val="clear" w:color="auto" w:fill="auto"/>
            <w:vAlign w:val="bottom"/>
          </w:tcPr>
          <w:p w14:paraId="62361BB6"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125,916</w:t>
            </w:r>
          </w:p>
        </w:tc>
        <w:tc>
          <w:tcPr>
            <w:tcW w:w="30" w:type="pct"/>
            <w:shd w:val="clear" w:color="auto" w:fill="auto"/>
            <w:noWrap/>
            <w:vAlign w:val="bottom"/>
          </w:tcPr>
          <w:p w14:paraId="62361BB7"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62361BB8"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62361BB9" w14:textId="77777777" w:rsidR="003B166C" w:rsidRDefault="004772B9">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420" w:type="pct"/>
            <w:shd w:val="clear" w:color="auto" w:fill="auto"/>
            <w:vAlign w:val="bottom"/>
          </w:tcPr>
          <w:p w14:paraId="62361BBA" w14:textId="77777777" w:rsidR="003B166C" w:rsidRDefault="004772B9">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2,660</w:t>
            </w:r>
          </w:p>
        </w:tc>
        <w:tc>
          <w:tcPr>
            <w:tcW w:w="50" w:type="pct"/>
            <w:shd w:val="clear" w:color="auto" w:fill="auto"/>
            <w:noWrap/>
            <w:vAlign w:val="bottom"/>
          </w:tcPr>
          <w:p w14:paraId="62361BBB"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3B166C" w14:paraId="62361BDD" w14:textId="77777777">
        <w:tc>
          <w:tcPr>
            <w:tcW w:w="1100" w:type="pct"/>
            <w:shd w:val="clear" w:color="auto" w:fill="auto"/>
          </w:tcPr>
          <w:p w14:paraId="62361BBD" w14:textId="77777777" w:rsidR="003B166C" w:rsidRDefault="004772B9">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26" w:type="pct"/>
            <w:shd w:val="clear" w:color="auto" w:fill="auto"/>
          </w:tcPr>
          <w:p w14:paraId="62361BBE"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66" w:type="pct"/>
            <w:shd w:val="clear" w:color="auto" w:fill="auto"/>
          </w:tcPr>
          <w:p w14:paraId="62361BB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27" w:type="pct"/>
            <w:shd w:val="clear" w:color="auto" w:fill="auto"/>
          </w:tcPr>
          <w:p w14:paraId="62361BC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26" w:type="pct"/>
            <w:shd w:val="clear" w:color="auto" w:fill="auto"/>
          </w:tcPr>
          <w:p w14:paraId="62361BC1"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62361BC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3" w:type="pct"/>
            <w:shd w:val="clear" w:color="auto" w:fill="auto"/>
            <w:vAlign w:val="bottom"/>
          </w:tcPr>
          <w:p w14:paraId="62361BC3"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62361BC4"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BC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62361BC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9" w:type="pct"/>
            <w:shd w:val="clear" w:color="auto" w:fill="auto"/>
            <w:vAlign w:val="bottom"/>
          </w:tcPr>
          <w:p w14:paraId="62361BC7"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BC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62361BC9"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62361BCA"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1" w:type="pct"/>
            <w:shd w:val="clear" w:color="auto" w:fill="auto"/>
            <w:vAlign w:val="bottom"/>
          </w:tcPr>
          <w:p w14:paraId="62361BCB"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2" w:type="pct"/>
            <w:shd w:val="clear" w:color="auto" w:fill="auto"/>
            <w:noWrap/>
            <w:vAlign w:val="bottom"/>
          </w:tcPr>
          <w:p w14:paraId="62361BCC"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BCD"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bottom w:val="single" w:sz="12" w:space="0" w:color="000000"/>
            </w:tcBorders>
            <w:shd w:val="clear" w:color="auto" w:fill="auto"/>
            <w:vAlign w:val="bottom"/>
          </w:tcPr>
          <w:p w14:paraId="62361BCE"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5" w:type="pct"/>
            <w:tcBorders>
              <w:bottom w:val="single" w:sz="12" w:space="0" w:color="000000"/>
            </w:tcBorders>
            <w:shd w:val="clear" w:color="auto" w:fill="auto"/>
            <w:vAlign w:val="bottom"/>
          </w:tcPr>
          <w:p w14:paraId="62361BCF"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62361BD0"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BD1"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tcBorders>
              <w:bottom w:val="single" w:sz="12" w:space="0" w:color="000000"/>
            </w:tcBorders>
            <w:shd w:val="clear" w:color="auto" w:fill="auto"/>
            <w:vAlign w:val="bottom"/>
          </w:tcPr>
          <w:p w14:paraId="62361BD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4" w:type="pct"/>
            <w:tcBorders>
              <w:bottom w:val="single" w:sz="12" w:space="0" w:color="000000"/>
            </w:tcBorders>
            <w:shd w:val="clear" w:color="auto" w:fill="auto"/>
            <w:vAlign w:val="bottom"/>
          </w:tcPr>
          <w:p w14:paraId="62361BD3"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8" w:type="pct"/>
            <w:shd w:val="clear" w:color="auto" w:fill="auto"/>
            <w:noWrap/>
            <w:vAlign w:val="bottom"/>
          </w:tcPr>
          <w:p w14:paraId="62361BD4"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BD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bottom w:val="single" w:sz="12" w:space="0" w:color="000000"/>
            </w:tcBorders>
            <w:shd w:val="clear" w:color="auto" w:fill="auto"/>
            <w:vAlign w:val="bottom"/>
          </w:tcPr>
          <w:p w14:paraId="62361BD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tcBorders>
              <w:bottom w:val="single" w:sz="12" w:space="0" w:color="000000"/>
            </w:tcBorders>
            <w:shd w:val="clear" w:color="auto" w:fill="auto"/>
            <w:vAlign w:val="bottom"/>
          </w:tcPr>
          <w:p w14:paraId="62361BD7"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0" w:type="pct"/>
            <w:shd w:val="clear" w:color="auto" w:fill="auto"/>
            <w:noWrap/>
            <w:vAlign w:val="bottom"/>
          </w:tcPr>
          <w:p w14:paraId="62361BD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BD9"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12" w:space="0" w:color="000000"/>
            </w:tcBorders>
            <w:shd w:val="clear" w:color="auto" w:fill="auto"/>
            <w:vAlign w:val="bottom"/>
          </w:tcPr>
          <w:p w14:paraId="62361BDA"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tcBorders>
              <w:bottom w:val="single" w:sz="12" w:space="0" w:color="000000"/>
            </w:tcBorders>
            <w:shd w:val="clear" w:color="auto" w:fill="auto"/>
            <w:vAlign w:val="bottom"/>
          </w:tcPr>
          <w:p w14:paraId="62361BDB"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1BDC"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bl>
    <w:p w14:paraId="62361BDE" w14:textId="77777777" w:rsidR="003B166C" w:rsidRDefault="004772B9">
      <w:pPr>
        <w:pStyle w:val="a3"/>
        <w:spacing w:before="240" w:beforeAutospacing="0" w:afterAutospacing="0"/>
        <w:jc w:val="center"/>
        <w:rPr>
          <w:rFonts w:ascii="Arial" w:hAnsi="Arial" w:cs="Arial"/>
          <w:sz w:val="16"/>
          <w:szCs w:val="16"/>
        </w:rPr>
      </w:pPr>
      <w:r>
        <w:rPr>
          <w:rFonts w:ascii="Arial" w:hAnsi="Arial" w:cs="Arial"/>
          <w:sz w:val="16"/>
          <w:szCs w:val="16"/>
        </w:rPr>
        <w:t>12</w:t>
      </w:r>
    </w:p>
    <w:p w14:paraId="62361BDF" w14:textId="77777777" w:rsidR="003B166C" w:rsidRDefault="004772B9">
      <w:r>
        <w:rPr>
          <w:rFonts w:ascii="Arial" w:hAnsi="Arial" w:cs="Arial"/>
          <w:sz w:val="16"/>
          <w:szCs w:val="16"/>
        </w:rPr>
        <w:pict w14:anchorId="62364F70">
          <v:rect id="_x0000_i1036" style="width:415.3pt;height:1.5pt" o:hralign="center" o:hrstd="t" o:hr="t" fillcolor="#a0a0a0" stroked="f"/>
        </w:pict>
      </w:r>
    </w:p>
    <w:p w14:paraId="62361BE0"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2361BE1"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rPr>
        <w:t>Item 1</w:t>
      </w:r>
    </w:p>
    <w:p w14:paraId="62361BE2" w14:textId="77777777" w:rsidR="003B166C" w:rsidRDefault="004772B9">
      <w:pPr>
        <w:pStyle w:val="a3"/>
        <w:spacing w:beforeAutospacing="0" w:afterAutospacing="0"/>
        <w:rPr>
          <w:rFonts w:ascii="Times New Roman" w:hAnsi="Times New Roman"/>
          <w:sz w:val="18"/>
          <w:szCs w:val="18"/>
        </w:rPr>
      </w:pPr>
      <w:r>
        <w:rPr>
          <w:rFonts w:ascii="Times New Roman" w:hAnsi="Times New Roman"/>
          <w:sz w:val="18"/>
          <w:szCs w:val="18"/>
        </w:rPr>
        <w:t> </w:t>
      </w:r>
    </w:p>
    <w:p w14:paraId="62361BE3" w14:textId="77777777" w:rsidR="003B166C" w:rsidRDefault="004772B9">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872"/>
        <w:gridCol w:w="130"/>
        <w:gridCol w:w="520"/>
        <w:gridCol w:w="130"/>
        <w:gridCol w:w="130"/>
        <w:gridCol w:w="130"/>
        <w:gridCol w:w="564"/>
        <w:gridCol w:w="131"/>
        <w:gridCol w:w="131"/>
        <w:gridCol w:w="136"/>
        <w:gridCol w:w="523"/>
        <w:gridCol w:w="131"/>
        <w:gridCol w:w="131"/>
        <w:gridCol w:w="131"/>
        <w:gridCol w:w="552"/>
        <w:gridCol w:w="131"/>
        <w:gridCol w:w="131"/>
        <w:gridCol w:w="131"/>
        <w:gridCol w:w="503"/>
        <w:gridCol w:w="131"/>
        <w:gridCol w:w="131"/>
        <w:gridCol w:w="131"/>
        <w:gridCol w:w="580"/>
        <w:gridCol w:w="131"/>
        <w:gridCol w:w="131"/>
        <w:gridCol w:w="131"/>
        <w:gridCol w:w="573"/>
        <w:gridCol w:w="131"/>
        <w:gridCol w:w="131"/>
        <w:gridCol w:w="131"/>
        <w:gridCol w:w="605"/>
        <w:gridCol w:w="131"/>
      </w:tblGrid>
      <w:tr w:rsidR="003B166C" w14:paraId="62361C0B" w14:textId="77777777">
        <w:tc>
          <w:tcPr>
            <w:tcW w:w="1104" w:type="pct"/>
            <w:shd w:val="clear" w:color="auto" w:fill="auto"/>
            <w:vAlign w:val="bottom"/>
          </w:tcPr>
          <w:p w14:paraId="62361BE4"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27" w:type="pct"/>
            <w:shd w:val="clear" w:color="auto" w:fill="auto"/>
          </w:tcPr>
          <w:p w14:paraId="62361BE5"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3" w:type="pct"/>
            <w:shd w:val="clear" w:color="auto" w:fill="auto"/>
            <w:vAlign w:val="bottom"/>
          </w:tcPr>
          <w:p w14:paraId="62361BE6" w14:textId="77777777" w:rsidR="003B166C" w:rsidRDefault="004772B9">
            <w:pPr>
              <w:pStyle w:val="a3"/>
              <w:spacing w:beforeAutospacing="0" w:afterAutospacing="0"/>
              <w:jc w:val="center"/>
              <w:rPr>
                <w:rFonts w:ascii="Arial" w:hAnsi="Arial" w:cs="Arial"/>
                <w:b/>
                <w:bCs/>
                <w:sz w:val="15"/>
                <w:szCs w:val="15"/>
              </w:rPr>
            </w:pPr>
            <w:r>
              <w:rPr>
                <w:rFonts w:ascii="Arial" w:hAnsi="Arial" w:cs="Arial"/>
                <w:b/>
                <w:bCs/>
                <w:sz w:val="15"/>
                <w:szCs w:val="15"/>
              </w:rPr>
              <w:t>Fair Value</w:t>
            </w:r>
            <w:r>
              <w:rPr>
                <w:rFonts w:ascii="Arial" w:hAnsi="Arial" w:cs="Arial"/>
                <w:b/>
                <w:bCs/>
                <w:sz w:val="15"/>
                <w:szCs w:val="15"/>
              </w:rPr>
              <w:br/>
              <w:t>Level</w:t>
            </w:r>
          </w:p>
        </w:tc>
        <w:tc>
          <w:tcPr>
            <w:tcW w:w="27" w:type="pct"/>
            <w:shd w:val="clear" w:color="auto" w:fill="auto"/>
          </w:tcPr>
          <w:p w14:paraId="62361BE7"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62361BE8"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9" w:type="pct"/>
            <w:shd w:val="clear" w:color="auto" w:fill="auto"/>
            <w:vAlign w:val="bottom"/>
          </w:tcPr>
          <w:p w14:paraId="62361BE9"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0" w:type="pct"/>
            <w:shd w:val="clear" w:color="auto" w:fill="auto"/>
            <w:vAlign w:val="bottom"/>
          </w:tcPr>
          <w:p w14:paraId="62361BEA"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Cost Basis</w:t>
            </w:r>
          </w:p>
        </w:tc>
        <w:tc>
          <w:tcPr>
            <w:tcW w:w="26" w:type="pct"/>
            <w:shd w:val="clear" w:color="auto" w:fill="auto"/>
            <w:noWrap/>
            <w:vAlign w:val="bottom"/>
          </w:tcPr>
          <w:p w14:paraId="62361BEB"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62361BEC"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1" w:type="pct"/>
            <w:shd w:val="clear" w:color="auto" w:fill="auto"/>
            <w:vAlign w:val="bottom"/>
          </w:tcPr>
          <w:p w14:paraId="62361BED"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5" w:type="pct"/>
            <w:shd w:val="clear" w:color="auto" w:fill="auto"/>
            <w:vAlign w:val="bottom"/>
          </w:tcPr>
          <w:p w14:paraId="62361BEE" w14:textId="77777777" w:rsidR="003B166C" w:rsidRDefault="004772B9">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Unrealized</w:t>
            </w:r>
          </w:p>
          <w:p w14:paraId="62361BEF" w14:textId="77777777" w:rsidR="003B166C" w:rsidRDefault="004772B9">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Gains</w:t>
            </w:r>
          </w:p>
        </w:tc>
        <w:tc>
          <w:tcPr>
            <w:tcW w:w="26" w:type="pct"/>
            <w:shd w:val="clear" w:color="auto" w:fill="auto"/>
            <w:noWrap/>
            <w:vAlign w:val="bottom"/>
          </w:tcPr>
          <w:p w14:paraId="62361BF0"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62361BF1"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1" w:type="pct"/>
            <w:shd w:val="clear" w:color="auto" w:fill="auto"/>
            <w:vAlign w:val="bottom"/>
          </w:tcPr>
          <w:p w14:paraId="62361BF2"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75" w:type="pct"/>
            <w:shd w:val="clear" w:color="auto" w:fill="auto"/>
            <w:vAlign w:val="bottom"/>
          </w:tcPr>
          <w:p w14:paraId="62361BF3"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Unrealized</w:t>
            </w:r>
          </w:p>
          <w:p w14:paraId="62361BF4"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Losses</w:t>
            </w:r>
          </w:p>
        </w:tc>
        <w:tc>
          <w:tcPr>
            <w:tcW w:w="51" w:type="pct"/>
            <w:shd w:val="clear" w:color="auto" w:fill="auto"/>
            <w:noWrap/>
            <w:vAlign w:val="bottom"/>
          </w:tcPr>
          <w:p w14:paraId="62361BF5"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62361BF6"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1" w:type="pct"/>
            <w:shd w:val="clear" w:color="auto" w:fill="auto"/>
            <w:vAlign w:val="bottom"/>
          </w:tcPr>
          <w:p w14:paraId="62361BF7"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0" w:type="pct"/>
            <w:shd w:val="clear" w:color="auto" w:fill="auto"/>
            <w:vAlign w:val="bottom"/>
          </w:tcPr>
          <w:p w14:paraId="62361BF8"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Recorded</w:t>
            </w:r>
          </w:p>
          <w:p w14:paraId="62361BF9"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Basis</w:t>
            </w:r>
          </w:p>
        </w:tc>
        <w:tc>
          <w:tcPr>
            <w:tcW w:w="26" w:type="pct"/>
            <w:shd w:val="clear" w:color="auto" w:fill="auto"/>
            <w:noWrap/>
            <w:vAlign w:val="bottom"/>
          </w:tcPr>
          <w:p w14:paraId="62361BFA"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62361BFB"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vAlign w:val="bottom"/>
          </w:tcPr>
          <w:p w14:paraId="62361BFC"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95" w:type="pct"/>
            <w:shd w:val="clear" w:color="auto" w:fill="auto"/>
            <w:vAlign w:val="bottom"/>
          </w:tcPr>
          <w:p w14:paraId="62361BFD" w14:textId="77777777" w:rsidR="003B166C" w:rsidRDefault="004772B9">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Cash</w:t>
            </w:r>
          </w:p>
          <w:p w14:paraId="62361BFE" w14:textId="77777777" w:rsidR="003B166C" w:rsidRDefault="004772B9">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and Cash</w:t>
            </w:r>
          </w:p>
          <w:p w14:paraId="62361BFF" w14:textId="77777777" w:rsidR="003B166C" w:rsidRDefault="004772B9">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Equivalents</w:t>
            </w:r>
          </w:p>
        </w:tc>
        <w:tc>
          <w:tcPr>
            <w:tcW w:w="26" w:type="pct"/>
            <w:shd w:val="clear" w:color="auto" w:fill="auto"/>
          </w:tcPr>
          <w:p w14:paraId="62361C00"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noWrap/>
            <w:vAlign w:val="bottom"/>
          </w:tcPr>
          <w:p w14:paraId="62361C01"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vAlign w:val="bottom"/>
          </w:tcPr>
          <w:p w14:paraId="62361C02"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83" w:type="pct"/>
            <w:shd w:val="clear" w:color="auto" w:fill="auto"/>
            <w:vAlign w:val="bottom"/>
          </w:tcPr>
          <w:p w14:paraId="62361C03" w14:textId="77777777" w:rsidR="003B166C" w:rsidRDefault="004772B9">
            <w:pPr>
              <w:pStyle w:val="a3"/>
              <w:spacing w:beforeAutospacing="0" w:afterAutospacing="0"/>
              <w:jc w:val="right"/>
              <w:rPr>
                <w:rFonts w:ascii="Arial" w:hAnsi="Arial" w:cs="Arial"/>
                <w:b/>
                <w:bCs/>
                <w:spacing w:val="-8"/>
                <w:sz w:val="15"/>
                <w:szCs w:val="15"/>
              </w:rPr>
            </w:pPr>
            <w:r>
              <w:rPr>
                <w:rFonts w:ascii="Arial" w:hAnsi="Arial" w:cs="Arial"/>
                <w:b/>
                <w:bCs/>
                <w:spacing w:val="-8"/>
                <w:sz w:val="15"/>
                <w:szCs w:val="15"/>
              </w:rPr>
              <w:t>Short-term</w:t>
            </w:r>
          </w:p>
          <w:p w14:paraId="62361C04" w14:textId="77777777" w:rsidR="003B166C" w:rsidRDefault="004772B9">
            <w:pPr>
              <w:pStyle w:val="a3"/>
              <w:spacing w:beforeAutospacing="0" w:afterAutospacing="0"/>
              <w:jc w:val="right"/>
              <w:rPr>
                <w:rFonts w:ascii="Arial" w:hAnsi="Arial" w:cs="Arial"/>
                <w:b/>
                <w:bCs/>
                <w:spacing w:val="-8"/>
                <w:sz w:val="15"/>
                <w:szCs w:val="15"/>
              </w:rPr>
            </w:pPr>
            <w:r>
              <w:rPr>
                <w:rFonts w:ascii="Arial" w:hAnsi="Arial" w:cs="Arial"/>
                <w:b/>
                <w:bCs/>
                <w:spacing w:val="-8"/>
                <w:sz w:val="15"/>
                <w:szCs w:val="15"/>
              </w:rPr>
              <w:t>Investments</w:t>
            </w:r>
          </w:p>
        </w:tc>
        <w:tc>
          <w:tcPr>
            <w:tcW w:w="31" w:type="pct"/>
            <w:shd w:val="clear" w:color="auto" w:fill="auto"/>
            <w:noWrap/>
            <w:vAlign w:val="bottom"/>
          </w:tcPr>
          <w:p w14:paraId="62361C05"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62361C06"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2361C07"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20" w:type="pct"/>
            <w:shd w:val="clear" w:color="auto" w:fill="auto"/>
            <w:vAlign w:val="bottom"/>
          </w:tcPr>
          <w:p w14:paraId="62361C08" w14:textId="77777777" w:rsidR="003B166C" w:rsidRDefault="004772B9">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Equity</w:t>
            </w:r>
          </w:p>
          <w:p w14:paraId="62361C09" w14:textId="77777777" w:rsidR="003B166C" w:rsidRDefault="004772B9">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Investments</w:t>
            </w:r>
          </w:p>
        </w:tc>
        <w:tc>
          <w:tcPr>
            <w:tcW w:w="38" w:type="pct"/>
            <w:shd w:val="clear" w:color="auto" w:fill="auto"/>
            <w:noWrap/>
            <w:vAlign w:val="bottom"/>
          </w:tcPr>
          <w:p w14:paraId="62361C0A"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3B166C" w14:paraId="62361C2C" w14:textId="77777777">
        <w:tc>
          <w:tcPr>
            <w:tcW w:w="1104" w:type="pct"/>
            <w:tcBorders>
              <w:bottom w:val="single" w:sz="6" w:space="0" w:color="000000"/>
            </w:tcBorders>
            <w:shd w:val="clear" w:color="auto" w:fill="auto"/>
          </w:tcPr>
          <w:p w14:paraId="62361C0C"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7" w:type="pct"/>
            <w:tcBorders>
              <w:bottom w:val="single" w:sz="6" w:space="0" w:color="000000"/>
            </w:tcBorders>
            <w:shd w:val="clear" w:color="auto" w:fill="auto"/>
          </w:tcPr>
          <w:p w14:paraId="62361C0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63" w:type="pct"/>
            <w:tcBorders>
              <w:bottom w:val="single" w:sz="6" w:space="0" w:color="000000"/>
            </w:tcBorders>
            <w:shd w:val="clear" w:color="auto" w:fill="auto"/>
            <w:vAlign w:val="bottom"/>
          </w:tcPr>
          <w:p w14:paraId="62361C0E" w14:textId="77777777" w:rsidR="003B166C" w:rsidRDefault="004772B9">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27" w:type="pct"/>
            <w:tcBorders>
              <w:bottom w:val="single" w:sz="6" w:space="0" w:color="000000"/>
            </w:tcBorders>
            <w:shd w:val="clear" w:color="auto" w:fill="auto"/>
          </w:tcPr>
          <w:p w14:paraId="62361C0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tcPr>
          <w:p w14:paraId="62361C1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vAlign w:val="bottom"/>
          </w:tcPr>
          <w:p w14:paraId="62361C1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62361C12"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tcBorders>
              <w:bottom w:val="single" w:sz="6" w:space="0" w:color="000000"/>
            </w:tcBorders>
            <w:shd w:val="clear" w:color="auto" w:fill="auto"/>
            <w:noWrap/>
            <w:vAlign w:val="bottom"/>
          </w:tcPr>
          <w:p w14:paraId="62361C1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bottom w:val="single" w:sz="6" w:space="0" w:color="000000"/>
            </w:tcBorders>
            <w:shd w:val="clear" w:color="auto" w:fill="auto"/>
          </w:tcPr>
          <w:p w14:paraId="62361C14"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tcBorders>
              <w:bottom w:val="single" w:sz="6" w:space="0" w:color="000000"/>
            </w:tcBorders>
            <w:shd w:val="clear" w:color="auto" w:fill="auto"/>
            <w:vAlign w:val="bottom"/>
          </w:tcPr>
          <w:p w14:paraId="62361C1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5" w:type="pct"/>
            <w:tcBorders>
              <w:bottom w:val="single" w:sz="6" w:space="0" w:color="000000"/>
            </w:tcBorders>
            <w:shd w:val="clear" w:color="auto" w:fill="auto"/>
            <w:vAlign w:val="bottom"/>
          </w:tcPr>
          <w:p w14:paraId="62361C16"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tcBorders>
              <w:bottom w:val="single" w:sz="6" w:space="0" w:color="000000"/>
            </w:tcBorders>
            <w:shd w:val="clear" w:color="auto" w:fill="auto"/>
            <w:noWrap/>
            <w:vAlign w:val="bottom"/>
          </w:tcPr>
          <w:p w14:paraId="62361C17"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bottom w:val="single" w:sz="6" w:space="0" w:color="000000"/>
            </w:tcBorders>
            <w:shd w:val="clear" w:color="auto" w:fill="auto"/>
          </w:tcPr>
          <w:p w14:paraId="62361C1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tcBorders>
              <w:bottom w:val="single" w:sz="6" w:space="0" w:color="000000"/>
            </w:tcBorders>
            <w:shd w:val="clear" w:color="auto" w:fill="auto"/>
            <w:vAlign w:val="bottom"/>
          </w:tcPr>
          <w:p w14:paraId="62361C19"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5" w:type="pct"/>
            <w:tcBorders>
              <w:bottom w:val="single" w:sz="6" w:space="0" w:color="000000"/>
            </w:tcBorders>
            <w:shd w:val="clear" w:color="auto" w:fill="auto"/>
            <w:vAlign w:val="bottom"/>
          </w:tcPr>
          <w:p w14:paraId="62361C1A"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tcBorders>
              <w:bottom w:val="single" w:sz="6" w:space="0" w:color="000000"/>
            </w:tcBorders>
            <w:shd w:val="clear" w:color="auto" w:fill="auto"/>
            <w:noWrap/>
            <w:vAlign w:val="bottom"/>
          </w:tcPr>
          <w:p w14:paraId="62361C1B"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bottom w:val="single" w:sz="6" w:space="0" w:color="000000"/>
            </w:tcBorders>
            <w:shd w:val="clear" w:color="auto" w:fill="auto"/>
          </w:tcPr>
          <w:p w14:paraId="62361C1C"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tcBorders>
              <w:bottom w:val="single" w:sz="6" w:space="0" w:color="000000"/>
            </w:tcBorders>
            <w:shd w:val="clear" w:color="auto" w:fill="auto"/>
            <w:vAlign w:val="bottom"/>
          </w:tcPr>
          <w:p w14:paraId="62361C1D"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0" w:type="pct"/>
            <w:tcBorders>
              <w:bottom w:val="single" w:sz="6" w:space="0" w:color="000000"/>
            </w:tcBorders>
            <w:shd w:val="clear" w:color="auto" w:fill="auto"/>
            <w:vAlign w:val="bottom"/>
          </w:tcPr>
          <w:p w14:paraId="62361C1E"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tcBorders>
              <w:bottom w:val="single" w:sz="6" w:space="0" w:color="000000"/>
            </w:tcBorders>
            <w:shd w:val="clear" w:color="auto" w:fill="auto"/>
            <w:noWrap/>
            <w:vAlign w:val="bottom"/>
          </w:tcPr>
          <w:p w14:paraId="62361C1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bottom w:val="single" w:sz="6" w:space="0" w:color="000000"/>
            </w:tcBorders>
            <w:shd w:val="clear" w:color="auto" w:fill="auto"/>
          </w:tcPr>
          <w:p w14:paraId="62361C20"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tcBorders>
              <w:bottom w:val="single" w:sz="6" w:space="0" w:color="000000"/>
            </w:tcBorders>
            <w:shd w:val="clear" w:color="auto" w:fill="auto"/>
            <w:vAlign w:val="bottom"/>
          </w:tcPr>
          <w:p w14:paraId="62361C21"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5" w:type="pct"/>
            <w:tcBorders>
              <w:bottom w:val="single" w:sz="6" w:space="0" w:color="000000"/>
            </w:tcBorders>
            <w:shd w:val="clear" w:color="auto" w:fill="auto"/>
            <w:vAlign w:val="bottom"/>
          </w:tcPr>
          <w:p w14:paraId="62361C22"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tcBorders>
              <w:bottom w:val="single" w:sz="6" w:space="0" w:color="000000"/>
            </w:tcBorders>
            <w:shd w:val="clear" w:color="auto" w:fill="auto"/>
          </w:tcPr>
          <w:p w14:paraId="62361C2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bottom w:val="single" w:sz="6" w:space="0" w:color="000000"/>
            </w:tcBorders>
            <w:shd w:val="clear" w:color="auto" w:fill="auto"/>
            <w:noWrap/>
            <w:vAlign w:val="bottom"/>
          </w:tcPr>
          <w:p w14:paraId="62361C24"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tcBorders>
              <w:bottom w:val="single" w:sz="6" w:space="0" w:color="000000"/>
            </w:tcBorders>
            <w:shd w:val="clear" w:color="auto" w:fill="auto"/>
            <w:vAlign w:val="bottom"/>
          </w:tcPr>
          <w:p w14:paraId="62361C2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3" w:type="pct"/>
            <w:tcBorders>
              <w:bottom w:val="single" w:sz="6" w:space="0" w:color="000000"/>
            </w:tcBorders>
            <w:shd w:val="clear" w:color="auto" w:fill="auto"/>
            <w:vAlign w:val="bottom"/>
          </w:tcPr>
          <w:p w14:paraId="62361C26"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1" w:type="pct"/>
            <w:tcBorders>
              <w:bottom w:val="single" w:sz="6" w:space="0" w:color="000000"/>
            </w:tcBorders>
            <w:shd w:val="clear" w:color="auto" w:fill="auto"/>
            <w:noWrap/>
            <w:vAlign w:val="bottom"/>
          </w:tcPr>
          <w:p w14:paraId="62361C27"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bottom w:val="single" w:sz="6" w:space="0" w:color="000000"/>
            </w:tcBorders>
            <w:shd w:val="clear" w:color="auto" w:fill="auto"/>
          </w:tcPr>
          <w:p w14:paraId="62361C2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2361C29"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tcBorders>
              <w:bottom w:val="single" w:sz="6" w:space="0" w:color="000000"/>
            </w:tcBorders>
            <w:shd w:val="clear" w:color="auto" w:fill="auto"/>
            <w:vAlign w:val="bottom"/>
          </w:tcPr>
          <w:p w14:paraId="62361C2A"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8" w:type="pct"/>
            <w:shd w:val="clear" w:color="auto" w:fill="auto"/>
            <w:noWrap/>
            <w:vAlign w:val="bottom"/>
          </w:tcPr>
          <w:p w14:paraId="62361C2B"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3B166C" w14:paraId="62361C4D" w14:textId="77777777">
        <w:tc>
          <w:tcPr>
            <w:tcW w:w="1104" w:type="pct"/>
            <w:tcBorders>
              <w:top w:val="single" w:sz="6" w:space="0" w:color="000000"/>
            </w:tcBorders>
            <w:shd w:val="clear" w:color="auto" w:fill="auto"/>
          </w:tcPr>
          <w:p w14:paraId="62361C2D"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7" w:type="pct"/>
            <w:tcBorders>
              <w:top w:val="single" w:sz="6" w:space="0" w:color="000000"/>
            </w:tcBorders>
            <w:shd w:val="clear" w:color="auto" w:fill="auto"/>
          </w:tcPr>
          <w:p w14:paraId="62361C2E"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63" w:type="pct"/>
            <w:tcBorders>
              <w:top w:val="single" w:sz="6" w:space="0" w:color="000000"/>
            </w:tcBorders>
            <w:shd w:val="clear" w:color="auto" w:fill="auto"/>
            <w:vAlign w:val="bottom"/>
          </w:tcPr>
          <w:p w14:paraId="62361C2F" w14:textId="77777777" w:rsidR="003B166C" w:rsidRDefault="004772B9">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27" w:type="pct"/>
            <w:tcBorders>
              <w:top w:val="single" w:sz="6" w:space="0" w:color="000000"/>
            </w:tcBorders>
            <w:shd w:val="clear" w:color="auto" w:fill="auto"/>
          </w:tcPr>
          <w:p w14:paraId="62361C3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top w:val="single" w:sz="6" w:space="0" w:color="000000"/>
            </w:tcBorders>
            <w:shd w:val="clear" w:color="auto" w:fill="auto"/>
          </w:tcPr>
          <w:p w14:paraId="62361C3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62361C3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2361C33"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tcBorders>
              <w:top w:val="single" w:sz="6" w:space="0" w:color="000000"/>
            </w:tcBorders>
            <w:shd w:val="clear" w:color="auto" w:fill="auto"/>
            <w:noWrap/>
            <w:vAlign w:val="bottom"/>
          </w:tcPr>
          <w:p w14:paraId="62361C34"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top w:val="single" w:sz="6" w:space="0" w:color="000000"/>
            </w:tcBorders>
            <w:shd w:val="clear" w:color="auto" w:fill="auto"/>
          </w:tcPr>
          <w:p w14:paraId="62361C3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tcBorders>
              <w:top w:val="single" w:sz="6" w:space="0" w:color="000000"/>
            </w:tcBorders>
            <w:shd w:val="clear" w:color="auto" w:fill="auto"/>
            <w:vAlign w:val="bottom"/>
          </w:tcPr>
          <w:p w14:paraId="62361C3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5" w:type="pct"/>
            <w:tcBorders>
              <w:top w:val="single" w:sz="6" w:space="0" w:color="000000"/>
            </w:tcBorders>
            <w:shd w:val="clear" w:color="auto" w:fill="auto"/>
            <w:vAlign w:val="bottom"/>
          </w:tcPr>
          <w:p w14:paraId="62361C37"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tcBorders>
              <w:top w:val="single" w:sz="6" w:space="0" w:color="000000"/>
            </w:tcBorders>
            <w:shd w:val="clear" w:color="auto" w:fill="auto"/>
            <w:noWrap/>
            <w:vAlign w:val="bottom"/>
          </w:tcPr>
          <w:p w14:paraId="62361C3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top w:val="single" w:sz="6" w:space="0" w:color="000000"/>
            </w:tcBorders>
            <w:shd w:val="clear" w:color="auto" w:fill="auto"/>
          </w:tcPr>
          <w:p w14:paraId="62361C39"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tcBorders>
              <w:top w:val="single" w:sz="6" w:space="0" w:color="000000"/>
            </w:tcBorders>
            <w:shd w:val="clear" w:color="auto" w:fill="auto"/>
            <w:vAlign w:val="bottom"/>
          </w:tcPr>
          <w:p w14:paraId="62361C3A"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5" w:type="pct"/>
            <w:tcBorders>
              <w:top w:val="single" w:sz="6" w:space="0" w:color="000000"/>
            </w:tcBorders>
            <w:shd w:val="clear" w:color="auto" w:fill="auto"/>
            <w:vAlign w:val="bottom"/>
          </w:tcPr>
          <w:p w14:paraId="62361C3B"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tcBorders>
              <w:top w:val="single" w:sz="6" w:space="0" w:color="000000"/>
            </w:tcBorders>
            <w:shd w:val="clear" w:color="auto" w:fill="auto"/>
            <w:noWrap/>
            <w:vAlign w:val="bottom"/>
          </w:tcPr>
          <w:p w14:paraId="62361C3C"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top w:val="single" w:sz="6" w:space="0" w:color="000000"/>
            </w:tcBorders>
            <w:shd w:val="clear" w:color="auto" w:fill="auto"/>
          </w:tcPr>
          <w:p w14:paraId="62361C3D"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tcBorders>
              <w:top w:val="single" w:sz="6" w:space="0" w:color="000000"/>
            </w:tcBorders>
            <w:shd w:val="clear" w:color="auto" w:fill="auto"/>
            <w:vAlign w:val="bottom"/>
          </w:tcPr>
          <w:p w14:paraId="62361C3E"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0" w:type="pct"/>
            <w:tcBorders>
              <w:top w:val="single" w:sz="6" w:space="0" w:color="000000"/>
            </w:tcBorders>
            <w:shd w:val="clear" w:color="auto" w:fill="auto"/>
            <w:vAlign w:val="bottom"/>
          </w:tcPr>
          <w:p w14:paraId="62361C3F"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tcBorders>
              <w:top w:val="single" w:sz="6" w:space="0" w:color="000000"/>
            </w:tcBorders>
            <w:shd w:val="clear" w:color="auto" w:fill="auto"/>
            <w:noWrap/>
            <w:vAlign w:val="bottom"/>
          </w:tcPr>
          <w:p w14:paraId="62361C40"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top w:val="single" w:sz="6" w:space="0" w:color="000000"/>
            </w:tcBorders>
            <w:shd w:val="clear" w:color="auto" w:fill="auto"/>
          </w:tcPr>
          <w:p w14:paraId="62361C41"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tcBorders>
              <w:top w:val="single" w:sz="6" w:space="0" w:color="000000"/>
            </w:tcBorders>
            <w:shd w:val="clear" w:color="auto" w:fill="auto"/>
            <w:vAlign w:val="bottom"/>
          </w:tcPr>
          <w:p w14:paraId="62361C4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5" w:type="pct"/>
            <w:tcBorders>
              <w:top w:val="single" w:sz="6" w:space="0" w:color="000000"/>
            </w:tcBorders>
            <w:shd w:val="clear" w:color="auto" w:fill="auto"/>
            <w:vAlign w:val="bottom"/>
          </w:tcPr>
          <w:p w14:paraId="62361C43"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tcBorders>
              <w:top w:val="single" w:sz="6" w:space="0" w:color="000000"/>
            </w:tcBorders>
            <w:shd w:val="clear" w:color="auto" w:fill="auto"/>
          </w:tcPr>
          <w:p w14:paraId="62361C44"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top w:val="single" w:sz="6" w:space="0" w:color="000000"/>
            </w:tcBorders>
            <w:shd w:val="clear" w:color="auto" w:fill="auto"/>
            <w:noWrap/>
            <w:vAlign w:val="bottom"/>
          </w:tcPr>
          <w:p w14:paraId="62361C4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tcBorders>
              <w:top w:val="single" w:sz="6" w:space="0" w:color="000000"/>
            </w:tcBorders>
            <w:shd w:val="clear" w:color="auto" w:fill="auto"/>
            <w:vAlign w:val="bottom"/>
          </w:tcPr>
          <w:p w14:paraId="62361C4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3" w:type="pct"/>
            <w:tcBorders>
              <w:top w:val="single" w:sz="6" w:space="0" w:color="000000"/>
            </w:tcBorders>
            <w:shd w:val="clear" w:color="auto" w:fill="auto"/>
            <w:vAlign w:val="bottom"/>
          </w:tcPr>
          <w:p w14:paraId="62361C47"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1" w:type="pct"/>
            <w:tcBorders>
              <w:top w:val="single" w:sz="6" w:space="0" w:color="000000"/>
            </w:tcBorders>
            <w:shd w:val="clear" w:color="auto" w:fill="auto"/>
            <w:noWrap/>
            <w:vAlign w:val="bottom"/>
          </w:tcPr>
          <w:p w14:paraId="62361C4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tcBorders>
              <w:top w:val="single" w:sz="6" w:space="0" w:color="000000"/>
            </w:tcBorders>
            <w:shd w:val="clear" w:color="auto" w:fill="auto"/>
          </w:tcPr>
          <w:p w14:paraId="62361C49"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62361C4A"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tcBorders>
              <w:top w:val="single" w:sz="6" w:space="0" w:color="000000"/>
            </w:tcBorders>
            <w:shd w:val="clear" w:color="auto" w:fill="auto"/>
            <w:vAlign w:val="bottom"/>
          </w:tcPr>
          <w:p w14:paraId="62361C4B"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8" w:type="pct"/>
            <w:shd w:val="clear" w:color="auto" w:fill="auto"/>
            <w:noWrap/>
            <w:vAlign w:val="bottom"/>
          </w:tcPr>
          <w:p w14:paraId="62361C4C"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3B166C" w14:paraId="62361C6E" w14:textId="77777777">
        <w:tc>
          <w:tcPr>
            <w:tcW w:w="1104" w:type="pct"/>
            <w:shd w:val="clear" w:color="auto" w:fill="auto"/>
          </w:tcPr>
          <w:p w14:paraId="62361C4E"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June 30, 2019</w:t>
            </w:r>
          </w:p>
        </w:tc>
        <w:tc>
          <w:tcPr>
            <w:tcW w:w="27" w:type="pct"/>
            <w:shd w:val="clear" w:color="auto" w:fill="auto"/>
          </w:tcPr>
          <w:p w14:paraId="62361C4F"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63" w:type="pct"/>
            <w:shd w:val="clear" w:color="auto" w:fill="auto"/>
            <w:vAlign w:val="bottom"/>
          </w:tcPr>
          <w:p w14:paraId="62361C50" w14:textId="77777777" w:rsidR="003B166C" w:rsidRDefault="004772B9">
            <w:pPr>
              <w:pStyle w:val="a3"/>
              <w:spacing w:beforeAutospacing="0" w:afterAutospacing="0"/>
              <w:jc w:val="center"/>
              <w:rPr>
                <w:rFonts w:ascii="Times New Roman" w:hAnsi="Times New Roman"/>
                <w:b/>
                <w:bCs/>
                <w:sz w:val="15"/>
                <w:szCs w:val="15"/>
              </w:rPr>
            </w:pPr>
            <w:r>
              <w:rPr>
                <w:rFonts w:ascii="Times New Roman" w:hAnsi="Times New Roman"/>
                <w:b/>
                <w:bCs/>
                <w:sz w:val="15"/>
                <w:szCs w:val="15"/>
              </w:rPr>
              <w:t> </w:t>
            </w:r>
          </w:p>
        </w:tc>
        <w:tc>
          <w:tcPr>
            <w:tcW w:w="27" w:type="pct"/>
            <w:shd w:val="clear" w:color="auto" w:fill="auto"/>
          </w:tcPr>
          <w:p w14:paraId="62361C51"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6" w:type="pct"/>
            <w:shd w:val="clear" w:color="auto" w:fill="auto"/>
          </w:tcPr>
          <w:p w14:paraId="62361C52"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9" w:type="pct"/>
            <w:shd w:val="clear" w:color="auto" w:fill="auto"/>
            <w:vAlign w:val="bottom"/>
          </w:tcPr>
          <w:p w14:paraId="62361C53"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2361C54"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6" w:type="pct"/>
            <w:shd w:val="clear" w:color="auto" w:fill="auto"/>
            <w:noWrap/>
            <w:vAlign w:val="bottom"/>
          </w:tcPr>
          <w:p w14:paraId="62361C55"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62361C56"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1" w:type="pct"/>
            <w:shd w:val="clear" w:color="auto" w:fill="auto"/>
            <w:vAlign w:val="bottom"/>
          </w:tcPr>
          <w:p w14:paraId="62361C57"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5" w:type="pct"/>
            <w:shd w:val="clear" w:color="auto" w:fill="auto"/>
            <w:vAlign w:val="bottom"/>
          </w:tcPr>
          <w:p w14:paraId="62361C58"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6" w:type="pct"/>
            <w:shd w:val="clear" w:color="auto" w:fill="auto"/>
            <w:noWrap/>
            <w:vAlign w:val="bottom"/>
          </w:tcPr>
          <w:p w14:paraId="62361C59"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62361C5A"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1" w:type="pct"/>
            <w:shd w:val="clear" w:color="auto" w:fill="auto"/>
            <w:vAlign w:val="bottom"/>
          </w:tcPr>
          <w:p w14:paraId="62361C5B"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75" w:type="pct"/>
            <w:shd w:val="clear" w:color="auto" w:fill="auto"/>
            <w:vAlign w:val="bottom"/>
          </w:tcPr>
          <w:p w14:paraId="62361C5C"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1" w:type="pct"/>
            <w:shd w:val="clear" w:color="auto" w:fill="auto"/>
            <w:noWrap/>
            <w:vAlign w:val="bottom"/>
          </w:tcPr>
          <w:p w14:paraId="62361C5D"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62361C5E"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1" w:type="pct"/>
            <w:shd w:val="clear" w:color="auto" w:fill="auto"/>
            <w:vAlign w:val="bottom"/>
          </w:tcPr>
          <w:p w14:paraId="62361C5F"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0" w:type="pct"/>
            <w:shd w:val="clear" w:color="auto" w:fill="auto"/>
            <w:vAlign w:val="bottom"/>
          </w:tcPr>
          <w:p w14:paraId="62361C60"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6" w:type="pct"/>
            <w:shd w:val="clear" w:color="auto" w:fill="auto"/>
            <w:noWrap/>
            <w:vAlign w:val="bottom"/>
          </w:tcPr>
          <w:p w14:paraId="62361C61"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62361C62"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vAlign w:val="bottom"/>
          </w:tcPr>
          <w:p w14:paraId="62361C63"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95" w:type="pct"/>
            <w:shd w:val="clear" w:color="auto" w:fill="auto"/>
            <w:vAlign w:val="bottom"/>
          </w:tcPr>
          <w:p w14:paraId="62361C64"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62361C65"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noWrap/>
            <w:vAlign w:val="bottom"/>
          </w:tcPr>
          <w:p w14:paraId="62361C66"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vAlign w:val="bottom"/>
          </w:tcPr>
          <w:p w14:paraId="62361C67"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83" w:type="pct"/>
            <w:shd w:val="clear" w:color="auto" w:fill="auto"/>
            <w:vAlign w:val="bottom"/>
          </w:tcPr>
          <w:p w14:paraId="62361C68"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31" w:type="pct"/>
            <w:shd w:val="clear" w:color="auto" w:fill="auto"/>
            <w:noWrap/>
            <w:vAlign w:val="bottom"/>
          </w:tcPr>
          <w:p w14:paraId="62361C69"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62361C6A"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2361C6B"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20" w:type="pct"/>
            <w:shd w:val="clear" w:color="auto" w:fill="auto"/>
            <w:vAlign w:val="bottom"/>
          </w:tcPr>
          <w:p w14:paraId="62361C6C"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38" w:type="pct"/>
            <w:shd w:val="clear" w:color="auto" w:fill="auto"/>
            <w:noWrap/>
            <w:vAlign w:val="bottom"/>
          </w:tcPr>
          <w:p w14:paraId="62361C6D"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3B166C" w14:paraId="62361C8F" w14:textId="77777777">
        <w:tc>
          <w:tcPr>
            <w:tcW w:w="1104" w:type="pct"/>
            <w:shd w:val="clear" w:color="auto" w:fill="auto"/>
          </w:tcPr>
          <w:p w14:paraId="62361C6F"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7" w:type="pct"/>
            <w:shd w:val="clear" w:color="auto" w:fill="auto"/>
          </w:tcPr>
          <w:p w14:paraId="62361C7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63" w:type="pct"/>
            <w:shd w:val="clear" w:color="auto" w:fill="auto"/>
            <w:vAlign w:val="bottom"/>
          </w:tcPr>
          <w:p w14:paraId="62361C71" w14:textId="77777777" w:rsidR="003B166C" w:rsidRDefault="004772B9">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27" w:type="pct"/>
            <w:shd w:val="clear" w:color="auto" w:fill="auto"/>
          </w:tcPr>
          <w:p w14:paraId="62361C7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26" w:type="pct"/>
            <w:shd w:val="clear" w:color="auto" w:fill="auto"/>
          </w:tcPr>
          <w:p w14:paraId="62361C7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62361C7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2361C75"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62361C7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C77"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62361C7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5" w:type="pct"/>
            <w:shd w:val="clear" w:color="auto" w:fill="auto"/>
            <w:vAlign w:val="bottom"/>
          </w:tcPr>
          <w:p w14:paraId="62361C79"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62361C7A"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C7B"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62361C7C"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5" w:type="pct"/>
            <w:shd w:val="clear" w:color="auto" w:fill="auto"/>
            <w:vAlign w:val="bottom"/>
          </w:tcPr>
          <w:p w14:paraId="62361C7D"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62361C7E"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C7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62361C80"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0" w:type="pct"/>
            <w:shd w:val="clear" w:color="auto" w:fill="auto"/>
            <w:vAlign w:val="bottom"/>
          </w:tcPr>
          <w:p w14:paraId="62361C81"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62361C8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C8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shd w:val="clear" w:color="auto" w:fill="auto"/>
            <w:vAlign w:val="bottom"/>
          </w:tcPr>
          <w:p w14:paraId="62361C84"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5" w:type="pct"/>
            <w:shd w:val="clear" w:color="auto" w:fill="auto"/>
            <w:vAlign w:val="bottom"/>
          </w:tcPr>
          <w:p w14:paraId="62361C85"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C8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62361C87"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shd w:val="clear" w:color="auto" w:fill="auto"/>
            <w:vAlign w:val="bottom"/>
          </w:tcPr>
          <w:p w14:paraId="62361C8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3" w:type="pct"/>
            <w:shd w:val="clear" w:color="auto" w:fill="auto"/>
            <w:vAlign w:val="bottom"/>
          </w:tcPr>
          <w:p w14:paraId="62361C89"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1" w:type="pct"/>
            <w:shd w:val="clear" w:color="auto" w:fill="auto"/>
            <w:noWrap/>
            <w:vAlign w:val="bottom"/>
          </w:tcPr>
          <w:p w14:paraId="62361C8A"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C8B"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1C8C"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shd w:val="clear" w:color="auto" w:fill="auto"/>
            <w:vAlign w:val="bottom"/>
          </w:tcPr>
          <w:p w14:paraId="62361C8D"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8" w:type="pct"/>
            <w:shd w:val="clear" w:color="auto" w:fill="auto"/>
            <w:noWrap/>
            <w:vAlign w:val="bottom"/>
          </w:tcPr>
          <w:p w14:paraId="62361C8E"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3B166C" w14:paraId="62361CB0" w14:textId="77777777">
        <w:tc>
          <w:tcPr>
            <w:tcW w:w="1104" w:type="pct"/>
            <w:shd w:val="clear" w:color="auto" w:fill="auto"/>
          </w:tcPr>
          <w:p w14:paraId="62361C90" w14:textId="77777777" w:rsidR="003B166C" w:rsidRDefault="004772B9">
            <w:pPr>
              <w:pStyle w:val="a3"/>
              <w:spacing w:beforeAutospacing="0" w:afterAutospacing="0"/>
              <w:ind w:left="240" w:hanging="240"/>
              <w:rPr>
                <w:rFonts w:ascii="Arial" w:hAnsi="Arial" w:cs="Arial"/>
                <w:b/>
                <w:bCs/>
                <w:spacing w:val="-6"/>
                <w:sz w:val="15"/>
                <w:szCs w:val="15"/>
              </w:rPr>
            </w:pPr>
            <w:r>
              <w:rPr>
                <w:rFonts w:ascii="Arial" w:hAnsi="Arial" w:cs="Arial"/>
                <w:b/>
                <w:bCs/>
                <w:spacing w:val="-6"/>
                <w:sz w:val="15"/>
                <w:szCs w:val="15"/>
              </w:rPr>
              <w:t>Changes in Fair Value Recorded in Other Comprehensive Income</w:t>
            </w:r>
          </w:p>
        </w:tc>
        <w:tc>
          <w:tcPr>
            <w:tcW w:w="27" w:type="pct"/>
            <w:shd w:val="clear" w:color="auto" w:fill="auto"/>
          </w:tcPr>
          <w:p w14:paraId="62361C91"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63" w:type="pct"/>
            <w:shd w:val="clear" w:color="auto" w:fill="auto"/>
            <w:vAlign w:val="bottom"/>
          </w:tcPr>
          <w:p w14:paraId="62361C92" w14:textId="77777777" w:rsidR="003B166C" w:rsidRDefault="004772B9">
            <w:pPr>
              <w:pStyle w:val="a3"/>
              <w:spacing w:beforeAutospacing="0" w:afterAutospacing="0"/>
              <w:jc w:val="center"/>
              <w:rPr>
                <w:rFonts w:ascii="Times New Roman" w:hAnsi="Times New Roman"/>
                <w:b/>
                <w:bCs/>
                <w:sz w:val="15"/>
                <w:szCs w:val="15"/>
              </w:rPr>
            </w:pPr>
            <w:r>
              <w:rPr>
                <w:rFonts w:ascii="Times New Roman" w:hAnsi="Times New Roman"/>
                <w:b/>
                <w:bCs/>
                <w:sz w:val="15"/>
                <w:szCs w:val="15"/>
              </w:rPr>
              <w:t> </w:t>
            </w:r>
          </w:p>
        </w:tc>
        <w:tc>
          <w:tcPr>
            <w:tcW w:w="27" w:type="pct"/>
            <w:shd w:val="clear" w:color="auto" w:fill="auto"/>
          </w:tcPr>
          <w:p w14:paraId="62361C93"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6" w:type="pct"/>
            <w:shd w:val="clear" w:color="auto" w:fill="auto"/>
          </w:tcPr>
          <w:p w14:paraId="62361C94"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9" w:type="pct"/>
            <w:shd w:val="clear" w:color="auto" w:fill="auto"/>
            <w:vAlign w:val="bottom"/>
          </w:tcPr>
          <w:p w14:paraId="62361C95"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2361C96"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6" w:type="pct"/>
            <w:shd w:val="clear" w:color="auto" w:fill="auto"/>
            <w:noWrap/>
            <w:vAlign w:val="bottom"/>
          </w:tcPr>
          <w:p w14:paraId="62361C97"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62361C98"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1" w:type="pct"/>
            <w:shd w:val="clear" w:color="auto" w:fill="auto"/>
            <w:vAlign w:val="bottom"/>
          </w:tcPr>
          <w:p w14:paraId="62361C99"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5" w:type="pct"/>
            <w:shd w:val="clear" w:color="auto" w:fill="auto"/>
            <w:vAlign w:val="bottom"/>
          </w:tcPr>
          <w:p w14:paraId="62361C9A"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6" w:type="pct"/>
            <w:shd w:val="clear" w:color="auto" w:fill="auto"/>
            <w:noWrap/>
            <w:vAlign w:val="bottom"/>
          </w:tcPr>
          <w:p w14:paraId="62361C9B"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62361C9C"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1" w:type="pct"/>
            <w:shd w:val="clear" w:color="auto" w:fill="auto"/>
            <w:vAlign w:val="bottom"/>
          </w:tcPr>
          <w:p w14:paraId="62361C9D"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75" w:type="pct"/>
            <w:shd w:val="clear" w:color="auto" w:fill="auto"/>
            <w:vAlign w:val="bottom"/>
          </w:tcPr>
          <w:p w14:paraId="62361C9E"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1" w:type="pct"/>
            <w:shd w:val="clear" w:color="auto" w:fill="auto"/>
            <w:noWrap/>
            <w:vAlign w:val="bottom"/>
          </w:tcPr>
          <w:p w14:paraId="62361C9F"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62361CA0"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1" w:type="pct"/>
            <w:shd w:val="clear" w:color="auto" w:fill="auto"/>
            <w:vAlign w:val="bottom"/>
          </w:tcPr>
          <w:p w14:paraId="62361CA1"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0" w:type="pct"/>
            <w:shd w:val="clear" w:color="auto" w:fill="auto"/>
            <w:vAlign w:val="bottom"/>
          </w:tcPr>
          <w:p w14:paraId="62361CA2"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6" w:type="pct"/>
            <w:shd w:val="clear" w:color="auto" w:fill="auto"/>
            <w:noWrap/>
            <w:vAlign w:val="bottom"/>
          </w:tcPr>
          <w:p w14:paraId="62361CA3"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62361CA4"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vAlign w:val="bottom"/>
          </w:tcPr>
          <w:p w14:paraId="62361CA5"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95" w:type="pct"/>
            <w:shd w:val="clear" w:color="auto" w:fill="auto"/>
            <w:vAlign w:val="bottom"/>
          </w:tcPr>
          <w:p w14:paraId="62361CA6"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62361CA7"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noWrap/>
            <w:vAlign w:val="bottom"/>
          </w:tcPr>
          <w:p w14:paraId="62361CA8"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vAlign w:val="bottom"/>
          </w:tcPr>
          <w:p w14:paraId="62361CA9"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83" w:type="pct"/>
            <w:shd w:val="clear" w:color="auto" w:fill="auto"/>
            <w:vAlign w:val="bottom"/>
          </w:tcPr>
          <w:p w14:paraId="62361CAA"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31" w:type="pct"/>
            <w:shd w:val="clear" w:color="auto" w:fill="auto"/>
            <w:noWrap/>
            <w:vAlign w:val="bottom"/>
          </w:tcPr>
          <w:p w14:paraId="62361CAB"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6" w:type="pct"/>
            <w:shd w:val="clear" w:color="auto" w:fill="auto"/>
          </w:tcPr>
          <w:p w14:paraId="62361CAC"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2361CAD"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20" w:type="pct"/>
            <w:shd w:val="clear" w:color="auto" w:fill="auto"/>
            <w:vAlign w:val="bottom"/>
          </w:tcPr>
          <w:p w14:paraId="62361CAE"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38" w:type="pct"/>
            <w:shd w:val="clear" w:color="auto" w:fill="auto"/>
            <w:noWrap/>
            <w:vAlign w:val="bottom"/>
          </w:tcPr>
          <w:p w14:paraId="62361CAF"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3B166C" w14:paraId="62361CD1" w14:textId="77777777">
        <w:tc>
          <w:tcPr>
            <w:tcW w:w="1104" w:type="pct"/>
            <w:shd w:val="clear" w:color="auto" w:fill="auto"/>
          </w:tcPr>
          <w:p w14:paraId="62361CB1"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7" w:type="pct"/>
            <w:shd w:val="clear" w:color="auto" w:fill="auto"/>
          </w:tcPr>
          <w:p w14:paraId="62361CB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63" w:type="pct"/>
            <w:shd w:val="clear" w:color="auto" w:fill="auto"/>
            <w:vAlign w:val="bottom"/>
          </w:tcPr>
          <w:p w14:paraId="62361CB3" w14:textId="77777777" w:rsidR="003B166C" w:rsidRDefault="004772B9">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27" w:type="pct"/>
            <w:shd w:val="clear" w:color="auto" w:fill="auto"/>
          </w:tcPr>
          <w:p w14:paraId="62361CB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26" w:type="pct"/>
            <w:shd w:val="clear" w:color="auto" w:fill="auto"/>
          </w:tcPr>
          <w:p w14:paraId="62361CB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62361CB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2361CB7"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62361CB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CB9"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62361CBA"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5" w:type="pct"/>
            <w:shd w:val="clear" w:color="auto" w:fill="auto"/>
            <w:vAlign w:val="bottom"/>
          </w:tcPr>
          <w:p w14:paraId="62361CBB"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62361CBC"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CBD"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62361CBE"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5" w:type="pct"/>
            <w:shd w:val="clear" w:color="auto" w:fill="auto"/>
            <w:vAlign w:val="bottom"/>
          </w:tcPr>
          <w:p w14:paraId="62361CBF"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62361CC0"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CC1"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62361CC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0" w:type="pct"/>
            <w:shd w:val="clear" w:color="auto" w:fill="auto"/>
            <w:vAlign w:val="bottom"/>
          </w:tcPr>
          <w:p w14:paraId="62361CC3"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62361CC4"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CC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shd w:val="clear" w:color="auto" w:fill="auto"/>
            <w:vAlign w:val="bottom"/>
          </w:tcPr>
          <w:p w14:paraId="62361CC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5" w:type="pct"/>
            <w:shd w:val="clear" w:color="auto" w:fill="auto"/>
            <w:vAlign w:val="bottom"/>
          </w:tcPr>
          <w:p w14:paraId="62361CC7"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CC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62361CC9"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shd w:val="clear" w:color="auto" w:fill="auto"/>
            <w:vAlign w:val="bottom"/>
          </w:tcPr>
          <w:p w14:paraId="62361CCA"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3" w:type="pct"/>
            <w:shd w:val="clear" w:color="auto" w:fill="auto"/>
            <w:vAlign w:val="bottom"/>
          </w:tcPr>
          <w:p w14:paraId="62361CCB"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1" w:type="pct"/>
            <w:shd w:val="clear" w:color="auto" w:fill="auto"/>
            <w:noWrap/>
            <w:vAlign w:val="bottom"/>
          </w:tcPr>
          <w:p w14:paraId="62361CCC"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1CCD"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1CCE"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shd w:val="clear" w:color="auto" w:fill="auto"/>
            <w:vAlign w:val="bottom"/>
          </w:tcPr>
          <w:p w14:paraId="62361CCF"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8" w:type="pct"/>
            <w:shd w:val="clear" w:color="auto" w:fill="auto"/>
            <w:noWrap/>
            <w:vAlign w:val="bottom"/>
          </w:tcPr>
          <w:p w14:paraId="62361CD0"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4772B9" w14:paraId="62361CF2" w14:textId="77777777">
        <w:tc>
          <w:tcPr>
            <w:tcW w:w="1104" w:type="pct"/>
            <w:shd w:val="clear" w:color="auto" w:fill="E5E5E5"/>
          </w:tcPr>
          <w:p w14:paraId="62361CD2" w14:textId="77777777" w:rsidR="003B166C" w:rsidRDefault="004772B9">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Commercial paper</w:t>
            </w:r>
          </w:p>
        </w:tc>
        <w:tc>
          <w:tcPr>
            <w:tcW w:w="27" w:type="pct"/>
            <w:shd w:val="clear" w:color="auto" w:fill="E5E5E5"/>
          </w:tcPr>
          <w:p w14:paraId="62361CD3"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3" w:type="pct"/>
            <w:shd w:val="clear" w:color="auto" w:fill="E5E5E5"/>
            <w:vAlign w:val="bottom"/>
          </w:tcPr>
          <w:p w14:paraId="62361CD4" w14:textId="77777777" w:rsidR="003B166C" w:rsidRDefault="004772B9">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7" w:type="pct"/>
            <w:shd w:val="clear" w:color="auto" w:fill="E5E5E5"/>
          </w:tcPr>
          <w:p w14:paraId="62361CD5"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62361CD6"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9" w:type="pct"/>
            <w:shd w:val="clear" w:color="auto" w:fill="E5E5E5"/>
            <w:vAlign w:val="bottom"/>
          </w:tcPr>
          <w:p w14:paraId="62361CD7" w14:textId="77777777" w:rsidR="003B166C" w:rsidRDefault="004772B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400" w:type="pct"/>
            <w:shd w:val="clear" w:color="auto" w:fill="E5E5E5"/>
            <w:vAlign w:val="bottom"/>
          </w:tcPr>
          <w:p w14:paraId="62361CD8"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2,211</w:t>
            </w:r>
          </w:p>
        </w:tc>
        <w:tc>
          <w:tcPr>
            <w:tcW w:w="26" w:type="pct"/>
            <w:shd w:val="clear" w:color="auto" w:fill="E5E5E5"/>
            <w:noWrap/>
            <w:vAlign w:val="bottom"/>
          </w:tcPr>
          <w:p w14:paraId="62361CD9"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62361CDA"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E5E5E5"/>
            <w:vAlign w:val="bottom"/>
          </w:tcPr>
          <w:p w14:paraId="62361CDB" w14:textId="77777777" w:rsidR="003B166C" w:rsidRDefault="004772B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5" w:type="pct"/>
            <w:shd w:val="clear" w:color="auto" w:fill="E5E5E5"/>
            <w:vAlign w:val="bottom"/>
          </w:tcPr>
          <w:p w14:paraId="62361CDC"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E5E5E5"/>
            <w:noWrap/>
            <w:vAlign w:val="bottom"/>
          </w:tcPr>
          <w:p w14:paraId="62361CDD"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62361CDE"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E5E5E5"/>
            <w:vAlign w:val="bottom"/>
          </w:tcPr>
          <w:p w14:paraId="62361CDF" w14:textId="77777777" w:rsidR="003B166C" w:rsidRDefault="004772B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75" w:type="pct"/>
            <w:shd w:val="clear" w:color="auto" w:fill="E5E5E5"/>
            <w:vAlign w:val="bottom"/>
          </w:tcPr>
          <w:p w14:paraId="62361CE0"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1" w:type="pct"/>
            <w:shd w:val="clear" w:color="auto" w:fill="E5E5E5"/>
            <w:noWrap/>
            <w:vAlign w:val="bottom"/>
          </w:tcPr>
          <w:p w14:paraId="62361CE1"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62361CE2"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E5E5E5"/>
            <w:vAlign w:val="bottom"/>
          </w:tcPr>
          <w:p w14:paraId="62361CE3" w14:textId="77777777" w:rsidR="003B166C" w:rsidRDefault="004772B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0" w:type="pct"/>
            <w:shd w:val="clear" w:color="auto" w:fill="E5E5E5"/>
            <w:vAlign w:val="bottom"/>
          </w:tcPr>
          <w:p w14:paraId="62361CE4"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2,211</w:t>
            </w:r>
          </w:p>
        </w:tc>
        <w:tc>
          <w:tcPr>
            <w:tcW w:w="26" w:type="pct"/>
            <w:shd w:val="clear" w:color="auto" w:fill="E5E5E5"/>
            <w:noWrap/>
            <w:vAlign w:val="bottom"/>
          </w:tcPr>
          <w:p w14:paraId="62361CE5"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62361CE6"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E5E5E5"/>
            <w:vAlign w:val="bottom"/>
          </w:tcPr>
          <w:p w14:paraId="62361CE7" w14:textId="77777777" w:rsidR="003B166C" w:rsidRDefault="004772B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95" w:type="pct"/>
            <w:shd w:val="clear" w:color="auto" w:fill="E5E5E5"/>
            <w:vAlign w:val="bottom"/>
          </w:tcPr>
          <w:p w14:paraId="62361CE8"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1,773</w:t>
            </w:r>
          </w:p>
        </w:tc>
        <w:tc>
          <w:tcPr>
            <w:tcW w:w="26" w:type="pct"/>
            <w:shd w:val="clear" w:color="auto" w:fill="E5E5E5"/>
          </w:tcPr>
          <w:p w14:paraId="62361CE9"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noWrap/>
            <w:vAlign w:val="bottom"/>
          </w:tcPr>
          <w:p w14:paraId="62361CEA"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3" w:type="pct"/>
            <w:shd w:val="clear" w:color="auto" w:fill="E5E5E5"/>
            <w:vAlign w:val="bottom"/>
          </w:tcPr>
          <w:p w14:paraId="62361CEB" w14:textId="77777777" w:rsidR="003B166C" w:rsidRDefault="004772B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83" w:type="pct"/>
            <w:shd w:val="clear" w:color="auto" w:fill="E5E5E5"/>
            <w:vAlign w:val="bottom"/>
          </w:tcPr>
          <w:p w14:paraId="62361CEC"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438</w:t>
            </w:r>
          </w:p>
        </w:tc>
        <w:tc>
          <w:tcPr>
            <w:tcW w:w="31" w:type="pct"/>
            <w:shd w:val="clear" w:color="auto" w:fill="E5E5E5"/>
            <w:noWrap/>
            <w:vAlign w:val="bottom"/>
          </w:tcPr>
          <w:p w14:paraId="62361CED"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62361CEE"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62361CEF" w14:textId="77777777" w:rsidR="003B166C" w:rsidRDefault="004772B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420" w:type="pct"/>
            <w:shd w:val="clear" w:color="auto" w:fill="E5E5E5"/>
            <w:vAlign w:val="bottom"/>
          </w:tcPr>
          <w:p w14:paraId="62361CF0"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8" w:type="pct"/>
            <w:shd w:val="clear" w:color="auto" w:fill="E5E5E5"/>
            <w:noWrap/>
            <w:vAlign w:val="bottom"/>
          </w:tcPr>
          <w:p w14:paraId="62361CF1"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3B166C" w14:paraId="62361D13" w14:textId="77777777">
        <w:tc>
          <w:tcPr>
            <w:tcW w:w="1104" w:type="pct"/>
            <w:shd w:val="clear" w:color="auto" w:fill="auto"/>
          </w:tcPr>
          <w:p w14:paraId="62361CF3" w14:textId="77777777" w:rsidR="003B166C" w:rsidRDefault="004772B9">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Certificates of deposit</w:t>
            </w:r>
          </w:p>
        </w:tc>
        <w:tc>
          <w:tcPr>
            <w:tcW w:w="27" w:type="pct"/>
            <w:shd w:val="clear" w:color="auto" w:fill="auto"/>
          </w:tcPr>
          <w:p w14:paraId="62361CF4"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3" w:type="pct"/>
            <w:shd w:val="clear" w:color="auto" w:fill="auto"/>
            <w:vAlign w:val="bottom"/>
          </w:tcPr>
          <w:p w14:paraId="62361CF5" w14:textId="77777777" w:rsidR="003B166C" w:rsidRDefault="004772B9">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7" w:type="pct"/>
            <w:shd w:val="clear" w:color="auto" w:fill="auto"/>
          </w:tcPr>
          <w:p w14:paraId="62361CF6"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62361CF7"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9" w:type="pct"/>
            <w:shd w:val="clear" w:color="auto" w:fill="auto"/>
            <w:vAlign w:val="bottom"/>
          </w:tcPr>
          <w:p w14:paraId="62361CF8"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00" w:type="pct"/>
            <w:shd w:val="clear" w:color="auto" w:fill="auto"/>
            <w:vAlign w:val="bottom"/>
          </w:tcPr>
          <w:p w14:paraId="62361CF9"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2,018</w:t>
            </w:r>
          </w:p>
        </w:tc>
        <w:tc>
          <w:tcPr>
            <w:tcW w:w="26" w:type="pct"/>
            <w:shd w:val="clear" w:color="auto" w:fill="auto"/>
            <w:noWrap/>
            <w:vAlign w:val="bottom"/>
          </w:tcPr>
          <w:p w14:paraId="62361CFA"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62361CFB"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1" w:type="pct"/>
            <w:shd w:val="clear" w:color="auto" w:fill="auto"/>
            <w:vAlign w:val="bottom"/>
          </w:tcPr>
          <w:p w14:paraId="62361CFC"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5" w:type="pct"/>
            <w:shd w:val="clear" w:color="auto" w:fill="auto"/>
            <w:vAlign w:val="bottom"/>
          </w:tcPr>
          <w:p w14:paraId="62361CFD"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auto"/>
            <w:noWrap/>
            <w:vAlign w:val="bottom"/>
          </w:tcPr>
          <w:p w14:paraId="62361CFE"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62361CFF"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1" w:type="pct"/>
            <w:shd w:val="clear" w:color="auto" w:fill="auto"/>
            <w:vAlign w:val="bottom"/>
          </w:tcPr>
          <w:p w14:paraId="62361D00"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75" w:type="pct"/>
            <w:shd w:val="clear" w:color="auto" w:fill="auto"/>
            <w:vAlign w:val="bottom"/>
          </w:tcPr>
          <w:p w14:paraId="62361D01"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1" w:type="pct"/>
            <w:shd w:val="clear" w:color="auto" w:fill="auto"/>
            <w:noWrap/>
            <w:vAlign w:val="bottom"/>
          </w:tcPr>
          <w:p w14:paraId="62361D02"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62361D03"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1" w:type="pct"/>
            <w:shd w:val="clear" w:color="auto" w:fill="auto"/>
            <w:vAlign w:val="bottom"/>
          </w:tcPr>
          <w:p w14:paraId="62361D04"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0" w:type="pct"/>
            <w:shd w:val="clear" w:color="auto" w:fill="auto"/>
            <w:vAlign w:val="bottom"/>
          </w:tcPr>
          <w:p w14:paraId="62361D05"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2,018</w:t>
            </w:r>
          </w:p>
        </w:tc>
        <w:tc>
          <w:tcPr>
            <w:tcW w:w="26" w:type="pct"/>
            <w:shd w:val="clear" w:color="auto" w:fill="auto"/>
            <w:noWrap/>
            <w:vAlign w:val="bottom"/>
          </w:tcPr>
          <w:p w14:paraId="62361D06"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62361D07"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3" w:type="pct"/>
            <w:shd w:val="clear" w:color="auto" w:fill="auto"/>
            <w:vAlign w:val="bottom"/>
          </w:tcPr>
          <w:p w14:paraId="62361D08"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95" w:type="pct"/>
            <w:shd w:val="clear" w:color="auto" w:fill="auto"/>
            <w:vAlign w:val="bottom"/>
          </w:tcPr>
          <w:p w14:paraId="62361D09"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1,430</w:t>
            </w:r>
          </w:p>
        </w:tc>
        <w:tc>
          <w:tcPr>
            <w:tcW w:w="26" w:type="pct"/>
            <w:shd w:val="clear" w:color="auto" w:fill="auto"/>
          </w:tcPr>
          <w:p w14:paraId="62361D0A"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noWrap/>
            <w:vAlign w:val="bottom"/>
          </w:tcPr>
          <w:p w14:paraId="62361D0B"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3" w:type="pct"/>
            <w:shd w:val="clear" w:color="auto" w:fill="auto"/>
            <w:vAlign w:val="bottom"/>
          </w:tcPr>
          <w:p w14:paraId="62361D0C"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83" w:type="pct"/>
            <w:shd w:val="clear" w:color="auto" w:fill="auto"/>
            <w:vAlign w:val="bottom"/>
          </w:tcPr>
          <w:p w14:paraId="62361D0D"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588</w:t>
            </w:r>
          </w:p>
        </w:tc>
        <w:tc>
          <w:tcPr>
            <w:tcW w:w="31" w:type="pct"/>
            <w:shd w:val="clear" w:color="auto" w:fill="auto"/>
            <w:noWrap/>
            <w:vAlign w:val="bottom"/>
          </w:tcPr>
          <w:p w14:paraId="62361D0E"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62361D0F"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62361D10"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20" w:type="pct"/>
            <w:shd w:val="clear" w:color="auto" w:fill="auto"/>
            <w:vAlign w:val="bottom"/>
          </w:tcPr>
          <w:p w14:paraId="62361D11"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8" w:type="pct"/>
            <w:shd w:val="clear" w:color="auto" w:fill="auto"/>
            <w:noWrap/>
            <w:vAlign w:val="bottom"/>
          </w:tcPr>
          <w:p w14:paraId="62361D12"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4772B9" w14:paraId="62361D34" w14:textId="77777777">
        <w:tc>
          <w:tcPr>
            <w:tcW w:w="1104" w:type="pct"/>
            <w:shd w:val="clear" w:color="auto" w:fill="E5E5E5"/>
          </w:tcPr>
          <w:p w14:paraId="62361D14" w14:textId="77777777" w:rsidR="003B166C" w:rsidRDefault="004772B9">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U.S. government securities</w:t>
            </w:r>
          </w:p>
        </w:tc>
        <w:tc>
          <w:tcPr>
            <w:tcW w:w="27" w:type="pct"/>
            <w:shd w:val="clear" w:color="auto" w:fill="E5E5E5"/>
          </w:tcPr>
          <w:p w14:paraId="62361D15"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3" w:type="pct"/>
            <w:shd w:val="clear" w:color="auto" w:fill="E5E5E5"/>
            <w:vAlign w:val="bottom"/>
          </w:tcPr>
          <w:p w14:paraId="62361D16" w14:textId="77777777" w:rsidR="003B166C" w:rsidRDefault="004772B9">
            <w:pPr>
              <w:pStyle w:val="a3"/>
              <w:spacing w:beforeAutospacing="0" w:afterAutospacing="0" w:line="220" w:lineRule="atLeast"/>
              <w:jc w:val="center"/>
              <w:rPr>
                <w:rFonts w:ascii="Arial" w:hAnsi="Arial" w:cs="Arial"/>
                <w:sz w:val="18"/>
                <w:szCs w:val="18"/>
              </w:rPr>
            </w:pPr>
            <w:r>
              <w:rPr>
                <w:rFonts w:ascii="Arial" w:hAnsi="Arial" w:cs="Arial"/>
                <w:sz w:val="18"/>
                <w:szCs w:val="18"/>
              </w:rPr>
              <w:t>Level 1</w:t>
            </w:r>
          </w:p>
        </w:tc>
        <w:tc>
          <w:tcPr>
            <w:tcW w:w="27" w:type="pct"/>
            <w:shd w:val="clear" w:color="auto" w:fill="E5E5E5"/>
          </w:tcPr>
          <w:p w14:paraId="62361D17"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62361D18"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9" w:type="pct"/>
            <w:shd w:val="clear" w:color="auto" w:fill="E5E5E5"/>
            <w:vAlign w:val="bottom"/>
          </w:tcPr>
          <w:p w14:paraId="62361D19"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00" w:type="pct"/>
            <w:shd w:val="clear" w:color="auto" w:fill="E5E5E5"/>
            <w:vAlign w:val="bottom"/>
          </w:tcPr>
          <w:p w14:paraId="62361D1A"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104,925</w:t>
            </w:r>
          </w:p>
        </w:tc>
        <w:tc>
          <w:tcPr>
            <w:tcW w:w="26" w:type="pct"/>
            <w:shd w:val="clear" w:color="auto" w:fill="E5E5E5"/>
            <w:noWrap/>
            <w:vAlign w:val="bottom"/>
          </w:tcPr>
          <w:p w14:paraId="62361D1B"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62361D1C"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1" w:type="pct"/>
            <w:shd w:val="clear" w:color="auto" w:fill="E5E5E5"/>
            <w:vAlign w:val="bottom"/>
          </w:tcPr>
          <w:p w14:paraId="62361D1D"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5" w:type="pct"/>
            <w:shd w:val="clear" w:color="auto" w:fill="E5E5E5"/>
            <w:vAlign w:val="bottom"/>
          </w:tcPr>
          <w:p w14:paraId="62361D1E"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1,854</w:t>
            </w:r>
          </w:p>
        </w:tc>
        <w:tc>
          <w:tcPr>
            <w:tcW w:w="26" w:type="pct"/>
            <w:shd w:val="clear" w:color="auto" w:fill="E5E5E5"/>
            <w:noWrap/>
            <w:vAlign w:val="bottom"/>
          </w:tcPr>
          <w:p w14:paraId="62361D1F"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62361D20"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1" w:type="pct"/>
            <w:shd w:val="clear" w:color="auto" w:fill="E5E5E5"/>
            <w:vAlign w:val="bottom"/>
          </w:tcPr>
          <w:p w14:paraId="62361D21"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75" w:type="pct"/>
            <w:shd w:val="clear" w:color="auto" w:fill="E5E5E5"/>
            <w:vAlign w:val="bottom"/>
          </w:tcPr>
          <w:p w14:paraId="62361D22"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(104</w:t>
            </w:r>
          </w:p>
        </w:tc>
        <w:tc>
          <w:tcPr>
            <w:tcW w:w="51" w:type="pct"/>
            <w:shd w:val="clear" w:color="auto" w:fill="E5E5E5"/>
            <w:noWrap/>
            <w:vAlign w:val="bottom"/>
          </w:tcPr>
          <w:p w14:paraId="62361D23" w14:textId="77777777" w:rsidR="003B166C" w:rsidRDefault="004772B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26" w:type="pct"/>
            <w:shd w:val="clear" w:color="auto" w:fill="E5E5E5"/>
          </w:tcPr>
          <w:p w14:paraId="62361D24"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1" w:type="pct"/>
            <w:shd w:val="clear" w:color="auto" w:fill="E5E5E5"/>
            <w:vAlign w:val="bottom"/>
          </w:tcPr>
          <w:p w14:paraId="62361D25"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0" w:type="pct"/>
            <w:shd w:val="clear" w:color="auto" w:fill="E5E5E5"/>
            <w:vAlign w:val="bottom"/>
          </w:tcPr>
          <w:p w14:paraId="62361D26"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106,675</w:t>
            </w:r>
          </w:p>
        </w:tc>
        <w:tc>
          <w:tcPr>
            <w:tcW w:w="26" w:type="pct"/>
            <w:shd w:val="clear" w:color="auto" w:fill="E5E5E5"/>
            <w:noWrap/>
            <w:vAlign w:val="bottom"/>
          </w:tcPr>
          <w:p w14:paraId="62361D27"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62361D28"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3" w:type="pct"/>
            <w:shd w:val="clear" w:color="auto" w:fill="E5E5E5"/>
            <w:vAlign w:val="bottom"/>
          </w:tcPr>
          <w:p w14:paraId="62361D29"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95" w:type="pct"/>
            <w:shd w:val="clear" w:color="auto" w:fill="E5E5E5"/>
            <w:vAlign w:val="bottom"/>
          </w:tcPr>
          <w:p w14:paraId="62361D2A"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769</w:t>
            </w:r>
          </w:p>
        </w:tc>
        <w:tc>
          <w:tcPr>
            <w:tcW w:w="26" w:type="pct"/>
            <w:shd w:val="clear" w:color="auto" w:fill="E5E5E5"/>
          </w:tcPr>
          <w:p w14:paraId="62361D2B"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noWrap/>
            <w:vAlign w:val="bottom"/>
          </w:tcPr>
          <w:p w14:paraId="62361D2C"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3" w:type="pct"/>
            <w:shd w:val="clear" w:color="auto" w:fill="E5E5E5"/>
            <w:vAlign w:val="bottom"/>
          </w:tcPr>
          <w:p w14:paraId="62361D2D"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83" w:type="pct"/>
            <w:shd w:val="clear" w:color="auto" w:fill="E5E5E5"/>
            <w:vAlign w:val="bottom"/>
          </w:tcPr>
          <w:p w14:paraId="62361D2E"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105,906</w:t>
            </w:r>
          </w:p>
        </w:tc>
        <w:tc>
          <w:tcPr>
            <w:tcW w:w="31" w:type="pct"/>
            <w:shd w:val="clear" w:color="auto" w:fill="E5E5E5"/>
            <w:noWrap/>
            <w:vAlign w:val="bottom"/>
          </w:tcPr>
          <w:p w14:paraId="62361D2F"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E5E5E5"/>
          </w:tcPr>
          <w:p w14:paraId="62361D30"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62361D31"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20" w:type="pct"/>
            <w:shd w:val="clear" w:color="auto" w:fill="E5E5E5"/>
            <w:vAlign w:val="bottom"/>
          </w:tcPr>
          <w:p w14:paraId="62361D32"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8" w:type="pct"/>
            <w:shd w:val="clear" w:color="auto" w:fill="E5E5E5"/>
            <w:noWrap/>
            <w:vAlign w:val="bottom"/>
          </w:tcPr>
          <w:p w14:paraId="62361D33"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3B166C" w14:paraId="62361D55" w14:textId="77777777">
        <w:tc>
          <w:tcPr>
            <w:tcW w:w="1104" w:type="pct"/>
            <w:shd w:val="clear" w:color="auto" w:fill="auto"/>
          </w:tcPr>
          <w:p w14:paraId="62361D35" w14:textId="77777777" w:rsidR="003B166C" w:rsidRDefault="004772B9">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U.S. agency securities</w:t>
            </w:r>
          </w:p>
        </w:tc>
        <w:tc>
          <w:tcPr>
            <w:tcW w:w="27" w:type="pct"/>
            <w:shd w:val="clear" w:color="auto" w:fill="auto"/>
          </w:tcPr>
          <w:p w14:paraId="62361D36"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3" w:type="pct"/>
            <w:shd w:val="clear" w:color="auto" w:fill="auto"/>
            <w:vAlign w:val="bottom"/>
          </w:tcPr>
          <w:p w14:paraId="62361D37" w14:textId="77777777" w:rsidR="003B166C" w:rsidRDefault="004772B9">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7" w:type="pct"/>
            <w:shd w:val="clear" w:color="auto" w:fill="auto"/>
          </w:tcPr>
          <w:p w14:paraId="62361D38"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62361D39"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9" w:type="pct"/>
            <w:shd w:val="clear" w:color="auto" w:fill="auto"/>
            <w:vAlign w:val="bottom"/>
          </w:tcPr>
          <w:p w14:paraId="62361D3A"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00" w:type="pct"/>
            <w:shd w:val="clear" w:color="auto" w:fill="auto"/>
            <w:vAlign w:val="bottom"/>
          </w:tcPr>
          <w:p w14:paraId="62361D3B"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988</w:t>
            </w:r>
          </w:p>
        </w:tc>
        <w:tc>
          <w:tcPr>
            <w:tcW w:w="26" w:type="pct"/>
            <w:shd w:val="clear" w:color="auto" w:fill="auto"/>
            <w:noWrap/>
            <w:vAlign w:val="bottom"/>
          </w:tcPr>
          <w:p w14:paraId="62361D3C"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62361D3D"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1" w:type="pct"/>
            <w:shd w:val="clear" w:color="auto" w:fill="auto"/>
            <w:vAlign w:val="bottom"/>
          </w:tcPr>
          <w:p w14:paraId="62361D3E"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5" w:type="pct"/>
            <w:shd w:val="clear" w:color="auto" w:fill="auto"/>
            <w:vAlign w:val="bottom"/>
          </w:tcPr>
          <w:p w14:paraId="62361D3F"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auto"/>
            <w:noWrap/>
            <w:vAlign w:val="bottom"/>
          </w:tcPr>
          <w:p w14:paraId="62361D40"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62361D41"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1" w:type="pct"/>
            <w:shd w:val="clear" w:color="auto" w:fill="auto"/>
            <w:vAlign w:val="bottom"/>
          </w:tcPr>
          <w:p w14:paraId="62361D42"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75" w:type="pct"/>
            <w:shd w:val="clear" w:color="auto" w:fill="auto"/>
            <w:vAlign w:val="bottom"/>
          </w:tcPr>
          <w:p w14:paraId="62361D43"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1" w:type="pct"/>
            <w:shd w:val="clear" w:color="auto" w:fill="auto"/>
            <w:noWrap/>
            <w:vAlign w:val="bottom"/>
          </w:tcPr>
          <w:p w14:paraId="62361D44"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62361D45"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1" w:type="pct"/>
            <w:shd w:val="clear" w:color="auto" w:fill="auto"/>
            <w:vAlign w:val="bottom"/>
          </w:tcPr>
          <w:p w14:paraId="62361D46"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0" w:type="pct"/>
            <w:shd w:val="clear" w:color="auto" w:fill="auto"/>
            <w:vAlign w:val="bottom"/>
          </w:tcPr>
          <w:p w14:paraId="62361D47"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988</w:t>
            </w:r>
          </w:p>
        </w:tc>
        <w:tc>
          <w:tcPr>
            <w:tcW w:w="26" w:type="pct"/>
            <w:shd w:val="clear" w:color="auto" w:fill="auto"/>
            <w:noWrap/>
            <w:vAlign w:val="bottom"/>
          </w:tcPr>
          <w:p w14:paraId="62361D48"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62361D49"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3" w:type="pct"/>
            <w:shd w:val="clear" w:color="auto" w:fill="auto"/>
            <w:vAlign w:val="bottom"/>
          </w:tcPr>
          <w:p w14:paraId="62361D4A"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95" w:type="pct"/>
            <w:shd w:val="clear" w:color="auto" w:fill="auto"/>
            <w:vAlign w:val="bottom"/>
          </w:tcPr>
          <w:p w14:paraId="62361D4B"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698</w:t>
            </w:r>
          </w:p>
        </w:tc>
        <w:tc>
          <w:tcPr>
            <w:tcW w:w="26" w:type="pct"/>
            <w:shd w:val="clear" w:color="auto" w:fill="auto"/>
          </w:tcPr>
          <w:p w14:paraId="62361D4C"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noWrap/>
            <w:vAlign w:val="bottom"/>
          </w:tcPr>
          <w:p w14:paraId="62361D4D"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3" w:type="pct"/>
            <w:shd w:val="clear" w:color="auto" w:fill="auto"/>
            <w:vAlign w:val="bottom"/>
          </w:tcPr>
          <w:p w14:paraId="62361D4E"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83" w:type="pct"/>
            <w:shd w:val="clear" w:color="auto" w:fill="auto"/>
            <w:vAlign w:val="bottom"/>
          </w:tcPr>
          <w:p w14:paraId="62361D4F"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290</w:t>
            </w:r>
          </w:p>
        </w:tc>
        <w:tc>
          <w:tcPr>
            <w:tcW w:w="31" w:type="pct"/>
            <w:shd w:val="clear" w:color="auto" w:fill="auto"/>
            <w:noWrap/>
            <w:vAlign w:val="bottom"/>
          </w:tcPr>
          <w:p w14:paraId="62361D50"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6" w:type="pct"/>
            <w:shd w:val="clear" w:color="auto" w:fill="auto"/>
          </w:tcPr>
          <w:p w14:paraId="62361D51"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62361D52"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20" w:type="pct"/>
            <w:shd w:val="clear" w:color="auto" w:fill="auto"/>
            <w:vAlign w:val="bottom"/>
          </w:tcPr>
          <w:p w14:paraId="62361D53"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8" w:type="pct"/>
            <w:shd w:val="clear" w:color="auto" w:fill="auto"/>
            <w:noWrap/>
            <w:vAlign w:val="bottom"/>
          </w:tcPr>
          <w:p w14:paraId="62361D54"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4772B9" w14:paraId="62361D76" w14:textId="77777777">
        <w:tc>
          <w:tcPr>
            <w:tcW w:w="1104" w:type="pct"/>
            <w:shd w:val="clear" w:color="auto" w:fill="E5E5E5"/>
          </w:tcPr>
          <w:p w14:paraId="62361D56" w14:textId="77777777" w:rsidR="003B166C" w:rsidRDefault="004772B9">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Foreign government bonds</w:t>
            </w:r>
          </w:p>
        </w:tc>
        <w:tc>
          <w:tcPr>
            <w:tcW w:w="27" w:type="pct"/>
            <w:shd w:val="clear" w:color="auto" w:fill="E5E5E5"/>
          </w:tcPr>
          <w:p w14:paraId="62361D57"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3" w:type="pct"/>
            <w:shd w:val="clear" w:color="auto" w:fill="E5E5E5"/>
            <w:vAlign w:val="bottom"/>
          </w:tcPr>
          <w:p w14:paraId="62361D58" w14:textId="77777777" w:rsidR="003B166C" w:rsidRDefault="004772B9">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7" w:type="pct"/>
            <w:shd w:val="clear" w:color="auto" w:fill="E5E5E5"/>
          </w:tcPr>
          <w:p w14:paraId="62361D59"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62361D5A"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9" w:type="pct"/>
            <w:shd w:val="clear" w:color="auto" w:fill="E5E5E5"/>
            <w:vAlign w:val="bottom"/>
          </w:tcPr>
          <w:p w14:paraId="62361D5B"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00" w:type="pct"/>
            <w:shd w:val="clear" w:color="auto" w:fill="E5E5E5"/>
            <w:vAlign w:val="bottom"/>
          </w:tcPr>
          <w:p w14:paraId="62361D5C"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6,350</w:t>
            </w:r>
          </w:p>
        </w:tc>
        <w:tc>
          <w:tcPr>
            <w:tcW w:w="26" w:type="pct"/>
            <w:shd w:val="clear" w:color="auto" w:fill="E5E5E5"/>
            <w:noWrap/>
            <w:vAlign w:val="bottom"/>
          </w:tcPr>
          <w:p w14:paraId="62361D5D"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62361D5E"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E5E5E5"/>
            <w:vAlign w:val="bottom"/>
          </w:tcPr>
          <w:p w14:paraId="62361D5F"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5" w:type="pct"/>
            <w:shd w:val="clear" w:color="auto" w:fill="E5E5E5"/>
            <w:vAlign w:val="bottom"/>
          </w:tcPr>
          <w:p w14:paraId="62361D60"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4</w:t>
            </w:r>
          </w:p>
        </w:tc>
        <w:tc>
          <w:tcPr>
            <w:tcW w:w="26" w:type="pct"/>
            <w:shd w:val="clear" w:color="auto" w:fill="E5E5E5"/>
            <w:noWrap/>
            <w:vAlign w:val="bottom"/>
          </w:tcPr>
          <w:p w14:paraId="62361D61"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62361D62"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E5E5E5"/>
            <w:vAlign w:val="bottom"/>
          </w:tcPr>
          <w:p w14:paraId="62361D63"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75" w:type="pct"/>
            <w:shd w:val="clear" w:color="auto" w:fill="E5E5E5"/>
            <w:vAlign w:val="bottom"/>
          </w:tcPr>
          <w:p w14:paraId="62361D64"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(8</w:t>
            </w:r>
          </w:p>
        </w:tc>
        <w:tc>
          <w:tcPr>
            <w:tcW w:w="51" w:type="pct"/>
            <w:shd w:val="clear" w:color="auto" w:fill="E5E5E5"/>
            <w:noWrap/>
            <w:vAlign w:val="bottom"/>
          </w:tcPr>
          <w:p w14:paraId="62361D65" w14:textId="77777777" w:rsidR="003B166C" w:rsidRDefault="004772B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26" w:type="pct"/>
            <w:shd w:val="clear" w:color="auto" w:fill="E5E5E5"/>
          </w:tcPr>
          <w:p w14:paraId="62361D66"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E5E5E5"/>
            <w:vAlign w:val="bottom"/>
          </w:tcPr>
          <w:p w14:paraId="62361D67"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0" w:type="pct"/>
            <w:shd w:val="clear" w:color="auto" w:fill="E5E5E5"/>
            <w:vAlign w:val="bottom"/>
          </w:tcPr>
          <w:p w14:paraId="62361D68"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6,346</w:t>
            </w:r>
          </w:p>
        </w:tc>
        <w:tc>
          <w:tcPr>
            <w:tcW w:w="26" w:type="pct"/>
            <w:shd w:val="clear" w:color="auto" w:fill="E5E5E5"/>
            <w:noWrap/>
            <w:vAlign w:val="bottom"/>
          </w:tcPr>
          <w:p w14:paraId="62361D69"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62361D6A"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E5E5E5"/>
            <w:vAlign w:val="bottom"/>
          </w:tcPr>
          <w:p w14:paraId="62361D6B"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5" w:type="pct"/>
            <w:shd w:val="clear" w:color="auto" w:fill="E5E5E5"/>
            <w:vAlign w:val="bottom"/>
          </w:tcPr>
          <w:p w14:paraId="62361D6C"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2,506</w:t>
            </w:r>
          </w:p>
        </w:tc>
        <w:tc>
          <w:tcPr>
            <w:tcW w:w="26" w:type="pct"/>
            <w:shd w:val="clear" w:color="auto" w:fill="E5E5E5"/>
          </w:tcPr>
          <w:p w14:paraId="62361D6D"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noWrap/>
            <w:vAlign w:val="bottom"/>
          </w:tcPr>
          <w:p w14:paraId="62361D6E"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E5E5E5"/>
            <w:vAlign w:val="bottom"/>
          </w:tcPr>
          <w:p w14:paraId="62361D6F"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83" w:type="pct"/>
            <w:shd w:val="clear" w:color="auto" w:fill="E5E5E5"/>
            <w:vAlign w:val="bottom"/>
          </w:tcPr>
          <w:p w14:paraId="62361D70"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3,840</w:t>
            </w:r>
          </w:p>
        </w:tc>
        <w:tc>
          <w:tcPr>
            <w:tcW w:w="31" w:type="pct"/>
            <w:shd w:val="clear" w:color="auto" w:fill="E5E5E5"/>
            <w:noWrap/>
            <w:vAlign w:val="bottom"/>
          </w:tcPr>
          <w:p w14:paraId="62361D71"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62361D72"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62361D73"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20" w:type="pct"/>
            <w:shd w:val="clear" w:color="auto" w:fill="E5E5E5"/>
            <w:vAlign w:val="bottom"/>
          </w:tcPr>
          <w:p w14:paraId="62361D74"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8" w:type="pct"/>
            <w:shd w:val="clear" w:color="auto" w:fill="E5E5E5"/>
            <w:noWrap/>
            <w:vAlign w:val="bottom"/>
          </w:tcPr>
          <w:p w14:paraId="62361D75" w14:textId="77777777" w:rsidR="003B166C" w:rsidRDefault="004772B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r>
      <w:tr w:rsidR="003B166C" w14:paraId="62361D97" w14:textId="77777777">
        <w:tc>
          <w:tcPr>
            <w:tcW w:w="1104" w:type="pct"/>
            <w:shd w:val="clear" w:color="auto" w:fill="auto"/>
          </w:tcPr>
          <w:p w14:paraId="62361D77" w14:textId="77777777" w:rsidR="003B166C" w:rsidRDefault="004772B9">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Mortgage- and asset-backed securities</w:t>
            </w:r>
          </w:p>
        </w:tc>
        <w:tc>
          <w:tcPr>
            <w:tcW w:w="27" w:type="pct"/>
            <w:shd w:val="clear" w:color="auto" w:fill="auto"/>
          </w:tcPr>
          <w:p w14:paraId="62361D78"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3" w:type="pct"/>
            <w:shd w:val="clear" w:color="auto" w:fill="auto"/>
            <w:vAlign w:val="bottom"/>
          </w:tcPr>
          <w:p w14:paraId="62361D79" w14:textId="77777777" w:rsidR="003B166C" w:rsidRDefault="004772B9">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7" w:type="pct"/>
            <w:shd w:val="clear" w:color="auto" w:fill="auto"/>
          </w:tcPr>
          <w:p w14:paraId="62361D7A"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62361D7B"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9" w:type="pct"/>
            <w:shd w:val="clear" w:color="auto" w:fill="auto"/>
            <w:vAlign w:val="bottom"/>
          </w:tcPr>
          <w:p w14:paraId="62361D7C"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00" w:type="pct"/>
            <w:shd w:val="clear" w:color="auto" w:fill="auto"/>
            <w:vAlign w:val="bottom"/>
          </w:tcPr>
          <w:p w14:paraId="62361D7D"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3,554</w:t>
            </w:r>
          </w:p>
        </w:tc>
        <w:tc>
          <w:tcPr>
            <w:tcW w:w="26" w:type="pct"/>
            <w:shd w:val="clear" w:color="auto" w:fill="auto"/>
            <w:noWrap/>
            <w:vAlign w:val="bottom"/>
          </w:tcPr>
          <w:p w14:paraId="62361D7E"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62361D7F"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auto"/>
            <w:vAlign w:val="bottom"/>
          </w:tcPr>
          <w:p w14:paraId="62361D80"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5" w:type="pct"/>
            <w:shd w:val="clear" w:color="auto" w:fill="auto"/>
            <w:vAlign w:val="bottom"/>
          </w:tcPr>
          <w:p w14:paraId="62361D81"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10</w:t>
            </w:r>
          </w:p>
        </w:tc>
        <w:tc>
          <w:tcPr>
            <w:tcW w:w="26" w:type="pct"/>
            <w:shd w:val="clear" w:color="auto" w:fill="auto"/>
            <w:noWrap/>
            <w:vAlign w:val="bottom"/>
          </w:tcPr>
          <w:p w14:paraId="62361D82"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62361D83"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auto"/>
            <w:vAlign w:val="bottom"/>
          </w:tcPr>
          <w:p w14:paraId="62361D84"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75" w:type="pct"/>
            <w:shd w:val="clear" w:color="auto" w:fill="auto"/>
            <w:vAlign w:val="bottom"/>
          </w:tcPr>
          <w:p w14:paraId="62361D85"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(3</w:t>
            </w:r>
          </w:p>
        </w:tc>
        <w:tc>
          <w:tcPr>
            <w:tcW w:w="51" w:type="pct"/>
            <w:shd w:val="clear" w:color="auto" w:fill="auto"/>
            <w:noWrap/>
            <w:vAlign w:val="bottom"/>
          </w:tcPr>
          <w:p w14:paraId="62361D86" w14:textId="77777777" w:rsidR="003B166C" w:rsidRDefault="004772B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26" w:type="pct"/>
            <w:shd w:val="clear" w:color="auto" w:fill="auto"/>
          </w:tcPr>
          <w:p w14:paraId="62361D87"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auto"/>
            <w:vAlign w:val="bottom"/>
          </w:tcPr>
          <w:p w14:paraId="62361D88"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0" w:type="pct"/>
            <w:shd w:val="clear" w:color="auto" w:fill="auto"/>
            <w:vAlign w:val="bottom"/>
          </w:tcPr>
          <w:p w14:paraId="62361D89"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3,561</w:t>
            </w:r>
          </w:p>
        </w:tc>
        <w:tc>
          <w:tcPr>
            <w:tcW w:w="26" w:type="pct"/>
            <w:shd w:val="clear" w:color="auto" w:fill="auto"/>
            <w:noWrap/>
            <w:vAlign w:val="bottom"/>
          </w:tcPr>
          <w:p w14:paraId="62361D8A"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62361D8B"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auto"/>
            <w:vAlign w:val="bottom"/>
          </w:tcPr>
          <w:p w14:paraId="62361D8C"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5" w:type="pct"/>
            <w:shd w:val="clear" w:color="auto" w:fill="auto"/>
            <w:vAlign w:val="bottom"/>
          </w:tcPr>
          <w:p w14:paraId="62361D8D"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auto"/>
          </w:tcPr>
          <w:p w14:paraId="62361D8E"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noWrap/>
            <w:vAlign w:val="bottom"/>
          </w:tcPr>
          <w:p w14:paraId="62361D8F"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auto"/>
            <w:vAlign w:val="bottom"/>
          </w:tcPr>
          <w:p w14:paraId="62361D90"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83" w:type="pct"/>
            <w:shd w:val="clear" w:color="auto" w:fill="auto"/>
            <w:vAlign w:val="bottom"/>
          </w:tcPr>
          <w:p w14:paraId="62361D91"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3,561</w:t>
            </w:r>
          </w:p>
        </w:tc>
        <w:tc>
          <w:tcPr>
            <w:tcW w:w="31" w:type="pct"/>
            <w:shd w:val="clear" w:color="auto" w:fill="auto"/>
            <w:noWrap/>
            <w:vAlign w:val="bottom"/>
          </w:tcPr>
          <w:p w14:paraId="62361D92"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62361D93"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62361D94"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20" w:type="pct"/>
            <w:shd w:val="clear" w:color="auto" w:fill="auto"/>
            <w:vAlign w:val="bottom"/>
          </w:tcPr>
          <w:p w14:paraId="62361D95"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8" w:type="pct"/>
            <w:shd w:val="clear" w:color="auto" w:fill="auto"/>
            <w:noWrap/>
            <w:vAlign w:val="bottom"/>
          </w:tcPr>
          <w:p w14:paraId="62361D96" w14:textId="77777777" w:rsidR="003B166C" w:rsidRDefault="004772B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r>
      <w:tr w:rsidR="004772B9" w14:paraId="62361DB8" w14:textId="77777777">
        <w:tc>
          <w:tcPr>
            <w:tcW w:w="1104" w:type="pct"/>
            <w:shd w:val="clear" w:color="auto" w:fill="E5E5E5"/>
          </w:tcPr>
          <w:p w14:paraId="62361D98" w14:textId="77777777" w:rsidR="003B166C" w:rsidRDefault="004772B9">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Corporate notes and bonds</w:t>
            </w:r>
          </w:p>
        </w:tc>
        <w:tc>
          <w:tcPr>
            <w:tcW w:w="27" w:type="pct"/>
            <w:shd w:val="clear" w:color="auto" w:fill="E5E5E5"/>
          </w:tcPr>
          <w:p w14:paraId="62361D99"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3" w:type="pct"/>
            <w:shd w:val="clear" w:color="auto" w:fill="E5E5E5"/>
            <w:vAlign w:val="bottom"/>
          </w:tcPr>
          <w:p w14:paraId="62361D9A" w14:textId="77777777" w:rsidR="003B166C" w:rsidRDefault="004772B9">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7" w:type="pct"/>
            <w:shd w:val="clear" w:color="auto" w:fill="E5E5E5"/>
          </w:tcPr>
          <w:p w14:paraId="62361D9B"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62361D9C"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9" w:type="pct"/>
            <w:shd w:val="clear" w:color="auto" w:fill="E5E5E5"/>
            <w:vAlign w:val="bottom"/>
          </w:tcPr>
          <w:p w14:paraId="62361D9D"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00" w:type="pct"/>
            <w:shd w:val="clear" w:color="auto" w:fill="E5E5E5"/>
            <w:vAlign w:val="bottom"/>
          </w:tcPr>
          <w:p w14:paraId="62361D9E"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7,437</w:t>
            </w:r>
          </w:p>
        </w:tc>
        <w:tc>
          <w:tcPr>
            <w:tcW w:w="26" w:type="pct"/>
            <w:shd w:val="clear" w:color="auto" w:fill="E5E5E5"/>
            <w:noWrap/>
            <w:vAlign w:val="bottom"/>
          </w:tcPr>
          <w:p w14:paraId="62361D9F"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62361DA0"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E5E5E5"/>
            <w:vAlign w:val="bottom"/>
          </w:tcPr>
          <w:p w14:paraId="62361DA1"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5" w:type="pct"/>
            <w:shd w:val="clear" w:color="auto" w:fill="E5E5E5"/>
            <w:vAlign w:val="bottom"/>
          </w:tcPr>
          <w:p w14:paraId="62361DA2"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111</w:t>
            </w:r>
          </w:p>
        </w:tc>
        <w:tc>
          <w:tcPr>
            <w:tcW w:w="26" w:type="pct"/>
            <w:shd w:val="clear" w:color="auto" w:fill="E5E5E5"/>
            <w:noWrap/>
            <w:vAlign w:val="bottom"/>
          </w:tcPr>
          <w:p w14:paraId="62361DA3"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62361DA4"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E5E5E5"/>
            <w:vAlign w:val="bottom"/>
          </w:tcPr>
          <w:p w14:paraId="62361DA5"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75" w:type="pct"/>
            <w:shd w:val="clear" w:color="auto" w:fill="E5E5E5"/>
            <w:vAlign w:val="bottom"/>
          </w:tcPr>
          <w:p w14:paraId="62361DA6"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(7</w:t>
            </w:r>
          </w:p>
        </w:tc>
        <w:tc>
          <w:tcPr>
            <w:tcW w:w="51" w:type="pct"/>
            <w:shd w:val="clear" w:color="auto" w:fill="E5E5E5"/>
            <w:noWrap/>
            <w:vAlign w:val="bottom"/>
          </w:tcPr>
          <w:p w14:paraId="62361DA7" w14:textId="77777777" w:rsidR="003B166C" w:rsidRDefault="004772B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26" w:type="pct"/>
            <w:shd w:val="clear" w:color="auto" w:fill="E5E5E5"/>
          </w:tcPr>
          <w:p w14:paraId="62361DA8"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E5E5E5"/>
            <w:vAlign w:val="bottom"/>
          </w:tcPr>
          <w:p w14:paraId="62361DA9"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0" w:type="pct"/>
            <w:shd w:val="clear" w:color="auto" w:fill="E5E5E5"/>
            <w:vAlign w:val="bottom"/>
          </w:tcPr>
          <w:p w14:paraId="62361DAA"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7,541</w:t>
            </w:r>
          </w:p>
        </w:tc>
        <w:tc>
          <w:tcPr>
            <w:tcW w:w="26" w:type="pct"/>
            <w:shd w:val="clear" w:color="auto" w:fill="E5E5E5"/>
            <w:noWrap/>
            <w:vAlign w:val="bottom"/>
          </w:tcPr>
          <w:p w14:paraId="62361DAB"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62361DAC"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E5E5E5"/>
            <w:vAlign w:val="bottom"/>
          </w:tcPr>
          <w:p w14:paraId="62361DAD"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5" w:type="pct"/>
            <w:shd w:val="clear" w:color="auto" w:fill="E5E5E5"/>
            <w:vAlign w:val="bottom"/>
          </w:tcPr>
          <w:p w14:paraId="62361DAE"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E5E5E5"/>
          </w:tcPr>
          <w:p w14:paraId="62361DAF"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noWrap/>
            <w:vAlign w:val="bottom"/>
          </w:tcPr>
          <w:p w14:paraId="62361DB0"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E5E5E5"/>
            <w:vAlign w:val="bottom"/>
          </w:tcPr>
          <w:p w14:paraId="62361DB1"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83" w:type="pct"/>
            <w:shd w:val="clear" w:color="auto" w:fill="E5E5E5"/>
            <w:vAlign w:val="bottom"/>
          </w:tcPr>
          <w:p w14:paraId="62361DB2"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7,541</w:t>
            </w:r>
          </w:p>
        </w:tc>
        <w:tc>
          <w:tcPr>
            <w:tcW w:w="31" w:type="pct"/>
            <w:shd w:val="clear" w:color="auto" w:fill="E5E5E5"/>
            <w:noWrap/>
            <w:vAlign w:val="bottom"/>
          </w:tcPr>
          <w:p w14:paraId="62361DB3"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62361DB4"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62361DB5"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20" w:type="pct"/>
            <w:shd w:val="clear" w:color="auto" w:fill="E5E5E5"/>
            <w:vAlign w:val="bottom"/>
          </w:tcPr>
          <w:p w14:paraId="62361DB6"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8" w:type="pct"/>
            <w:shd w:val="clear" w:color="auto" w:fill="E5E5E5"/>
            <w:noWrap/>
            <w:vAlign w:val="bottom"/>
          </w:tcPr>
          <w:p w14:paraId="62361DB7" w14:textId="77777777" w:rsidR="003B166C" w:rsidRDefault="004772B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r>
      <w:tr w:rsidR="003B166C" w14:paraId="62361DD9" w14:textId="77777777">
        <w:tc>
          <w:tcPr>
            <w:tcW w:w="1104" w:type="pct"/>
            <w:shd w:val="clear" w:color="auto" w:fill="auto"/>
          </w:tcPr>
          <w:p w14:paraId="62361DB9" w14:textId="77777777" w:rsidR="003B166C" w:rsidRDefault="004772B9">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Corporate notes and bonds</w:t>
            </w:r>
          </w:p>
        </w:tc>
        <w:tc>
          <w:tcPr>
            <w:tcW w:w="27" w:type="pct"/>
            <w:shd w:val="clear" w:color="auto" w:fill="auto"/>
          </w:tcPr>
          <w:p w14:paraId="62361DBA"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3" w:type="pct"/>
            <w:shd w:val="clear" w:color="auto" w:fill="auto"/>
            <w:vAlign w:val="bottom"/>
          </w:tcPr>
          <w:p w14:paraId="62361DBB" w14:textId="77777777" w:rsidR="003B166C" w:rsidRDefault="004772B9">
            <w:pPr>
              <w:pStyle w:val="a3"/>
              <w:spacing w:beforeAutospacing="0" w:afterAutospacing="0" w:line="220" w:lineRule="atLeast"/>
              <w:jc w:val="center"/>
              <w:rPr>
                <w:rFonts w:ascii="Arial" w:hAnsi="Arial" w:cs="Arial"/>
                <w:sz w:val="18"/>
                <w:szCs w:val="18"/>
              </w:rPr>
            </w:pPr>
            <w:r>
              <w:rPr>
                <w:rFonts w:ascii="Arial" w:hAnsi="Arial" w:cs="Arial"/>
                <w:sz w:val="18"/>
                <w:szCs w:val="18"/>
              </w:rPr>
              <w:t>Level 3</w:t>
            </w:r>
          </w:p>
        </w:tc>
        <w:tc>
          <w:tcPr>
            <w:tcW w:w="27" w:type="pct"/>
            <w:shd w:val="clear" w:color="auto" w:fill="auto"/>
          </w:tcPr>
          <w:p w14:paraId="62361DBC"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62361DBD"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9" w:type="pct"/>
            <w:shd w:val="clear" w:color="auto" w:fill="auto"/>
            <w:vAlign w:val="bottom"/>
          </w:tcPr>
          <w:p w14:paraId="62361DBE"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00" w:type="pct"/>
            <w:shd w:val="clear" w:color="auto" w:fill="auto"/>
            <w:vAlign w:val="bottom"/>
          </w:tcPr>
          <w:p w14:paraId="62361DBF"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15</w:t>
            </w:r>
          </w:p>
        </w:tc>
        <w:tc>
          <w:tcPr>
            <w:tcW w:w="26" w:type="pct"/>
            <w:shd w:val="clear" w:color="auto" w:fill="auto"/>
            <w:noWrap/>
            <w:vAlign w:val="bottom"/>
          </w:tcPr>
          <w:p w14:paraId="62361DC0"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62361DC1"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auto"/>
            <w:vAlign w:val="bottom"/>
          </w:tcPr>
          <w:p w14:paraId="62361DC2"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5" w:type="pct"/>
            <w:shd w:val="clear" w:color="auto" w:fill="auto"/>
            <w:vAlign w:val="bottom"/>
          </w:tcPr>
          <w:p w14:paraId="62361DC3"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auto"/>
            <w:noWrap/>
            <w:vAlign w:val="bottom"/>
          </w:tcPr>
          <w:p w14:paraId="62361DC4"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62361DC5"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auto"/>
            <w:vAlign w:val="bottom"/>
          </w:tcPr>
          <w:p w14:paraId="62361DC6"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75" w:type="pct"/>
            <w:shd w:val="clear" w:color="auto" w:fill="auto"/>
            <w:vAlign w:val="bottom"/>
          </w:tcPr>
          <w:p w14:paraId="62361DC7"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1" w:type="pct"/>
            <w:shd w:val="clear" w:color="auto" w:fill="auto"/>
            <w:noWrap/>
            <w:vAlign w:val="bottom"/>
          </w:tcPr>
          <w:p w14:paraId="62361DC8"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62361DC9"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auto"/>
            <w:vAlign w:val="bottom"/>
          </w:tcPr>
          <w:p w14:paraId="62361DCA"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0" w:type="pct"/>
            <w:shd w:val="clear" w:color="auto" w:fill="auto"/>
            <w:vAlign w:val="bottom"/>
          </w:tcPr>
          <w:p w14:paraId="62361DCB"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15</w:t>
            </w:r>
          </w:p>
        </w:tc>
        <w:tc>
          <w:tcPr>
            <w:tcW w:w="26" w:type="pct"/>
            <w:shd w:val="clear" w:color="auto" w:fill="auto"/>
            <w:noWrap/>
            <w:vAlign w:val="bottom"/>
          </w:tcPr>
          <w:p w14:paraId="62361DCC"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62361DCD"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auto"/>
            <w:vAlign w:val="bottom"/>
          </w:tcPr>
          <w:p w14:paraId="62361DCE"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5" w:type="pct"/>
            <w:shd w:val="clear" w:color="auto" w:fill="auto"/>
            <w:vAlign w:val="bottom"/>
          </w:tcPr>
          <w:p w14:paraId="62361DCF"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auto"/>
          </w:tcPr>
          <w:p w14:paraId="62361DD0"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noWrap/>
            <w:vAlign w:val="bottom"/>
          </w:tcPr>
          <w:p w14:paraId="62361DD1"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auto"/>
            <w:vAlign w:val="bottom"/>
          </w:tcPr>
          <w:p w14:paraId="62361DD2"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83" w:type="pct"/>
            <w:shd w:val="clear" w:color="auto" w:fill="auto"/>
            <w:vAlign w:val="bottom"/>
          </w:tcPr>
          <w:p w14:paraId="62361DD3"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15</w:t>
            </w:r>
          </w:p>
        </w:tc>
        <w:tc>
          <w:tcPr>
            <w:tcW w:w="31" w:type="pct"/>
            <w:shd w:val="clear" w:color="auto" w:fill="auto"/>
            <w:noWrap/>
            <w:vAlign w:val="bottom"/>
          </w:tcPr>
          <w:p w14:paraId="62361DD4"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62361DD5"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62361DD6"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20" w:type="pct"/>
            <w:shd w:val="clear" w:color="auto" w:fill="auto"/>
            <w:vAlign w:val="bottom"/>
          </w:tcPr>
          <w:p w14:paraId="62361DD7"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8" w:type="pct"/>
            <w:shd w:val="clear" w:color="auto" w:fill="auto"/>
            <w:noWrap/>
            <w:vAlign w:val="bottom"/>
          </w:tcPr>
          <w:p w14:paraId="62361DD8" w14:textId="77777777" w:rsidR="003B166C" w:rsidRDefault="004772B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r>
      <w:tr w:rsidR="004772B9" w14:paraId="62361DFA" w14:textId="77777777">
        <w:tc>
          <w:tcPr>
            <w:tcW w:w="1104" w:type="pct"/>
            <w:shd w:val="clear" w:color="auto" w:fill="E5E5E5"/>
          </w:tcPr>
          <w:p w14:paraId="62361DDA" w14:textId="77777777" w:rsidR="003B166C" w:rsidRDefault="004772B9">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Municipal securities</w:t>
            </w:r>
          </w:p>
        </w:tc>
        <w:tc>
          <w:tcPr>
            <w:tcW w:w="27" w:type="pct"/>
            <w:shd w:val="clear" w:color="auto" w:fill="E5E5E5"/>
          </w:tcPr>
          <w:p w14:paraId="62361DDB"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3" w:type="pct"/>
            <w:shd w:val="clear" w:color="auto" w:fill="E5E5E5"/>
            <w:vAlign w:val="bottom"/>
          </w:tcPr>
          <w:p w14:paraId="62361DDC" w14:textId="77777777" w:rsidR="003B166C" w:rsidRDefault="004772B9">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27" w:type="pct"/>
            <w:shd w:val="clear" w:color="auto" w:fill="E5E5E5"/>
          </w:tcPr>
          <w:p w14:paraId="62361DDD"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62361DDE"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9" w:type="pct"/>
            <w:shd w:val="clear" w:color="auto" w:fill="E5E5E5"/>
            <w:vAlign w:val="bottom"/>
          </w:tcPr>
          <w:p w14:paraId="62361DDF"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00" w:type="pct"/>
            <w:shd w:val="clear" w:color="auto" w:fill="E5E5E5"/>
            <w:vAlign w:val="bottom"/>
          </w:tcPr>
          <w:p w14:paraId="62361DE0"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242</w:t>
            </w:r>
          </w:p>
        </w:tc>
        <w:tc>
          <w:tcPr>
            <w:tcW w:w="26" w:type="pct"/>
            <w:shd w:val="clear" w:color="auto" w:fill="E5E5E5"/>
            <w:noWrap/>
            <w:vAlign w:val="bottom"/>
          </w:tcPr>
          <w:p w14:paraId="62361DE1"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62361DE2"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E5E5E5"/>
            <w:vAlign w:val="bottom"/>
          </w:tcPr>
          <w:p w14:paraId="62361DE3"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5" w:type="pct"/>
            <w:shd w:val="clear" w:color="auto" w:fill="E5E5E5"/>
            <w:vAlign w:val="bottom"/>
          </w:tcPr>
          <w:p w14:paraId="62361DE4"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48</w:t>
            </w:r>
          </w:p>
        </w:tc>
        <w:tc>
          <w:tcPr>
            <w:tcW w:w="26" w:type="pct"/>
            <w:shd w:val="clear" w:color="auto" w:fill="E5E5E5"/>
          </w:tcPr>
          <w:p w14:paraId="62361DE5"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noWrap/>
            <w:vAlign w:val="bottom"/>
          </w:tcPr>
          <w:p w14:paraId="62361DE6"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E5E5E5"/>
            <w:vAlign w:val="bottom"/>
          </w:tcPr>
          <w:p w14:paraId="62361DE7"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75" w:type="pct"/>
            <w:shd w:val="clear" w:color="auto" w:fill="E5E5E5"/>
            <w:vAlign w:val="bottom"/>
          </w:tcPr>
          <w:p w14:paraId="62361DE8"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1" w:type="pct"/>
            <w:shd w:val="clear" w:color="auto" w:fill="E5E5E5"/>
            <w:noWrap/>
            <w:vAlign w:val="bottom"/>
          </w:tcPr>
          <w:p w14:paraId="62361DE9"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62361DEA"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E5E5E5"/>
            <w:vAlign w:val="bottom"/>
          </w:tcPr>
          <w:p w14:paraId="62361DEB"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0" w:type="pct"/>
            <w:shd w:val="clear" w:color="auto" w:fill="E5E5E5"/>
            <w:vAlign w:val="bottom"/>
          </w:tcPr>
          <w:p w14:paraId="62361DEC"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290</w:t>
            </w:r>
          </w:p>
        </w:tc>
        <w:tc>
          <w:tcPr>
            <w:tcW w:w="26" w:type="pct"/>
            <w:shd w:val="clear" w:color="auto" w:fill="E5E5E5"/>
            <w:noWrap/>
            <w:vAlign w:val="bottom"/>
          </w:tcPr>
          <w:p w14:paraId="62361DED"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62361DEE"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E5E5E5"/>
            <w:vAlign w:val="bottom"/>
          </w:tcPr>
          <w:p w14:paraId="62361DEF"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5" w:type="pct"/>
            <w:shd w:val="clear" w:color="auto" w:fill="E5E5E5"/>
            <w:vAlign w:val="bottom"/>
          </w:tcPr>
          <w:p w14:paraId="62361DF0"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E5E5E5"/>
          </w:tcPr>
          <w:p w14:paraId="62361DF1"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noWrap/>
            <w:vAlign w:val="bottom"/>
          </w:tcPr>
          <w:p w14:paraId="62361DF2"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E5E5E5"/>
            <w:vAlign w:val="bottom"/>
          </w:tcPr>
          <w:p w14:paraId="62361DF3"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83" w:type="pct"/>
            <w:shd w:val="clear" w:color="auto" w:fill="E5E5E5"/>
            <w:vAlign w:val="bottom"/>
          </w:tcPr>
          <w:p w14:paraId="62361DF4"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290</w:t>
            </w:r>
          </w:p>
        </w:tc>
        <w:tc>
          <w:tcPr>
            <w:tcW w:w="31" w:type="pct"/>
            <w:shd w:val="clear" w:color="auto" w:fill="E5E5E5"/>
            <w:noWrap/>
            <w:vAlign w:val="bottom"/>
          </w:tcPr>
          <w:p w14:paraId="62361DF5"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62361DF6"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62361DF7"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20" w:type="pct"/>
            <w:shd w:val="clear" w:color="auto" w:fill="E5E5E5"/>
            <w:vAlign w:val="bottom"/>
          </w:tcPr>
          <w:p w14:paraId="62361DF8"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8" w:type="pct"/>
            <w:shd w:val="clear" w:color="auto" w:fill="E5E5E5"/>
            <w:noWrap/>
            <w:vAlign w:val="bottom"/>
          </w:tcPr>
          <w:p w14:paraId="62361DF9"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3B166C" w14:paraId="62361E1B" w14:textId="77777777">
        <w:tc>
          <w:tcPr>
            <w:tcW w:w="1104" w:type="pct"/>
            <w:shd w:val="clear" w:color="auto" w:fill="auto"/>
          </w:tcPr>
          <w:p w14:paraId="62361DFB" w14:textId="77777777" w:rsidR="003B166C" w:rsidRDefault="004772B9">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Municipal securities</w:t>
            </w:r>
          </w:p>
        </w:tc>
        <w:tc>
          <w:tcPr>
            <w:tcW w:w="27" w:type="pct"/>
            <w:shd w:val="clear" w:color="auto" w:fill="auto"/>
          </w:tcPr>
          <w:p w14:paraId="62361DFC"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3" w:type="pct"/>
            <w:shd w:val="clear" w:color="auto" w:fill="auto"/>
            <w:vAlign w:val="bottom"/>
          </w:tcPr>
          <w:p w14:paraId="62361DFD" w14:textId="77777777" w:rsidR="003B166C" w:rsidRDefault="004772B9">
            <w:pPr>
              <w:pStyle w:val="a3"/>
              <w:spacing w:beforeAutospacing="0" w:afterAutospacing="0" w:line="220" w:lineRule="atLeast"/>
              <w:jc w:val="center"/>
              <w:rPr>
                <w:rFonts w:ascii="Arial" w:hAnsi="Arial" w:cs="Arial"/>
                <w:sz w:val="18"/>
                <w:szCs w:val="18"/>
              </w:rPr>
            </w:pPr>
            <w:r>
              <w:rPr>
                <w:rFonts w:ascii="Arial" w:hAnsi="Arial" w:cs="Arial"/>
                <w:sz w:val="18"/>
                <w:szCs w:val="18"/>
              </w:rPr>
              <w:t>Level 3</w:t>
            </w:r>
          </w:p>
        </w:tc>
        <w:tc>
          <w:tcPr>
            <w:tcW w:w="27" w:type="pct"/>
            <w:shd w:val="clear" w:color="auto" w:fill="auto"/>
          </w:tcPr>
          <w:p w14:paraId="62361DFE"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62361DFF"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9" w:type="pct"/>
            <w:shd w:val="clear" w:color="auto" w:fill="auto"/>
            <w:vAlign w:val="bottom"/>
          </w:tcPr>
          <w:p w14:paraId="62361E00"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00" w:type="pct"/>
            <w:shd w:val="clear" w:color="auto" w:fill="auto"/>
            <w:vAlign w:val="bottom"/>
          </w:tcPr>
          <w:p w14:paraId="62361E01"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7</w:t>
            </w:r>
          </w:p>
        </w:tc>
        <w:tc>
          <w:tcPr>
            <w:tcW w:w="26" w:type="pct"/>
            <w:shd w:val="clear" w:color="auto" w:fill="auto"/>
            <w:noWrap/>
            <w:vAlign w:val="bottom"/>
          </w:tcPr>
          <w:p w14:paraId="62361E02"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62361E03"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auto"/>
            <w:vAlign w:val="bottom"/>
          </w:tcPr>
          <w:p w14:paraId="62361E04"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5" w:type="pct"/>
            <w:shd w:val="clear" w:color="auto" w:fill="auto"/>
            <w:vAlign w:val="bottom"/>
          </w:tcPr>
          <w:p w14:paraId="62361E05"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auto"/>
          </w:tcPr>
          <w:p w14:paraId="62361E06"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noWrap/>
            <w:vAlign w:val="bottom"/>
          </w:tcPr>
          <w:p w14:paraId="62361E07"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auto"/>
            <w:vAlign w:val="bottom"/>
          </w:tcPr>
          <w:p w14:paraId="62361E08"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75" w:type="pct"/>
            <w:shd w:val="clear" w:color="auto" w:fill="auto"/>
            <w:vAlign w:val="bottom"/>
          </w:tcPr>
          <w:p w14:paraId="62361E09"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1" w:type="pct"/>
            <w:shd w:val="clear" w:color="auto" w:fill="auto"/>
            <w:noWrap/>
            <w:vAlign w:val="bottom"/>
          </w:tcPr>
          <w:p w14:paraId="62361E0A"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62361E0B"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auto"/>
            <w:vAlign w:val="bottom"/>
          </w:tcPr>
          <w:p w14:paraId="62361E0C"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0" w:type="pct"/>
            <w:shd w:val="clear" w:color="auto" w:fill="auto"/>
            <w:vAlign w:val="bottom"/>
          </w:tcPr>
          <w:p w14:paraId="62361E0D"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7</w:t>
            </w:r>
          </w:p>
        </w:tc>
        <w:tc>
          <w:tcPr>
            <w:tcW w:w="26" w:type="pct"/>
            <w:shd w:val="clear" w:color="auto" w:fill="auto"/>
            <w:noWrap/>
            <w:vAlign w:val="bottom"/>
          </w:tcPr>
          <w:p w14:paraId="62361E0E"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62361E0F"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auto"/>
            <w:vAlign w:val="bottom"/>
          </w:tcPr>
          <w:p w14:paraId="62361E10"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5" w:type="pct"/>
            <w:shd w:val="clear" w:color="auto" w:fill="auto"/>
            <w:vAlign w:val="bottom"/>
          </w:tcPr>
          <w:p w14:paraId="62361E11"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auto"/>
          </w:tcPr>
          <w:p w14:paraId="62361E12"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noWrap/>
            <w:vAlign w:val="bottom"/>
          </w:tcPr>
          <w:p w14:paraId="62361E13"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auto"/>
            <w:vAlign w:val="bottom"/>
          </w:tcPr>
          <w:p w14:paraId="62361E14"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83" w:type="pct"/>
            <w:shd w:val="clear" w:color="auto" w:fill="auto"/>
            <w:vAlign w:val="bottom"/>
          </w:tcPr>
          <w:p w14:paraId="62361E15"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7</w:t>
            </w:r>
          </w:p>
        </w:tc>
        <w:tc>
          <w:tcPr>
            <w:tcW w:w="31" w:type="pct"/>
            <w:shd w:val="clear" w:color="auto" w:fill="auto"/>
            <w:noWrap/>
            <w:vAlign w:val="bottom"/>
          </w:tcPr>
          <w:p w14:paraId="62361E16"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62361E17"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62361E18"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20" w:type="pct"/>
            <w:shd w:val="clear" w:color="auto" w:fill="auto"/>
            <w:vAlign w:val="bottom"/>
          </w:tcPr>
          <w:p w14:paraId="62361E19"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8" w:type="pct"/>
            <w:shd w:val="clear" w:color="auto" w:fill="auto"/>
            <w:noWrap/>
            <w:vAlign w:val="bottom"/>
          </w:tcPr>
          <w:p w14:paraId="62361E1A" w14:textId="77777777" w:rsidR="003B166C" w:rsidRDefault="004772B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r>
      <w:tr w:rsidR="003B166C" w14:paraId="62361E3C" w14:textId="77777777">
        <w:tc>
          <w:tcPr>
            <w:tcW w:w="1104" w:type="pct"/>
            <w:tcBorders>
              <w:bottom w:val="single" w:sz="6" w:space="0" w:color="000000"/>
            </w:tcBorders>
            <w:shd w:val="clear" w:color="auto" w:fill="auto"/>
          </w:tcPr>
          <w:p w14:paraId="62361E1C"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tcBorders>
              <w:bottom w:val="single" w:sz="6" w:space="0" w:color="000000"/>
            </w:tcBorders>
            <w:shd w:val="clear" w:color="auto" w:fill="auto"/>
          </w:tcPr>
          <w:p w14:paraId="62361E1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63" w:type="pct"/>
            <w:tcBorders>
              <w:bottom w:val="single" w:sz="6" w:space="0" w:color="000000"/>
            </w:tcBorders>
            <w:shd w:val="clear" w:color="auto" w:fill="auto"/>
          </w:tcPr>
          <w:p w14:paraId="62361E1E"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27" w:type="pct"/>
            <w:tcBorders>
              <w:bottom w:val="single" w:sz="6" w:space="0" w:color="000000"/>
            </w:tcBorders>
            <w:shd w:val="clear" w:color="auto" w:fill="auto"/>
          </w:tcPr>
          <w:p w14:paraId="62361E1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bottom w:val="single" w:sz="6" w:space="0" w:color="000000"/>
            </w:tcBorders>
            <w:shd w:val="clear" w:color="auto" w:fill="auto"/>
          </w:tcPr>
          <w:p w14:paraId="62361E2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vAlign w:val="bottom"/>
          </w:tcPr>
          <w:p w14:paraId="62361E2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62361E22"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62361E2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62361E2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bottom w:val="single" w:sz="6" w:space="0" w:color="000000"/>
            </w:tcBorders>
            <w:shd w:val="clear" w:color="auto" w:fill="auto"/>
            <w:vAlign w:val="bottom"/>
          </w:tcPr>
          <w:p w14:paraId="62361E2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5" w:type="pct"/>
            <w:tcBorders>
              <w:bottom w:val="single" w:sz="6" w:space="0" w:color="000000"/>
            </w:tcBorders>
            <w:shd w:val="clear" w:color="auto" w:fill="auto"/>
            <w:vAlign w:val="bottom"/>
          </w:tcPr>
          <w:p w14:paraId="62361E26"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62361E2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62361E2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bottom w:val="single" w:sz="6" w:space="0" w:color="000000"/>
            </w:tcBorders>
            <w:shd w:val="clear" w:color="auto" w:fill="auto"/>
            <w:vAlign w:val="bottom"/>
          </w:tcPr>
          <w:p w14:paraId="62361E2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5" w:type="pct"/>
            <w:tcBorders>
              <w:bottom w:val="single" w:sz="6" w:space="0" w:color="000000"/>
            </w:tcBorders>
            <w:shd w:val="clear" w:color="auto" w:fill="auto"/>
            <w:vAlign w:val="bottom"/>
          </w:tcPr>
          <w:p w14:paraId="62361E2A"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noWrap/>
            <w:vAlign w:val="bottom"/>
          </w:tcPr>
          <w:p w14:paraId="62361E2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62361E2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bottom w:val="single" w:sz="6" w:space="0" w:color="000000"/>
            </w:tcBorders>
            <w:shd w:val="clear" w:color="auto" w:fill="auto"/>
            <w:vAlign w:val="bottom"/>
          </w:tcPr>
          <w:p w14:paraId="62361E2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0" w:type="pct"/>
            <w:tcBorders>
              <w:bottom w:val="single" w:sz="6" w:space="0" w:color="000000"/>
            </w:tcBorders>
            <w:shd w:val="clear" w:color="auto" w:fill="auto"/>
            <w:vAlign w:val="bottom"/>
          </w:tcPr>
          <w:p w14:paraId="62361E2E"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62361E2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62361E3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vAlign w:val="bottom"/>
          </w:tcPr>
          <w:p w14:paraId="62361E3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5" w:type="pct"/>
            <w:tcBorders>
              <w:bottom w:val="single" w:sz="6" w:space="0" w:color="000000"/>
            </w:tcBorders>
            <w:shd w:val="clear" w:color="auto" w:fill="auto"/>
            <w:vAlign w:val="bottom"/>
          </w:tcPr>
          <w:p w14:paraId="62361E32"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tcPr>
          <w:p w14:paraId="62361E3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62361E3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vAlign w:val="bottom"/>
          </w:tcPr>
          <w:p w14:paraId="62361E3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3" w:type="pct"/>
            <w:tcBorders>
              <w:bottom w:val="single" w:sz="6" w:space="0" w:color="000000"/>
            </w:tcBorders>
            <w:shd w:val="clear" w:color="auto" w:fill="auto"/>
            <w:vAlign w:val="bottom"/>
          </w:tcPr>
          <w:p w14:paraId="62361E36"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1" w:type="pct"/>
            <w:shd w:val="clear" w:color="auto" w:fill="auto"/>
            <w:noWrap/>
            <w:vAlign w:val="bottom"/>
          </w:tcPr>
          <w:p w14:paraId="62361E3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62361E3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1E3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20" w:type="pct"/>
            <w:tcBorders>
              <w:bottom w:val="single" w:sz="6" w:space="0" w:color="000000"/>
            </w:tcBorders>
            <w:shd w:val="clear" w:color="auto" w:fill="auto"/>
            <w:vAlign w:val="bottom"/>
          </w:tcPr>
          <w:p w14:paraId="62361E3A"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8" w:type="pct"/>
            <w:shd w:val="clear" w:color="auto" w:fill="auto"/>
            <w:noWrap/>
            <w:vAlign w:val="bottom"/>
          </w:tcPr>
          <w:p w14:paraId="62361E3B"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3B166C" w14:paraId="62361E5D" w14:textId="77777777">
        <w:tc>
          <w:tcPr>
            <w:tcW w:w="1104" w:type="pct"/>
            <w:tcBorders>
              <w:top w:val="single" w:sz="6" w:space="0" w:color="000000"/>
            </w:tcBorders>
            <w:shd w:val="clear" w:color="auto" w:fill="auto"/>
          </w:tcPr>
          <w:p w14:paraId="62361E3D"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tcBorders>
              <w:top w:val="single" w:sz="6" w:space="0" w:color="000000"/>
            </w:tcBorders>
            <w:shd w:val="clear" w:color="auto" w:fill="auto"/>
          </w:tcPr>
          <w:p w14:paraId="62361E3E"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63" w:type="pct"/>
            <w:tcBorders>
              <w:top w:val="single" w:sz="6" w:space="0" w:color="000000"/>
            </w:tcBorders>
            <w:shd w:val="clear" w:color="auto" w:fill="auto"/>
          </w:tcPr>
          <w:p w14:paraId="62361E3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27" w:type="pct"/>
            <w:tcBorders>
              <w:top w:val="single" w:sz="6" w:space="0" w:color="000000"/>
            </w:tcBorders>
            <w:shd w:val="clear" w:color="auto" w:fill="auto"/>
          </w:tcPr>
          <w:p w14:paraId="62361E4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26" w:type="pct"/>
            <w:tcBorders>
              <w:top w:val="single" w:sz="6" w:space="0" w:color="000000"/>
            </w:tcBorders>
            <w:shd w:val="clear" w:color="auto" w:fill="auto"/>
          </w:tcPr>
          <w:p w14:paraId="62361E4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62361E4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2361E43"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62361E4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62361E4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top w:val="single" w:sz="6" w:space="0" w:color="000000"/>
            </w:tcBorders>
            <w:shd w:val="clear" w:color="auto" w:fill="auto"/>
            <w:vAlign w:val="bottom"/>
          </w:tcPr>
          <w:p w14:paraId="62361E4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5" w:type="pct"/>
            <w:tcBorders>
              <w:top w:val="single" w:sz="6" w:space="0" w:color="000000"/>
            </w:tcBorders>
            <w:shd w:val="clear" w:color="auto" w:fill="auto"/>
            <w:vAlign w:val="bottom"/>
          </w:tcPr>
          <w:p w14:paraId="62361E47"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62361E4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62361E4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top w:val="single" w:sz="6" w:space="0" w:color="000000"/>
            </w:tcBorders>
            <w:shd w:val="clear" w:color="auto" w:fill="auto"/>
            <w:vAlign w:val="bottom"/>
          </w:tcPr>
          <w:p w14:paraId="62361E4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5" w:type="pct"/>
            <w:tcBorders>
              <w:top w:val="single" w:sz="6" w:space="0" w:color="000000"/>
            </w:tcBorders>
            <w:shd w:val="clear" w:color="auto" w:fill="auto"/>
            <w:vAlign w:val="bottom"/>
          </w:tcPr>
          <w:p w14:paraId="62361E4B"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noWrap/>
            <w:vAlign w:val="bottom"/>
          </w:tcPr>
          <w:p w14:paraId="62361E4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62361E4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top w:val="single" w:sz="6" w:space="0" w:color="000000"/>
            </w:tcBorders>
            <w:shd w:val="clear" w:color="auto" w:fill="auto"/>
            <w:vAlign w:val="bottom"/>
          </w:tcPr>
          <w:p w14:paraId="62361E4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0" w:type="pct"/>
            <w:tcBorders>
              <w:top w:val="single" w:sz="6" w:space="0" w:color="000000"/>
            </w:tcBorders>
            <w:shd w:val="clear" w:color="auto" w:fill="auto"/>
            <w:vAlign w:val="bottom"/>
          </w:tcPr>
          <w:p w14:paraId="62361E4F"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62361E5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62361E5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top w:val="single" w:sz="6" w:space="0" w:color="000000"/>
            </w:tcBorders>
            <w:shd w:val="clear" w:color="auto" w:fill="auto"/>
            <w:vAlign w:val="bottom"/>
          </w:tcPr>
          <w:p w14:paraId="62361E5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5" w:type="pct"/>
            <w:tcBorders>
              <w:top w:val="single" w:sz="6" w:space="0" w:color="000000"/>
            </w:tcBorders>
            <w:shd w:val="clear" w:color="auto" w:fill="auto"/>
            <w:vAlign w:val="bottom"/>
          </w:tcPr>
          <w:p w14:paraId="62361E53"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tcPr>
          <w:p w14:paraId="62361E5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62361E5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top w:val="single" w:sz="6" w:space="0" w:color="000000"/>
            </w:tcBorders>
            <w:shd w:val="clear" w:color="auto" w:fill="auto"/>
            <w:vAlign w:val="bottom"/>
          </w:tcPr>
          <w:p w14:paraId="62361E5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3" w:type="pct"/>
            <w:tcBorders>
              <w:top w:val="single" w:sz="6" w:space="0" w:color="000000"/>
            </w:tcBorders>
            <w:shd w:val="clear" w:color="auto" w:fill="auto"/>
            <w:vAlign w:val="bottom"/>
          </w:tcPr>
          <w:p w14:paraId="62361E57"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1" w:type="pct"/>
            <w:shd w:val="clear" w:color="auto" w:fill="auto"/>
            <w:noWrap/>
            <w:vAlign w:val="bottom"/>
          </w:tcPr>
          <w:p w14:paraId="62361E5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62361E5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1E5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20" w:type="pct"/>
            <w:tcBorders>
              <w:top w:val="single" w:sz="6" w:space="0" w:color="000000"/>
            </w:tcBorders>
            <w:shd w:val="clear" w:color="auto" w:fill="auto"/>
            <w:vAlign w:val="bottom"/>
          </w:tcPr>
          <w:p w14:paraId="62361E5B"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8" w:type="pct"/>
            <w:shd w:val="clear" w:color="auto" w:fill="auto"/>
            <w:noWrap/>
            <w:vAlign w:val="bottom"/>
          </w:tcPr>
          <w:p w14:paraId="62361E5C"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4772B9" w14:paraId="62361E7E" w14:textId="77777777">
        <w:tc>
          <w:tcPr>
            <w:tcW w:w="1104" w:type="pct"/>
            <w:shd w:val="clear" w:color="auto" w:fill="E5E5E5"/>
          </w:tcPr>
          <w:p w14:paraId="62361E5E" w14:textId="77777777" w:rsidR="003B166C" w:rsidRDefault="004772B9">
            <w:pPr>
              <w:pStyle w:val="a3"/>
              <w:spacing w:beforeAutospacing="0" w:afterAutospacing="0" w:line="220" w:lineRule="atLeast"/>
              <w:ind w:left="480" w:hanging="240"/>
              <w:rPr>
                <w:rFonts w:ascii="Arial" w:hAnsi="Arial" w:cs="Arial"/>
                <w:sz w:val="18"/>
                <w:szCs w:val="18"/>
              </w:rPr>
            </w:pPr>
            <w:r>
              <w:rPr>
                <w:rFonts w:ascii="Arial" w:hAnsi="Arial" w:cs="Arial"/>
                <w:sz w:val="18"/>
                <w:szCs w:val="18"/>
              </w:rPr>
              <w:t>Total debt investments</w:t>
            </w:r>
          </w:p>
        </w:tc>
        <w:tc>
          <w:tcPr>
            <w:tcW w:w="27" w:type="pct"/>
            <w:shd w:val="clear" w:color="auto" w:fill="E5E5E5"/>
          </w:tcPr>
          <w:p w14:paraId="62361E5F"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3" w:type="pct"/>
            <w:shd w:val="clear" w:color="auto" w:fill="E5E5E5"/>
          </w:tcPr>
          <w:p w14:paraId="62361E60"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7" w:type="pct"/>
            <w:shd w:val="clear" w:color="auto" w:fill="E5E5E5"/>
          </w:tcPr>
          <w:p w14:paraId="62361E61"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62361E62"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9" w:type="pct"/>
            <w:shd w:val="clear" w:color="auto" w:fill="E5E5E5"/>
            <w:vAlign w:val="bottom"/>
          </w:tcPr>
          <w:p w14:paraId="62361E63" w14:textId="77777777" w:rsidR="003B166C" w:rsidRDefault="004772B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400" w:type="pct"/>
            <w:shd w:val="clear" w:color="auto" w:fill="E5E5E5"/>
            <w:vAlign w:val="bottom"/>
          </w:tcPr>
          <w:p w14:paraId="62361E64"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127,747</w:t>
            </w:r>
          </w:p>
        </w:tc>
        <w:tc>
          <w:tcPr>
            <w:tcW w:w="26" w:type="pct"/>
            <w:shd w:val="clear" w:color="auto" w:fill="E5E5E5"/>
            <w:noWrap/>
            <w:vAlign w:val="bottom"/>
          </w:tcPr>
          <w:p w14:paraId="62361E65"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62361E66"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E5E5E5"/>
            <w:tcMar>
              <w:left w:w="10" w:type="dxa"/>
              <w:right w:w="10" w:type="dxa"/>
            </w:tcMar>
            <w:vAlign w:val="bottom"/>
          </w:tcPr>
          <w:p w14:paraId="62361E67" w14:textId="77777777" w:rsidR="003B166C" w:rsidRDefault="004772B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5" w:type="pct"/>
            <w:shd w:val="clear" w:color="auto" w:fill="E5E5E5"/>
            <w:vAlign w:val="bottom"/>
          </w:tcPr>
          <w:p w14:paraId="62361E68"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2,027</w:t>
            </w:r>
          </w:p>
        </w:tc>
        <w:tc>
          <w:tcPr>
            <w:tcW w:w="26" w:type="pct"/>
            <w:shd w:val="clear" w:color="auto" w:fill="E5E5E5"/>
            <w:noWrap/>
            <w:vAlign w:val="bottom"/>
          </w:tcPr>
          <w:p w14:paraId="62361E69"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62361E6A"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E5E5E5"/>
            <w:vAlign w:val="bottom"/>
          </w:tcPr>
          <w:p w14:paraId="62361E6B" w14:textId="77777777" w:rsidR="003B166C" w:rsidRDefault="004772B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75" w:type="pct"/>
            <w:shd w:val="clear" w:color="auto" w:fill="E5E5E5"/>
            <w:vAlign w:val="bottom"/>
          </w:tcPr>
          <w:p w14:paraId="62361E6C"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(122</w:t>
            </w:r>
          </w:p>
        </w:tc>
        <w:tc>
          <w:tcPr>
            <w:tcW w:w="51" w:type="pct"/>
            <w:shd w:val="clear" w:color="auto" w:fill="E5E5E5"/>
            <w:noWrap/>
            <w:vAlign w:val="bottom"/>
          </w:tcPr>
          <w:p w14:paraId="62361E6D" w14:textId="77777777" w:rsidR="003B166C" w:rsidRDefault="004772B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26" w:type="pct"/>
            <w:shd w:val="clear" w:color="auto" w:fill="E5E5E5"/>
          </w:tcPr>
          <w:p w14:paraId="62361E6E"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E5E5E5"/>
            <w:vAlign w:val="bottom"/>
          </w:tcPr>
          <w:p w14:paraId="62361E6F" w14:textId="77777777" w:rsidR="003B166C" w:rsidRDefault="004772B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0" w:type="pct"/>
            <w:shd w:val="clear" w:color="auto" w:fill="E5E5E5"/>
            <w:vAlign w:val="bottom"/>
          </w:tcPr>
          <w:p w14:paraId="62361E70"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129,652</w:t>
            </w:r>
          </w:p>
        </w:tc>
        <w:tc>
          <w:tcPr>
            <w:tcW w:w="26" w:type="pct"/>
            <w:shd w:val="clear" w:color="auto" w:fill="E5E5E5"/>
            <w:noWrap/>
            <w:vAlign w:val="bottom"/>
          </w:tcPr>
          <w:p w14:paraId="62361E71"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62361E72"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E5E5E5"/>
            <w:vAlign w:val="bottom"/>
          </w:tcPr>
          <w:p w14:paraId="62361E73" w14:textId="77777777" w:rsidR="003B166C" w:rsidRDefault="004772B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95" w:type="pct"/>
            <w:shd w:val="clear" w:color="auto" w:fill="E5E5E5"/>
            <w:vAlign w:val="bottom"/>
          </w:tcPr>
          <w:p w14:paraId="62361E74"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7,176</w:t>
            </w:r>
          </w:p>
        </w:tc>
        <w:tc>
          <w:tcPr>
            <w:tcW w:w="26" w:type="pct"/>
            <w:shd w:val="clear" w:color="auto" w:fill="E5E5E5"/>
          </w:tcPr>
          <w:p w14:paraId="62361E75"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noWrap/>
            <w:vAlign w:val="bottom"/>
          </w:tcPr>
          <w:p w14:paraId="62361E76"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E5E5E5"/>
            <w:vAlign w:val="bottom"/>
          </w:tcPr>
          <w:p w14:paraId="62361E77" w14:textId="77777777" w:rsidR="003B166C" w:rsidRDefault="004772B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83" w:type="pct"/>
            <w:shd w:val="clear" w:color="auto" w:fill="E5E5E5"/>
            <w:vAlign w:val="bottom"/>
          </w:tcPr>
          <w:p w14:paraId="62361E78"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122,476</w:t>
            </w:r>
          </w:p>
        </w:tc>
        <w:tc>
          <w:tcPr>
            <w:tcW w:w="31" w:type="pct"/>
            <w:shd w:val="clear" w:color="auto" w:fill="E5E5E5"/>
            <w:noWrap/>
            <w:vAlign w:val="bottom"/>
          </w:tcPr>
          <w:p w14:paraId="62361E79"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62361E7A"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62361E7B" w14:textId="77777777" w:rsidR="003B166C" w:rsidRDefault="004772B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420" w:type="pct"/>
            <w:shd w:val="clear" w:color="auto" w:fill="E5E5E5"/>
            <w:vAlign w:val="bottom"/>
          </w:tcPr>
          <w:p w14:paraId="62361E7C"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8" w:type="pct"/>
            <w:shd w:val="clear" w:color="auto" w:fill="E5E5E5"/>
            <w:noWrap/>
            <w:vAlign w:val="bottom"/>
          </w:tcPr>
          <w:p w14:paraId="62361E7D" w14:textId="77777777" w:rsidR="003B166C" w:rsidRDefault="004772B9">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r>
      <w:tr w:rsidR="003B166C" w14:paraId="62361E9F" w14:textId="77777777">
        <w:tc>
          <w:tcPr>
            <w:tcW w:w="1104" w:type="pct"/>
            <w:shd w:val="clear" w:color="auto" w:fill="auto"/>
          </w:tcPr>
          <w:p w14:paraId="62361E7F"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7" w:type="pct"/>
            <w:shd w:val="clear" w:color="auto" w:fill="auto"/>
          </w:tcPr>
          <w:p w14:paraId="62361E8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63" w:type="pct"/>
            <w:shd w:val="clear" w:color="auto" w:fill="auto"/>
          </w:tcPr>
          <w:p w14:paraId="62361E8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27" w:type="pct"/>
            <w:shd w:val="clear" w:color="auto" w:fill="auto"/>
          </w:tcPr>
          <w:p w14:paraId="62361E8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26" w:type="pct"/>
            <w:shd w:val="clear" w:color="auto" w:fill="auto"/>
          </w:tcPr>
          <w:p w14:paraId="62361E8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12" w:space="0" w:color="000000"/>
            </w:tcBorders>
            <w:shd w:val="clear" w:color="auto" w:fill="auto"/>
            <w:vAlign w:val="bottom"/>
          </w:tcPr>
          <w:p w14:paraId="62361E8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62361E85"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62361E8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62361E8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bottom w:val="single" w:sz="12" w:space="0" w:color="000000"/>
            </w:tcBorders>
            <w:shd w:val="clear" w:color="auto" w:fill="auto"/>
            <w:vAlign w:val="bottom"/>
          </w:tcPr>
          <w:p w14:paraId="62361E8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5" w:type="pct"/>
            <w:tcBorders>
              <w:bottom w:val="single" w:sz="12" w:space="0" w:color="000000"/>
            </w:tcBorders>
            <w:shd w:val="clear" w:color="auto" w:fill="auto"/>
            <w:vAlign w:val="bottom"/>
          </w:tcPr>
          <w:p w14:paraId="62361E89"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62361E8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62361E8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bottom w:val="single" w:sz="12" w:space="0" w:color="000000"/>
            </w:tcBorders>
            <w:shd w:val="clear" w:color="auto" w:fill="auto"/>
            <w:vAlign w:val="bottom"/>
          </w:tcPr>
          <w:p w14:paraId="62361E8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5" w:type="pct"/>
            <w:tcBorders>
              <w:bottom w:val="single" w:sz="12" w:space="0" w:color="000000"/>
            </w:tcBorders>
            <w:shd w:val="clear" w:color="auto" w:fill="auto"/>
            <w:vAlign w:val="bottom"/>
          </w:tcPr>
          <w:p w14:paraId="62361E8D"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noWrap/>
            <w:vAlign w:val="bottom"/>
          </w:tcPr>
          <w:p w14:paraId="62361E8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62361E8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bottom w:val="single" w:sz="12" w:space="0" w:color="000000"/>
            </w:tcBorders>
            <w:shd w:val="clear" w:color="auto" w:fill="auto"/>
            <w:vAlign w:val="bottom"/>
          </w:tcPr>
          <w:p w14:paraId="62361E9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0" w:type="pct"/>
            <w:tcBorders>
              <w:bottom w:val="single" w:sz="12" w:space="0" w:color="000000"/>
            </w:tcBorders>
            <w:shd w:val="clear" w:color="auto" w:fill="auto"/>
            <w:vAlign w:val="bottom"/>
          </w:tcPr>
          <w:p w14:paraId="62361E91"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62361E9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62361E9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12" w:space="0" w:color="000000"/>
            </w:tcBorders>
            <w:shd w:val="clear" w:color="auto" w:fill="auto"/>
            <w:vAlign w:val="bottom"/>
          </w:tcPr>
          <w:p w14:paraId="62361E9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5" w:type="pct"/>
            <w:tcBorders>
              <w:bottom w:val="single" w:sz="12" w:space="0" w:color="000000"/>
            </w:tcBorders>
            <w:shd w:val="clear" w:color="auto" w:fill="auto"/>
            <w:vAlign w:val="bottom"/>
          </w:tcPr>
          <w:p w14:paraId="62361E95"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tcPr>
          <w:p w14:paraId="62361E9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62361E9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12" w:space="0" w:color="000000"/>
            </w:tcBorders>
            <w:shd w:val="clear" w:color="auto" w:fill="auto"/>
            <w:vAlign w:val="bottom"/>
          </w:tcPr>
          <w:p w14:paraId="62361E9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3" w:type="pct"/>
            <w:tcBorders>
              <w:bottom w:val="single" w:sz="12" w:space="0" w:color="000000"/>
            </w:tcBorders>
            <w:shd w:val="clear" w:color="auto" w:fill="auto"/>
            <w:vAlign w:val="bottom"/>
          </w:tcPr>
          <w:p w14:paraId="62361E99"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1" w:type="pct"/>
            <w:shd w:val="clear" w:color="auto" w:fill="auto"/>
            <w:noWrap/>
            <w:vAlign w:val="bottom"/>
          </w:tcPr>
          <w:p w14:paraId="62361E9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62361E9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62361E9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20" w:type="pct"/>
            <w:tcBorders>
              <w:bottom w:val="single" w:sz="12" w:space="0" w:color="000000"/>
            </w:tcBorders>
            <w:shd w:val="clear" w:color="auto" w:fill="auto"/>
            <w:vAlign w:val="bottom"/>
          </w:tcPr>
          <w:p w14:paraId="62361E9D"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8" w:type="pct"/>
            <w:shd w:val="clear" w:color="auto" w:fill="auto"/>
            <w:noWrap/>
            <w:vAlign w:val="bottom"/>
          </w:tcPr>
          <w:p w14:paraId="62361E9E"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3B166C" w14:paraId="62361EC0" w14:textId="77777777">
        <w:tc>
          <w:tcPr>
            <w:tcW w:w="1104" w:type="pct"/>
            <w:shd w:val="clear" w:color="auto" w:fill="auto"/>
          </w:tcPr>
          <w:p w14:paraId="62361EA0"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7" w:type="pct"/>
            <w:shd w:val="clear" w:color="auto" w:fill="auto"/>
          </w:tcPr>
          <w:p w14:paraId="62361EA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63" w:type="pct"/>
            <w:shd w:val="clear" w:color="auto" w:fill="auto"/>
          </w:tcPr>
          <w:p w14:paraId="62361EA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27" w:type="pct"/>
            <w:shd w:val="clear" w:color="auto" w:fill="auto"/>
          </w:tcPr>
          <w:p w14:paraId="62361EA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26" w:type="pct"/>
            <w:shd w:val="clear" w:color="auto" w:fill="auto"/>
          </w:tcPr>
          <w:p w14:paraId="62361EA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12" w:space="0" w:color="000000"/>
            </w:tcBorders>
            <w:shd w:val="clear" w:color="auto" w:fill="auto"/>
            <w:vAlign w:val="bottom"/>
          </w:tcPr>
          <w:p w14:paraId="62361EA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12" w:space="0" w:color="000000"/>
            </w:tcBorders>
            <w:shd w:val="clear" w:color="auto" w:fill="auto"/>
            <w:vAlign w:val="bottom"/>
          </w:tcPr>
          <w:p w14:paraId="62361EA6"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62361EA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62361EA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top w:val="single" w:sz="12" w:space="0" w:color="000000"/>
            </w:tcBorders>
            <w:shd w:val="clear" w:color="auto" w:fill="auto"/>
            <w:vAlign w:val="bottom"/>
          </w:tcPr>
          <w:p w14:paraId="62361EA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5" w:type="pct"/>
            <w:tcBorders>
              <w:top w:val="single" w:sz="12" w:space="0" w:color="000000"/>
            </w:tcBorders>
            <w:shd w:val="clear" w:color="auto" w:fill="auto"/>
            <w:vAlign w:val="bottom"/>
          </w:tcPr>
          <w:p w14:paraId="62361EAA"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62361EA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62361EA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top w:val="single" w:sz="12" w:space="0" w:color="000000"/>
            </w:tcBorders>
            <w:shd w:val="clear" w:color="auto" w:fill="auto"/>
            <w:vAlign w:val="bottom"/>
          </w:tcPr>
          <w:p w14:paraId="62361EA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5" w:type="pct"/>
            <w:tcBorders>
              <w:top w:val="single" w:sz="12" w:space="0" w:color="000000"/>
            </w:tcBorders>
            <w:shd w:val="clear" w:color="auto" w:fill="auto"/>
            <w:vAlign w:val="bottom"/>
          </w:tcPr>
          <w:p w14:paraId="62361EAE"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noWrap/>
            <w:vAlign w:val="bottom"/>
          </w:tcPr>
          <w:p w14:paraId="62361EA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62361EB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top w:val="single" w:sz="12" w:space="0" w:color="000000"/>
            </w:tcBorders>
            <w:shd w:val="clear" w:color="auto" w:fill="auto"/>
            <w:vAlign w:val="bottom"/>
          </w:tcPr>
          <w:p w14:paraId="62361EB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0" w:type="pct"/>
            <w:tcBorders>
              <w:top w:val="single" w:sz="12" w:space="0" w:color="000000"/>
            </w:tcBorders>
            <w:shd w:val="clear" w:color="auto" w:fill="auto"/>
            <w:vAlign w:val="bottom"/>
          </w:tcPr>
          <w:p w14:paraId="62361EB2"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62361EB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62361EB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top w:val="single" w:sz="12" w:space="0" w:color="000000"/>
            </w:tcBorders>
            <w:shd w:val="clear" w:color="auto" w:fill="auto"/>
            <w:vAlign w:val="bottom"/>
          </w:tcPr>
          <w:p w14:paraId="62361EB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5" w:type="pct"/>
            <w:tcBorders>
              <w:top w:val="single" w:sz="12" w:space="0" w:color="000000"/>
            </w:tcBorders>
            <w:shd w:val="clear" w:color="auto" w:fill="auto"/>
            <w:vAlign w:val="bottom"/>
          </w:tcPr>
          <w:p w14:paraId="62361EB6"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tcPr>
          <w:p w14:paraId="62361EB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62361EB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top w:val="single" w:sz="12" w:space="0" w:color="000000"/>
            </w:tcBorders>
            <w:shd w:val="clear" w:color="auto" w:fill="auto"/>
            <w:vAlign w:val="bottom"/>
          </w:tcPr>
          <w:p w14:paraId="62361EB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3" w:type="pct"/>
            <w:tcBorders>
              <w:top w:val="single" w:sz="12" w:space="0" w:color="000000"/>
            </w:tcBorders>
            <w:shd w:val="clear" w:color="auto" w:fill="auto"/>
            <w:vAlign w:val="bottom"/>
          </w:tcPr>
          <w:p w14:paraId="62361EBA"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1" w:type="pct"/>
            <w:shd w:val="clear" w:color="auto" w:fill="auto"/>
            <w:noWrap/>
            <w:vAlign w:val="bottom"/>
          </w:tcPr>
          <w:p w14:paraId="62361EB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62361EB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12" w:space="0" w:color="000000"/>
            </w:tcBorders>
            <w:shd w:val="clear" w:color="auto" w:fill="auto"/>
            <w:vAlign w:val="bottom"/>
          </w:tcPr>
          <w:p w14:paraId="62361EB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20" w:type="pct"/>
            <w:tcBorders>
              <w:top w:val="single" w:sz="12" w:space="0" w:color="000000"/>
            </w:tcBorders>
            <w:shd w:val="clear" w:color="auto" w:fill="auto"/>
            <w:vAlign w:val="bottom"/>
          </w:tcPr>
          <w:p w14:paraId="62361EBE"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8" w:type="pct"/>
            <w:shd w:val="clear" w:color="auto" w:fill="auto"/>
            <w:noWrap/>
            <w:vAlign w:val="bottom"/>
          </w:tcPr>
          <w:p w14:paraId="62361EB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3B166C" w14:paraId="62361EE1" w14:textId="77777777">
        <w:tc>
          <w:tcPr>
            <w:tcW w:w="1104" w:type="pct"/>
            <w:shd w:val="clear" w:color="auto" w:fill="auto"/>
          </w:tcPr>
          <w:p w14:paraId="62361EC1" w14:textId="77777777" w:rsidR="003B166C" w:rsidRDefault="004772B9">
            <w:pPr>
              <w:pStyle w:val="a3"/>
              <w:spacing w:beforeAutospacing="0" w:afterAutospacing="0"/>
              <w:ind w:left="240" w:hanging="240"/>
              <w:rPr>
                <w:rFonts w:ascii="Arial" w:hAnsi="Arial" w:cs="Arial"/>
                <w:b/>
                <w:bCs/>
                <w:spacing w:val="-6"/>
                <w:sz w:val="15"/>
                <w:szCs w:val="15"/>
              </w:rPr>
            </w:pPr>
            <w:r>
              <w:rPr>
                <w:rFonts w:ascii="Arial" w:hAnsi="Arial" w:cs="Arial"/>
                <w:b/>
                <w:bCs/>
                <w:spacing w:val="-6"/>
                <w:sz w:val="15"/>
                <w:szCs w:val="15"/>
              </w:rPr>
              <w:t>Changes in Fair Value Recorded in Net</w:t>
            </w:r>
            <w:r>
              <w:rPr>
                <w:rFonts w:ascii="Arial" w:hAnsi="Arial" w:cs="Arial"/>
                <w:b/>
                <w:bCs/>
                <w:spacing w:val="-6"/>
                <w:sz w:val="15"/>
                <w:szCs w:val="15"/>
              </w:rPr>
              <w:t xml:space="preserve"> Income</w:t>
            </w:r>
          </w:p>
        </w:tc>
        <w:tc>
          <w:tcPr>
            <w:tcW w:w="27" w:type="pct"/>
            <w:shd w:val="clear" w:color="auto" w:fill="auto"/>
          </w:tcPr>
          <w:p w14:paraId="62361EC2" w14:textId="77777777" w:rsidR="003B166C" w:rsidRDefault="004772B9">
            <w:pPr>
              <w:pStyle w:val="a3"/>
              <w:spacing w:beforeAutospacing="0" w:afterAutospacing="0"/>
              <w:jc w:val="both"/>
              <w:rPr>
                <w:sz w:val="15"/>
                <w:szCs w:val="15"/>
              </w:rPr>
            </w:pPr>
            <w:r>
              <w:rPr>
                <w:sz w:val="15"/>
                <w:szCs w:val="15"/>
              </w:rPr>
              <w:t> </w:t>
            </w:r>
          </w:p>
        </w:tc>
        <w:tc>
          <w:tcPr>
            <w:tcW w:w="363" w:type="pct"/>
            <w:shd w:val="clear" w:color="auto" w:fill="auto"/>
            <w:vAlign w:val="bottom"/>
          </w:tcPr>
          <w:p w14:paraId="62361EC3" w14:textId="77777777" w:rsidR="003B166C" w:rsidRDefault="004772B9">
            <w:pPr>
              <w:pStyle w:val="a3"/>
              <w:spacing w:beforeAutospacing="0" w:afterAutospacing="0"/>
              <w:jc w:val="center"/>
              <w:rPr>
                <w:sz w:val="15"/>
                <w:szCs w:val="15"/>
              </w:rPr>
            </w:pPr>
            <w:r>
              <w:rPr>
                <w:sz w:val="15"/>
                <w:szCs w:val="15"/>
              </w:rPr>
              <w:t> </w:t>
            </w:r>
          </w:p>
        </w:tc>
        <w:tc>
          <w:tcPr>
            <w:tcW w:w="27" w:type="pct"/>
            <w:shd w:val="clear" w:color="auto" w:fill="auto"/>
          </w:tcPr>
          <w:p w14:paraId="62361EC4" w14:textId="77777777" w:rsidR="003B166C" w:rsidRDefault="004772B9">
            <w:pPr>
              <w:pStyle w:val="a3"/>
              <w:spacing w:beforeAutospacing="0" w:afterAutospacing="0"/>
              <w:jc w:val="both"/>
              <w:rPr>
                <w:sz w:val="15"/>
                <w:szCs w:val="15"/>
              </w:rPr>
            </w:pPr>
            <w:r>
              <w:rPr>
                <w:sz w:val="15"/>
                <w:szCs w:val="15"/>
              </w:rPr>
              <w:t> </w:t>
            </w:r>
          </w:p>
        </w:tc>
        <w:tc>
          <w:tcPr>
            <w:tcW w:w="26" w:type="pct"/>
            <w:shd w:val="clear" w:color="auto" w:fill="auto"/>
          </w:tcPr>
          <w:p w14:paraId="62361EC5" w14:textId="77777777" w:rsidR="003B166C" w:rsidRDefault="004772B9">
            <w:pPr>
              <w:pStyle w:val="a3"/>
              <w:spacing w:beforeAutospacing="0" w:afterAutospacing="0"/>
              <w:jc w:val="both"/>
              <w:rPr>
                <w:sz w:val="15"/>
                <w:szCs w:val="15"/>
              </w:rPr>
            </w:pPr>
            <w:r>
              <w:rPr>
                <w:sz w:val="15"/>
                <w:szCs w:val="15"/>
              </w:rPr>
              <w:t> </w:t>
            </w:r>
          </w:p>
        </w:tc>
        <w:tc>
          <w:tcPr>
            <w:tcW w:w="49" w:type="pct"/>
            <w:shd w:val="clear" w:color="auto" w:fill="auto"/>
            <w:vAlign w:val="bottom"/>
          </w:tcPr>
          <w:p w14:paraId="62361EC6" w14:textId="77777777" w:rsidR="003B166C" w:rsidRDefault="004772B9">
            <w:pPr>
              <w:pStyle w:val="a3"/>
              <w:spacing w:beforeAutospacing="0" w:afterAutospacing="0"/>
              <w:jc w:val="both"/>
              <w:rPr>
                <w:sz w:val="15"/>
                <w:szCs w:val="15"/>
              </w:rPr>
            </w:pPr>
            <w:r>
              <w:rPr>
                <w:sz w:val="15"/>
                <w:szCs w:val="15"/>
              </w:rPr>
              <w:t> </w:t>
            </w:r>
          </w:p>
        </w:tc>
        <w:tc>
          <w:tcPr>
            <w:tcW w:w="400" w:type="pct"/>
            <w:shd w:val="clear" w:color="auto" w:fill="auto"/>
            <w:vAlign w:val="bottom"/>
          </w:tcPr>
          <w:p w14:paraId="62361EC7" w14:textId="77777777" w:rsidR="003B166C" w:rsidRDefault="004772B9">
            <w:pPr>
              <w:pStyle w:val="a3"/>
              <w:spacing w:beforeAutospacing="0" w:afterAutospacing="0"/>
              <w:jc w:val="both"/>
              <w:rPr>
                <w:sz w:val="15"/>
                <w:szCs w:val="15"/>
              </w:rPr>
            </w:pPr>
            <w:r>
              <w:rPr>
                <w:sz w:val="15"/>
                <w:szCs w:val="15"/>
              </w:rPr>
              <w:t> </w:t>
            </w:r>
          </w:p>
        </w:tc>
        <w:tc>
          <w:tcPr>
            <w:tcW w:w="26" w:type="pct"/>
            <w:shd w:val="clear" w:color="auto" w:fill="auto"/>
            <w:noWrap/>
            <w:vAlign w:val="bottom"/>
          </w:tcPr>
          <w:p w14:paraId="62361EC8" w14:textId="77777777" w:rsidR="003B166C" w:rsidRDefault="004772B9">
            <w:pPr>
              <w:pStyle w:val="a3"/>
              <w:spacing w:beforeAutospacing="0" w:afterAutospacing="0"/>
              <w:jc w:val="both"/>
              <w:rPr>
                <w:sz w:val="15"/>
                <w:szCs w:val="15"/>
              </w:rPr>
            </w:pPr>
            <w:r>
              <w:rPr>
                <w:sz w:val="15"/>
                <w:szCs w:val="15"/>
              </w:rPr>
              <w:t> </w:t>
            </w:r>
          </w:p>
        </w:tc>
        <w:tc>
          <w:tcPr>
            <w:tcW w:w="26" w:type="pct"/>
            <w:shd w:val="clear" w:color="auto" w:fill="auto"/>
          </w:tcPr>
          <w:p w14:paraId="62361EC9" w14:textId="77777777" w:rsidR="003B166C" w:rsidRDefault="004772B9">
            <w:pPr>
              <w:pStyle w:val="a3"/>
              <w:spacing w:beforeAutospacing="0" w:afterAutospacing="0"/>
              <w:jc w:val="both"/>
              <w:rPr>
                <w:sz w:val="15"/>
                <w:szCs w:val="15"/>
              </w:rPr>
            </w:pPr>
            <w:r>
              <w:rPr>
                <w:sz w:val="15"/>
                <w:szCs w:val="15"/>
              </w:rPr>
              <w:t> </w:t>
            </w:r>
          </w:p>
        </w:tc>
        <w:tc>
          <w:tcPr>
            <w:tcW w:w="51" w:type="pct"/>
            <w:shd w:val="clear" w:color="auto" w:fill="auto"/>
            <w:vAlign w:val="bottom"/>
          </w:tcPr>
          <w:p w14:paraId="62361ECA" w14:textId="77777777" w:rsidR="003B166C" w:rsidRDefault="004772B9">
            <w:pPr>
              <w:pStyle w:val="a3"/>
              <w:spacing w:beforeAutospacing="0" w:afterAutospacing="0"/>
              <w:jc w:val="both"/>
              <w:rPr>
                <w:sz w:val="15"/>
                <w:szCs w:val="15"/>
              </w:rPr>
            </w:pPr>
            <w:r>
              <w:rPr>
                <w:sz w:val="15"/>
                <w:szCs w:val="15"/>
              </w:rPr>
              <w:t> </w:t>
            </w:r>
          </w:p>
        </w:tc>
        <w:tc>
          <w:tcPr>
            <w:tcW w:w="365" w:type="pct"/>
            <w:shd w:val="clear" w:color="auto" w:fill="auto"/>
            <w:vAlign w:val="bottom"/>
          </w:tcPr>
          <w:p w14:paraId="62361ECB" w14:textId="77777777" w:rsidR="003B166C" w:rsidRDefault="004772B9">
            <w:pPr>
              <w:pStyle w:val="a3"/>
              <w:spacing w:beforeAutospacing="0" w:afterAutospacing="0"/>
              <w:jc w:val="both"/>
              <w:rPr>
                <w:sz w:val="15"/>
                <w:szCs w:val="15"/>
              </w:rPr>
            </w:pPr>
            <w:r>
              <w:rPr>
                <w:sz w:val="15"/>
                <w:szCs w:val="15"/>
              </w:rPr>
              <w:t> </w:t>
            </w:r>
          </w:p>
        </w:tc>
        <w:tc>
          <w:tcPr>
            <w:tcW w:w="26" w:type="pct"/>
            <w:shd w:val="clear" w:color="auto" w:fill="auto"/>
            <w:noWrap/>
            <w:vAlign w:val="bottom"/>
          </w:tcPr>
          <w:p w14:paraId="62361ECC" w14:textId="77777777" w:rsidR="003B166C" w:rsidRDefault="004772B9">
            <w:pPr>
              <w:pStyle w:val="a3"/>
              <w:spacing w:beforeAutospacing="0" w:afterAutospacing="0"/>
              <w:jc w:val="both"/>
              <w:rPr>
                <w:sz w:val="15"/>
                <w:szCs w:val="15"/>
              </w:rPr>
            </w:pPr>
            <w:r>
              <w:rPr>
                <w:sz w:val="15"/>
                <w:szCs w:val="15"/>
              </w:rPr>
              <w:t> </w:t>
            </w:r>
          </w:p>
        </w:tc>
        <w:tc>
          <w:tcPr>
            <w:tcW w:w="26" w:type="pct"/>
            <w:shd w:val="clear" w:color="auto" w:fill="auto"/>
          </w:tcPr>
          <w:p w14:paraId="62361ECD" w14:textId="77777777" w:rsidR="003B166C" w:rsidRDefault="004772B9">
            <w:pPr>
              <w:pStyle w:val="a3"/>
              <w:spacing w:beforeAutospacing="0" w:afterAutospacing="0"/>
              <w:jc w:val="both"/>
              <w:rPr>
                <w:sz w:val="15"/>
                <w:szCs w:val="15"/>
              </w:rPr>
            </w:pPr>
            <w:r>
              <w:rPr>
                <w:sz w:val="15"/>
                <w:szCs w:val="15"/>
              </w:rPr>
              <w:t> </w:t>
            </w:r>
          </w:p>
        </w:tc>
        <w:tc>
          <w:tcPr>
            <w:tcW w:w="51" w:type="pct"/>
            <w:shd w:val="clear" w:color="auto" w:fill="auto"/>
            <w:vAlign w:val="bottom"/>
          </w:tcPr>
          <w:p w14:paraId="62361ECE" w14:textId="77777777" w:rsidR="003B166C" w:rsidRDefault="004772B9">
            <w:pPr>
              <w:pStyle w:val="a3"/>
              <w:spacing w:beforeAutospacing="0" w:afterAutospacing="0"/>
              <w:jc w:val="both"/>
              <w:rPr>
                <w:sz w:val="15"/>
                <w:szCs w:val="15"/>
              </w:rPr>
            </w:pPr>
            <w:r>
              <w:rPr>
                <w:sz w:val="15"/>
                <w:szCs w:val="15"/>
              </w:rPr>
              <w:t> </w:t>
            </w:r>
          </w:p>
        </w:tc>
        <w:tc>
          <w:tcPr>
            <w:tcW w:w="375" w:type="pct"/>
            <w:shd w:val="clear" w:color="auto" w:fill="auto"/>
            <w:vAlign w:val="bottom"/>
          </w:tcPr>
          <w:p w14:paraId="62361ECF" w14:textId="77777777" w:rsidR="003B166C" w:rsidRDefault="004772B9">
            <w:pPr>
              <w:pStyle w:val="a3"/>
              <w:spacing w:beforeAutospacing="0" w:afterAutospacing="0"/>
              <w:jc w:val="both"/>
              <w:rPr>
                <w:sz w:val="15"/>
                <w:szCs w:val="15"/>
              </w:rPr>
            </w:pPr>
            <w:r>
              <w:rPr>
                <w:sz w:val="15"/>
                <w:szCs w:val="15"/>
              </w:rPr>
              <w:t> </w:t>
            </w:r>
          </w:p>
        </w:tc>
        <w:tc>
          <w:tcPr>
            <w:tcW w:w="51" w:type="pct"/>
            <w:shd w:val="clear" w:color="auto" w:fill="auto"/>
            <w:noWrap/>
            <w:vAlign w:val="bottom"/>
          </w:tcPr>
          <w:p w14:paraId="62361ED0" w14:textId="77777777" w:rsidR="003B166C" w:rsidRDefault="004772B9">
            <w:pPr>
              <w:pStyle w:val="a3"/>
              <w:spacing w:beforeAutospacing="0" w:afterAutospacing="0"/>
              <w:jc w:val="both"/>
              <w:rPr>
                <w:sz w:val="15"/>
                <w:szCs w:val="15"/>
              </w:rPr>
            </w:pPr>
            <w:r>
              <w:rPr>
                <w:sz w:val="15"/>
                <w:szCs w:val="15"/>
              </w:rPr>
              <w:t> </w:t>
            </w:r>
          </w:p>
        </w:tc>
        <w:tc>
          <w:tcPr>
            <w:tcW w:w="26" w:type="pct"/>
            <w:shd w:val="clear" w:color="auto" w:fill="auto"/>
          </w:tcPr>
          <w:p w14:paraId="62361ED1" w14:textId="77777777" w:rsidR="003B166C" w:rsidRDefault="004772B9">
            <w:pPr>
              <w:pStyle w:val="a3"/>
              <w:spacing w:beforeAutospacing="0" w:afterAutospacing="0"/>
              <w:rPr>
                <w:sz w:val="15"/>
                <w:szCs w:val="15"/>
              </w:rPr>
            </w:pPr>
            <w:r>
              <w:rPr>
                <w:sz w:val="15"/>
                <w:szCs w:val="15"/>
              </w:rPr>
              <w:t> </w:t>
            </w:r>
          </w:p>
        </w:tc>
        <w:tc>
          <w:tcPr>
            <w:tcW w:w="51" w:type="pct"/>
            <w:shd w:val="clear" w:color="auto" w:fill="auto"/>
            <w:vAlign w:val="bottom"/>
          </w:tcPr>
          <w:p w14:paraId="62361ED2" w14:textId="77777777" w:rsidR="003B166C" w:rsidRDefault="004772B9">
            <w:pPr>
              <w:pStyle w:val="a3"/>
              <w:spacing w:beforeAutospacing="0" w:afterAutospacing="0"/>
              <w:rPr>
                <w:sz w:val="15"/>
                <w:szCs w:val="15"/>
              </w:rPr>
            </w:pPr>
            <w:r>
              <w:rPr>
                <w:sz w:val="15"/>
                <w:szCs w:val="15"/>
              </w:rPr>
              <w:t> </w:t>
            </w:r>
          </w:p>
        </w:tc>
        <w:tc>
          <w:tcPr>
            <w:tcW w:w="360" w:type="pct"/>
            <w:shd w:val="clear" w:color="auto" w:fill="auto"/>
            <w:vAlign w:val="bottom"/>
          </w:tcPr>
          <w:p w14:paraId="62361ED3" w14:textId="77777777" w:rsidR="003B166C" w:rsidRDefault="004772B9">
            <w:pPr>
              <w:pStyle w:val="a3"/>
              <w:spacing w:beforeAutospacing="0" w:afterAutospacing="0"/>
              <w:jc w:val="right"/>
              <w:rPr>
                <w:sz w:val="15"/>
                <w:szCs w:val="15"/>
              </w:rPr>
            </w:pPr>
            <w:r>
              <w:rPr>
                <w:sz w:val="15"/>
                <w:szCs w:val="15"/>
              </w:rPr>
              <w:t> </w:t>
            </w:r>
          </w:p>
        </w:tc>
        <w:tc>
          <w:tcPr>
            <w:tcW w:w="26" w:type="pct"/>
            <w:shd w:val="clear" w:color="auto" w:fill="auto"/>
            <w:noWrap/>
            <w:vAlign w:val="bottom"/>
          </w:tcPr>
          <w:p w14:paraId="62361ED4" w14:textId="77777777" w:rsidR="003B166C" w:rsidRDefault="004772B9">
            <w:pPr>
              <w:pStyle w:val="a3"/>
              <w:spacing w:beforeAutospacing="0" w:afterAutospacing="0"/>
              <w:jc w:val="both"/>
              <w:rPr>
                <w:sz w:val="15"/>
                <w:szCs w:val="15"/>
              </w:rPr>
            </w:pPr>
            <w:r>
              <w:rPr>
                <w:sz w:val="15"/>
                <w:szCs w:val="15"/>
              </w:rPr>
              <w:t> </w:t>
            </w:r>
          </w:p>
        </w:tc>
        <w:tc>
          <w:tcPr>
            <w:tcW w:w="26" w:type="pct"/>
            <w:shd w:val="clear" w:color="auto" w:fill="auto"/>
          </w:tcPr>
          <w:p w14:paraId="62361ED5" w14:textId="77777777" w:rsidR="003B166C" w:rsidRDefault="004772B9">
            <w:pPr>
              <w:pStyle w:val="a3"/>
              <w:spacing w:beforeAutospacing="0" w:afterAutospacing="0"/>
              <w:rPr>
                <w:sz w:val="15"/>
                <w:szCs w:val="15"/>
              </w:rPr>
            </w:pPr>
            <w:r>
              <w:rPr>
                <w:sz w:val="15"/>
                <w:szCs w:val="15"/>
              </w:rPr>
              <w:t> </w:t>
            </w:r>
          </w:p>
        </w:tc>
        <w:tc>
          <w:tcPr>
            <w:tcW w:w="53" w:type="pct"/>
            <w:shd w:val="clear" w:color="auto" w:fill="auto"/>
            <w:vAlign w:val="bottom"/>
          </w:tcPr>
          <w:p w14:paraId="62361ED6" w14:textId="77777777" w:rsidR="003B166C" w:rsidRDefault="004772B9">
            <w:pPr>
              <w:pStyle w:val="a3"/>
              <w:spacing w:beforeAutospacing="0" w:afterAutospacing="0"/>
              <w:rPr>
                <w:sz w:val="15"/>
                <w:szCs w:val="15"/>
              </w:rPr>
            </w:pPr>
            <w:r>
              <w:rPr>
                <w:sz w:val="15"/>
                <w:szCs w:val="15"/>
              </w:rPr>
              <w:t> </w:t>
            </w:r>
          </w:p>
        </w:tc>
        <w:tc>
          <w:tcPr>
            <w:tcW w:w="395" w:type="pct"/>
            <w:shd w:val="clear" w:color="auto" w:fill="auto"/>
            <w:vAlign w:val="bottom"/>
          </w:tcPr>
          <w:p w14:paraId="62361ED7" w14:textId="77777777" w:rsidR="003B166C" w:rsidRDefault="004772B9">
            <w:pPr>
              <w:pStyle w:val="a3"/>
              <w:spacing w:beforeAutospacing="0" w:afterAutospacing="0"/>
              <w:jc w:val="right"/>
              <w:rPr>
                <w:sz w:val="15"/>
                <w:szCs w:val="15"/>
              </w:rPr>
            </w:pPr>
            <w:r>
              <w:rPr>
                <w:sz w:val="15"/>
                <w:szCs w:val="15"/>
              </w:rPr>
              <w:t> </w:t>
            </w:r>
          </w:p>
        </w:tc>
        <w:tc>
          <w:tcPr>
            <w:tcW w:w="26" w:type="pct"/>
            <w:shd w:val="clear" w:color="auto" w:fill="auto"/>
          </w:tcPr>
          <w:p w14:paraId="62361ED8" w14:textId="77777777" w:rsidR="003B166C" w:rsidRDefault="004772B9">
            <w:pPr>
              <w:pStyle w:val="a3"/>
              <w:spacing w:beforeAutospacing="0" w:afterAutospacing="0"/>
              <w:jc w:val="both"/>
              <w:rPr>
                <w:sz w:val="15"/>
                <w:szCs w:val="15"/>
              </w:rPr>
            </w:pPr>
            <w:r>
              <w:rPr>
                <w:sz w:val="15"/>
                <w:szCs w:val="15"/>
              </w:rPr>
              <w:t> </w:t>
            </w:r>
          </w:p>
        </w:tc>
        <w:tc>
          <w:tcPr>
            <w:tcW w:w="26" w:type="pct"/>
            <w:shd w:val="clear" w:color="auto" w:fill="auto"/>
            <w:noWrap/>
            <w:vAlign w:val="bottom"/>
          </w:tcPr>
          <w:p w14:paraId="62361ED9" w14:textId="77777777" w:rsidR="003B166C" w:rsidRDefault="004772B9">
            <w:pPr>
              <w:pStyle w:val="a3"/>
              <w:spacing w:beforeAutospacing="0" w:afterAutospacing="0"/>
              <w:jc w:val="both"/>
              <w:rPr>
                <w:sz w:val="15"/>
                <w:szCs w:val="15"/>
              </w:rPr>
            </w:pPr>
            <w:r>
              <w:rPr>
                <w:sz w:val="15"/>
                <w:szCs w:val="15"/>
              </w:rPr>
              <w:t> </w:t>
            </w:r>
          </w:p>
        </w:tc>
        <w:tc>
          <w:tcPr>
            <w:tcW w:w="53" w:type="pct"/>
            <w:shd w:val="clear" w:color="auto" w:fill="auto"/>
            <w:vAlign w:val="bottom"/>
          </w:tcPr>
          <w:p w14:paraId="62361EDA" w14:textId="77777777" w:rsidR="003B166C" w:rsidRDefault="004772B9">
            <w:pPr>
              <w:pStyle w:val="a3"/>
              <w:spacing w:beforeAutospacing="0" w:afterAutospacing="0"/>
              <w:rPr>
                <w:sz w:val="15"/>
                <w:szCs w:val="15"/>
              </w:rPr>
            </w:pPr>
            <w:r>
              <w:rPr>
                <w:sz w:val="15"/>
                <w:szCs w:val="15"/>
              </w:rPr>
              <w:t> </w:t>
            </w:r>
          </w:p>
        </w:tc>
        <w:tc>
          <w:tcPr>
            <w:tcW w:w="383" w:type="pct"/>
            <w:shd w:val="clear" w:color="auto" w:fill="auto"/>
            <w:vAlign w:val="bottom"/>
          </w:tcPr>
          <w:p w14:paraId="62361EDB" w14:textId="77777777" w:rsidR="003B166C" w:rsidRDefault="004772B9">
            <w:pPr>
              <w:pStyle w:val="a3"/>
              <w:spacing w:beforeAutospacing="0" w:afterAutospacing="0"/>
              <w:jc w:val="right"/>
              <w:rPr>
                <w:sz w:val="15"/>
                <w:szCs w:val="15"/>
              </w:rPr>
            </w:pPr>
            <w:r>
              <w:rPr>
                <w:sz w:val="15"/>
                <w:szCs w:val="15"/>
              </w:rPr>
              <w:t> </w:t>
            </w:r>
          </w:p>
        </w:tc>
        <w:tc>
          <w:tcPr>
            <w:tcW w:w="31" w:type="pct"/>
            <w:shd w:val="clear" w:color="auto" w:fill="auto"/>
            <w:noWrap/>
            <w:vAlign w:val="bottom"/>
          </w:tcPr>
          <w:p w14:paraId="62361EDC" w14:textId="77777777" w:rsidR="003B166C" w:rsidRDefault="004772B9">
            <w:pPr>
              <w:pStyle w:val="a3"/>
              <w:spacing w:beforeAutospacing="0" w:afterAutospacing="0"/>
              <w:jc w:val="both"/>
              <w:rPr>
                <w:sz w:val="15"/>
                <w:szCs w:val="15"/>
              </w:rPr>
            </w:pPr>
            <w:r>
              <w:rPr>
                <w:sz w:val="15"/>
                <w:szCs w:val="15"/>
              </w:rPr>
              <w:t> </w:t>
            </w:r>
          </w:p>
        </w:tc>
        <w:tc>
          <w:tcPr>
            <w:tcW w:w="26" w:type="pct"/>
            <w:shd w:val="clear" w:color="auto" w:fill="auto"/>
          </w:tcPr>
          <w:p w14:paraId="62361EDD" w14:textId="77777777" w:rsidR="003B166C" w:rsidRDefault="004772B9">
            <w:pPr>
              <w:pStyle w:val="a3"/>
              <w:spacing w:beforeAutospacing="0" w:afterAutospacing="0"/>
              <w:rPr>
                <w:sz w:val="15"/>
                <w:szCs w:val="15"/>
              </w:rPr>
            </w:pPr>
            <w:r>
              <w:rPr>
                <w:sz w:val="15"/>
                <w:szCs w:val="15"/>
              </w:rPr>
              <w:t> </w:t>
            </w:r>
          </w:p>
        </w:tc>
        <w:tc>
          <w:tcPr>
            <w:tcW w:w="50" w:type="pct"/>
            <w:shd w:val="clear" w:color="auto" w:fill="auto"/>
            <w:vAlign w:val="bottom"/>
          </w:tcPr>
          <w:p w14:paraId="62361EDE" w14:textId="77777777" w:rsidR="003B166C" w:rsidRDefault="004772B9">
            <w:pPr>
              <w:pStyle w:val="a3"/>
              <w:spacing w:beforeAutospacing="0" w:afterAutospacing="0"/>
              <w:rPr>
                <w:sz w:val="15"/>
                <w:szCs w:val="15"/>
              </w:rPr>
            </w:pPr>
            <w:r>
              <w:rPr>
                <w:sz w:val="15"/>
                <w:szCs w:val="15"/>
              </w:rPr>
              <w:t> </w:t>
            </w:r>
          </w:p>
        </w:tc>
        <w:tc>
          <w:tcPr>
            <w:tcW w:w="420" w:type="pct"/>
            <w:shd w:val="clear" w:color="auto" w:fill="auto"/>
            <w:vAlign w:val="bottom"/>
          </w:tcPr>
          <w:p w14:paraId="62361EDF" w14:textId="77777777" w:rsidR="003B166C" w:rsidRDefault="004772B9">
            <w:pPr>
              <w:pStyle w:val="a3"/>
              <w:spacing w:beforeAutospacing="0" w:afterAutospacing="0"/>
              <w:jc w:val="right"/>
              <w:rPr>
                <w:sz w:val="15"/>
                <w:szCs w:val="15"/>
              </w:rPr>
            </w:pPr>
            <w:r>
              <w:rPr>
                <w:sz w:val="15"/>
                <w:szCs w:val="15"/>
              </w:rPr>
              <w:t> </w:t>
            </w:r>
          </w:p>
        </w:tc>
        <w:tc>
          <w:tcPr>
            <w:tcW w:w="38" w:type="pct"/>
            <w:shd w:val="clear" w:color="auto" w:fill="auto"/>
            <w:noWrap/>
            <w:vAlign w:val="bottom"/>
          </w:tcPr>
          <w:p w14:paraId="62361EE0" w14:textId="77777777" w:rsidR="003B166C" w:rsidRDefault="004772B9">
            <w:pPr>
              <w:pStyle w:val="a3"/>
              <w:spacing w:beforeAutospacing="0" w:afterAutospacing="0"/>
              <w:jc w:val="both"/>
              <w:rPr>
                <w:sz w:val="15"/>
                <w:szCs w:val="15"/>
              </w:rPr>
            </w:pPr>
            <w:r>
              <w:rPr>
                <w:sz w:val="15"/>
                <w:szCs w:val="15"/>
              </w:rPr>
              <w:t> </w:t>
            </w:r>
          </w:p>
        </w:tc>
      </w:tr>
      <w:tr w:rsidR="003B166C" w14:paraId="62361F02" w14:textId="77777777">
        <w:tc>
          <w:tcPr>
            <w:tcW w:w="1104" w:type="pct"/>
            <w:shd w:val="clear" w:color="auto" w:fill="auto"/>
          </w:tcPr>
          <w:p w14:paraId="62361EE2"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shd w:val="clear" w:color="auto" w:fill="auto"/>
          </w:tcPr>
          <w:p w14:paraId="62361EE3" w14:textId="77777777" w:rsidR="003B166C" w:rsidRDefault="004772B9">
            <w:pPr>
              <w:pStyle w:val="a3"/>
              <w:spacing w:beforeAutospacing="0" w:afterAutospacing="0" w:line="80" w:lineRule="atLeast"/>
              <w:jc w:val="both"/>
              <w:rPr>
                <w:sz w:val="8"/>
                <w:szCs w:val="8"/>
              </w:rPr>
            </w:pPr>
            <w:r>
              <w:rPr>
                <w:sz w:val="8"/>
                <w:szCs w:val="8"/>
              </w:rPr>
              <w:t> </w:t>
            </w:r>
          </w:p>
        </w:tc>
        <w:tc>
          <w:tcPr>
            <w:tcW w:w="363" w:type="pct"/>
            <w:shd w:val="clear" w:color="auto" w:fill="auto"/>
            <w:vAlign w:val="bottom"/>
          </w:tcPr>
          <w:p w14:paraId="62361EE4" w14:textId="77777777" w:rsidR="003B166C" w:rsidRDefault="004772B9">
            <w:pPr>
              <w:pStyle w:val="a3"/>
              <w:spacing w:beforeAutospacing="0" w:afterAutospacing="0" w:line="80" w:lineRule="atLeast"/>
              <w:jc w:val="center"/>
              <w:rPr>
                <w:sz w:val="8"/>
                <w:szCs w:val="8"/>
              </w:rPr>
            </w:pPr>
            <w:r>
              <w:rPr>
                <w:sz w:val="8"/>
                <w:szCs w:val="8"/>
              </w:rPr>
              <w:t> </w:t>
            </w:r>
          </w:p>
        </w:tc>
        <w:tc>
          <w:tcPr>
            <w:tcW w:w="27" w:type="pct"/>
            <w:shd w:val="clear" w:color="auto" w:fill="auto"/>
          </w:tcPr>
          <w:p w14:paraId="62361EE5" w14:textId="77777777" w:rsidR="003B166C" w:rsidRDefault="004772B9">
            <w:pPr>
              <w:pStyle w:val="a3"/>
              <w:spacing w:beforeAutospacing="0" w:afterAutospacing="0" w:line="80" w:lineRule="atLeast"/>
              <w:jc w:val="both"/>
              <w:rPr>
                <w:sz w:val="8"/>
                <w:szCs w:val="8"/>
              </w:rPr>
            </w:pPr>
            <w:r>
              <w:rPr>
                <w:sz w:val="8"/>
                <w:szCs w:val="8"/>
              </w:rPr>
              <w:t> </w:t>
            </w:r>
          </w:p>
        </w:tc>
        <w:tc>
          <w:tcPr>
            <w:tcW w:w="26" w:type="pct"/>
            <w:shd w:val="clear" w:color="auto" w:fill="auto"/>
          </w:tcPr>
          <w:p w14:paraId="62361EE6" w14:textId="77777777" w:rsidR="003B166C" w:rsidRDefault="004772B9">
            <w:pPr>
              <w:pStyle w:val="a3"/>
              <w:spacing w:beforeAutospacing="0" w:afterAutospacing="0" w:line="80" w:lineRule="atLeast"/>
              <w:jc w:val="both"/>
              <w:rPr>
                <w:sz w:val="8"/>
                <w:szCs w:val="8"/>
              </w:rPr>
            </w:pPr>
            <w:r>
              <w:rPr>
                <w:sz w:val="8"/>
                <w:szCs w:val="8"/>
              </w:rPr>
              <w:t> </w:t>
            </w:r>
          </w:p>
        </w:tc>
        <w:tc>
          <w:tcPr>
            <w:tcW w:w="49" w:type="pct"/>
            <w:shd w:val="clear" w:color="auto" w:fill="auto"/>
            <w:vAlign w:val="bottom"/>
          </w:tcPr>
          <w:p w14:paraId="62361EE7" w14:textId="77777777" w:rsidR="003B166C" w:rsidRDefault="004772B9">
            <w:pPr>
              <w:pStyle w:val="a3"/>
              <w:spacing w:beforeAutospacing="0" w:afterAutospacing="0" w:line="80" w:lineRule="atLeast"/>
              <w:jc w:val="both"/>
              <w:rPr>
                <w:sz w:val="8"/>
                <w:szCs w:val="8"/>
              </w:rPr>
            </w:pPr>
            <w:r>
              <w:rPr>
                <w:sz w:val="8"/>
                <w:szCs w:val="8"/>
              </w:rPr>
              <w:t> </w:t>
            </w:r>
          </w:p>
        </w:tc>
        <w:tc>
          <w:tcPr>
            <w:tcW w:w="400" w:type="pct"/>
            <w:shd w:val="clear" w:color="auto" w:fill="auto"/>
            <w:vAlign w:val="bottom"/>
          </w:tcPr>
          <w:p w14:paraId="62361EE8" w14:textId="77777777" w:rsidR="003B166C" w:rsidRDefault="004772B9">
            <w:pPr>
              <w:pStyle w:val="a3"/>
              <w:spacing w:beforeAutospacing="0" w:afterAutospacing="0" w:line="80" w:lineRule="atLeast"/>
              <w:jc w:val="both"/>
              <w:rPr>
                <w:sz w:val="8"/>
                <w:szCs w:val="8"/>
              </w:rPr>
            </w:pPr>
            <w:r>
              <w:rPr>
                <w:sz w:val="8"/>
                <w:szCs w:val="8"/>
              </w:rPr>
              <w:t> </w:t>
            </w:r>
          </w:p>
        </w:tc>
        <w:tc>
          <w:tcPr>
            <w:tcW w:w="26" w:type="pct"/>
            <w:shd w:val="clear" w:color="auto" w:fill="auto"/>
            <w:noWrap/>
            <w:vAlign w:val="bottom"/>
          </w:tcPr>
          <w:p w14:paraId="62361EE9" w14:textId="77777777" w:rsidR="003B166C" w:rsidRDefault="004772B9">
            <w:pPr>
              <w:pStyle w:val="a3"/>
              <w:spacing w:beforeAutospacing="0" w:afterAutospacing="0" w:line="80" w:lineRule="atLeast"/>
              <w:jc w:val="both"/>
              <w:rPr>
                <w:sz w:val="8"/>
                <w:szCs w:val="8"/>
              </w:rPr>
            </w:pPr>
            <w:r>
              <w:rPr>
                <w:sz w:val="8"/>
                <w:szCs w:val="8"/>
              </w:rPr>
              <w:t> </w:t>
            </w:r>
          </w:p>
        </w:tc>
        <w:tc>
          <w:tcPr>
            <w:tcW w:w="26" w:type="pct"/>
            <w:shd w:val="clear" w:color="auto" w:fill="auto"/>
          </w:tcPr>
          <w:p w14:paraId="62361EEA" w14:textId="77777777" w:rsidR="003B166C" w:rsidRDefault="004772B9">
            <w:pPr>
              <w:pStyle w:val="a3"/>
              <w:spacing w:beforeAutospacing="0" w:afterAutospacing="0" w:line="80" w:lineRule="atLeast"/>
              <w:jc w:val="both"/>
              <w:rPr>
                <w:sz w:val="8"/>
                <w:szCs w:val="8"/>
              </w:rPr>
            </w:pPr>
            <w:r>
              <w:rPr>
                <w:sz w:val="8"/>
                <w:szCs w:val="8"/>
              </w:rPr>
              <w:t> </w:t>
            </w:r>
          </w:p>
        </w:tc>
        <w:tc>
          <w:tcPr>
            <w:tcW w:w="51" w:type="pct"/>
            <w:shd w:val="clear" w:color="auto" w:fill="auto"/>
            <w:vAlign w:val="bottom"/>
          </w:tcPr>
          <w:p w14:paraId="62361EEB" w14:textId="77777777" w:rsidR="003B166C" w:rsidRDefault="004772B9">
            <w:pPr>
              <w:pStyle w:val="a3"/>
              <w:spacing w:beforeAutospacing="0" w:afterAutospacing="0" w:line="80" w:lineRule="atLeast"/>
              <w:jc w:val="both"/>
              <w:rPr>
                <w:sz w:val="8"/>
                <w:szCs w:val="8"/>
              </w:rPr>
            </w:pPr>
            <w:r>
              <w:rPr>
                <w:sz w:val="8"/>
                <w:szCs w:val="8"/>
              </w:rPr>
              <w:t> </w:t>
            </w:r>
          </w:p>
        </w:tc>
        <w:tc>
          <w:tcPr>
            <w:tcW w:w="365" w:type="pct"/>
            <w:shd w:val="clear" w:color="auto" w:fill="auto"/>
            <w:vAlign w:val="bottom"/>
          </w:tcPr>
          <w:p w14:paraId="62361EEC" w14:textId="77777777" w:rsidR="003B166C" w:rsidRDefault="004772B9">
            <w:pPr>
              <w:pStyle w:val="a3"/>
              <w:spacing w:beforeAutospacing="0" w:afterAutospacing="0" w:line="80" w:lineRule="atLeast"/>
              <w:jc w:val="both"/>
              <w:rPr>
                <w:sz w:val="8"/>
                <w:szCs w:val="8"/>
              </w:rPr>
            </w:pPr>
            <w:r>
              <w:rPr>
                <w:sz w:val="8"/>
                <w:szCs w:val="8"/>
              </w:rPr>
              <w:t> </w:t>
            </w:r>
          </w:p>
        </w:tc>
        <w:tc>
          <w:tcPr>
            <w:tcW w:w="26" w:type="pct"/>
            <w:shd w:val="clear" w:color="auto" w:fill="auto"/>
            <w:noWrap/>
            <w:vAlign w:val="bottom"/>
          </w:tcPr>
          <w:p w14:paraId="62361EED" w14:textId="77777777" w:rsidR="003B166C" w:rsidRDefault="004772B9">
            <w:pPr>
              <w:pStyle w:val="a3"/>
              <w:spacing w:beforeAutospacing="0" w:afterAutospacing="0" w:line="80" w:lineRule="atLeast"/>
              <w:jc w:val="both"/>
              <w:rPr>
                <w:sz w:val="8"/>
                <w:szCs w:val="8"/>
              </w:rPr>
            </w:pPr>
            <w:r>
              <w:rPr>
                <w:sz w:val="8"/>
                <w:szCs w:val="8"/>
              </w:rPr>
              <w:t> </w:t>
            </w:r>
          </w:p>
        </w:tc>
        <w:tc>
          <w:tcPr>
            <w:tcW w:w="26" w:type="pct"/>
            <w:shd w:val="clear" w:color="auto" w:fill="auto"/>
          </w:tcPr>
          <w:p w14:paraId="62361EEE" w14:textId="77777777" w:rsidR="003B166C" w:rsidRDefault="004772B9">
            <w:pPr>
              <w:pStyle w:val="a3"/>
              <w:spacing w:beforeAutospacing="0" w:afterAutospacing="0" w:line="80" w:lineRule="atLeast"/>
              <w:jc w:val="both"/>
              <w:rPr>
                <w:sz w:val="8"/>
                <w:szCs w:val="8"/>
              </w:rPr>
            </w:pPr>
            <w:r>
              <w:rPr>
                <w:sz w:val="8"/>
                <w:szCs w:val="8"/>
              </w:rPr>
              <w:t> </w:t>
            </w:r>
          </w:p>
        </w:tc>
        <w:tc>
          <w:tcPr>
            <w:tcW w:w="51" w:type="pct"/>
            <w:shd w:val="clear" w:color="auto" w:fill="auto"/>
            <w:vAlign w:val="bottom"/>
          </w:tcPr>
          <w:p w14:paraId="62361EEF" w14:textId="77777777" w:rsidR="003B166C" w:rsidRDefault="004772B9">
            <w:pPr>
              <w:pStyle w:val="a3"/>
              <w:spacing w:beforeAutospacing="0" w:afterAutospacing="0" w:line="80" w:lineRule="atLeast"/>
              <w:jc w:val="both"/>
              <w:rPr>
                <w:sz w:val="8"/>
                <w:szCs w:val="8"/>
              </w:rPr>
            </w:pPr>
            <w:r>
              <w:rPr>
                <w:sz w:val="8"/>
                <w:szCs w:val="8"/>
              </w:rPr>
              <w:t> </w:t>
            </w:r>
          </w:p>
        </w:tc>
        <w:tc>
          <w:tcPr>
            <w:tcW w:w="375" w:type="pct"/>
            <w:shd w:val="clear" w:color="auto" w:fill="auto"/>
            <w:vAlign w:val="bottom"/>
          </w:tcPr>
          <w:p w14:paraId="62361EF0" w14:textId="77777777" w:rsidR="003B166C" w:rsidRDefault="004772B9">
            <w:pPr>
              <w:pStyle w:val="a3"/>
              <w:spacing w:beforeAutospacing="0" w:afterAutospacing="0" w:line="80" w:lineRule="atLeast"/>
              <w:jc w:val="both"/>
              <w:rPr>
                <w:sz w:val="8"/>
                <w:szCs w:val="8"/>
              </w:rPr>
            </w:pPr>
            <w:r>
              <w:rPr>
                <w:sz w:val="8"/>
                <w:szCs w:val="8"/>
              </w:rPr>
              <w:t> </w:t>
            </w:r>
          </w:p>
        </w:tc>
        <w:tc>
          <w:tcPr>
            <w:tcW w:w="51" w:type="pct"/>
            <w:shd w:val="clear" w:color="auto" w:fill="auto"/>
            <w:noWrap/>
            <w:vAlign w:val="bottom"/>
          </w:tcPr>
          <w:p w14:paraId="62361EF1" w14:textId="77777777" w:rsidR="003B166C" w:rsidRDefault="004772B9">
            <w:pPr>
              <w:pStyle w:val="a3"/>
              <w:spacing w:beforeAutospacing="0" w:afterAutospacing="0" w:line="80" w:lineRule="atLeast"/>
              <w:jc w:val="both"/>
              <w:rPr>
                <w:sz w:val="8"/>
                <w:szCs w:val="8"/>
              </w:rPr>
            </w:pPr>
            <w:r>
              <w:rPr>
                <w:sz w:val="8"/>
                <w:szCs w:val="8"/>
              </w:rPr>
              <w:t> </w:t>
            </w:r>
          </w:p>
        </w:tc>
        <w:tc>
          <w:tcPr>
            <w:tcW w:w="26" w:type="pct"/>
            <w:shd w:val="clear" w:color="auto" w:fill="auto"/>
          </w:tcPr>
          <w:p w14:paraId="62361EF2" w14:textId="77777777" w:rsidR="003B166C" w:rsidRDefault="004772B9">
            <w:pPr>
              <w:pStyle w:val="a3"/>
              <w:spacing w:beforeAutospacing="0" w:afterAutospacing="0" w:line="80" w:lineRule="atLeast"/>
              <w:rPr>
                <w:sz w:val="8"/>
                <w:szCs w:val="8"/>
              </w:rPr>
            </w:pPr>
            <w:r>
              <w:rPr>
                <w:sz w:val="8"/>
                <w:szCs w:val="8"/>
              </w:rPr>
              <w:t> </w:t>
            </w:r>
          </w:p>
        </w:tc>
        <w:tc>
          <w:tcPr>
            <w:tcW w:w="51" w:type="pct"/>
            <w:shd w:val="clear" w:color="auto" w:fill="auto"/>
            <w:vAlign w:val="bottom"/>
          </w:tcPr>
          <w:p w14:paraId="62361EF3" w14:textId="77777777" w:rsidR="003B166C" w:rsidRDefault="004772B9">
            <w:pPr>
              <w:pStyle w:val="a3"/>
              <w:spacing w:beforeAutospacing="0" w:afterAutospacing="0" w:line="80" w:lineRule="atLeast"/>
              <w:rPr>
                <w:sz w:val="8"/>
                <w:szCs w:val="8"/>
              </w:rPr>
            </w:pPr>
            <w:r>
              <w:rPr>
                <w:sz w:val="8"/>
                <w:szCs w:val="8"/>
              </w:rPr>
              <w:t> </w:t>
            </w:r>
          </w:p>
        </w:tc>
        <w:tc>
          <w:tcPr>
            <w:tcW w:w="360" w:type="pct"/>
            <w:shd w:val="clear" w:color="auto" w:fill="auto"/>
            <w:vAlign w:val="bottom"/>
          </w:tcPr>
          <w:p w14:paraId="62361EF4" w14:textId="77777777" w:rsidR="003B166C" w:rsidRDefault="004772B9">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62361EF5" w14:textId="77777777" w:rsidR="003B166C" w:rsidRDefault="004772B9">
            <w:pPr>
              <w:pStyle w:val="a3"/>
              <w:spacing w:beforeAutospacing="0" w:afterAutospacing="0" w:line="80" w:lineRule="atLeast"/>
              <w:jc w:val="both"/>
              <w:rPr>
                <w:sz w:val="8"/>
                <w:szCs w:val="8"/>
              </w:rPr>
            </w:pPr>
            <w:r>
              <w:rPr>
                <w:sz w:val="8"/>
                <w:szCs w:val="8"/>
              </w:rPr>
              <w:t> </w:t>
            </w:r>
          </w:p>
        </w:tc>
        <w:tc>
          <w:tcPr>
            <w:tcW w:w="26" w:type="pct"/>
            <w:shd w:val="clear" w:color="auto" w:fill="auto"/>
          </w:tcPr>
          <w:p w14:paraId="62361EF6" w14:textId="77777777" w:rsidR="003B166C" w:rsidRDefault="004772B9">
            <w:pPr>
              <w:pStyle w:val="a3"/>
              <w:spacing w:beforeAutospacing="0" w:afterAutospacing="0" w:line="80" w:lineRule="atLeast"/>
              <w:rPr>
                <w:sz w:val="8"/>
                <w:szCs w:val="8"/>
              </w:rPr>
            </w:pPr>
            <w:r>
              <w:rPr>
                <w:sz w:val="8"/>
                <w:szCs w:val="8"/>
              </w:rPr>
              <w:t> </w:t>
            </w:r>
          </w:p>
        </w:tc>
        <w:tc>
          <w:tcPr>
            <w:tcW w:w="53" w:type="pct"/>
            <w:shd w:val="clear" w:color="auto" w:fill="auto"/>
            <w:vAlign w:val="bottom"/>
          </w:tcPr>
          <w:p w14:paraId="62361EF7" w14:textId="77777777" w:rsidR="003B166C" w:rsidRDefault="004772B9">
            <w:pPr>
              <w:pStyle w:val="a3"/>
              <w:spacing w:beforeAutospacing="0" w:afterAutospacing="0" w:line="80" w:lineRule="atLeast"/>
              <w:rPr>
                <w:sz w:val="8"/>
                <w:szCs w:val="8"/>
              </w:rPr>
            </w:pPr>
            <w:r>
              <w:rPr>
                <w:sz w:val="8"/>
                <w:szCs w:val="8"/>
              </w:rPr>
              <w:t> </w:t>
            </w:r>
          </w:p>
        </w:tc>
        <w:tc>
          <w:tcPr>
            <w:tcW w:w="395" w:type="pct"/>
            <w:shd w:val="clear" w:color="auto" w:fill="auto"/>
            <w:vAlign w:val="bottom"/>
          </w:tcPr>
          <w:p w14:paraId="62361EF8" w14:textId="77777777" w:rsidR="003B166C" w:rsidRDefault="004772B9">
            <w:pPr>
              <w:pStyle w:val="a3"/>
              <w:spacing w:beforeAutospacing="0" w:afterAutospacing="0" w:line="80" w:lineRule="atLeast"/>
              <w:jc w:val="right"/>
              <w:rPr>
                <w:sz w:val="8"/>
                <w:szCs w:val="8"/>
              </w:rPr>
            </w:pPr>
            <w:r>
              <w:rPr>
                <w:sz w:val="8"/>
                <w:szCs w:val="8"/>
              </w:rPr>
              <w:t> </w:t>
            </w:r>
          </w:p>
        </w:tc>
        <w:tc>
          <w:tcPr>
            <w:tcW w:w="26" w:type="pct"/>
            <w:shd w:val="clear" w:color="auto" w:fill="auto"/>
          </w:tcPr>
          <w:p w14:paraId="62361EF9" w14:textId="77777777" w:rsidR="003B166C" w:rsidRDefault="004772B9">
            <w:pPr>
              <w:pStyle w:val="a3"/>
              <w:spacing w:beforeAutospacing="0" w:afterAutospacing="0" w:line="80" w:lineRule="atLeast"/>
              <w:jc w:val="both"/>
              <w:rPr>
                <w:sz w:val="8"/>
                <w:szCs w:val="8"/>
              </w:rPr>
            </w:pPr>
            <w:r>
              <w:rPr>
                <w:sz w:val="8"/>
                <w:szCs w:val="8"/>
              </w:rPr>
              <w:t> </w:t>
            </w:r>
          </w:p>
        </w:tc>
        <w:tc>
          <w:tcPr>
            <w:tcW w:w="26" w:type="pct"/>
            <w:shd w:val="clear" w:color="auto" w:fill="auto"/>
            <w:noWrap/>
            <w:vAlign w:val="bottom"/>
          </w:tcPr>
          <w:p w14:paraId="62361EFA" w14:textId="77777777" w:rsidR="003B166C" w:rsidRDefault="004772B9">
            <w:pPr>
              <w:pStyle w:val="a3"/>
              <w:spacing w:beforeAutospacing="0" w:afterAutospacing="0" w:line="80" w:lineRule="atLeast"/>
              <w:jc w:val="both"/>
              <w:rPr>
                <w:sz w:val="8"/>
                <w:szCs w:val="8"/>
              </w:rPr>
            </w:pPr>
            <w:r>
              <w:rPr>
                <w:sz w:val="8"/>
                <w:szCs w:val="8"/>
              </w:rPr>
              <w:t> </w:t>
            </w:r>
          </w:p>
        </w:tc>
        <w:tc>
          <w:tcPr>
            <w:tcW w:w="53" w:type="pct"/>
            <w:shd w:val="clear" w:color="auto" w:fill="auto"/>
            <w:vAlign w:val="bottom"/>
          </w:tcPr>
          <w:p w14:paraId="62361EFB" w14:textId="77777777" w:rsidR="003B166C" w:rsidRDefault="004772B9">
            <w:pPr>
              <w:pStyle w:val="a3"/>
              <w:spacing w:beforeAutospacing="0" w:afterAutospacing="0" w:line="80" w:lineRule="atLeast"/>
              <w:rPr>
                <w:sz w:val="8"/>
                <w:szCs w:val="8"/>
              </w:rPr>
            </w:pPr>
            <w:r>
              <w:rPr>
                <w:sz w:val="8"/>
                <w:szCs w:val="8"/>
              </w:rPr>
              <w:t> </w:t>
            </w:r>
          </w:p>
        </w:tc>
        <w:tc>
          <w:tcPr>
            <w:tcW w:w="383" w:type="pct"/>
            <w:shd w:val="clear" w:color="auto" w:fill="auto"/>
            <w:vAlign w:val="bottom"/>
          </w:tcPr>
          <w:p w14:paraId="62361EFC" w14:textId="77777777" w:rsidR="003B166C" w:rsidRDefault="004772B9">
            <w:pPr>
              <w:pStyle w:val="a3"/>
              <w:spacing w:beforeAutospacing="0" w:afterAutospacing="0" w:line="80" w:lineRule="atLeast"/>
              <w:jc w:val="right"/>
              <w:rPr>
                <w:sz w:val="8"/>
                <w:szCs w:val="8"/>
              </w:rPr>
            </w:pPr>
            <w:r>
              <w:rPr>
                <w:sz w:val="8"/>
                <w:szCs w:val="8"/>
              </w:rPr>
              <w:t> </w:t>
            </w:r>
          </w:p>
        </w:tc>
        <w:tc>
          <w:tcPr>
            <w:tcW w:w="31" w:type="pct"/>
            <w:shd w:val="clear" w:color="auto" w:fill="auto"/>
            <w:noWrap/>
            <w:vAlign w:val="bottom"/>
          </w:tcPr>
          <w:p w14:paraId="62361EFD" w14:textId="77777777" w:rsidR="003B166C" w:rsidRDefault="004772B9">
            <w:pPr>
              <w:pStyle w:val="a3"/>
              <w:spacing w:beforeAutospacing="0" w:afterAutospacing="0" w:line="80" w:lineRule="atLeast"/>
              <w:jc w:val="both"/>
              <w:rPr>
                <w:sz w:val="8"/>
                <w:szCs w:val="8"/>
              </w:rPr>
            </w:pPr>
            <w:r>
              <w:rPr>
                <w:sz w:val="8"/>
                <w:szCs w:val="8"/>
              </w:rPr>
              <w:t> </w:t>
            </w:r>
          </w:p>
        </w:tc>
        <w:tc>
          <w:tcPr>
            <w:tcW w:w="26" w:type="pct"/>
            <w:shd w:val="clear" w:color="auto" w:fill="auto"/>
          </w:tcPr>
          <w:p w14:paraId="62361EFE" w14:textId="77777777" w:rsidR="003B166C" w:rsidRDefault="004772B9">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62361EFF" w14:textId="77777777" w:rsidR="003B166C" w:rsidRDefault="004772B9">
            <w:pPr>
              <w:pStyle w:val="a3"/>
              <w:spacing w:beforeAutospacing="0" w:afterAutospacing="0" w:line="80" w:lineRule="atLeast"/>
              <w:rPr>
                <w:sz w:val="8"/>
                <w:szCs w:val="8"/>
              </w:rPr>
            </w:pPr>
            <w:r>
              <w:rPr>
                <w:sz w:val="8"/>
                <w:szCs w:val="8"/>
              </w:rPr>
              <w:t> </w:t>
            </w:r>
          </w:p>
        </w:tc>
        <w:tc>
          <w:tcPr>
            <w:tcW w:w="420" w:type="pct"/>
            <w:shd w:val="clear" w:color="auto" w:fill="auto"/>
            <w:vAlign w:val="bottom"/>
          </w:tcPr>
          <w:p w14:paraId="62361F00" w14:textId="77777777" w:rsidR="003B166C" w:rsidRDefault="004772B9">
            <w:pPr>
              <w:pStyle w:val="a3"/>
              <w:spacing w:beforeAutospacing="0" w:afterAutospacing="0" w:line="80" w:lineRule="atLeast"/>
              <w:jc w:val="right"/>
              <w:rPr>
                <w:sz w:val="8"/>
                <w:szCs w:val="8"/>
              </w:rPr>
            </w:pPr>
            <w:r>
              <w:rPr>
                <w:sz w:val="8"/>
                <w:szCs w:val="8"/>
              </w:rPr>
              <w:t> </w:t>
            </w:r>
          </w:p>
        </w:tc>
        <w:tc>
          <w:tcPr>
            <w:tcW w:w="38" w:type="pct"/>
            <w:shd w:val="clear" w:color="auto" w:fill="auto"/>
            <w:noWrap/>
            <w:vAlign w:val="bottom"/>
          </w:tcPr>
          <w:p w14:paraId="62361F01" w14:textId="77777777" w:rsidR="003B166C" w:rsidRDefault="004772B9">
            <w:pPr>
              <w:pStyle w:val="a3"/>
              <w:spacing w:beforeAutospacing="0" w:afterAutospacing="0" w:line="80" w:lineRule="atLeast"/>
              <w:jc w:val="both"/>
              <w:rPr>
                <w:sz w:val="8"/>
                <w:szCs w:val="8"/>
              </w:rPr>
            </w:pPr>
            <w:r>
              <w:rPr>
                <w:sz w:val="8"/>
                <w:szCs w:val="8"/>
              </w:rPr>
              <w:t> </w:t>
            </w:r>
          </w:p>
        </w:tc>
      </w:tr>
      <w:tr w:rsidR="004772B9" w14:paraId="62361F23" w14:textId="77777777">
        <w:tc>
          <w:tcPr>
            <w:tcW w:w="1104" w:type="pct"/>
            <w:shd w:val="clear" w:color="auto" w:fill="E5E5E5"/>
          </w:tcPr>
          <w:p w14:paraId="62361F03" w14:textId="77777777" w:rsidR="003B166C" w:rsidRDefault="004772B9">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Equity investments</w:t>
            </w:r>
          </w:p>
        </w:tc>
        <w:tc>
          <w:tcPr>
            <w:tcW w:w="27" w:type="pct"/>
            <w:shd w:val="clear" w:color="auto" w:fill="E5E5E5"/>
          </w:tcPr>
          <w:p w14:paraId="62361F04" w14:textId="77777777" w:rsidR="003B166C" w:rsidRDefault="004772B9">
            <w:pPr>
              <w:pStyle w:val="a3"/>
              <w:spacing w:beforeAutospacing="0" w:afterAutospacing="0" w:line="220" w:lineRule="atLeast"/>
              <w:jc w:val="both"/>
              <w:rPr>
                <w:sz w:val="18"/>
                <w:szCs w:val="18"/>
              </w:rPr>
            </w:pPr>
            <w:r>
              <w:rPr>
                <w:sz w:val="18"/>
                <w:szCs w:val="18"/>
              </w:rPr>
              <w:t> </w:t>
            </w:r>
          </w:p>
        </w:tc>
        <w:tc>
          <w:tcPr>
            <w:tcW w:w="363" w:type="pct"/>
            <w:shd w:val="clear" w:color="auto" w:fill="E5E5E5"/>
            <w:vAlign w:val="bottom"/>
          </w:tcPr>
          <w:p w14:paraId="62361F05" w14:textId="77777777" w:rsidR="003B166C" w:rsidRDefault="004772B9">
            <w:pPr>
              <w:pStyle w:val="a3"/>
              <w:spacing w:beforeAutospacing="0" w:afterAutospacing="0" w:line="220" w:lineRule="atLeast"/>
              <w:jc w:val="center"/>
              <w:rPr>
                <w:rFonts w:ascii="Arial" w:hAnsi="Arial" w:cs="Arial"/>
                <w:sz w:val="18"/>
                <w:szCs w:val="18"/>
              </w:rPr>
            </w:pPr>
            <w:r>
              <w:rPr>
                <w:rFonts w:ascii="Arial" w:hAnsi="Arial" w:cs="Arial"/>
                <w:sz w:val="18"/>
                <w:szCs w:val="18"/>
              </w:rPr>
              <w:t>Level 1</w:t>
            </w:r>
          </w:p>
        </w:tc>
        <w:tc>
          <w:tcPr>
            <w:tcW w:w="27" w:type="pct"/>
            <w:shd w:val="clear" w:color="auto" w:fill="E5E5E5"/>
          </w:tcPr>
          <w:p w14:paraId="62361F06" w14:textId="77777777" w:rsidR="003B166C" w:rsidRDefault="004772B9">
            <w:pPr>
              <w:pStyle w:val="a3"/>
              <w:spacing w:beforeAutospacing="0" w:afterAutospacing="0" w:line="220" w:lineRule="atLeast"/>
              <w:jc w:val="both"/>
              <w:rPr>
                <w:sz w:val="18"/>
                <w:szCs w:val="18"/>
              </w:rPr>
            </w:pPr>
            <w:r>
              <w:rPr>
                <w:sz w:val="18"/>
                <w:szCs w:val="18"/>
              </w:rPr>
              <w:t> </w:t>
            </w:r>
          </w:p>
        </w:tc>
        <w:tc>
          <w:tcPr>
            <w:tcW w:w="26" w:type="pct"/>
            <w:shd w:val="clear" w:color="auto" w:fill="E5E5E5"/>
          </w:tcPr>
          <w:p w14:paraId="62361F07" w14:textId="77777777" w:rsidR="003B166C" w:rsidRDefault="004772B9">
            <w:pPr>
              <w:pStyle w:val="a3"/>
              <w:spacing w:beforeAutospacing="0" w:afterAutospacing="0" w:line="220" w:lineRule="atLeast"/>
              <w:jc w:val="both"/>
              <w:rPr>
                <w:sz w:val="18"/>
                <w:szCs w:val="18"/>
              </w:rPr>
            </w:pPr>
            <w:r>
              <w:rPr>
                <w:sz w:val="18"/>
                <w:szCs w:val="18"/>
              </w:rPr>
              <w:t> </w:t>
            </w:r>
          </w:p>
        </w:tc>
        <w:tc>
          <w:tcPr>
            <w:tcW w:w="49" w:type="pct"/>
            <w:shd w:val="clear" w:color="auto" w:fill="E5E5E5"/>
            <w:vAlign w:val="bottom"/>
          </w:tcPr>
          <w:p w14:paraId="62361F08" w14:textId="77777777" w:rsidR="003B166C" w:rsidRDefault="004772B9">
            <w:pPr>
              <w:pStyle w:val="a3"/>
              <w:spacing w:beforeAutospacing="0" w:afterAutospacing="0" w:line="220" w:lineRule="atLeast"/>
              <w:jc w:val="both"/>
              <w:rPr>
                <w:sz w:val="18"/>
                <w:szCs w:val="18"/>
              </w:rPr>
            </w:pPr>
            <w:r>
              <w:rPr>
                <w:sz w:val="18"/>
                <w:szCs w:val="18"/>
              </w:rPr>
              <w:t> </w:t>
            </w:r>
          </w:p>
        </w:tc>
        <w:tc>
          <w:tcPr>
            <w:tcW w:w="400" w:type="pct"/>
            <w:shd w:val="clear" w:color="auto" w:fill="E5E5E5"/>
            <w:vAlign w:val="bottom"/>
          </w:tcPr>
          <w:p w14:paraId="62361F09" w14:textId="77777777" w:rsidR="003B166C" w:rsidRDefault="004772B9">
            <w:pPr>
              <w:pStyle w:val="a3"/>
              <w:spacing w:beforeAutospacing="0" w:afterAutospacing="0" w:line="220" w:lineRule="atLeast"/>
              <w:jc w:val="both"/>
              <w:rPr>
                <w:sz w:val="18"/>
                <w:szCs w:val="18"/>
              </w:rPr>
            </w:pPr>
            <w:r>
              <w:rPr>
                <w:sz w:val="18"/>
                <w:szCs w:val="18"/>
              </w:rPr>
              <w:t> </w:t>
            </w:r>
          </w:p>
        </w:tc>
        <w:tc>
          <w:tcPr>
            <w:tcW w:w="26" w:type="pct"/>
            <w:shd w:val="clear" w:color="auto" w:fill="E5E5E5"/>
            <w:noWrap/>
            <w:vAlign w:val="bottom"/>
          </w:tcPr>
          <w:p w14:paraId="62361F0A" w14:textId="77777777" w:rsidR="003B166C" w:rsidRDefault="004772B9">
            <w:pPr>
              <w:pStyle w:val="a3"/>
              <w:spacing w:beforeAutospacing="0" w:afterAutospacing="0" w:line="220" w:lineRule="atLeast"/>
              <w:jc w:val="both"/>
              <w:rPr>
                <w:sz w:val="18"/>
                <w:szCs w:val="18"/>
              </w:rPr>
            </w:pPr>
            <w:r>
              <w:rPr>
                <w:sz w:val="18"/>
                <w:szCs w:val="18"/>
              </w:rPr>
              <w:t> </w:t>
            </w:r>
          </w:p>
        </w:tc>
        <w:tc>
          <w:tcPr>
            <w:tcW w:w="26" w:type="pct"/>
            <w:shd w:val="clear" w:color="auto" w:fill="E5E5E5"/>
          </w:tcPr>
          <w:p w14:paraId="62361F0B" w14:textId="77777777" w:rsidR="003B166C" w:rsidRDefault="004772B9">
            <w:pPr>
              <w:pStyle w:val="a3"/>
              <w:spacing w:beforeAutospacing="0" w:afterAutospacing="0" w:line="220" w:lineRule="atLeast"/>
              <w:jc w:val="both"/>
              <w:rPr>
                <w:sz w:val="18"/>
                <w:szCs w:val="18"/>
              </w:rPr>
            </w:pPr>
            <w:r>
              <w:rPr>
                <w:sz w:val="18"/>
                <w:szCs w:val="18"/>
              </w:rPr>
              <w:t> </w:t>
            </w:r>
          </w:p>
        </w:tc>
        <w:tc>
          <w:tcPr>
            <w:tcW w:w="51" w:type="pct"/>
            <w:shd w:val="clear" w:color="auto" w:fill="E5E5E5"/>
            <w:vAlign w:val="bottom"/>
          </w:tcPr>
          <w:p w14:paraId="62361F0C" w14:textId="77777777" w:rsidR="003B166C" w:rsidRDefault="004772B9">
            <w:pPr>
              <w:pStyle w:val="a3"/>
              <w:spacing w:beforeAutospacing="0" w:afterAutospacing="0" w:line="220" w:lineRule="atLeast"/>
              <w:jc w:val="both"/>
              <w:rPr>
                <w:sz w:val="18"/>
                <w:szCs w:val="18"/>
              </w:rPr>
            </w:pPr>
            <w:r>
              <w:rPr>
                <w:sz w:val="18"/>
                <w:szCs w:val="18"/>
              </w:rPr>
              <w:t> </w:t>
            </w:r>
          </w:p>
        </w:tc>
        <w:tc>
          <w:tcPr>
            <w:tcW w:w="365" w:type="pct"/>
            <w:shd w:val="clear" w:color="auto" w:fill="E5E5E5"/>
            <w:vAlign w:val="bottom"/>
          </w:tcPr>
          <w:p w14:paraId="62361F0D" w14:textId="77777777" w:rsidR="003B166C" w:rsidRDefault="004772B9">
            <w:pPr>
              <w:pStyle w:val="a3"/>
              <w:spacing w:beforeAutospacing="0" w:afterAutospacing="0" w:line="220" w:lineRule="atLeast"/>
              <w:jc w:val="both"/>
              <w:rPr>
                <w:sz w:val="18"/>
                <w:szCs w:val="18"/>
              </w:rPr>
            </w:pPr>
            <w:r>
              <w:rPr>
                <w:sz w:val="18"/>
                <w:szCs w:val="18"/>
              </w:rPr>
              <w:t> </w:t>
            </w:r>
          </w:p>
        </w:tc>
        <w:tc>
          <w:tcPr>
            <w:tcW w:w="26" w:type="pct"/>
            <w:shd w:val="clear" w:color="auto" w:fill="E5E5E5"/>
            <w:noWrap/>
            <w:vAlign w:val="bottom"/>
          </w:tcPr>
          <w:p w14:paraId="62361F0E" w14:textId="77777777" w:rsidR="003B166C" w:rsidRDefault="004772B9">
            <w:pPr>
              <w:pStyle w:val="a3"/>
              <w:spacing w:beforeAutospacing="0" w:afterAutospacing="0" w:line="220" w:lineRule="atLeast"/>
              <w:jc w:val="both"/>
              <w:rPr>
                <w:sz w:val="18"/>
                <w:szCs w:val="18"/>
              </w:rPr>
            </w:pPr>
            <w:r>
              <w:rPr>
                <w:sz w:val="18"/>
                <w:szCs w:val="18"/>
              </w:rPr>
              <w:t> </w:t>
            </w:r>
          </w:p>
        </w:tc>
        <w:tc>
          <w:tcPr>
            <w:tcW w:w="26" w:type="pct"/>
            <w:shd w:val="clear" w:color="auto" w:fill="E5E5E5"/>
          </w:tcPr>
          <w:p w14:paraId="62361F0F" w14:textId="77777777" w:rsidR="003B166C" w:rsidRDefault="004772B9">
            <w:pPr>
              <w:pStyle w:val="a3"/>
              <w:spacing w:beforeAutospacing="0" w:afterAutospacing="0" w:line="220" w:lineRule="atLeast"/>
              <w:jc w:val="both"/>
              <w:rPr>
                <w:sz w:val="18"/>
                <w:szCs w:val="18"/>
              </w:rPr>
            </w:pPr>
            <w:r>
              <w:rPr>
                <w:sz w:val="18"/>
                <w:szCs w:val="18"/>
              </w:rPr>
              <w:t> </w:t>
            </w:r>
          </w:p>
        </w:tc>
        <w:tc>
          <w:tcPr>
            <w:tcW w:w="51" w:type="pct"/>
            <w:shd w:val="clear" w:color="auto" w:fill="E5E5E5"/>
            <w:vAlign w:val="bottom"/>
          </w:tcPr>
          <w:p w14:paraId="62361F10" w14:textId="77777777" w:rsidR="003B166C" w:rsidRDefault="004772B9">
            <w:pPr>
              <w:pStyle w:val="a3"/>
              <w:spacing w:beforeAutospacing="0" w:afterAutospacing="0" w:line="220" w:lineRule="atLeast"/>
              <w:jc w:val="both"/>
              <w:rPr>
                <w:sz w:val="18"/>
                <w:szCs w:val="18"/>
              </w:rPr>
            </w:pPr>
            <w:r>
              <w:rPr>
                <w:sz w:val="18"/>
                <w:szCs w:val="18"/>
              </w:rPr>
              <w:t> </w:t>
            </w:r>
          </w:p>
        </w:tc>
        <w:tc>
          <w:tcPr>
            <w:tcW w:w="375" w:type="pct"/>
            <w:shd w:val="clear" w:color="auto" w:fill="E5E5E5"/>
            <w:vAlign w:val="bottom"/>
          </w:tcPr>
          <w:p w14:paraId="62361F11" w14:textId="77777777" w:rsidR="003B166C" w:rsidRDefault="004772B9">
            <w:pPr>
              <w:pStyle w:val="a3"/>
              <w:spacing w:beforeAutospacing="0" w:afterAutospacing="0" w:line="220" w:lineRule="atLeast"/>
              <w:jc w:val="both"/>
              <w:rPr>
                <w:sz w:val="18"/>
                <w:szCs w:val="18"/>
              </w:rPr>
            </w:pPr>
            <w:r>
              <w:rPr>
                <w:sz w:val="18"/>
                <w:szCs w:val="18"/>
              </w:rPr>
              <w:t> </w:t>
            </w:r>
          </w:p>
        </w:tc>
        <w:tc>
          <w:tcPr>
            <w:tcW w:w="51" w:type="pct"/>
            <w:shd w:val="clear" w:color="auto" w:fill="E5E5E5"/>
            <w:noWrap/>
            <w:vAlign w:val="bottom"/>
          </w:tcPr>
          <w:p w14:paraId="62361F12" w14:textId="77777777" w:rsidR="003B166C" w:rsidRDefault="004772B9">
            <w:pPr>
              <w:pStyle w:val="a3"/>
              <w:spacing w:beforeAutospacing="0" w:afterAutospacing="0" w:line="220" w:lineRule="atLeast"/>
              <w:jc w:val="both"/>
              <w:rPr>
                <w:sz w:val="18"/>
                <w:szCs w:val="18"/>
              </w:rPr>
            </w:pPr>
            <w:r>
              <w:rPr>
                <w:sz w:val="18"/>
                <w:szCs w:val="18"/>
              </w:rPr>
              <w:t> </w:t>
            </w:r>
          </w:p>
        </w:tc>
        <w:tc>
          <w:tcPr>
            <w:tcW w:w="26" w:type="pct"/>
            <w:shd w:val="clear" w:color="auto" w:fill="E5E5E5"/>
          </w:tcPr>
          <w:p w14:paraId="62361F13" w14:textId="77777777" w:rsidR="003B166C" w:rsidRDefault="004772B9">
            <w:pPr>
              <w:pStyle w:val="a3"/>
              <w:spacing w:beforeAutospacing="0" w:afterAutospacing="0" w:line="220" w:lineRule="atLeast"/>
              <w:rPr>
                <w:sz w:val="18"/>
                <w:szCs w:val="18"/>
              </w:rPr>
            </w:pPr>
            <w:r>
              <w:rPr>
                <w:sz w:val="18"/>
                <w:szCs w:val="18"/>
              </w:rPr>
              <w:t> </w:t>
            </w:r>
          </w:p>
        </w:tc>
        <w:tc>
          <w:tcPr>
            <w:tcW w:w="51" w:type="pct"/>
            <w:shd w:val="clear" w:color="auto" w:fill="E5E5E5"/>
            <w:vAlign w:val="bottom"/>
          </w:tcPr>
          <w:p w14:paraId="62361F14" w14:textId="77777777" w:rsidR="003B166C" w:rsidRDefault="004772B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0" w:type="pct"/>
            <w:shd w:val="clear" w:color="auto" w:fill="E5E5E5"/>
            <w:vAlign w:val="bottom"/>
          </w:tcPr>
          <w:p w14:paraId="62361F15"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973</w:t>
            </w:r>
          </w:p>
        </w:tc>
        <w:tc>
          <w:tcPr>
            <w:tcW w:w="26" w:type="pct"/>
            <w:shd w:val="clear" w:color="auto" w:fill="E5E5E5"/>
            <w:noWrap/>
            <w:vAlign w:val="bottom"/>
          </w:tcPr>
          <w:p w14:paraId="62361F16" w14:textId="77777777" w:rsidR="003B166C" w:rsidRDefault="004772B9">
            <w:pPr>
              <w:pStyle w:val="a3"/>
              <w:spacing w:beforeAutospacing="0" w:afterAutospacing="0" w:line="220" w:lineRule="atLeast"/>
              <w:jc w:val="both"/>
              <w:rPr>
                <w:sz w:val="18"/>
                <w:szCs w:val="18"/>
              </w:rPr>
            </w:pPr>
            <w:r>
              <w:rPr>
                <w:sz w:val="18"/>
                <w:szCs w:val="18"/>
              </w:rPr>
              <w:t> </w:t>
            </w:r>
          </w:p>
        </w:tc>
        <w:tc>
          <w:tcPr>
            <w:tcW w:w="26" w:type="pct"/>
            <w:shd w:val="clear" w:color="auto" w:fill="E5E5E5"/>
          </w:tcPr>
          <w:p w14:paraId="62361F17" w14:textId="77777777" w:rsidR="003B166C" w:rsidRDefault="004772B9">
            <w:pPr>
              <w:pStyle w:val="a3"/>
              <w:spacing w:beforeAutospacing="0" w:afterAutospacing="0" w:line="220" w:lineRule="atLeast"/>
              <w:rPr>
                <w:sz w:val="18"/>
                <w:szCs w:val="18"/>
              </w:rPr>
            </w:pPr>
            <w:r>
              <w:rPr>
                <w:sz w:val="18"/>
                <w:szCs w:val="18"/>
              </w:rPr>
              <w:t> </w:t>
            </w:r>
          </w:p>
        </w:tc>
        <w:tc>
          <w:tcPr>
            <w:tcW w:w="53" w:type="pct"/>
            <w:shd w:val="clear" w:color="auto" w:fill="E5E5E5"/>
            <w:vAlign w:val="bottom"/>
          </w:tcPr>
          <w:p w14:paraId="62361F18" w14:textId="77777777" w:rsidR="003B166C" w:rsidRDefault="004772B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95" w:type="pct"/>
            <w:shd w:val="clear" w:color="auto" w:fill="E5E5E5"/>
            <w:vAlign w:val="bottom"/>
          </w:tcPr>
          <w:p w14:paraId="62361F19"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409</w:t>
            </w:r>
          </w:p>
        </w:tc>
        <w:tc>
          <w:tcPr>
            <w:tcW w:w="26" w:type="pct"/>
            <w:shd w:val="clear" w:color="auto" w:fill="E5E5E5"/>
          </w:tcPr>
          <w:p w14:paraId="62361F1A" w14:textId="77777777" w:rsidR="003B166C" w:rsidRDefault="004772B9">
            <w:pPr>
              <w:pStyle w:val="a3"/>
              <w:spacing w:beforeAutospacing="0" w:afterAutospacing="0" w:line="220" w:lineRule="atLeast"/>
              <w:jc w:val="both"/>
              <w:rPr>
                <w:sz w:val="18"/>
                <w:szCs w:val="18"/>
              </w:rPr>
            </w:pPr>
            <w:r>
              <w:rPr>
                <w:sz w:val="18"/>
                <w:szCs w:val="18"/>
              </w:rPr>
              <w:t> </w:t>
            </w:r>
          </w:p>
        </w:tc>
        <w:tc>
          <w:tcPr>
            <w:tcW w:w="26" w:type="pct"/>
            <w:shd w:val="clear" w:color="auto" w:fill="E5E5E5"/>
            <w:noWrap/>
            <w:vAlign w:val="bottom"/>
          </w:tcPr>
          <w:p w14:paraId="62361F1B" w14:textId="77777777" w:rsidR="003B166C" w:rsidRDefault="004772B9">
            <w:pPr>
              <w:pStyle w:val="a3"/>
              <w:spacing w:beforeAutospacing="0" w:afterAutospacing="0" w:line="220" w:lineRule="atLeast"/>
              <w:jc w:val="both"/>
              <w:rPr>
                <w:sz w:val="18"/>
                <w:szCs w:val="18"/>
              </w:rPr>
            </w:pPr>
            <w:r>
              <w:rPr>
                <w:sz w:val="18"/>
                <w:szCs w:val="18"/>
              </w:rPr>
              <w:t> </w:t>
            </w:r>
          </w:p>
        </w:tc>
        <w:tc>
          <w:tcPr>
            <w:tcW w:w="53" w:type="pct"/>
            <w:shd w:val="clear" w:color="auto" w:fill="E5E5E5"/>
            <w:vAlign w:val="bottom"/>
          </w:tcPr>
          <w:p w14:paraId="62361F1C" w14:textId="77777777" w:rsidR="003B166C" w:rsidRDefault="004772B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83" w:type="pct"/>
            <w:shd w:val="clear" w:color="auto" w:fill="E5E5E5"/>
            <w:vAlign w:val="bottom"/>
          </w:tcPr>
          <w:p w14:paraId="62361F1D"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1" w:type="pct"/>
            <w:shd w:val="clear" w:color="auto" w:fill="E5E5E5"/>
            <w:noWrap/>
            <w:vAlign w:val="bottom"/>
          </w:tcPr>
          <w:p w14:paraId="62361F1E" w14:textId="77777777" w:rsidR="003B166C" w:rsidRDefault="004772B9">
            <w:pPr>
              <w:pStyle w:val="a3"/>
              <w:spacing w:beforeAutospacing="0" w:afterAutospacing="0" w:line="220" w:lineRule="atLeast"/>
              <w:jc w:val="both"/>
              <w:rPr>
                <w:sz w:val="18"/>
                <w:szCs w:val="18"/>
              </w:rPr>
            </w:pPr>
            <w:r>
              <w:rPr>
                <w:sz w:val="18"/>
                <w:szCs w:val="18"/>
              </w:rPr>
              <w:t> </w:t>
            </w:r>
          </w:p>
        </w:tc>
        <w:tc>
          <w:tcPr>
            <w:tcW w:w="26" w:type="pct"/>
            <w:shd w:val="clear" w:color="auto" w:fill="E5E5E5"/>
          </w:tcPr>
          <w:p w14:paraId="62361F1F" w14:textId="77777777" w:rsidR="003B166C" w:rsidRDefault="004772B9">
            <w:pPr>
              <w:pStyle w:val="a3"/>
              <w:spacing w:beforeAutospacing="0" w:afterAutospacing="0" w:line="220" w:lineRule="atLeast"/>
              <w:rPr>
                <w:sz w:val="18"/>
                <w:szCs w:val="18"/>
              </w:rPr>
            </w:pPr>
            <w:r>
              <w:rPr>
                <w:sz w:val="18"/>
                <w:szCs w:val="18"/>
              </w:rPr>
              <w:t> </w:t>
            </w:r>
          </w:p>
        </w:tc>
        <w:tc>
          <w:tcPr>
            <w:tcW w:w="50" w:type="pct"/>
            <w:shd w:val="clear" w:color="auto" w:fill="E5E5E5"/>
            <w:vAlign w:val="bottom"/>
          </w:tcPr>
          <w:p w14:paraId="62361F20" w14:textId="77777777" w:rsidR="003B166C" w:rsidRDefault="004772B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420" w:type="pct"/>
            <w:shd w:val="clear" w:color="auto" w:fill="E5E5E5"/>
            <w:vAlign w:val="bottom"/>
          </w:tcPr>
          <w:p w14:paraId="62361F21"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564</w:t>
            </w:r>
          </w:p>
        </w:tc>
        <w:tc>
          <w:tcPr>
            <w:tcW w:w="38" w:type="pct"/>
            <w:shd w:val="clear" w:color="auto" w:fill="E5E5E5"/>
            <w:noWrap/>
            <w:vAlign w:val="bottom"/>
          </w:tcPr>
          <w:p w14:paraId="62361F22" w14:textId="77777777" w:rsidR="003B166C" w:rsidRDefault="004772B9">
            <w:pPr>
              <w:pStyle w:val="a3"/>
              <w:spacing w:beforeAutospacing="0" w:afterAutospacing="0" w:line="220" w:lineRule="atLeast"/>
              <w:jc w:val="both"/>
              <w:rPr>
                <w:sz w:val="18"/>
                <w:szCs w:val="18"/>
              </w:rPr>
            </w:pPr>
            <w:r>
              <w:rPr>
                <w:sz w:val="18"/>
                <w:szCs w:val="18"/>
              </w:rPr>
              <w:t> </w:t>
            </w:r>
          </w:p>
        </w:tc>
      </w:tr>
      <w:tr w:rsidR="003B166C" w14:paraId="62361F44" w14:textId="77777777">
        <w:tc>
          <w:tcPr>
            <w:tcW w:w="1104" w:type="pct"/>
            <w:shd w:val="clear" w:color="auto" w:fill="auto"/>
          </w:tcPr>
          <w:p w14:paraId="62361F24" w14:textId="77777777" w:rsidR="003B166C" w:rsidRDefault="004772B9">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Equity investments</w:t>
            </w:r>
          </w:p>
        </w:tc>
        <w:tc>
          <w:tcPr>
            <w:tcW w:w="27" w:type="pct"/>
            <w:shd w:val="clear" w:color="auto" w:fill="auto"/>
          </w:tcPr>
          <w:p w14:paraId="62361F25" w14:textId="77777777" w:rsidR="003B166C" w:rsidRDefault="004772B9">
            <w:pPr>
              <w:pStyle w:val="a3"/>
              <w:spacing w:beforeAutospacing="0" w:afterAutospacing="0" w:line="220" w:lineRule="atLeast"/>
              <w:jc w:val="both"/>
              <w:rPr>
                <w:sz w:val="18"/>
                <w:szCs w:val="18"/>
              </w:rPr>
            </w:pPr>
            <w:r>
              <w:rPr>
                <w:sz w:val="18"/>
                <w:szCs w:val="18"/>
              </w:rPr>
              <w:t> </w:t>
            </w:r>
          </w:p>
        </w:tc>
        <w:tc>
          <w:tcPr>
            <w:tcW w:w="363" w:type="pct"/>
            <w:shd w:val="clear" w:color="auto" w:fill="auto"/>
            <w:vAlign w:val="bottom"/>
          </w:tcPr>
          <w:p w14:paraId="62361F26" w14:textId="77777777" w:rsidR="003B166C" w:rsidRDefault="004772B9">
            <w:pPr>
              <w:pStyle w:val="a3"/>
              <w:spacing w:beforeAutospacing="0" w:afterAutospacing="0" w:line="220" w:lineRule="atLeast"/>
              <w:jc w:val="center"/>
              <w:rPr>
                <w:rFonts w:ascii="Arial" w:hAnsi="Arial" w:cs="Arial"/>
                <w:sz w:val="18"/>
                <w:szCs w:val="18"/>
              </w:rPr>
            </w:pPr>
            <w:r>
              <w:rPr>
                <w:rFonts w:ascii="Arial" w:hAnsi="Arial" w:cs="Arial"/>
                <w:sz w:val="18"/>
                <w:szCs w:val="18"/>
              </w:rPr>
              <w:t>Other</w:t>
            </w:r>
          </w:p>
        </w:tc>
        <w:tc>
          <w:tcPr>
            <w:tcW w:w="27" w:type="pct"/>
            <w:shd w:val="clear" w:color="auto" w:fill="auto"/>
          </w:tcPr>
          <w:p w14:paraId="62361F27" w14:textId="77777777" w:rsidR="003B166C" w:rsidRDefault="004772B9">
            <w:pPr>
              <w:pStyle w:val="a3"/>
              <w:spacing w:beforeAutospacing="0" w:afterAutospacing="0" w:line="220" w:lineRule="atLeast"/>
              <w:jc w:val="both"/>
              <w:rPr>
                <w:sz w:val="18"/>
                <w:szCs w:val="18"/>
              </w:rPr>
            </w:pPr>
            <w:r>
              <w:rPr>
                <w:sz w:val="18"/>
                <w:szCs w:val="18"/>
              </w:rPr>
              <w:t> </w:t>
            </w:r>
          </w:p>
        </w:tc>
        <w:tc>
          <w:tcPr>
            <w:tcW w:w="26" w:type="pct"/>
            <w:shd w:val="clear" w:color="auto" w:fill="auto"/>
          </w:tcPr>
          <w:p w14:paraId="62361F28" w14:textId="77777777" w:rsidR="003B166C" w:rsidRDefault="004772B9">
            <w:pPr>
              <w:pStyle w:val="a3"/>
              <w:spacing w:beforeAutospacing="0" w:afterAutospacing="0" w:line="220" w:lineRule="atLeast"/>
              <w:jc w:val="both"/>
              <w:rPr>
                <w:sz w:val="18"/>
                <w:szCs w:val="18"/>
              </w:rPr>
            </w:pPr>
            <w:r>
              <w:rPr>
                <w:sz w:val="18"/>
                <w:szCs w:val="18"/>
              </w:rPr>
              <w:t> </w:t>
            </w:r>
          </w:p>
        </w:tc>
        <w:tc>
          <w:tcPr>
            <w:tcW w:w="49" w:type="pct"/>
            <w:shd w:val="clear" w:color="auto" w:fill="auto"/>
            <w:vAlign w:val="bottom"/>
          </w:tcPr>
          <w:p w14:paraId="62361F29" w14:textId="77777777" w:rsidR="003B166C" w:rsidRDefault="004772B9">
            <w:pPr>
              <w:pStyle w:val="a3"/>
              <w:spacing w:beforeAutospacing="0" w:afterAutospacing="0" w:line="220" w:lineRule="atLeast"/>
              <w:jc w:val="both"/>
              <w:rPr>
                <w:sz w:val="18"/>
                <w:szCs w:val="18"/>
              </w:rPr>
            </w:pPr>
            <w:r>
              <w:rPr>
                <w:sz w:val="18"/>
                <w:szCs w:val="18"/>
              </w:rPr>
              <w:t> </w:t>
            </w:r>
          </w:p>
        </w:tc>
        <w:tc>
          <w:tcPr>
            <w:tcW w:w="400" w:type="pct"/>
            <w:shd w:val="clear" w:color="auto" w:fill="auto"/>
            <w:vAlign w:val="bottom"/>
          </w:tcPr>
          <w:p w14:paraId="62361F2A" w14:textId="77777777" w:rsidR="003B166C" w:rsidRDefault="004772B9">
            <w:pPr>
              <w:pStyle w:val="a3"/>
              <w:spacing w:beforeAutospacing="0" w:afterAutospacing="0" w:line="220" w:lineRule="atLeast"/>
              <w:jc w:val="both"/>
              <w:rPr>
                <w:sz w:val="18"/>
                <w:szCs w:val="18"/>
              </w:rPr>
            </w:pPr>
            <w:r>
              <w:rPr>
                <w:sz w:val="18"/>
                <w:szCs w:val="18"/>
              </w:rPr>
              <w:t> </w:t>
            </w:r>
          </w:p>
        </w:tc>
        <w:tc>
          <w:tcPr>
            <w:tcW w:w="26" w:type="pct"/>
            <w:shd w:val="clear" w:color="auto" w:fill="auto"/>
            <w:noWrap/>
            <w:vAlign w:val="bottom"/>
          </w:tcPr>
          <w:p w14:paraId="62361F2B" w14:textId="77777777" w:rsidR="003B166C" w:rsidRDefault="004772B9">
            <w:pPr>
              <w:pStyle w:val="a3"/>
              <w:spacing w:beforeAutospacing="0" w:afterAutospacing="0" w:line="220" w:lineRule="atLeast"/>
              <w:jc w:val="both"/>
              <w:rPr>
                <w:sz w:val="18"/>
                <w:szCs w:val="18"/>
              </w:rPr>
            </w:pPr>
            <w:r>
              <w:rPr>
                <w:sz w:val="18"/>
                <w:szCs w:val="18"/>
              </w:rPr>
              <w:t> </w:t>
            </w:r>
          </w:p>
        </w:tc>
        <w:tc>
          <w:tcPr>
            <w:tcW w:w="26" w:type="pct"/>
            <w:shd w:val="clear" w:color="auto" w:fill="auto"/>
          </w:tcPr>
          <w:p w14:paraId="62361F2C" w14:textId="77777777" w:rsidR="003B166C" w:rsidRDefault="004772B9">
            <w:pPr>
              <w:pStyle w:val="a3"/>
              <w:spacing w:beforeAutospacing="0" w:afterAutospacing="0" w:line="220" w:lineRule="atLeast"/>
              <w:jc w:val="both"/>
              <w:rPr>
                <w:sz w:val="18"/>
                <w:szCs w:val="18"/>
              </w:rPr>
            </w:pPr>
            <w:r>
              <w:rPr>
                <w:sz w:val="18"/>
                <w:szCs w:val="18"/>
              </w:rPr>
              <w:t> </w:t>
            </w:r>
          </w:p>
        </w:tc>
        <w:tc>
          <w:tcPr>
            <w:tcW w:w="51" w:type="pct"/>
            <w:shd w:val="clear" w:color="auto" w:fill="auto"/>
            <w:vAlign w:val="bottom"/>
          </w:tcPr>
          <w:p w14:paraId="62361F2D" w14:textId="77777777" w:rsidR="003B166C" w:rsidRDefault="004772B9">
            <w:pPr>
              <w:pStyle w:val="a3"/>
              <w:spacing w:beforeAutospacing="0" w:afterAutospacing="0" w:line="220" w:lineRule="atLeast"/>
              <w:jc w:val="both"/>
              <w:rPr>
                <w:sz w:val="18"/>
                <w:szCs w:val="18"/>
              </w:rPr>
            </w:pPr>
            <w:r>
              <w:rPr>
                <w:sz w:val="18"/>
                <w:szCs w:val="18"/>
              </w:rPr>
              <w:t> </w:t>
            </w:r>
          </w:p>
        </w:tc>
        <w:tc>
          <w:tcPr>
            <w:tcW w:w="365" w:type="pct"/>
            <w:shd w:val="clear" w:color="auto" w:fill="auto"/>
            <w:vAlign w:val="bottom"/>
          </w:tcPr>
          <w:p w14:paraId="62361F2E" w14:textId="77777777" w:rsidR="003B166C" w:rsidRDefault="004772B9">
            <w:pPr>
              <w:pStyle w:val="a3"/>
              <w:spacing w:beforeAutospacing="0" w:afterAutospacing="0" w:line="220" w:lineRule="atLeast"/>
              <w:jc w:val="both"/>
              <w:rPr>
                <w:sz w:val="18"/>
                <w:szCs w:val="18"/>
              </w:rPr>
            </w:pPr>
            <w:r>
              <w:rPr>
                <w:sz w:val="18"/>
                <w:szCs w:val="18"/>
              </w:rPr>
              <w:t> </w:t>
            </w:r>
          </w:p>
        </w:tc>
        <w:tc>
          <w:tcPr>
            <w:tcW w:w="26" w:type="pct"/>
            <w:shd w:val="clear" w:color="auto" w:fill="auto"/>
            <w:noWrap/>
            <w:vAlign w:val="bottom"/>
          </w:tcPr>
          <w:p w14:paraId="62361F2F" w14:textId="77777777" w:rsidR="003B166C" w:rsidRDefault="004772B9">
            <w:pPr>
              <w:pStyle w:val="a3"/>
              <w:spacing w:beforeAutospacing="0" w:afterAutospacing="0" w:line="220" w:lineRule="atLeast"/>
              <w:jc w:val="both"/>
              <w:rPr>
                <w:sz w:val="18"/>
                <w:szCs w:val="18"/>
              </w:rPr>
            </w:pPr>
            <w:r>
              <w:rPr>
                <w:sz w:val="18"/>
                <w:szCs w:val="18"/>
              </w:rPr>
              <w:t> </w:t>
            </w:r>
          </w:p>
        </w:tc>
        <w:tc>
          <w:tcPr>
            <w:tcW w:w="26" w:type="pct"/>
            <w:shd w:val="clear" w:color="auto" w:fill="auto"/>
          </w:tcPr>
          <w:p w14:paraId="62361F30" w14:textId="77777777" w:rsidR="003B166C" w:rsidRDefault="004772B9">
            <w:pPr>
              <w:pStyle w:val="a3"/>
              <w:spacing w:beforeAutospacing="0" w:afterAutospacing="0" w:line="220" w:lineRule="atLeast"/>
              <w:jc w:val="both"/>
              <w:rPr>
                <w:sz w:val="18"/>
                <w:szCs w:val="18"/>
              </w:rPr>
            </w:pPr>
            <w:r>
              <w:rPr>
                <w:sz w:val="18"/>
                <w:szCs w:val="18"/>
              </w:rPr>
              <w:t> </w:t>
            </w:r>
          </w:p>
        </w:tc>
        <w:tc>
          <w:tcPr>
            <w:tcW w:w="51" w:type="pct"/>
            <w:shd w:val="clear" w:color="auto" w:fill="auto"/>
            <w:vAlign w:val="bottom"/>
          </w:tcPr>
          <w:p w14:paraId="62361F31" w14:textId="77777777" w:rsidR="003B166C" w:rsidRDefault="004772B9">
            <w:pPr>
              <w:pStyle w:val="a3"/>
              <w:spacing w:beforeAutospacing="0" w:afterAutospacing="0" w:line="220" w:lineRule="atLeast"/>
              <w:jc w:val="both"/>
              <w:rPr>
                <w:sz w:val="18"/>
                <w:szCs w:val="18"/>
              </w:rPr>
            </w:pPr>
            <w:r>
              <w:rPr>
                <w:sz w:val="18"/>
                <w:szCs w:val="18"/>
              </w:rPr>
              <w:t> </w:t>
            </w:r>
          </w:p>
        </w:tc>
        <w:tc>
          <w:tcPr>
            <w:tcW w:w="375" w:type="pct"/>
            <w:shd w:val="clear" w:color="auto" w:fill="auto"/>
            <w:vAlign w:val="bottom"/>
          </w:tcPr>
          <w:p w14:paraId="62361F32" w14:textId="77777777" w:rsidR="003B166C" w:rsidRDefault="004772B9">
            <w:pPr>
              <w:pStyle w:val="a3"/>
              <w:spacing w:beforeAutospacing="0" w:afterAutospacing="0" w:line="220" w:lineRule="atLeast"/>
              <w:jc w:val="both"/>
              <w:rPr>
                <w:sz w:val="18"/>
                <w:szCs w:val="18"/>
              </w:rPr>
            </w:pPr>
            <w:r>
              <w:rPr>
                <w:sz w:val="18"/>
                <w:szCs w:val="18"/>
              </w:rPr>
              <w:t> </w:t>
            </w:r>
          </w:p>
        </w:tc>
        <w:tc>
          <w:tcPr>
            <w:tcW w:w="51" w:type="pct"/>
            <w:shd w:val="clear" w:color="auto" w:fill="auto"/>
            <w:noWrap/>
            <w:vAlign w:val="bottom"/>
          </w:tcPr>
          <w:p w14:paraId="62361F33" w14:textId="77777777" w:rsidR="003B166C" w:rsidRDefault="004772B9">
            <w:pPr>
              <w:pStyle w:val="a3"/>
              <w:spacing w:beforeAutospacing="0" w:afterAutospacing="0" w:line="220" w:lineRule="atLeast"/>
              <w:jc w:val="both"/>
              <w:rPr>
                <w:sz w:val="18"/>
                <w:szCs w:val="18"/>
              </w:rPr>
            </w:pPr>
            <w:r>
              <w:rPr>
                <w:sz w:val="18"/>
                <w:szCs w:val="18"/>
              </w:rPr>
              <w:t> </w:t>
            </w:r>
          </w:p>
        </w:tc>
        <w:tc>
          <w:tcPr>
            <w:tcW w:w="26" w:type="pct"/>
            <w:shd w:val="clear" w:color="auto" w:fill="auto"/>
          </w:tcPr>
          <w:p w14:paraId="62361F34" w14:textId="77777777" w:rsidR="003B166C" w:rsidRDefault="004772B9">
            <w:pPr>
              <w:pStyle w:val="a3"/>
              <w:spacing w:beforeAutospacing="0" w:afterAutospacing="0" w:line="220" w:lineRule="atLeast"/>
              <w:jc w:val="both"/>
              <w:rPr>
                <w:sz w:val="18"/>
                <w:szCs w:val="18"/>
              </w:rPr>
            </w:pPr>
            <w:r>
              <w:rPr>
                <w:sz w:val="18"/>
                <w:szCs w:val="18"/>
              </w:rPr>
              <w:t> </w:t>
            </w:r>
          </w:p>
        </w:tc>
        <w:tc>
          <w:tcPr>
            <w:tcW w:w="51" w:type="pct"/>
            <w:shd w:val="clear" w:color="auto" w:fill="auto"/>
            <w:vAlign w:val="bottom"/>
          </w:tcPr>
          <w:p w14:paraId="62361F35" w14:textId="77777777" w:rsidR="003B166C" w:rsidRDefault="004772B9">
            <w:pPr>
              <w:pStyle w:val="a3"/>
              <w:spacing w:beforeAutospacing="0" w:afterAutospacing="0" w:line="220" w:lineRule="atLeast"/>
              <w:jc w:val="both"/>
              <w:rPr>
                <w:sz w:val="18"/>
                <w:szCs w:val="18"/>
              </w:rPr>
            </w:pPr>
            <w:r>
              <w:rPr>
                <w:sz w:val="18"/>
                <w:szCs w:val="18"/>
              </w:rPr>
              <w:t> </w:t>
            </w:r>
          </w:p>
        </w:tc>
        <w:tc>
          <w:tcPr>
            <w:tcW w:w="360" w:type="pct"/>
            <w:shd w:val="clear" w:color="auto" w:fill="auto"/>
            <w:vAlign w:val="bottom"/>
          </w:tcPr>
          <w:p w14:paraId="62361F36"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2,085</w:t>
            </w:r>
          </w:p>
        </w:tc>
        <w:tc>
          <w:tcPr>
            <w:tcW w:w="26" w:type="pct"/>
            <w:shd w:val="clear" w:color="auto" w:fill="auto"/>
            <w:noWrap/>
            <w:vAlign w:val="bottom"/>
          </w:tcPr>
          <w:p w14:paraId="62361F37" w14:textId="77777777" w:rsidR="003B166C" w:rsidRDefault="004772B9">
            <w:pPr>
              <w:pStyle w:val="a3"/>
              <w:spacing w:beforeAutospacing="0" w:afterAutospacing="0" w:line="220" w:lineRule="atLeast"/>
              <w:jc w:val="both"/>
              <w:rPr>
                <w:sz w:val="18"/>
                <w:szCs w:val="18"/>
              </w:rPr>
            </w:pPr>
            <w:r>
              <w:rPr>
                <w:sz w:val="18"/>
                <w:szCs w:val="18"/>
              </w:rPr>
              <w:t> </w:t>
            </w:r>
          </w:p>
        </w:tc>
        <w:tc>
          <w:tcPr>
            <w:tcW w:w="26" w:type="pct"/>
            <w:shd w:val="clear" w:color="auto" w:fill="auto"/>
          </w:tcPr>
          <w:p w14:paraId="62361F38" w14:textId="77777777" w:rsidR="003B166C" w:rsidRDefault="004772B9">
            <w:pPr>
              <w:pStyle w:val="a3"/>
              <w:spacing w:beforeAutospacing="0" w:afterAutospacing="0" w:line="220" w:lineRule="atLeast"/>
              <w:jc w:val="both"/>
              <w:rPr>
                <w:sz w:val="18"/>
                <w:szCs w:val="18"/>
              </w:rPr>
            </w:pPr>
            <w:r>
              <w:rPr>
                <w:sz w:val="18"/>
                <w:szCs w:val="18"/>
              </w:rPr>
              <w:t> </w:t>
            </w:r>
          </w:p>
        </w:tc>
        <w:tc>
          <w:tcPr>
            <w:tcW w:w="53" w:type="pct"/>
            <w:shd w:val="clear" w:color="auto" w:fill="auto"/>
            <w:vAlign w:val="bottom"/>
          </w:tcPr>
          <w:p w14:paraId="62361F39" w14:textId="77777777" w:rsidR="003B166C" w:rsidRDefault="004772B9">
            <w:pPr>
              <w:pStyle w:val="a3"/>
              <w:spacing w:beforeAutospacing="0" w:afterAutospacing="0" w:line="220" w:lineRule="atLeast"/>
              <w:jc w:val="both"/>
              <w:rPr>
                <w:sz w:val="18"/>
                <w:szCs w:val="18"/>
              </w:rPr>
            </w:pPr>
            <w:r>
              <w:rPr>
                <w:sz w:val="18"/>
                <w:szCs w:val="18"/>
              </w:rPr>
              <w:t> </w:t>
            </w:r>
          </w:p>
        </w:tc>
        <w:tc>
          <w:tcPr>
            <w:tcW w:w="395" w:type="pct"/>
            <w:shd w:val="clear" w:color="auto" w:fill="auto"/>
            <w:vAlign w:val="bottom"/>
          </w:tcPr>
          <w:p w14:paraId="62361F3A"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auto"/>
          </w:tcPr>
          <w:p w14:paraId="62361F3B" w14:textId="77777777" w:rsidR="003B166C" w:rsidRDefault="004772B9">
            <w:pPr>
              <w:pStyle w:val="a3"/>
              <w:spacing w:beforeAutospacing="0" w:afterAutospacing="0" w:line="220" w:lineRule="atLeast"/>
              <w:jc w:val="both"/>
              <w:rPr>
                <w:sz w:val="18"/>
                <w:szCs w:val="18"/>
              </w:rPr>
            </w:pPr>
            <w:r>
              <w:rPr>
                <w:sz w:val="18"/>
                <w:szCs w:val="18"/>
              </w:rPr>
              <w:t> </w:t>
            </w:r>
          </w:p>
        </w:tc>
        <w:tc>
          <w:tcPr>
            <w:tcW w:w="26" w:type="pct"/>
            <w:shd w:val="clear" w:color="auto" w:fill="auto"/>
            <w:noWrap/>
            <w:vAlign w:val="bottom"/>
          </w:tcPr>
          <w:p w14:paraId="62361F3C" w14:textId="77777777" w:rsidR="003B166C" w:rsidRDefault="004772B9">
            <w:pPr>
              <w:pStyle w:val="a3"/>
              <w:spacing w:beforeAutospacing="0" w:afterAutospacing="0" w:line="220" w:lineRule="atLeast"/>
              <w:jc w:val="both"/>
              <w:rPr>
                <w:sz w:val="18"/>
                <w:szCs w:val="18"/>
              </w:rPr>
            </w:pPr>
            <w:r>
              <w:rPr>
                <w:sz w:val="18"/>
                <w:szCs w:val="18"/>
              </w:rPr>
              <w:t> </w:t>
            </w:r>
          </w:p>
        </w:tc>
        <w:tc>
          <w:tcPr>
            <w:tcW w:w="53" w:type="pct"/>
            <w:shd w:val="clear" w:color="auto" w:fill="auto"/>
            <w:vAlign w:val="bottom"/>
          </w:tcPr>
          <w:p w14:paraId="62361F3D" w14:textId="77777777" w:rsidR="003B166C" w:rsidRDefault="004772B9">
            <w:pPr>
              <w:pStyle w:val="a3"/>
              <w:spacing w:beforeAutospacing="0" w:afterAutospacing="0" w:line="220" w:lineRule="atLeast"/>
              <w:jc w:val="both"/>
              <w:rPr>
                <w:sz w:val="18"/>
                <w:szCs w:val="18"/>
              </w:rPr>
            </w:pPr>
            <w:r>
              <w:rPr>
                <w:sz w:val="18"/>
                <w:szCs w:val="18"/>
              </w:rPr>
              <w:t> </w:t>
            </w:r>
          </w:p>
        </w:tc>
        <w:tc>
          <w:tcPr>
            <w:tcW w:w="383" w:type="pct"/>
            <w:shd w:val="clear" w:color="auto" w:fill="auto"/>
            <w:vAlign w:val="bottom"/>
          </w:tcPr>
          <w:p w14:paraId="62361F3E"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1" w:type="pct"/>
            <w:shd w:val="clear" w:color="auto" w:fill="auto"/>
            <w:noWrap/>
            <w:vAlign w:val="bottom"/>
          </w:tcPr>
          <w:p w14:paraId="62361F3F" w14:textId="77777777" w:rsidR="003B166C" w:rsidRDefault="004772B9">
            <w:pPr>
              <w:pStyle w:val="a3"/>
              <w:spacing w:beforeAutospacing="0" w:afterAutospacing="0" w:line="220" w:lineRule="atLeast"/>
              <w:jc w:val="both"/>
              <w:rPr>
                <w:sz w:val="18"/>
                <w:szCs w:val="18"/>
              </w:rPr>
            </w:pPr>
            <w:r>
              <w:rPr>
                <w:sz w:val="18"/>
                <w:szCs w:val="18"/>
              </w:rPr>
              <w:t> </w:t>
            </w:r>
          </w:p>
        </w:tc>
        <w:tc>
          <w:tcPr>
            <w:tcW w:w="26" w:type="pct"/>
            <w:shd w:val="clear" w:color="auto" w:fill="auto"/>
          </w:tcPr>
          <w:p w14:paraId="62361F40" w14:textId="77777777" w:rsidR="003B166C" w:rsidRDefault="004772B9">
            <w:pPr>
              <w:pStyle w:val="a3"/>
              <w:spacing w:beforeAutospacing="0" w:afterAutospacing="0" w:line="220" w:lineRule="atLeast"/>
              <w:jc w:val="both"/>
              <w:rPr>
                <w:sz w:val="18"/>
                <w:szCs w:val="18"/>
              </w:rPr>
            </w:pPr>
            <w:r>
              <w:rPr>
                <w:sz w:val="18"/>
                <w:szCs w:val="18"/>
              </w:rPr>
              <w:t> </w:t>
            </w:r>
          </w:p>
        </w:tc>
        <w:tc>
          <w:tcPr>
            <w:tcW w:w="50" w:type="pct"/>
            <w:shd w:val="clear" w:color="auto" w:fill="auto"/>
            <w:vAlign w:val="bottom"/>
          </w:tcPr>
          <w:p w14:paraId="62361F41" w14:textId="77777777" w:rsidR="003B166C" w:rsidRDefault="004772B9">
            <w:pPr>
              <w:pStyle w:val="a3"/>
              <w:spacing w:beforeAutospacing="0" w:afterAutospacing="0" w:line="220" w:lineRule="atLeast"/>
              <w:jc w:val="both"/>
              <w:rPr>
                <w:sz w:val="18"/>
                <w:szCs w:val="18"/>
              </w:rPr>
            </w:pPr>
            <w:r>
              <w:rPr>
                <w:sz w:val="18"/>
                <w:szCs w:val="18"/>
              </w:rPr>
              <w:t> </w:t>
            </w:r>
          </w:p>
        </w:tc>
        <w:tc>
          <w:tcPr>
            <w:tcW w:w="420" w:type="pct"/>
            <w:shd w:val="clear" w:color="auto" w:fill="auto"/>
            <w:vAlign w:val="bottom"/>
          </w:tcPr>
          <w:p w14:paraId="62361F42"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2,085</w:t>
            </w:r>
          </w:p>
        </w:tc>
        <w:tc>
          <w:tcPr>
            <w:tcW w:w="38" w:type="pct"/>
            <w:shd w:val="clear" w:color="auto" w:fill="auto"/>
            <w:noWrap/>
            <w:vAlign w:val="bottom"/>
          </w:tcPr>
          <w:p w14:paraId="62361F43" w14:textId="77777777" w:rsidR="003B166C" w:rsidRDefault="004772B9">
            <w:pPr>
              <w:pStyle w:val="a3"/>
              <w:spacing w:beforeAutospacing="0" w:afterAutospacing="0" w:line="220" w:lineRule="atLeast"/>
              <w:jc w:val="both"/>
              <w:rPr>
                <w:sz w:val="18"/>
                <w:szCs w:val="18"/>
              </w:rPr>
            </w:pPr>
            <w:r>
              <w:rPr>
                <w:sz w:val="18"/>
                <w:szCs w:val="18"/>
              </w:rPr>
              <w:t> </w:t>
            </w:r>
          </w:p>
        </w:tc>
      </w:tr>
      <w:tr w:rsidR="003B166C" w14:paraId="62361F58" w14:textId="77777777">
        <w:tc>
          <w:tcPr>
            <w:tcW w:w="1104" w:type="pct"/>
            <w:tcBorders>
              <w:bottom w:val="single" w:sz="6" w:space="0" w:color="000000"/>
            </w:tcBorders>
            <w:shd w:val="clear" w:color="auto" w:fill="auto"/>
          </w:tcPr>
          <w:p w14:paraId="62361F45"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1839" w:type="pct"/>
            <w:gridSpan w:val="14"/>
            <w:tcBorders>
              <w:bottom w:val="single" w:sz="6" w:space="0" w:color="000000"/>
            </w:tcBorders>
            <w:shd w:val="clear" w:color="auto" w:fill="auto"/>
          </w:tcPr>
          <w:p w14:paraId="62361F46"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auto"/>
            <w:noWrap/>
            <w:vAlign w:val="bottom"/>
          </w:tcPr>
          <w:p w14:paraId="62361F47" w14:textId="77777777" w:rsidR="003B166C" w:rsidRDefault="004772B9">
            <w:pPr>
              <w:pStyle w:val="a3"/>
              <w:spacing w:beforeAutospacing="0" w:afterAutospacing="0" w:line="80" w:lineRule="atLeast"/>
              <w:jc w:val="both"/>
              <w:rPr>
                <w:sz w:val="8"/>
                <w:szCs w:val="8"/>
              </w:rPr>
            </w:pPr>
            <w:r>
              <w:rPr>
                <w:sz w:val="8"/>
                <w:szCs w:val="8"/>
              </w:rPr>
              <w:t> </w:t>
            </w:r>
          </w:p>
        </w:tc>
        <w:tc>
          <w:tcPr>
            <w:tcW w:w="26" w:type="pct"/>
            <w:tcBorders>
              <w:bottom w:val="single" w:sz="6" w:space="0" w:color="000000"/>
            </w:tcBorders>
            <w:shd w:val="clear" w:color="auto" w:fill="auto"/>
          </w:tcPr>
          <w:p w14:paraId="62361F48" w14:textId="77777777" w:rsidR="003B166C" w:rsidRDefault="004772B9">
            <w:pPr>
              <w:pStyle w:val="a3"/>
              <w:spacing w:beforeAutospacing="0" w:afterAutospacing="0" w:line="80" w:lineRule="atLeast"/>
              <w:jc w:val="both"/>
              <w:rPr>
                <w:sz w:val="8"/>
                <w:szCs w:val="8"/>
              </w:rPr>
            </w:pPr>
            <w:r>
              <w:rPr>
                <w:sz w:val="8"/>
                <w:szCs w:val="8"/>
              </w:rPr>
              <w:t> </w:t>
            </w:r>
          </w:p>
        </w:tc>
        <w:tc>
          <w:tcPr>
            <w:tcW w:w="51" w:type="pct"/>
            <w:tcBorders>
              <w:bottom w:val="single" w:sz="6" w:space="0" w:color="000000"/>
            </w:tcBorders>
            <w:shd w:val="clear" w:color="auto" w:fill="auto"/>
            <w:vAlign w:val="bottom"/>
          </w:tcPr>
          <w:p w14:paraId="62361F49" w14:textId="77777777" w:rsidR="003B166C" w:rsidRDefault="004772B9">
            <w:pPr>
              <w:pStyle w:val="a3"/>
              <w:spacing w:beforeAutospacing="0" w:afterAutospacing="0" w:line="80" w:lineRule="atLeast"/>
              <w:jc w:val="both"/>
              <w:rPr>
                <w:sz w:val="8"/>
                <w:szCs w:val="8"/>
              </w:rPr>
            </w:pPr>
            <w:r>
              <w:rPr>
                <w:sz w:val="8"/>
                <w:szCs w:val="8"/>
              </w:rPr>
              <w:t> </w:t>
            </w:r>
          </w:p>
        </w:tc>
        <w:tc>
          <w:tcPr>
            <w:tcW w:w="360" w:type="pct"/>
            <w:tcBorders>
              <w:bottom w:val="single" w:sz="6" w:space="0" w:color="000000"/>
            </w:tcBorders>
            <w:shd w:val="clear" w:color="auto" w:fill="auto"/>
            <w:vAlign w:val="bottom"/>
          </w:tcPr>
          <w:p w14:paraId="62361F4A" w14:textId="77777777" w:rsidR="003B166C" w:rsidRDefault="004772B9">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62361F4B" w14:textId="77777777" w:rsidR="003B166C" w:rsidRDefault="004772B9">
            <w:pPr>
              <w:pStyle w:val="a3"/>
              <w:spacing w:beforeAutospacing="0" w:afterAutospacing="0" w:line="80" w:lineRule="atLeast"/>
              <w:jc w:val="both"/>
              <w:rPr>
                <w:sz w:val="8"/>
                <w:szCs w:val="8"/>
              </w:rPr>
            </w:pPr>
            <w:r>
              <w:rPr>
                <w:sz w:val="8"/>
                <w:szCs w:val="8"/>
              </w:rPr>
              <w:t> </w:t>
            </w:r>
          </w:p>
        </w:tc>
        <w:tc>
          <w:tcPr>
            <w:tcW w:w="26" w:type="pct"/>
            <w:shd w:val="clear" w:color="auto" w:fill="auto"/>
          </w:tcPr>
          <w:p w14:paraId="62361F4C" w14:textId="77777777" w:rsidR="003B166C" w:rsidRDefault="004772B9">
            <w:pPr>
              <w:pStyle w:val="a3"/>
              <w:spacing w:beforeAutospacing="0" w:afterAutospacing="0" w:line="80" w:lineRule="atLeast"/>
              <w:jc w:val="both"/>
              <w:rPr>
                <w:sz w:val="8"/>
                <w:szCs w:val="8"/>
              </w:rPr>
            </w:pPr>
            <w:r>
              <w:rPr>
                <w:sz w:val="8"/>
                <w:szCs w:val="8"/>
              </w:rPr>
              <w:t> </w:t>
            </w:r>
          </w:p>
        </w:tc>
        <w:tc>
          <w:tcPr>
            <w:tcW w:w="53" w:type="pct"/>
            <w:tcBorders>
              <w:bottom w:val="single" w:sz="6" w:space="0" w:color="000000"/>
            </w:tcBorders>
            <w:shd w:val="clear" w:color="auto" w:fill="auto"/>
            <w:vAlign w:val="bottom"/>
          </w:tcPr>
          <w:p w14:paraId="62361F4D" w14:textId="77777777" w:rsidR="003B166C" w:rsidRDefault="004772B9">
            <w:pPr>
              <w:pStyle w:val="a3"/>
              <w:spacing w:beforeAutospacing="0" w:afterAutospacing="0" w:line="80" w:lineRule="atLeast"/>
              <w:jc w:val="both"/>
              <w:rPr>
                <w:sz w:val="8"/>
                <w:szCs w:val="8"/>
              </w:rPr>
            </w:pPr>
            <w:r>
              <w:rPr>
                <w:sz w:val="8"/>
                <w:szCs w:val="8"/>
              </w:rPr>
              <w:t> </w:t>
            </w:r>
          </w:p>
        </w:tc>
        <w:tc>
          <w:tcPr>
            <w:tcW w:w="395" w:type="pct"/>
            <w:tcBorders>
              <w:bottom w:val="single" w:sz="6" w:space="0" w:color="000000"/>
            </w:tcBorders>
            <w:shd w:val="clear" w:color="auto" w:fill="auto"/>
            <w:vAlign w:val="bottom"/>
          </w:tcPr>
          <w:p w14:paraId="62361F4E" w14:textId="77777777" w:rsidR="003B166C" w:rsidRDefault="004772B9">
            <w:pPr>
              <w:pStyle w:val="a3"/>
              <w:spacing w:beforeAutospacing="0" w:afterAutospacing="0" w:line="80" w:lineRule="atLeast"/>
              <w:jc w:val="right"/>
              <w:rPr>
                <w:sz w:val="8"/>
                <w:szCs w:val="8"/>
              </w:rPr>
            </w:pPr>
            <w:r>
              <w:rPr>
                <w:sz w:val="8"/>
                <w:szCs w:val="8"/>
              </w:rPr>
              <w:t> </w:t>
            </w:r>
          </w:p>
        </w:tc>
        <w:tc>
          <w:tcPr>
            <w:tcW w:w="26" w:type="pct"/>
            <w:shd w:val="clear" w:color="auto" w:fill="auto"/>
          </w:tcPr>
          <w:p w14:paraId="62361F4F" w14:textId="77777777" w:rsidR="003B166C" w:rsidRDefault="004772B9">
            <w:pPr>
              <w:pStyle w:val="a3"/>
              <w:spacing w:beforeAutospacing="0" w:afterAutospacing="0" w:line="80" w:lineRule="atLeast"/>
              <w:jc w:val="both"/>
              <w:rPr>
                <w:sz w:val="8"/>
                <w:szCs w:val="8"/>
              </w:rPr>
            </w:pPr>
            <w:r>
              <w:rPr>
                <w:sz w:val="8"/>
                <w:szCs w:val="8"/>
              </w:rPr>
              <w:t> </w:t>
            </w:r>
          </w:p>
        </w:tc>
        <w:tc>
          <w:tcPr>
            <w:tcW w:w="26" w:type="pct"/>
            <w:shd w:val="clear" w:color="auto" w:fill="auto"/>
            <w:noWrap/>
            <w:vAlign w:val="bottom"/>
          </w:tcPr>
          <w:p w14:paraId="62361F50" w14:textId="77777777" w:rsidR="003B166C" w:rsidRDefault="004772B9">
            <w:pPr>
              <w:pStyle w:val="a3"/>
              <w:spacing w:beforeAutospacing="0" w:afterAutospacing="0" w:line="80" w:lineRule="atLeast"/>
              <w:jc w:val="both"/>
              <w:rPr>
                <w:sz w:val="8"/>
                <w:szCs w:val="8"/>
              </w:rPr>
            </w:pPr>
            <w:r>
              <w:rPr>
                <w:sz w:val="8"/>
                <w:szCs w:val="8"/>
              </w:rPr>
              <w:t> </w:t>
            </w:r>
          </w:p>
        </w:tc>
        <w:tc>
          <w:tcPr>
            <w:tcW w:w="53" w:type="pct"/>
            <w:tcBorders>
              <w:bottom w:val="single" w:sz="6" w:space="0" w:color="000000"/>
            </w:tcBorders>
            <w:shd w:val="clear" w:color="auto" w:fill="auto"/>
            <w:vAlign w:val="bottom"/>
          </w:tcPr>
          <w:p w14:paraId="62361F51" w14:textId="77777777" w:rsidR="003B166C" w:rsidRDefault="004772B9">
            <w:pPr>
              <w:pStyle w:val="a3"/>
              <w:spacing w:beforeAutospacing="0" w:afterAutospacing="0" w:line="80" w:lineRule="atLeast"/>
              <w:jc w:val="both"/>
              <w:rPr>
                <w:sz w:val="8"/>
                <w:szCs w:val="8"/>
              </w:rPr>
            </w:pPr>
            <w:r>
              <w:rPr>
                <w:sz w:val="8"/>
                <w:szCs w:val="8"/>
              </w:rPr>
              <w:t> </w:t>
            </w:r>
          </w:p>
        </w:tc>
        <w:tc>
          <w:tcPr>
            <w:tcW w:w="383" w:type="pct"/>
            <w:tcBorders>
              <w:bottom w:val="single" w:sz="6" w:space="0" w:color="000000"/>
            </w:tcBorders>
            <w:shd w:val="clear" w:color="auto" w:fill="auto"/>
            <w:vAlign w:val="bottom"/>
          </w:tcPr>
          <w:p w14:paraId="62361F52" w14:textId="77777777" w:rsidR="003B166C" w:rsidRDefault="004772B9">
            <w:pPr>
              <w:pStyle w:val="a3"/>
              <w:spacing w:beforeAutospacing="0" w:afterAutospacing="0" w:line="80" w:lineRule="atLeast"/>
              <w:jc w:val="right"/>
              <w:rPr>
                <w:sz w:val="8"/>
                <w:szCs w:val="8"/>
              </w:rPr>
            </w:pPr>
            <w:r>
              <w:rPr>
                <w:sz w:val="8"/>
                <w:szCs w:val="8"/>
              </w:rPr>
              <w:t> </w:t>
            </w:r>
          </w:p>
        </w:tc>
        <w:tc>
          <w:tcPr>
            <w:tcW w:w="31" w:type="pct"/>
            <w:shd w:val="clear" w:color="auto" w:fill="auto"/>
            <w:noWrap/>
            <w:vAlign w:val="bottom"/>
          </w:tcPr>
          <w:p w14:paraId="62361F53" w14:textId="77777777" w:rsidR="003B166C" w:rsidRDefault="004772B9">
            <w:pPr>
              <w:pStyle w:val="a3"/>
              <w:spacing w:beforeAutospacing="0" w:afterAutospacing="0" w:line="80" w:lineRule="atLeast"/>
              <w:jc w:val="both"/>
              <w:rPr>
                <w:sz w:val="8"/>
                <w:szCs w:val="8"/>
              </w:rPr>
            </w:pPr>
            <w:r>
              <w:rPr>
                <w:sz w:val="8"/>
                <w:szCs w:val="8"/>
              </w:rPr>
              <w:t> </w:t>
            </w:r>
          </w:p>
        </w:tc>
        <w:tc>
          <w:tcPr>
            <w:tcW w:w="26" w:type="pct"/>
            <w:shd w:val="clear" w:color="auto" w:fill="auto"/>
          </w:tcPr>
          <w:p w14:paraId="62361F54" w14:textId="77777777" w:rsidR="003B166C" w:rsidRDefault="004772B9">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vAlign w:val="bottom"/>
          </w:tcPr>
          <w:p w14:paraId="62361F55" w14:textId="77777777" w:rsidR="003B166C" w:rsidRDefault="004772B9">
            <w:pPr>
              <w:pStyle w:val="a3"/>
              <w:spacing w:beforeAutospacing="0" w:afterAutospacing="0" w:line="80" w:lineRule="atLeast"/>
              <w:jc w:val="both"/>
              <w:rPr>
                <w:sz w:val="8"/>
                <w:szCs w:val="8"/>
              </w:rPr>
            </w:pPr>
            <w:r>
              <w:rPr>
                <w:sz w:val="8"/>
                <w:szCs w:val="8"/>
              </w:rPr>
              <w:t> </w:t>
            </w:r>
          </w:p>
        </w:tc>
        <w:tc>
          <w:tcPr>
            <w:tcW w:w="420" w:type="pct"/>
            <w:tcBorders>
              <w:bottom w:val="single" w:sz="6" w:space="0" w:color="000000"/>
            </w:tcBorders>
            <w:shd w:val="clear" w:color="auto" w:fill="auto"/>
            <w:vAlign w:val="bottom"/>
          </w:tcPr>
          <w:p w14:paraId="62361F56" w14:textId="77777777" w:rsidR="003B166C" w:rsidRDefault="004772B9">
            <w:pPr>
              <w:pStyle w:val="a3"/>
              <w:spacing w:beforeAutospacing="0" w:afterAutospacing="0" w:line="80" w:lineRule="atLeast"/>
              <w:jc w:val="right"/>
              <w:rPr>
                <w:sz w:val="8"/>
                <w:szCs w:val="8"/>
              </w:rPr>
            </w:pPr>
            <w:r>
              <w:rPr>
                <w:sz w:val="8"/>
                <w:szCs w:val="8"/>
              </w:rPr>
              <w:t> </w:t>
            </w:r>
          </w:p>
        </w:tc>
        <w:tc>
          <w:tcPr>
            <w:tcW w:w="38" w:type="pct"/>
            <w:shd w:val="clear" w:color="auto" w:fill="auto"/>
            <w:noWrap/>
            <w:vAlign w:val="bottom"/>
          </w:tcPr>
          <w:p w14:paraId="62361F57" w14:textId="77777777" w:rsidR="003B166C" w:rsidRDefault="004772B9">
            <w:pPr>
              <w:pStyle w:val="a3"/>
              <w:spacing w:beforeAutospacing="0" w:afterAutospacing="0" w:line="80" w:lineRule="atLeast"/>
              <w:jc w:val="both"/>
              <w:rPr>
                <w:sz w:val="8"/>
                <w:szCs w:val="8"/>
              </w:rPr>
            </w:pPr>
            <w:r>
              <w:rPr>
                <w:sz w:val="8"/>
                <w:szCs w:val="8"/>
              </w:rPr>
              <w:t> </w:t>
            </w:r>
          </w:p>
        </w:tc>
      </w:tr>
      <w:tr w:rsidR="003B166C" w14:paraId="62361F6C" w14:textId="77777777">
        <w:tc>
          <w:tcPr>
            <w:tcW w:w="1104" w:type="pct"/>
            <w:tcBorders>
              <w:top w:val="single" w:sz="6" w:space="0" w:color="000000"/>
            </w:tcBorders>
            <w:shd w:val="clear" w:color="auto" w:fill="auto"/>
          </w:tcPr>
          <w:p w14:paraId="62361F59"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1839" w:type="pct"/>
            <w:gridSpan w:val="14"/>
            <w:tcBorders>
              <w:top w:val="single" w:sz="6" w:space="0" w:color="000000"/>
            </w:tcBorders>
            <w:shd w:val="clear" w:color="auto" w:fill="auto"/>
          </w:tcPr>
          <w:p w14:paraId="62361F5A"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1" w:type="pct"/>
            <w:tcBorders>
              <w:top w:val="single" w:sz="6" w:space="0" w:color="000000"/>
            </w:tcBorders>
            <w:shd w:val="clear" w:color="auto" w:fill="auto"/>
            <w:noWrap/>
            <w:vAlign w:val="bottom"/>
          </w:tcPr>
          <w:p w14:paraId="62361F5B" w14:textId="77777777" w:rsidR="003B166C" w:rsidRDefault="004772B9">
            <w:pPr>
              <w:pStyle w:val="a3"/>
              <w:spacing w:beforeAutospacing="0" w:afterAutospacing="0" w:line="80" w:lineRule="atLeast"/>
              <w:jc w:val="both"/>
              <w:rPr>
                <w:sz w:val="8"/>
                <w:szCs w:val="8"/>
              </w:rPr>
            </w:pPr>
            <w:r>
              <w:rPr>
                <w:sz w:val="8"/>
                <w:szCs w:val="8"/>
              </w:rPr>
              <w:t> </w:t>
            </w:r>
          </w:p>
        </w:tc>
        <w:tc>
          <w:tcPr>
            <w:tcW w:w="26" w:type="pct"/>
            <w:tcBorders>
              <w:top w:val="single" w:sz="6" w:space="0" w:color="000000"/>
            </w:tcBorders>
            <w:shd w:val="clear" w:color="auto" w:fill="auto"/>
          </w:tcPr>
          <w:p w14:paraId="62361F5C" w14:textId="77777777" w:rsidR="003B166C" w:rsidRDefault="004772B9">
            <w:pPr>
              <w:pStyle w:val="a3"/>
              <w:spacing w:beforeAutospacing="0" w:afterAutospacing="0" w:line="80" w:lineRule="atLeast"/>
              <w:jc w:val="both"/>
              <w:rPr>
                <w:sz w:val="8"/>
                <w:szCs w:val="8"/>
              </w:rPr>
            </w:pPr>
            <w:r>
              <w:rPr>
                <w:sz w:val="8"/>
                <w:szCs w:val="8"/>
              </w:rPr>
              <w:t> </w:t>
            </w:r>
          </w:p>
        </w:tc>
        <w:tc>
          <w:tcPr>
            <w:tcW w:w="51" w:type="pct"/>
            <w:tcBorders>
              <w:top w:val="single" w:sz="6" w:space="0" w:color="000000"/>
            </w:tcBorders>
            <w:shd w:val="clear" w:color="auto" w:fill="auto"/>
            <w:vAlign w:val="bottom"/>
          </w:tcPr>
          <w:p w14:paraId="62361F5D" w14:textId="77777777" w:rsidR="003B166C" w:rsidRDefault="004772B9">
            <w:pPr>
              <w:pStyle w:val="a3"/>
              <w:spacing w:beforeAutospacing="0" w:afterAutospacing="0" w:line="80" w:lineRule="atLeast"/>
              <w:jc w:val="both"/>
              <w:rPr>
                <w:sz w:val="8"/>
                <w:szCs w:val="8"/>
              </w:rPr>
            </w:pPr>
            <w:r>
              <w:rPr>
                <w:sz w:val="8"/>
                <w:szCs w:val="8"/>
              </w:rPr>
              <w:t> </w:t>
            </w:r>
          </w:p>
        </w:tc>
        <w:tc>
          <w:tcPr>
            <w:tcW w:w="360" w:type="pct"/>
            <w:tcBorders>
              <w:top w:val="single" w:sz="6" w:space="0" w:color="000000"/>
            </w:tcBorders>
            <w:shd w:val="clear" w:color="auto" w:fill="auto"/>
            <w:vAlign w:val="bottom"/>
          </w:tcPr>
          <w:p w14:paraId="62361F5E" w14:textId="77777777" w:rsidR="003B166C" w:rsidRDefault="004772B9">
            <w:pPr>
              <w:pStyle w:val="a3"/>
              <w:spacing w:beforeAutospacing="0" w:afterAutospacing="0" w:line="80" w:lineRule="atLeast"/>
              <w:jc w:val="right"/>
              <w:rPr>
                <w:sz w:val="8"/>
                <w:szCs w:val="8"/>
              </w:rPr>
            </w:pPr>
            <w:r>
              <w:rPr>
                <w:sz w:val="8"/>
                <w:szCs w:val="8"/>
              </w:rPr>
              <w:t> </w:t>
            </w:r>
          </w:p>
        </w:tc>
        <w:tc>
          <w:tcPr>
            <w:tcW w:w="26" w:type="pct"/>
            <w:shd w:val="clear" w:color="auto" w:fill="auto"/>
            <w:noWrap/>
            <w:vAlign w:val="bottom"/>
          </w:tcPr>
          <w:p w14:paraId="62361F5F" w14:textId="77777777" w:rsidR="003B166C" w:rsidRDefault="004772B9">
            <w:pPr>
              <w:pStyle w:val="a3"/>
              <w:spacing w:beforeAutospacing="0" w:afterAutospacing="0" w:line="80" w:lineRule="atLeast"/>
              <w:jc w:val="both"/>
              <w:rPr>
                <w:sz w:val="8"/>
                <w:szCs w:val="8"/>
              </w:rPr>
            </w:pPr>
            <w:r>
              <w:rPr>
                <w:sz w:val="8"/>
                <w:szCs w:val="8"/>
              </w:rPr>
              <w:t> </w:t>
            </w:r>
          </w:p>
        </w:tc>
        <w:tc>
          <w:tcPr>
            <w:tcW w:w="26" w:type="pct"/>
            <w:shd w:val="clear" w:color="auto" w:fill="auto"/>
          </w:tcPr>
          <w:p w14:paraId="62361F60" w14:textId="77777777" w:rsidR="003B166C" w:rsidRDefault="004772B9">
            <w:pPr>
              <w:pStyle w:val="a3"/>
              <w:spacing w:beforeAutospacing="0" w:afterAutospacing="0" w:line="80" w:lineRule="atLeast"/>
              <w:jc w:val="both"/>
              <w:rPr>
                <w:sz w:val="8"/>
                <w:szCs w:val="8"/>
              </w:rPr>
            </w:pPr>
            <w:r>
              <w:rPr>
                <w:sz w:val="8"/>
                <w:szCs w:val="8"/>
              </w:rPr>
              <w:t> </w:t>
            </w:r>
          </w:p>
        </w:tc>
        <w:tc>
          <w:tcPr>
            <w:tcW w:w="53" w:type="pct"/>
            <w:tcBorders>
              <w:top w:val="single" w:sz="6" w:space="0" w:color="000000"/>
            </w:tcBorders>
            <w:shd w:val="clear" w:color="auto" w:fill="auto"/>
            <w:vAlign w:val="bottom"/>
          </w:tcPr>
          <w:p w14:paraId="62361F61" w14:textId="77777777" w:rsidR="003B166C" w:rsidRDefault="004772B9">
            <w:pPr>
              <w:pStyle w:val="a3"/>
              <w:spacing w:beforeAutospacing="0" w:afterAutospacing="0" w:line="80" w:lineRule="atLeast"/>
              <w:jc w:val="both"/>
              <w:rPr>
                <w:sz w:val="8"/>
                <w:szCs w:val="8"/>
              </w:rPr>
            </w:pPr>
            <w:r>
              <w:rPr>
                <w:sz w:val="8"/>
                <w:szCs w:val="8"/>
              </w:rPr>
              <w:t> </w:t>
            </w:r>
          </w:p>
        </w:tc>
        <w:tc>
          <w:tcPr>
            <w:tcW w:w="395" w:type="pct"/>
            <w:tcBorders>
              <w:top w:val="single" w:sz="6" w:space="0" w:color="000000"/>
            </w:tcBorders>
            <w:shd w:val="clear" w:color="auto" w:fill="auto"/>
            <w:vAlign w:val="bottom"/>
          </w:tcPr>
          <w:p w14:paraId="62361F62" w14:textId="77777777" w:rsidR="003B166C" w:rsidRDefault="004772B9">
            <w:pPr>
              <w:pStyle w:val="a3"/>
              <w:spacing w:beforeAutospacing="0" w:afterAutospacing="0" w:line="80" w:lineRule="atLeast"/>
              <w:jc w:val="right"/>
              <w:rPr>
                <w:sz w:val="8"/>
                <w:szCs w:val="8"/>
              </w:rPr>
            </w:pPr>
            <w:r>
              <w:rPr>
                <w:sz w:val="8"/>
                <w:szCs w:val="8"/>
              </w:rPr>
              <w:t> </w:t>
            </w:r>
          </w:p>
        </w:tc>
        <w:tc>
          <w:tcPr>
            <w:tcW w:w="26" w:type="pct"/>
            <w:shd w:val="clear" w:color="auto" w:fill="auto"/>
          </w:tcPr>
          <w:p w14:paraId="62361F63" w14:textId="77777777" w:rsidR="003B166C" w:rsidRDefault="004772B9">
            <w:pPr>
              <w:pStyle w:val="a3"/>
              <w:spacing w:beforeAutospacing="0" w:afterAutospacing="0" w:line="80" w:lineRule="atLeast"/>
              <w:jc w:val="both"/>
              <w:rPr>
                <w:sz w:val="8"/>
                <w:szCs w:val="8"/>
              </w:rPr>
            </w:pPr>
            <w:r>
              <w:rPr>
                <w:sz w:val="8"/>
                <w:szCs w:val="8"/>
              </w:rPr>
              <w:t> </w:t>
            </w:r>
          </w:p>
        </w:tc>
        <w:tc>
          <w:tcPr>
            <w:tcW w:w="26" w:type="pct"/>
            <w:shd w:val="clear" w:color="auto" w:fill="auto"/>
            <w:noWrap/>
            <w:vAlign w:val="bottom"/>
          </w:tcPr>
          <w:p w14:paraId="62361F64" w14:textId="77777777" w:rsidR="003B166C" w:rsidRDefault="004772B9">
            <w:pPr>
              <w:pStyle w:val="a3"/>
              <w:spacing w:beforeAutospacing="0" w:afterAutospacing="0" w:line="80" w:lineRule="atLeast"/>
              <w:jc w:val="both"/>
              <w:rPr>
                <w:sz w:val="8"/>
                <w:szCs w:val="8"/>
              </w:rPr>
            </w:pPr>
            <w:r>
              <w:rPr>
                <w:sz w:val="8"/>
                <w:szCs w:val="8"/>
              </w:rPr>
              <w:t> </w:t>
            </w:r>
          </w:p>
        </w:tc>
        <w:tc>
          <w:tcPr>
            <w:tcW w:w="53" w:type="pct"/>
            <w:tcBorders>
              <w:top w:val="single" w:sz="6" w:space="0" w:color="000000"/>
            </w:tcBorders>
            <w:shd w:val="clear" w:color="auto" w:fill="auto"/>
            <w:vAlign w:val="bottom"/>
          </w:tcPr>
          <w:p w14:paraId="62361F65" w14:textId="77777777" w:rsidR="003B166C" w:rsidRDefault="004772B9">
            <w:pPr>
              <w:pStyle w:val="a3"/>
              <w:spacing w:beforeAutospacing="0" w:afterAutospacing="0" w:line="80" w:lineRule="atLeast"/>
              <w:jc w:val="both"/>
              <w:rPr>
                <w:sz w:val="8"/>
                <w:szCs w:val="8"/>
              </w:rPr>
            </w:pPr>
            <w:r>
              <w:rPr>
                <w:sz w:val="8"/>
                <w:szCs w:val="8"/>
              </w:rPr>
              <w:t> </w:t>
            </w:r>
          </w:p>
        </w:tc>
        <w:tc>
          <w:tcPr>
            <w:tcW w:w="383" w:type="pct"/>
            <w:tcBorders>
              <w:top w:val="single" w:sz="6" w:space="0" w:color="000000"/>
            </w:tcBorders>
            <w:shd w:val="clear" w:color="auto" w:fill="auto"/>
            <w:vAlign w:val="bottom"/>
          </w:tcPr>
          <w:p w14:paraId="62361F66" w14:textId="77777777" w:rsidR="003B166C" w:rsidRDefault="004772B9">
            <w:pPr>
              <w:pStyle w:val="a3"/>
              <w:spacing w:beforeAutospacing="0" w:afterAutospacing="0" w:line="80" w:lineRule="atLeast"/>
              <w:jc w:val="right"/>
              <w:rPr>
                <w:sz w:val="8"/>
                <w:szCs w:val="8"/>
              </w:rPr>
            </w:pPr>
            <w:r>
              <w:rPr>
                <w:sz w:val="8"/>
                <w:szCs w:val="8"/>
              </w:rPr>
              <w:t> </w:t>
            </w:r>
          </w:p>
        </w:tc>
        <w:tc>
          <w:tcPr>
            <w:tcW w:w="31" w:type="pct"/>
            <w:shd w:val="clear" w:color="auto" w:fill="auto"/>
            <w:noWrap/>
            <w:vAlign w:val="bottom"/>
          </w:tcPr>
          <w:p w14:paraId="62361F67" w14:textId="77777777" w:rsidR="003B166C" w:rsidRDefault="004772B9">
            <w:pPr>
              <w:pStyle w:val="a3"/>
              <w:spacing w:beforeAutospacing="0" w:afterAutospacing="0" w:line="80" w:lineRule="atLeast"/>
              <w:jc w:val="both"/>
              <w:rPr>
                <w:sz w:val="8"/>
                <w:szCs w:val="8"/>
              </w:rPr>
            </w:pPr>
            <w:r>
              <w:rPr>
                <w:sz w:val="8"/>
                <w:szCs w:val="8"/>
              </w:rPr>
              <w:t> </w:t>
            </w:r>
          </w:p>
        </w:tc>
        <w:tc>
          <w:tcPr>
            <w:tcW w:w="26" w:type="pct"/>
            <w:shd w:val="clear" w:color="auto" w:fill="auto"/>
          </w:tcPr>
          <w:p w14:paraId="62361F68" w14:textId="77777777" w:rsidR="003B166C" w:rsidRDefault="004772B9">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vAlign w:val="bottom"/>
          </w:tcPr>
          <w:p w14:paraId="62361F69" w14:textId="77777777" w:rsidR="003B166C" w:rsidRDefault="004772B9">
            <w:pPr>
              <w:pStyle w:val="a3"/>
              <w:spacing w:beforeAutospacing="0" w:afterAutospacing="0" w:line="80" w:lineRule="atLeast"/>
              <w:jc w:val="both"/>
              <w:rPr>
                <w:sz w:val="8"/>
                <w:szCs w:val="8"/>
              </w:rPr>
            </w:pPr>
            <w:r>
              <w:rPr>
                <w:sz w:val="8"/>
                <w:szCs w:val="8"/>
              </w:rPr>
              <w:t> </w:t>
            </w:r>
          </w:p>
        </w:tc>
        <w:tc>
          <w:tcPr>
            <w:tcW w:w="420" w:type="pct"/>
            <w:tcBorders>
              <w:top w:val="single" w:sz="6" w:space="0" w:color="000000"/>
            </w:tcBorders>
            <w:shd w:val="clear" w:color="auto" w:fill="auto"/>
            <w:vAlign w:val="bottom"/>
          </w:tcPr>
          <w:p w14:paraId="62361F6A" w14:textId="77777777" w:rsidR="003B166C" w:rsidRDefault="004772B9">
            <w:pPr>
              <w:pStyle w:val="a3"/>
              <w:spacing w:beforeAutospacing="0" w:afterAutospacing="0" w:line="80" w:lineRule="atLeast"/>
              <w:jc w:val="right"/>
              <w:rPr>
                <w:sz w:val="8"/>
                <w:szCs w:val="8"/>
              </w:rPr>
            </w:pPr>
            <w:r>
              <w:rPr>
                <w:sz w:val="8"/>
                <w:szCs w:val="8"/>
              </w:rPr>
              <w:t> </w:t>
            </w:r>
          </w:p>
        </w:tc>
        <w:tc>
          <w:tcPr>
            <w:tcW w:w="38" w:type="pct"/>
            <w:shd w:val="clear" w:color="auto" w:fill="auto"/>
            <w:noWrap/>
            <w:vAlign w:val="bottom"/>
          </w:tcPr>
          <w:p w14:paraId="62361F6B" w14:textId="77777777" w:rsidR="003B166C" w:rsidRDefault="004772B9">
            <w:pPr>
              <w:pStyle w:val="a3"/>
              <w:spacing w:beforeAutospacing="0" w:afterAutospacing="0" w:line="80" w:lineRule="atLeast"/>
              <w:jc w:val="both"/>
              <w:rPr>
                <w:sz w:val="8"/>
                <w:szCs w:val="8"/>
              </w:rPr>
            </w:pPr>
            <w:r>
              <w:rPr>
                <w:sz w:val="8"/>
                <w:szCs w:val="8"/>
              </w:rPr>
              <w:t> </w:t>
            </w:r>
          </w:p>
        </w:tc>
      </w:tr>
      <w:tr w:rsidR="004772B9" w14:paraId="62361F8D" w14:textId="77777777">
        <w:tc>
          <w:tcPr>
            <w:tcW w:w="1104" w:type="pct"/>
            <w:shd w:val="clear" w:color="auto" w:fill="E5E5E5"/>
          </w:tcPr>
          <w:p w14:paraId="62361F6D" w14:textId="77777777" w:rsidR="003B166C" w:rsidRDefault="004772B9">
            <w:pPr>
              <w:pStyle w:val="a3"/>
              <w:spacing w:beforeAutospacing="0" w:afterAutospacing="0" w:line="220" w:lineRule="atLeast"/>
              <w:ind w:left="480" w:hanging="240"/>
              <w:rPr>
                <w:rFonts w:ascii="Arial" w:hAnsi="Arial" w:cs="Arial"/>
                <w:sz w:val="18"/>
                <w:szCs w:val="18"/>
              </w:rPr>
            </w:pPr>
            <w:r>
              <w:rPr>
                <w:rFonts w:ascii="Arial" w:hAnsi="Arial" w:cs="Arial"/>
                <w:sz w:val="18"/>
                <w:szCs w:val="18"/>
              </w:rPr>
              <w:t>Total equity investments</w:t>
            </w:r>
          </w:p>
        </w:tc>
        <w:tc>
          <w:tcPr>
            <w:tcW w:w="27" w:type="pct"/>
            <w:shd w:val="clear" w:color="auto" w:fill="E5E5E5"/>
          </w:tcPr>
          <w:p w14:paraId="62361F6E" w14:textId="77777777" w:rsidR="003B166C" w:rsidRDefault="004772B9">
            <w:pPr>
              <w:pStyle w:val="a3"/>
              <w:spacing w:beforeAutospacing="0" w:afterAutospacing="0" w:line="220" w:lineRule="atLeast"/>
              <w:jc w:val="both"/>
              <w:rPr>
                <w:sz w:val="18"/>
                <w:szCs w:val="18"/>
              </w:rPr>
            </w:pPr>
            <w:r>
              <w:rPr>
                <w:sz w:val="18"/>
                <w:szCs w:val="18"/>
              </w:rPr>
              <w:t> </w:t>
            </w:r>
          </w:p>
        </w:tc>
        <w:tc>
          <w:tcPr>
            <w:tcW w:w="363" w:type="pct"/>
            <w:shd w:val="clear" w:color="auto" w:fill="E5E5E5"/>
          </w:tcPr>
          <w:p w14:paraId="62361F6F" w14:textId="77777777" w:rsidR="003B166C" w:rsidRDefault="004772B9">
            <w:pPr>
              <w:pStyle w:val="a3"/>
              <w:spacing w:beforeAutospacing="0" w:afterAutospacing="0" w:line="220" w:lineRule="atLeast"/>
              <w:jc w:val="both"/>
              <w:rPr>
                <w:sz w:val="18"/>
                <w:szCs w:val="18"/>
              </w:rPr>
            </w:pPr>
            <w:r>
              <w:rPr>
                <w:sz w:val="18"/>
                <w:szCs w:val="18"/>
              </w:rPr>
              <w:t> </w:t>
            </w:r>
          </w:p>
        </w:tc>
        <w:tc>
          <w:tcPr>
            <w:tcW w:w="27" w:type="pct"/>
            <w:shd w:val="clear" w:color="auto" w:fill="E5E5E5"/>
          </w:tcPr>
          <w:p w14:paraId="62361F70" w14:textId="77777777" w:rsidR="003B166C" w:rsidRDefault="004772B9">
            <w:pPr>
              <w:pStyle w:val="a3"/>
              <w:spacing w:beforeAutospacing="0" w:afterAutospacing="0" w:line="220" w:lineRule="atLeast"/>
              <w:jc w:val="both"/>
              <w:rPr>
                <w:sz w:val="18"/>
                <w:szCs w:val="18"/>
              </w:rPr>
            </w:pPr>
            <w:r>
              <w:rPr>
                <w:sz w:val="18"/>
                <w:szCs w:val="18"/>
              </w:rPr>
              <w:t> </w:t>
            </w:r>
          </w:p>
        </w:tc>
        <w:tc>
          <w:tcPr>
            <w:tcW w:w="26" w:type="pct"/>
            <w:shd w:val="clear" w:color="auto" w:fill="E5E5E5"/>
          </w:tcPr>
          <w:p w14:paraId="62361F71" w14:textId="77777777" w:rsidR="003B166C" w:rsidRDefault="004772B9">
            <w:pPr>
              <w:pStyle w:val="a3"/>
              <w:spacing w:beforeAutospacing="0" w:afterAutospacing="0" w:line="220" w:lineRule="atLeast"/>
              <w:jc w:val="both"/>
              <w:rPr>
                <w:sz w:val="18"/>
                <w:szCs w:val="18"/>
              </w:rPr>
            </w:pPr>
            <w:r>
              <w:rPr>
                <w:sz w:val="18"/>
                <w:szCs w:val="18"/>
              </w:rPr>
              <w:t> </w:t>
            </w:r>
          </w:p>
        </w:tc>
        <w:tc>
          <w:tcPr>
            <w:tcW w:w="49" w:type="pct"/>
            <w:shd w:val="clear" w:color="auto" w:fill="E5E5E5"/>
            <w:vAlign w:val="bottom"/>
          </w:tcPr>
          <w:p w14:paraId="62361F72" w14:textId="77777777" w:rsidR="003B166C" w:rsidRDefault="004772B9">
            <w:pPr>
              <w:pStyle w:val="a3"/>
              <w:spacing w:beforeAutospacing="0" w:afterAutospacing="0" w:line="220" w:lineRule="atLeast"/>
              <w:jc w:val="both"/>
              <w:rPr>
                <w:sz w:val="18"/>
                <w:szCs w:val="18"/>
              </w:rPr>
            </w:pPr>
            <w:r>
              <w:rPr>
                <w:sz w:val="18"/>
                <w:szCs w:val="18"/>
              </w:rPr>
              <w:t> </w:t>
            </w:r>
          </w:p>
        </w:tc>
        <w:tc>
          <w:tcPr>
            <w:tcW w:w="400" w:type="pct"/>
            <w:shd w:val="clear" w:color="auto" w:fill="E5E5E5"/>
            <w:vAlign w:val="bottom"/>
          </w:tcPr>
          <w:p w14:paraId="62361F73" w14:textId="77777777" w:rsidR="003B166C" w:rsidRDefault="004772B9">
            <w:pPr>
              <w:pStyle w:val="a3"/>
              <w:spacing w:beforeAutospacing="0" w:afterAutospacing="0" w:line="220" w:lineRule="atLeast"/>
              <w:jc w:val="both"/>
              <w:rPr>
                <w:sz w:val="18"/>
                <w:szCs w:val="18"/>
              </w:rPr>
            </w:pPr>
            <w:r>
              <w:rPr>
                <w:sz w:val="18"/>
                <w:szCs w:val="18"/>
              </w:rPr>
              <w:t> </w:t>
            </w:r>
          </w:p>
        </w:tc>
        <w:tc>
          <w:tcPr>
            <w:tcW w:w="26" w:type="pct"/>
            <w:shd w:val="clear" w:color="auto" w:fill="E5E5E5"/>
            <w:noWrap/>
            <w:vAlign w:val="bottom"/>
          </w:tcPr>
          <w:p w14:paraId="62361F74" w14:textId="77777777" w:rsidR="003B166C" w:rsidRDefault="004772B9">
            <w:pPr>
              <w:pStyle w:val="a3"/>
              <w:spacing w:beforeAutospacing="0" w:afterAutospacing="0" w:line="220" w:lineRule="atLeast"/>
              <w:jc w:val="both"/>
              <w:rPr>
                <w:sz w:val="18"/>
                <w:szCs w:val="18"/>
              </w:rPr>
            </w:pPr>
            <w:r>
              <w:rPr>
                <w:sz w:val="18"/>
                <w:szCs w:val="18"/>
              </w:rPr>
              <w:t> </w:t>
            </w:r>
          </w:p>
        </w:tc>
        <w:tc>
          <w:tcPr>
            <w:tcW w:w="26" w:type="pct"/>
            <w:shd w:val="clear" w:color="auto" w:fill="E5E5E5"/>
          </w:tcPr>
          <w:p w14:paraId="62361F75" w14:textId="77777777" w:rsidR="003B166C" w:rsidRDefault="004772B9">
            <w:pPr>
              <w:pStyle w:val="a3"/>
              <w:spacing w:beforeAutospacing="0" w:afterAutospacing="0" w:line="220" w:lineRule="atLeast"/>
              <w:jc w:val="both"/>
              <w:rPr>
                <w:sz w:val="18"/>
                <w:szCs w:val="18"/>
              </w:rPr>
            </w:pPr>
            <w:r>
              <w:rPr>
                <w:sz w:val="18"/>
                <w:szCs w:val="18"/>
              </w:rPr>
              <w:t> </w:t>
            </w:r>
          </w:p>
        </w:tc>
        <w:tc>
          <w:tcPr>
            <w:tcW w:w="51" w:type="pct"/>
            <w:shd w:val="clear" w:color="auto" w:fill="E5E5E5"/>
            <w:vAlign w:val="bottom"/>
          </w:tcPr>
          <w:p w14:paraId="62361F76" w14:textId="77777777" w:rsidR="003B166C" w:rsidRDefault="004772B9">
            <w:pPr>
              <w:pStyle w:val="a3"/>
              <w:spacing w:beforeAutospacing="0" w:afterAutospacing="0" w:line="220" w:lineRule="atLeast"/>
              <w:jc w:val="both"/>
              <w:rPr>
                <w:sz w:val="18"/>
                <w:szCs w:val="18"/>
              </w:rPr>
            </w:pPr>
            <w:r>
              <w:rPr>
                <w:sz w:val="18"/>
                <w:szCs w:val="18"/>
              </w:rPr>
              <w:t> </w:t>
            </w:r>
          </w:p>
        </w:tc>
        <w:tc>
          <w:tcPr>
            <w:tcW w:w="365" w:type="pct"/>
            <w:shd w:val="clear" w:color="auto" w:fill="E5E5E5"/>
            <w:vAlign w:val="bottom"/>
          </w:tcPr>
          <w:p w14:paraId="62361F77" w14:textId="77777777" w:rsidR="003B166C" w:rsidRDefault="004772B9">
            <w:pPr>
              <w:pStyle w:val="a3"/>
              <w:spacing w:beforeAutospacing="0" w:afterAutospacing="0" w:line="220" w:lineRule="atLeast"/>
              <w:jc w:val="both"/>
              <w:rPr>
                <w:sz w:val="18"/>
                <w:szCs w:val="18"/>
              </w:rPr>
            </w:pPr>
            <w:r>
              <w:rPr>
                <w:sz w:val="18"/>
                <w:szCs w:val="18"/>
              </w:rPr>
              <w:t> </w:t>
            </w:r>
          </w:p>
        </w:tc>
        <w:tc>
          <w:tcPr>
            <w:tcW w:w="26" w:type="pct"/>
            <w:shd w:val="clear" w:color="auto" w:fill="E5E5E5"/>
            <w:noWrap/>
            <w:vAlign w:val="bottom"/>
          </w:tcPr>
          <w:p w14:paraId="62361F78" w14:textId="77777777" w:rsidR="003B166C" w:rsidRDefault="004772B9">
            <w:pPr>
              <w:pStyle w:val="a3"/>
              <w:spacing w:beforeAutospacing="0" w:afterAutospacing="0" w:line="220" w:lineRule="atLeast"/>
              <w:jc w:val="both"/>
              <w:rPr>
                <w:sz w:val="18"/>
                <w:szCs w:val="18"/>
              </w:rPr>
            </w:pPr>
            <w:r>
              <w:rPr>
                <w:sz w:val="18"/>
                <w:szCs w:val="18"/>
              </w:rPr>
              <w:t> </w:t>
            </w:r>
          </w:p>
        </w:tc>
        <w:tc>
          <w:tcPr>
            <w:tcW w:w="26" w:type="pct"/>
            <w:shd w:val="clear" w:color="auto" w:fill="E5E5E5"/>
          </w:tcPr>
          <w:p w14:paraId="62361F79" w14:textId="77777777" w:rsidR="003B166C" w:rsidRDefault="004772B9">
            <w:pPr>
              <w:pStyle w:val="a3"/>
              <w:spacing w:beforeAutospacing="0" w:afterAutospacing="0" w:line="220" w:lineRule="atLeast"/>
              <w:jc w:val="both"/>
              <w:rPr>
                <w:sz w:val="18"/>
                <w:szCs w:val="18"/>
              </w:rPr>
            </w:pPr>
            <w:r>
              <w:rPr>
                <w:sz w:val="18"/>
                <w:szCs w:val="18"/>
              </w:rPr>
              <w:t> </w:t>
            </w:r>
          </w:p>
        </w:tc>
        <w:tc>
          <w:tcPr>
            <w:tcW w:w="51" w:type="pct"/>
            <w:shd w:val="clear" w:color="auto" w:fill="E5E5E5"/>
            <w:vAlign w:val="bottom"/>
          </w:tcPr>
          <w:p w14:paraId="62361F7A" w14:textId="77777777" w:rsidR="003B166C" w:rsidRDefault="004772B9">
            <w:pPr>
              <w:pStyle w:val="a3"/>
              <w:spacing w:beforeAutospacing="0" w:afterAutospacing="0" w:line="220" w:lineRule="atLeast"/>
              <w:jc w:val="both"/>
              <w:rPr>
                <w:sz w:val="18"/>
                <w:szCs w:val="18"/>
              </w:rPr>
            </w:pPr>
            <w:r>
              <w:rPr>
                <w:sz w:val="18"/>
                <w:szCs w:val="18"/>
              </w:rPr>
              <w:t> </w:t>
            </w:r>
          </w:p>
        </w:tc>
        <w:tc>
          <w:tcPr>
            <w:tcW w:w="375" w:type="pct"/>
            <w:shd w:val="clear" w:color="auto" w:fill="E5E5E5"/>
            <w:vAlign w:val="bottom"/>
          </w:tcPr>
          <w:p w14:paraId="62361F7B" w14:textId="77777777" w:rsidR="003B166C" w:rsidRDefault="004772B9">
            <w:pPr>
              <w:pStyle w:val="a3"/>
              <w:spacing w:beforeAutospacing="0" w:afterAutospacing="0" w:line="220" w:lineRule="atLeast"/>
              <w:jc w:val="both"/>
              <w:rPr>
                <w:sz w:val="18"/>
                <w:szCs w:val="18"/>
              </w:rPr>
            </w:pPr>
            <w:r>
              <w:rPr>
                <w:sz w:val="18"/>
                <w:szCs w:val="18"/>
              </w:rPr>
              <w:t> </w:t>
            </w:r>
          </w:p>
        </w:tc>
        <w:tc>
          <w:tcPr>
            <w:tcW w:w="51" w:type="pct"/>
            <w:shd w:val="clear" w:color="auto" w:fill="E5E5E5"/>
            <w:noWrap/>
            <w:vAlign w:val="bottom"/>
          </w:tcPr>
          <w:p w14:paraId="62361F7C" w14:textId="77777777" w:rsidR="003B166C" w:rsidRDefault="004772B9">
            <w:pPr>
              <w:pStyle w:val="a3"/>
              <w:spacing w:beforeAutospacing="0" w:afterAutospacing="0" w:line="220" w:lineRule="atLeast"/>
              <w:jc w:val="both"/>
              <w:rPr>
                <w:sz w:val="18"/>
                <w:szCs w:val="18"/>
              </w:rPr>
            </w:pPr>
            <w:r>
              <w:rPr>
                <w:sz w:val="18"/>
                <w:szCs w:val="18"/>
              </w:rPr>
              <w:t> </w:t>
            </w:r>
          </w:p>
        </w:tc>
        <w:tc>
          <w:tcPr>
            <w:tcW w:w="26" w:type="pct"/>
            <w:shd w:val="clear" w:color="auto" w:fill="E5E5E5"/>
          </w:tcPr>
          <w:p w14:paraId="62361F7D" w14:textId="77777777" w:rsidR="003B166C" w:rsidRDefault="004772B9">
            <w:pPr>
              <w:pStyle w:val="a3"/>
              <w:spacing w:beforeAutospacing="0" w:afterAutospacing="0" w:line="220" w:lineRule="atLeast"/>
              <w:rPr>
                <w:sz w:val="18"/>
                <w:szCs w:val="18"/>
              </w:rPr>
            </w:pPr>
            <w:r>
              <w:rPr>
                <w:sz w:val="18"/>
                <w:szCs w:val="18"/>
              </w:rPr>
              <w:t> </w:t>
            </w:r>
          </w:p>
        </w:tc>
        <w:tc>
          <w:tcPr>
            <w:tcW w:w="51" w:type="pct"/>
            <w:shd w:val="clear" w:color="auto" w:fill="E5E5E5"/>
            <w:vAlign w:val="bottom"/>
          </w:tcPr>
          <w:p w14:paraId="62361F7E" w14:textId="77777777" w:rsidR="003B166C" w:rsidRDefault="004772B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0" w:type="pct"/>
            <w:shd w:val="clear" w:color="auto" w:fill="E5E5E5"/>
            <w:vAlign w:val="bottom"/>
          </w:tcPr>
          <w:p w14:paraId="62361F7F"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3,058</w:t>
            </w:r>
          </w:p>
        </w:tc>
        <w:tc>
          <w:tcPr>
            <w:tcW w:w="26" w:type="pct"/>
            <w:shd w:val="clear" w:color="auto" w:fill="E5E5E5"/>
            <w:noWrap/>
            <w:vAlign w:val="bottom"/>
          </w:tcPr>
          <w:p w14:paraId="62361F80" w14:textId="77777777" w:rsidR="003B166C" w:rsidRDefault="004772B9">
            <w:pPr>
              <w:pStyle w:val="a3"/>
              <w:spacing w:beforeAutospacing="0" w:afterAutospacing="0" w:line="220" w:lineRule="atLeast"/>
              <w:jc w:val="right"/>
              <w:rPr>
                <w:sz w:val="18"/>
                <w:szCs w:val="18"/>
              </w:rPr>
            </w:pPr>
            <w:r>
              <w:rPr>
                <w:sz w:val="18"/>
                <w:szCs w:val="18"/>
              </w:rPr>
              <w:t> </w:t>
            </w:r>
          </w:p>
        </w:tc>
        <w:tc>
          <w:tcPr>
            <w:tcW w:w="26" w:type="pct"/>
            <w:shd w:val="clear" w:color="auto" w:fill="E5E5E5"/>
          </w:tcPr>
          <w:p w14:paraId="62361F81" w14:textId="77777777" w:rsidR="003B166C" w:rsidRDefault="004772B9">
            <w:pPr>
              <w:pStyle w:val="a3"/>
              <w:spacing w:beforeAutospacing="0" w:afterAutospacing="0" w:line="220" w:lineRule="atLeast"/>
              <w:rPr>
                <w:sz w:val="18"/>
                <w:szCs w:val="18"/>
              </w:rPr>
            </w:pPr>
            <w:r>
              <w:rPr>
                <w:sz w:val="18"/>
                <w:szCs w:val="18"/>
              </w:rPr>
              <w:t> </w:t>
            </w:r>
          </w:p>
        </w:tc>
        <w:tc>
          <w:tcPr>
            <w:tcW w:w="53" w:type="pct"/>
            <w:shd w:val="clear" w:color="auto" w:fill="E5E5E5"/>
            <w:vAlign w:val="bottom"/>
          </w:tcPr>
          <w:p w14:paraId="62361F82" w14:textId="77777777" w:rsidR="003B166C" w:rsidRDefault="004772B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95" w:type="pct"/>
            <w:shd w:val="clear" w:color="auto" w:fill="E5E5E5"/>
            <w:vAlign w:val="bottom"/>
          </w:tcPr>
          <w:p w14:paraId="62361F83"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409</w:t>
            </w:r>
          </w:p>
        </w:tc>
        <w:tc>
          <w:tcPr>
            <w:tcW w:w="26" w:type="pct"/>
            <w:shd w:val="clear" w:color="auto" w:fill="E5E5E5"/>
          </w:tcPr>
          <w:p w14:paraId="62361F84" w14:textId="77777777" w:rsidR="003B166C" w:rsidRDefault="004772B9">
            <w:pPr>
              <w:pStyle w:val="a3"/>
              <w:spacing w:beforeAutospacing="0" w:afterAutospacing="0" w:line="220" w:lineRule="atLeast"/>
              <w:jc w:val="right"/>
              <w:rPr>
                <w:sz w:val="18"/>
                <w:szCs w:val="18"/>
              </w:rPr>
            </w:pPr>
            <w:r>
              <w:rPr>
                <w:sz w:val="18"/>
                <w:szCs w:val="18"/>
              </w:rPr>
              <w:t> </w:t>
            </w:r>
          </w:p>
        </w:tc>
        <w:tc>
          <w:tcPr>
            <w:tcW w:w="26" w:type="pct"/>
            <w:shd w:val="clear" w:color="auto" w:fill="E5E5E5"/>
            <w:noWrap/>
            <w:vAlign w:val="bottom"/>
          </w:tcPr>
          <w:p w14:paraId="62361F85" w14:textId="77777777" w:rsidR="003B166C" w:rsidRDefault="004772B9">
            <w:pPr>
              <w:pStyle w:val="a3"/>
              <w:spacing w:beforeAutospacing="0" w:afterAutospacing="0" w:line="220" w:lineRule="atLeast"/>
              <w:jc w:val="right"/>
              <w:rPr>
                <w:sz w:val="18"/>
                <w:szCs w:val="18"/>
              </w:rPr>
            </w:pPr>
            <w:r>
              <w:rPr>
                <w:sz w:val="18"/>
                <w:szCs w:val="18"/>
              </w:rPr>
              <w:t> </w:t>
            </w:r>
          </w:p>
        </w:tc>
        <w:tc>
          <w:tcPr>
            <w:tcW w:w="53" w:type="pct"/>
            <w:shd w:val="clear" w:color="auto" w:fill="E5E5E5"/>
            <w:vAlign w:val="bottom"/>
          </w:tcPr>
          <w:p w14:paraId="62361F86" w14:textId="77777777" w:rsidR="003B166C" w:rsidRDefault="004772B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83" w:type="pct"/>
            <w:shd w:val="clear" w:color="auto" w:fill="E5E5E5"/>
            <w:vAlign w:val="bottom"/>
          </w:tcPr>
          <w:p w14:paraId="62361F87"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1" w:type="pct"/>
            <w:shd w:val="clear" w:color="auto" w:fill="E5E5E5"/>
            <w:noWrap/>
            <w:vAlign w:val="bottom"/>
          </w:tcPr>
          <w:p w14:paraId="62361F88" w14:textId="77777777" w:rsidR="003B166C" w:rsidRDefault="004772B9">
            <w:pPr>
              <w:pStyle w:val="a3"/>
              <w:spacing w:beforeAutospacing="0" w:afterAutospacing="0" w:line="220" w:lineRule="atLeast"/>
              <w:jc w:val="right"/>
              <w:rPr>
                <w:sz w:val="18"/>
                <w:szCs w:val="18"/>
              </w:rPr>
            </w:pPr>
            <w:r>
              <w:rPr>
                <w:sz w:val="18"/>
                <w:szCs w:val="18"/>
              </w:rPr>
              <w:t> </w:t>
            </w:r>
          </w:p>
        </w:tc>
        <w:tc>
          <w:tcPr>
            <w:tcW w:w="26" w:type="pct"/>
            <w:shd w:val="clear" w:color="auto" w:fill="E5E5E5"/>
          </w:tcPr>
          <w:p w14:paraId="62361F89" w14:textId="77777777" w:rsidR="003B166C" w:rsidRDefault="004772B9">
            <w:pPr>
              <w:pStyle w:val="a3"/>
              <w:spacing w:beforeAutospacing="0" w:afterAutospacing="0" w:line="220" w:lineRule="atLeast"/>
              <w:rPr>
                <w:sz w:val="18"/>
                <w:szCs w:val="18"/>
              </w:rPr>
            </w:pPr>
            <w:r>
              <w:rPr>
                <w:sz w:val="18"/>
                <w:szCs w:val="18"/>
              </w:rPr>
              <w:t> </w:t>
            </w:r>
          </w:p>
        </w:tc>
        <w:tc>
          <w:tcPr>
            <w:tcW w:w="50" w:type="pct"/>
            <w:shd w:val="clear" w:color="auto" w:fill="E5E5E5"/>
            <w:vAlign w:val="bottom"/>
          </w:tcPr>
          <w:p w14:paraId="62361F8A" w14:textId="77777777" w:rsidR="003B166C" w:rsidRDefault="004772B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420" w:type="pct"/>
            <w:shd w:val="clear" w:color="auto" w:fill="E5E5E5"/>
            <w:vAlign w:val="bottom"/>
          </w:tcPr>
          <w:p w14:paraId="62361F8B"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2,649</w:t>
            </w:r>
          </w:p>
        </w:tc>
        <w:tc>
          <w:tcPr>
            <w:tcW w:w="38" w:type="pct"/>
            <w:shd w:val="clear" w:color="auto" w:fill="E5E5E5"/>
            <w:noWrap/>
            <w:vAlign w:val="bottom"/>
          </w:tcPr>
          <w:p w14:paraId="62361F8C" w14:textId="77777777" w:rsidR="003B166C" w:rsidRDefault="004772B9">
            <w:pPr>
              <w:pStyle w:val="a3"/>
              <w:spacing w:beforeAutospacing="0" w:afterAutospacing="0" w:line="220" w:lineRule="atLeast"/>
              <w:jc w:val="both"/>
              <w:rPr>
                <w:sz w:val="18"/>
                <w:szCs w:val="18"/>
              </w:rPr>
            </w:pPr>
            <w:r>
              <w:rPr>
                <w:sz w:val="18"/>
                <w:szCs w:val="18"/>
              </w:rPr>
              <w:t> </w:t>
            </w:r>
          </w:p>
        </w:tc>
      </w:tr>
      <w:tr w:rsidR="003B166C" w14:paraId="62361FAE" w14:textId="77777777">
        <w:tc>
          <w:tcPr>
            <w:tcW w:w="1104" w:type="pct"/>
            <w:shd w:val="clear" w:color="auto" w:fill="auto"/>
          </w:tcPr>
          <w:p w14:paraId="62361F8E"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7" w:type="pct"/>
            <w:shd w:val="clear" w:color="auto" w:fill="auto"/>
          </w:tcPr>
          <w:p w14:paraId="62361F8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63" w:type="pct"/>
            <w:shd w:val="clear" w:color="auto" w:fill="auto"/>
          </w:tcPr>
          <w:p w14:paraId="62361F9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27" w:type="pct"/>
            <w:shd w:val="clear" w:color="auto" w:fill="auto"/>
          </w:tcPr>
          <w:p w14:paraId="62361F9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26" w:type="pct"/>
            <w:shd w:val="clear" w:color="auto" w:fill="auto"/>
          </w:tcPr>
          <w:p w14:paraId="62361F9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62361F9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2361F94"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62361F9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62361F9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62361F9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5" w:type="pct"/>
            <w:shd w:val="clear" w:color="auto" w:fill="auto"/>
            <w:vAlign w:val="bottom"/>
          </w:tcPr>
          <w:p w14:paraId="62361F98"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62361F9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62361F9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62361F9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5" w:type="pct"/>
            <w:shd w:val="clear" w:color="auto" w:fill="auto"/>
            <w:vAlign w:val="bottom"/>
          </w:tcPr>
          <w:p w14:paraId="62361F9C"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noWrap/>
            <w:vAlign w:val="bottom"/>
          </w:tcPr>
          <w:p w14:paraId="62361F9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62361F9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bottom w:val="single" w:sz="12" w:space="0" w:color="000000"/>
            </w:tcBorders>
            <w:shd w:val="clear" w:color="auto" w:fill="auto"/>
            <w:vAlign w:val="bottom"/>
          </w:tcPr>
          <w:p w14:paraId="62361F9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0" w:type="pct"/>
            <w:tcBorders>
              <w:bottom w:val="single" w:sz="12" w:space="0" w:color="000000"/>
            </w:tcBorders>
            <w:shd w:val="clear" w:color="auto" w:fill="auto"/>
            <w:vAlign w:val="bottom"/>
          </w:tcPr>
          <w:p w14:paraId="62361FA0"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62361FA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62361FA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12" w:space="0" w:color="000000"/>
            </w:tcBorders>
            <w:shd w:val="clear" w:color="auto" w:fill="auto"/>
            <w:vAlign w:val="bottom"/>
          </w:tcPr>
          <w:p w14:paraId="62361FA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5" w:type="pct"/>
            <w:tcBorders>
              <w:bottom w:val="single" w:sz="12" w:space="0" w:color="000000"/>
            </w:tcBorders>
            <w:shd w:val="clear" w:color="auto" w:fill="auto"/>
            <w:vAlign w:val="bottom"/>
          </w:tcPr>
          <w:p w14:paraId="62361FA4"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tcPr>
          <w:p w14:paraId="62361FA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62361FA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12" w:space="0" w:color="000000"/>
            </w:tcBorders>
            <w:shd w:val="clear" w:color="auto" w:fill="auto"/>
            <w:vAlign w:val="bottom"/>
          </w:tcPr>
          <w:p w14:paraId="62361FA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3" w:type="pct"/>
            <w:tcBorders>
              <w:bottom w:val="single" w:sz="12" w:space="0" w:color="000000"/>
            </w:tcBorders>
            <w:shd w:val="clear" w:color="auto" w:fill="auto"/>
            <w:vAlign w:val="bottom"/>
          </w:tcPr>
          <w:p w14:paraId="62361FA8"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1" w:type="pct"/>
            <w:shd w:val="clear" w:color="auto" w:fill="auto"/>
            <w:noWrap/>
            <w:vAlign w:val="bottom"/>
          </w:tcPr>
          <w:p w14:paraId="62361FA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62361FA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62361FA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20" w:type="pct"/>
            <w:tcBorders>
              <w:bottom w:val="single" w:sz="12" w:space="0" w:color="000000"/>
            </w:tcBorders>
            <w:shd w:val="clear" w:color="auto" w:fill="auto"/>
            <w:vAlign w:val="bottom"/>
          </w:tcPr>
          <w:p w14:paraId="62361FAC"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8" w:type="pct"/>
            <w:shd w:val="clear" w:color="auto" w:fill="auto"/>
            <w:noWrap/>
            <w:vAlign w:val="bottom"/>
          </w:tcPr>
          <w:p w14:paraId="62361FAD"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3B166C" w14:paraId="62361FCF" w14:textId="77777777">
        <w:tc>
          <w:tcPr>
            <w:tcW w:w="1104" w:type="pct"/>
            <w:shd w:val="clear" w:color="auto" w:fill="auto"/>
          </w:tcPr>
          <w:p w14:paraId="62361FAF"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7" w:type="pct"/>
            <w:shd w:val="clear" w:color="auto" w:fill="auto"/>
          </w:tcPr>
          <w:p w14:paraId="62361FB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63" w:type="pct"/>
            <w:shd w:val="clear" w:color="auto" w:fill="auto"/>
          </w:tcPr>
          <w:p w14:paraId="62361FB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27" w:type="pct"/>
            <w:shd w:val="clear" w:color="auto" w:fill="auto"/>
          </w:tcPr>
          <w:p w14:paraId="62361FB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26" w:type="pct"/>
            <w:shd w:val="clear" w:color="auto" w:fill="auto"/>
          </w:tcPr>
          <w:p w14:paraId="62361FB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62361FB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2361FB5"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62361FB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62361FB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62361FB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5" w:type="pct"/>
            <w:shd w:val="clear" w:color="auto" w:fill="auto"/>
            <w:vAlign w:val="bottom"/>
          </w:tcPr>
          <w:p w14:paraId="62361FB9"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62361FB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62361FB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62361FB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5" w:type="pct"/>
            <w:shd w:val="clear" w:color="auto" w:fill="auto"/>
            <w:vAlign w:val="bottom"/>
          </w:tcPr>
          <w:p w14:paraId="62361FBD"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noWrap/>
            <w:vAlign w:val="bottom"/>
          </w:tcPr>
          <w:p w14:paraId="62361FB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62361FB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top w:val="single" w:sz="12" w:space="0" w:color="000000"/>
            </w:tcBorders>
            <w:shd w:val="clear" w:color="auto" w:fill="auto"/>
            <w:vAlign w:val="bottom"/>
          </w:tcPr>
          <w:p w14:paraId="62361FC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0" w:type="pct"/>
            <w:tcBorders>
              <w:top w:val="single" w:sz="12" w:space="0" w:color="000000"/>
            </w:tcBorders>
            <w:shd w:val="clear" w:color="auto" w:fill="auto"/>
            <w:vAlign w:val="bottom"/>
          </w:tcPr>
          <w:p w14:paraId="62361FC1"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62361FC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62361FC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top w:val="single" w:sz="12" w:space="0" w:color="000000"/>
            </w:tcBorders>
            <w:shd w:val="clear" w:color="auto" w:fill="auto"/>
            <w:vAlign w:val="bottom"/>
          </w:tcPr>
          <w:p w14:paraId="62361FC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5" w:type="pct"/>
            <w:tcBorders>
              <w:top w:val="single" w:sz="12" w:space="0" w:color="000000"/>
            </w:tcBorders>
            <w:shd w:val="clear" w:color="auto" w:fill="auto"/>
            <w:vAlign w:val="bottom"/>
          </w:tcPr>
          <w:p w14:paraId="62361FC5"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tcPr>
          <w:p w14:paraId="62361FC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62361FC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top w:val="single" w:sz="12" w:space="0" w:color="000000"/>
            </w:tcBorders>
            <w:shd w:val="clear" w:color="auto" w:fill="auto"/>
            <w:vAlign w:val="bottom"/>
          </w:tcPr>
          <w:p w14:paraId="62361FC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3" w:type="pct"/>
            <w:tcBorders>
              <w:top w:val="single" w:sz="12" w:space="0" w:color="000000"/>
            </w:tcBorders>
            <w:shd w:val="clear" w:color="auto" w:fill="auto"/>
            <w:vAlign w:val="bottom"/>
          </w:tcPr>
          <w:p w14:paraId="62361FC9"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1" w:type="pct"/>
            <w:shd w:val="clear" w:color="auto" w:fill="auto"/>
            <w:noWrap/>
            <w:vAlign w:val="bottom"/>
          </w:tcPr>
          <w:p w14:paraId="62361FC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62361FC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12" w:space="0" w:color="000000"/>
            </w:tcBorders>
            <w:shd w:val="clear" w:color="auto" w:fill="auto"/>
            <w:vAlign w:val="bottom"/>
          </w:tcPr>
          <w:p w14:paraId="62361FC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20" w:type="pct"/>
            <w:tcBorders>
              <w:top w:val="single" w:sz="12" w:space="0" w:color="000000"/>
            </w:tcBorders>
            <w:shd w:val="clear" w:color="auto" w:fill="auto"/>
            <w:vAlign w:val="bottom"/>
          </w:tcPr>
          <w:p w14:paraId="62361FCD"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8" w:type="pct"/>
            <w:shd w:val="clear" w:color="auto" w:fill="auto"/>
            <w:noWrap/>
            <w:vAlign w:val="bottom"/>
          </w:tcPr>
          <w:p w14:paraId="62361FCE"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3B166C" w14:paraId="62361FF0" w14:textId="77777777">
        <w:tc>
          <w:tcPr>
            <w:tcW w:w="1104" w:type="pct"/>
            <w:shd w:val="clear" w:color="auto" w:fill="auto"/>
          </w:tcPr>
          <w:p w14:paraId="62361FD0" w14:textId="77777777" w:rsidR="003B166C" w:rsidRDefault="004772B9">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Cash</w:t>
            </w:r>
          </w:p>
        </w:tc>
        <w:tc>
          <w:tcPr>
            <w:tcW w:w="27" w:type="pct"/>
            <w:shd w:val="clear" w:color="auto" w:fill="auto"/>
          </w:tcPr>
          <w:p w14:paraId="62361FD1"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3" w:type="pct"/>
            <w:shd w:val="clear" w:color="auto" w:fill="auto"/>
            <w:vAlign w:val="bottom"/>
          </w:tcPr>
          <w:p w14:paraId="62361FD2" w14:textId="77777777" w:rsidR="003B166C" w:rsidRDefault="004772B9">
            <w:pPr>
              <w:pStyle w:val="a3"/>
              <w:spacing w:beforeAutospacing="0" w:afterAutospacing="0" w:line="220" w:lineRule="atLeast"/>
              <w:jc w:val="center"/>
              <w:rPr>
                <w:rFonts w:ascii="Times New Roman" w:hAnsi="Times New Roman"/>
                <w:sz w:val="18"/>
                <w:szCs w:val="18"/>
              </w:rPr>
            </w:pPr>
            <w:r>
              <w:rPr>
                <w:rFonts w:ascii="Times New Roman" w:hAnsi="Times New Roman"/>
                <w:sz w:val="18"/>
                <w:szCs w:val="18"/>
              </w:rPr>
              <w:t> </w:t>
            </w:r>
          </w:p>
        </w:tc>
        <w:tc>
          <w:tcPr>
            <w:tcW w:w="27" w:type="pct"/>
            <w:shd w:val="clear" w:color="auto" w:fill="auto"/>
          </w:tcPr>
          <w:p w14:paraId="62361FD3"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62361FD4"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9" w:type="pct"/>
            <w:shd w:val="clear" w:color="auto" w:fill="auto"/>
            <w:vAlign w:val="bottom"/>
          </w:tcPr>
          <w:p w14:paraId="62361FD5"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00" w:type="pct"/>
            <w:shd w:val="clear" w:color="auto" w:fill="auto"/>
            <w:vAlign w:val="bottom"/>
          </w:tcPr>
          <w:p w14:paraId="62361FD6" w14:textId="77777777" w:rsidR="003B166C" w:rsidRDefault="004772B9">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6" w:type="pct"/>
            <w:shd w:val="clear" w:color="auto" w:fill="auto"/>
            <w:noWrap/>
            <w:vAlign w:val="bottom"/>
          </w:tcPr>
          <w:p w14:paraId="62361FD7"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62361FD8"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auto"/>
            <w:vAlign w:val="bottom"/>
          </w:tcPr>
          <w:p w14:paraId="62361FD9"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5" w:type="pct"/>
            <w:shd w:val="clear" w:color="auto" w:fill="auto"/>
            <w:vAlign w:val="bottom"/>
          </w:tcPr>
          <w:p w14:paraId="62361FDA" w14:textId="77777777" w:rsidR="003B166C" w:rsidRDefault="004772B9">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6" w:type="pct"/>
            <w:shd w:val="clear" w:color="auto" w:fill="auto"/>
            <w:noWrap/>
            <w:vAlign w:val="bottom"/>
          </w:tcPr>
          <w:p w14:paraId="62361FDB"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62361FDC"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auto"/>
            <w:vAlign w:val="bottom"/>
          </w:tcPr>
          <w:p w14:paraId="62361FDD"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75" w:type="pct"/>
            <w:shd w:val="clear" w:color="auto" w:fill="auto"/>
            <w:vAlign w:val="bottom"/>
          </w:tcPr>
          <w:p w14:paraId="62361FDE" w14:textId="77777777" w:rsidR="003B166C" w:rsidRDefault="004772B9">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1" w:type="pct"/>
            <w:shd w:val="clear" w:color="auto" w:fill="auto"/>
            <w:noWrap/>
            <w:vAlign w:val="bottom"/>
          </w:tcPr>
          <w:p w14:paraId="62361FDF"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62361FE0"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auto"/>
            <w:vAlign w:val="bottom"/>
          </w:tcPr>
          <w:p w14:paraId="62361FE1" w14:textId="77777777" w:rsidR="003B166C" w:rsidRDefault="004772B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0" w:type="pct"/>
            <w:shd w:val="clear" w:color="auto" w:fill="auto"/>
            <w:vAlign w:val="bottom"/>
          </w:tcPr>
          <w:p w14:paraId="62361FE2"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3,771</w:t>
            </w:r>
          </w:p>
        </w:tc>
        <w:tc>
          <w:tcPr>
            <w:tcW w:w="26" w:type="pct"/>
            <w:shd w:val="clear" w:color="auto" w:fill="auto"/>
            <w:noWrap/>
            <w:vAlign w:val="bottom"/>
          </w:tcPr>
          <w:p w14:paraId="62361FE3"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62361FE4"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auto"/>
            <w:vAlign w:val="bottom"/>
          </w:tcPr>
          <w:p w14:paraId="62361FE5" w14:textId="77777777" w:rsidR="003B166C" w:rsidRDefault="004772B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95" w:type="pct"/>
            <w:shd w:val="clear" w:color="auto" w:fill="auto"/>
            <w:vAlign w:val="bottom"/>
          </w:tcPr>
          <w:p w14:paraId="62361FE6"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3,771</w:t>
            </w:r>
          </w:p>
        </w:tc>
        <w:tc>
          <w:tcPr>
            <w:tcW w:w="26" w:type="pct"/>
            <w:shd w:val="clear" w:color="auto" w:fill="auto"/>
          </w:tcPr>
          <w:p w14:paraId="62361FE7"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noWrap/>
            <w:vAlign w:val="bottom"/>
          </w:tcPr>
          <w:p w14:paraId="62361FE8"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auto"/>
            <w:vAlign w:val="bottom"/>
          </w:tcPr>
          <w:p w14:paraId="62361FE9" w14:textId="77777777" w:rsidR="003B166C" w:rsidRDefault="004772B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83" w:type="pct"/>
            <w:shd w:val="clear" w:color="auto" w:fill="auto"/>
            <w:vAlign w:val="bottom"/>
          </w:tcPr>
          <w:p w14:paraId="62361FEA"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1" w:type="pct"/>
            <w:shd w:val="clear" w:color="auto" w:fill="auto"/>
            <w:noWrap/>
            <w:vAlign w:val="bottom"/>
          </w:tcPr>
          <w:p w14:paraId="62361FEB"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62361FEC"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62361FED" w14:textId="77777777" w:rsidR="003B166C" w:rsidRDefault="004772B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420" w:type="pct"/>
            <w:shd w:val="clear" w:color="auto" w:fill="auto"/>
            <w:vAlign w:val="bottom"/>
          </w:tcPr>
          <w:p w14:paraId="62361FEE"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8" w:type="pct"/>
            <w:shd w:val="clear" w:color="auto" w:fill="auto"/>
            <w:noWrap/>
            <w:vAlign w:val="bottom"/>
          </w:tcPr>
          <w:p w14:paraId="62361FEF"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4772B9" w14:paraId="62362011" w14:textId="77777777">
        <w:tc>
          <w:tcPr>
            <w:tcW w:w="1104" w:type="pct"/>
            <w:shd w:val="clear" w:color="auto" w:fill="E5E5E5"/>
          </w:tcPr>
          <w:p w14:paraId="62361FF1" w14:textId="77777777" w:rsidR="003B166C" w:rsidRDefault="004772B9">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 xml:space="preserve">Derivatives, net </w:t>
            </w:r>
            <w:r>
              <w:rPr>
                <w:rFonts w:ascii="Arial" w:hAnsi="Arial" w:cs="Arial"/>
                <w:sz w:val="15"/>
                <w:szCs w:val="15"/>
              </w:rPr>
              <w:t>(a)</w:t>
            </w:r>
          </w:p>
        </w:tc>
        <w:tc>
          <w:tcPr>
            <w:tcW w:w="27" w:type="pct"/>
            <w:shd w:val="clear" w:color="auto" w:fill="E5E5E5"/>
          </w:tcPr>
          <w:p w14:paraId="62361FF2"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3" w:type="pct"/>
            <w:shd w:val="clear" w:color="auto" w:fill="E5E5E5"/>
            <w:vAlign w:val="bottom"/>
          </w:tcPr>
          <w:p w14:paraId="62361FF3" w14:textId="77777777" w:rsidR="003B166C" w:rsidRDefault="004772B9">
            <w:pPr>
              <w:pStyle w:val="a3"/>
              <w:spacing w:beforeAutospacing="0" w:afterAutospacing="0" w:line="220" w:lineRule="atLeast"/>
              <w:jc w:val="center"/>
              <w:rPr>
                <w:rFonts w:ascii="Times New Roman" w:hAnsi="Times New Roman"/>
                <w:sz w:val="18"/>
                <w:szCs w:val="18"/>
              </w:rPr>
            </w:pPr>
            <w:r>
              <w:rPr>
                <w:rFonts w:ascii="Times New Roman" w:hAnsi="Times New Roman"/>
                <w:sz w:val="18"/>
                <w:szCs w:val="18"/>
              </w:rPr>
              <w:t> </w:t>
            </w:r>
          </w:p>
        </w:tc>
        <w:tc>
          <w:tcPr>
            <w:tcW w:w="27" w:type="pct"/>
            <w:shd w:val="clear" w:color="auto" w:fill="E5E5E5"/>
          </w:tcPr>
          <w:p w14:paraId="62361FF4"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62361FF5"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9" w:type="pct"/>
            <w:shd w:val="clear" w:color="auto" w:fill="E5E5E5"/>
            <w:vAlign w:val="bottom"/>
          </w:tcPr>
          <w:p w14:paraId="62361FF6"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00" w:type="pct"/>
            <w:shd w:val="clear" w:color="auto" w:fill="E5E5E5"/>
            <w:vAlign w:val="bottom"/>
          </w:tcPr>
          <w:p w14:paraId="62361FF7" w14:textId="77777777" w:rsidR="003B166C" w:rsidRDefault="004772B9">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6" w:type="pct"/>
            <w:shd w:val="clear" w:color="auto" w:fill="E5E5E5"/>
            <w:noWrap/>
            <w:vAlign w:val="bottom"/>
          </w:tcPr>
          <w:p w14:paraId="62361FF8"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62361FF9"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E5E5E5"/>
            <w:vAlign w:val="bottom"/>
          </w:tcPr>
          <w:p w14:paraId="62361FFA"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5" w:type="pct"/>
            <w:shd w:val="clear" w:color="auto" w:fill="E5E5E5"/>
            <w:vAlign w:val="bottom"/>
          </w:tcPr>
          <w:p w14:paraId="62361FFB" w14:textId="77777777" w:rsidR="003B166C" w:rsidRDefault="004772B9">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6" w:type="pct"/>
            <w:shd w:val="clear" w:color="auto" w:fill="E5E5E5"/>
            <w:noWrap/>
            <w:vAlign w:val="bottom"/>
          </w:tcPr>
          <w:p w14:paraId="62361FFC"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62361FFD"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E5E5E5"/>
            <w:vAlign w:val="bottom"/>
          </w:tcPr>
          <w:p w14:paraId="62361FFE"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75" w:type="pct"/>
            <w:shd w:val="clear" w:color="auto" w:fill="E5E5E5"/>
            <w:vAlign w:val="bottom"/>
          </w:tcPr>
          <w:p w14:paraId="62361FFF" w14:textId="77777777" w:rsidR="003B166C" w:rsidRDefault="004772B9">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1" w:type="pct"/>
            <w:shd w:val="clear" w:color="auto" w:fill="E5E5E5"/>
            <w:noWrap/>
            <w:vAlign w:val="bottom"/>
          </w:tcPr>
          <w:p w14:paraId="62362000"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tcPr>
          <w:p w14:paraId="62362001"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E5E5E5"/>
            <w:vAlign w:val="bottom"/>
          </w:tcPr>
          <w:p w14:paraId="62362002"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0" w:type="pct"/>
            <w:shd w:val="clear" w:color="auto" w:fill="E5E5E5"/>
            <w:vAlign w:val="bottom"/>
          </w:tcPr>
          <w:p w14:paraId="62362003"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(13</w:t>
            </w:r>
          </w:p>
        </w:tc>
        <w:tc>
          <w:tcPr>
            <w:tcW w:w="26" w:type="pct"/>
            <w:shd w:val="clear" w:color="auto" w:fill="E5E5E5"/>
            <w:noWrap/>
            <w:vAlign w:val="bottom"/>
          </w:tcPr>
          <w:p w14:paraId="62362004" w14:textId="77777777" w:rsidR="003B166C" w:rsidRDefault="004772B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26" w:type="pct"/>
            <w:shd w:val="clear" w:color="auto" w:fill="E5E5E5"/>
          </w:tcPr>
          <w:p w14:paraId="62362005"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E5E5E5"/>
            <w:vAlign w:val="bottom"/>
          </w:tcPr>
          <w:p w14:paraId="62362006"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95" w:type="pct"/>
            <w:shd w:val="clear" w:color="auto" w:fill="E5E5E5"/>
            <w:vAlign w:val="bottom"/>
          </w:tcPr>
          <w:p w14:paraId="62362007"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26" w:type="pct"/>
            <w:shd w:val="clear" w:color="auto" w:fill="E5E5E5"/>
          </w:tcPr>
          <w:p w14:paraId="62362008"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E5E5E5"/>
            <w:noWrap/>
            <w:vAlign w:val="bottom"/>
          </w:tcPr>
          <w:p w14:paraId="62362009"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E5E5E5"/>
            <w:vAlign w:val="bottom"/>
          </w:tcPr>
          <w:p w14:paraId="6236200A"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83" w:type="pct"/>
            <w:shd w:val="clear" w:color="auto" w:fill="E5E5E5"/>
            <w:vAlign w:val="bottom"/>
          </w:tcPr>
          <w:p w14:paraId="6236200B"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(13</w:t>
            </w:r>
          </w:p>
        </w:tc>
        <w:tc>
          <w:tcPr>
            <w:tcW w:w="31" w:type="pct"/>
            <w:shd w:val="clear" w:color="auto" w:fill="E5E5E5"/>
            <w:noWrap/>
            <w:vAlign w:val="bottom"/>
          </w:tcPr>
          <w:p w14:paraId="6236200C" w14:textId="77777777" w:rsidR="003B166C" w:rsidRDefault="004772B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26" w:type="pct"/>
            <w:shd w:val="clear" w:color="auto" w:fill="E5E5E5"/>
          </w:tcPr>
          <w:p w14:paraId="6236200D"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6236200E"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20" w:type="pct"/>
            <w:shd w:val="clear" w:color="auto" w:fill="E5E5E5"/>
            <w:vAlign w:val="bottom"/>
          </w:tcPr>
          <w:p w14:paraId="6236200F"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8" w:type="pct"/>
            <w:shd w:val="clear" w:color="auto" w:fill="E5E5E5"/>
            <w:noWrap/>
            <w:vAlign w:val="bottom"/>
          </w:tcPr>
          <w:p w14:paraId="62362010"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3B166C" w14:paraId="62362024" w14:textId="77777777">
        <w:tc>
          <w:tcPr>
            <w:tcW w:w="2944" w:type="pct"/>
            <w:gridSpan w:val="15"/>
            <w:tcBorders>
              <w:bottom w:val="single" w:sz="6" w:space="0" w:color="000000"/>
            </w:tcBorders>
            <w:shd w:val="clear" w:color="auto" w:fill="auto"/>
          </w:tcPr>
          <w:p w14:paraId="62362012"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auto"/>
            <w:noWrap/>
            <w:vAlign w:val="bottom"/>
          </w:tcPr>
          <w:p w14:paraId="6236201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tcBorders>
              <w:bottom w:val="single" w:sz="6" w:space="0" w:color="000000"/>
            </w:tcBorders>
            <w:shd w:val="clear" w:color="auto" w:fill="auto"/>
          </w:tcPr>
          <w:p w14:paraId="6236201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bottom w:val="single" w:sz="6" w:space="0" w:color="000000"/>
            </w:tcBorders>
            <w:shd w:val="clear" w:color="auto" w:fill="auto"/>
            <w:vAlign w:val="bottom"/>
          </w:tcPr>
          <w:p w14:paraId="6236201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0" w:type="pct"/>
            <w:tcBorders>
              <w:bottom w:val="single" w:sz="6" w:space="0" w:color="000000"/>
            </w:tcBorders>
            <w:shd w:val="clear" w:color="auto" w:fill="auto"/>
            <w:vAlign w:val="bottom"/>
          </w:tcPr>
          <w:p w14:paraId="62362016"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6236201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6236201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vAlign w:val="bottom"/>
          </w:tcPr>
          <w:p w14:paraId="6236201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5" w:type="pct"/>
            <w:tcBorders>
              <w:bottom w:val="single" w:sz="6" w:space="0" w:color="000000"/>
            </w:tcBorders>
            <w:shd w:val="clear" w:color="auto" w:fill="auto"/>
            <w:vAlign w:val="bottom"/>
          </w:tcPr>
          <w:p w14:paraId="6236201A"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tcPr>
          <w:p w14:paraId="6236201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6236201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vAlign w:val="bottom"/>
          </w:tcPr>
          <w:p w14:paraId="6236201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3" w:type="pct"/>
            <w:tcBorders>
              <w:bottom w:val="single" w:sz="6" w:space="0" w:color="000000"/>
            </w:tcBorders>
            <w:shd w:val="clear" w:color="auto" w:fill="auto"/>
            <w:vAlign w:val="bottom"/>
          </w:tcPr>
          <w:p w14:paraId="6236201E"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1" w:type="pct"/>
            <w:shd w:val="clear" w:color="auto" w:fill="auto"/>
            <w:noWrap/>
            <w:vAlign w:val="bottom"/>
          </w:tcPr>
          <w:p w14:paraId="6236201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6236202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202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20" w:type="pct"/>
            <w:tcBorders>
              <w:bottom w:val="single" w:sz="6" w:space="0" w:color="000000"/>
            </w:tcBorders>
            <w:shd w:val="clear" w:color="auto" w:fill="auto"/>
            <w:vAlign w:val="bottom"/>
          </w:tcPr>
          <w:p w14:paraId="62362022"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8" w:type="pct"/>
            <w:shd w:val="clear" w:color="auto" w:fill="auto"/>
            <w:noWrap/>
            <w:vAlign w:val="bottom"/>
          </w:tcPr>
          <w:p w14:paraId="6236202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3B166C" w14:paraId="62362037" w14:textId="77777777">
        <w:tc>
          <w:tcPr>
            <w:tcW w:w="2944" w:type="pct"/>
            <w:gridSpan w:val="15"/>
            <w:tcBorders>
              <w:top w:val="single" w:sz="6" w:space="0" w:color="000000"/>
            </w:tcBorders>
            <w:shd w:val="clear" w:color="auto" w:fill="auto"/>
          </w:tcPr>
          <w:p w14:paraId="62362025"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top w:val="single" w:sz="6" w:space="0" w:color="000000"/>
            </w:tcBorders>
            <w:shd w:val="clear" w:color="auto" w:fill="auto"/>
            <w:noWrap/>
            <w:vAlign w:val="bottom"/>
          </w:tcPr>
          <w:p w14:paraId="6236202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tcBorders>
              <w:top w:val="single" w:sz="6" w:space="0" w:color="000000"/>
            </w:tcBorders>
            <w:shd w:val="clear" w:color="auto" w:fill="auto"/>
          </w:tcPr>
          <w:p w14:paraId="6236202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top w:val="single" w:sz="6" w:space="0" w:color="000000"/>
            </w:tcBorders>
            <w:shd w:val="clear" w:color="auto" w:fill="auto"/>
            <w:vAlign w:val="bottom"/>
          </w:tcPr>
          <w:p w14:paraId="6236202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0" w:type="pct"/>
            <w:tcBorders>
              <w:top w:val="single" w:sz="6" w:space="0" w:color="000000"/>
            </w:tcBorders>
            <w:shd w:val="clear" w:color="auto" w:fill="auto"/>
            <w:vAlign w:val="bottom"/>
          </w:tcPr>
          <w:p w14:paraId="62362029"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6236202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6236202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top w:val="single" w:sz="6" w:space="0" w:color="000000"/>
            </w:tcBorders>
            <w:shd w:val="clear" w:color="auto" w:fill="auto"/>
            <w:vAlign w:val="bottom"/>
          </w:tcPr>
          <w:p w14:paraId="6236202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5" w:type="pct"/>
            <w:tcBorders>
              <w:top w:val="single" w:sz="6" w:space="0" w:color="000000"/>
            </w:tcBorders>
            <w:shd w:val="clear" w:color="auto" w:fill="auto"/>
            <w:vAlign w:val="bottom"/>
          </w:tcPr>
          <w:p w14:paraId="6236202D"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tcPr>
          <w:p w14:paraId="6236202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noWrap/>
            <w:vAlign w:val="bottom"/>
          </w:tcPr>
          <w:p w14:paraId="6236202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top w:val="single" w:sz="6" w:space="0" w:color="000000"/>
            </w:tcBorders>
            <w:shd w:val="clear" w:color="auto" w:fill="auto"/>
            <w:vAlign w:val="bottom"/>
          </w:tcPr>
          <w:p w14:paraId="6236203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3" w:type="pct"/>
            <w:tcBorders>
              <w:top w:val="single" w:sz="6" w:space="0" w:color="000000"/>
            </w:tcBorders>
            <w:shd w:val="clear" w:color="auto" w:fill="auto"/>
            <w:vAlign w:val="bottom"/>
          </w:tcPr>
          <w:p w14:paraId="62362031"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1" w:type="pct"/>
            <w:shd w:val="clear" w:color="auto" w:fill="auto"/>
            <w:noWrap/>
            <w:vAlign w:val="bottom"/>
          </w:tcPr>
          <w:p w14:paraId="6236203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tcPr>
          <w:p w14:paraId="6236203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203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20" w:type="pct"/>
            <w:tcBorders>
              <w:top w:val="single" w:sz="6" w:space="0" w:color="000000"/>
            </w:tcBorders>
            <w:shd w:val="clear" w:color="auto" w:fill="auto"/>
            <w:vAlign w:val="bottom"/>
          </w:tcPr>
          <w:p w14:paraId="62362035"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8" w:type="pct"/>
            <w:shd w:val="clear" w:color="auto" w:fill="auto"/>
            <w:noWrap/>
            <w:vAlign w:val="bottom"/>
          </w:tcPr>
          <w:p w14:paraId="6236203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3B166C" w14:paraId="62362058" w14:textId="77777777">
        <w:tc>
          <w:tcPr>
            <w:tcW w:w="1104" w:type="pct"/>
            <w:shd w:val="clear" w:color="auto" w:fill="auto"/>
          </w:tcPr>
          <w:p w14:paraId="62362038" w14:textId="77777777" w:rsidR="003B166C" w:rsidRDefault="004772B9">
            <w:pPr>
              <w:pStyle w:val="a3"/>
              <w:spacing w:beforeAutospacing="0" w:afterAutospacing="0" w:line="220" w:lineRule="atLeast"/>
              <w:ind w:left="480" w:hanging="240"/>
              <w:rPr>
                <w:rFonts w:ascii="Arial" w:hAnsi="Arial" w:cs="Arial"/>
                <w:sz w:val="18"/>
                <w:szCs w:val="18"/>
              </w:rPr>
            </w:pPr>
            <w:r>
              <w:rPr>
                <w:rFonts w:ascii="Arial" w:hAnsi="Arial" w:cs="Arial"/>
                <w:sz w:val="18"/>
                <w:szCs w:val="18"/>
              </w:rPr>
              <w:t>Total</w:t>
            </w:r>
          </w:p>
        </w:tc>
        <w:tc>
          <w:tcPr>
            <w:tcW w:w="27" w:type="pct"/>
            <w:shd w:val="clear" w:color="auto" w:fill="auto"/>
          </w:tcPr>
          <w:p w14:paraId="62362039"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3" w:type="pct"/>
            <w:shd w:val="clear" w:color="auto" w:fill="auto"/>
          </w:tcPr>
          <w:p w14:paraId="6236203A"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7" w:type="pct"/>
            <w:shd w:val="clear" w:color="auto" w:fill="auto"/>
          </w:tcPr>
          <w:p w14:paraId="6236203B"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6236203C"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9" w:type="pct"/>
            <w:shd w:val="clear" w:color="auto" w:fill="auto"/>
            <w:vAlign w:val="bottom"/>
          </w:tcPr>
          <w:p w14:paraId="6236203D"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00" w:type="pct"/>
            <w:shd w:val="clear" w:color="auto" w:fill="auto"/>
            <w:vAlign w:val="bottom"/>
          </w:tcPr>
          <w:p w14:paraId="6236203E" w14:textId="77777777" w:rsidR="003B166C" w:rsidRDefault="004772B9">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6" w:type="pct"/>
            <w:shd w:val="clear" w:color="auto" w:fill="auto"/>
            <w:noWrap/>
            <w:vAlign w:val="bottom"/>
          </w:tcPr>
          <w:p w14:paraId="6236203F"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62362040"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auto"/>
            <w:vAlign w:val="bottom"/>
          </w:tcPr>
          <w:p w14:paraId="62362041"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5" w:type="pct"/>
            <w:shd w:val="clear" w:color="auto" w:fill="auto"/>
            <w:vAlign w:val="bottom"/>
          </w:tcPr>
          <w:p w14:paraId="62362042" w14:textId="77777777" w:rsidR="003B166C" w:rsidRDefault="004772B9">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6" w:type="pct"/>
            <w:shd w:val="clear" w:color="auto" w:fill="auto"/>
            <w:noWrap/>
            <w:vAlign w:val="bottom"/>
          </w:tcPr>
          <w:p w14:paraId="62362043"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62362044"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auto"/>
            <w:vAlign w:val="bottom"/>
          </w:tcPr>
          <w:p w14:paraId="62362045"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75" w:type="pct"/>
            <w:shd w:val="clear" w:color="auto" w:fill="auto"/>
            <w:vAlign w:val="bottom"/>
          </w:tcPr>
          <w:p w14:paraId="62362046" w14:textId="77777777" w:rsidR="003B166C" w:rsidRDefault="004772B9">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1" w:type="pct"/>
            <w:shd w:val="clear" w:color="auto" w:fill="auto"/>
            <w:noWrap/>
            <w:vAlign w:val="bottom"/>
          </w:tcPr>
          <w:p w14:paraId="62362047"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62362048"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1" w:type="pct"/>
            <w:shd w:val="clear" w:color="auto" w:fill="auto"/>
            <w:vAlign w:val="bottom"/>
          </w:tcPr>
          <w:p w14:paraId="62362049" w14:textId="77777777" w:rsidR="003B166C" w:rsidRDefault="004772B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0" w:type="pct"/>
            <w:shd w:val="clear" w:color="auto" w:fill="auto"/>
            <w:vAlign w:val="bottom"/>
          </w:tcPr>
          <w:p w14:paraId="6236204A"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136,468</w:t>
            </w:r>
          </w:p>
        </w:tc>
        <w:tc>
          <w:tcPr>
            <w:tcW w:w="26" w:type="pct"/>
            <w:shd w:val="clear" w:color="auto" w:fill="auto"/>
            <w:noWrap/>
            <w:vAlign w:val="bottom"/>
          </w:tcPr>
          <w:p w14:paraId="6236204B"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6236204C"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auto"/>
            <w:vAlign w:val="bottom"/>
          </w:tcPr>
          <w:p w14:paraId="6236204D" w14:textId="77777777" w:rsidR="003B166C" w:rsidRDefault="004772B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95" w:type="pct"/>
            <w:shd w:val="clear" w:color="auto" w:fill="auto"/>
            <w:vAlign w:val="bottom"/>
          </w:tcPr>
          <w:p w14:paraId="6236204E"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11,356</w:t>
            </w:r>
          </w:p>
        </w:tc>
        <w:tc>
          <w:tcPr>
            <w:tcW w:w="26" w:type="pct"/>
            <w:shd w:val="clear" w:color="auto" w:fill="auto"/>
          </w:tcPr>
          <w:p w14:paraId="6236204F"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noWrap/>
            <w:vAlign w:val="bottom"/>
          </w:tcPr>
          <w:p w14:paraId="62362050"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3" w:type="pct"/>
            <w:shd w:val="clear" w:color="auto" w:fill="auto"/>
            <w:vAlign w:val="bottom"/>
          </w:tcPr>
          <w:p w14:paraId="62362051" w14:textId="77777777" w:rsidR="003B166C" w:rsidRDefault="004772B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83" w:type="pct"/>
            <w:shd w:val="clear" w:color="auto" w:fill="auto"/>
            <w:vAlign w:val="bottom"/>
          </w:tcPr>
          <w:p w14:paraId="62362052"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122,463</w:t>
            </w:r>
          </w:p>
        </w:tc>
        <w:tc>
          <w:tcPr>
            <w:tcW w:w="31" w:type="pct"/>
            <w:shd w:val="clear" w:color="auto" w:fill="auto"/>
            <w:noWrap/>
            <w:vAlign w:val="bottom"/>
          </w:tcPr>
          <w:p w14:paraId="62362053"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6" w:type="pct"/>
            <w:shd w:val="clear" w:color="auto" w:fill="auto"/>
          </w:tcPr>
          <w:p w14:paraId="62362054" w14:textId="77777777" w:rsidR="003B166C" w:rsidRDefault="004772B9">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62362055" w14:textId="77777777" w:rsidR="003B166C" w:rsidRDefault="004772B9">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420" w:type="pct"/>
            <w:shd w:val="clear" w:color="auto" w:fill="auto"/>
            <w:vAlign w:val="bottom"/>
          </w:tcPr>
          <w:p w14:paraId="62362056" w14:textId="77777777" w:rsidR="003B166C" w:rsidRDefault="004772B9">
            <w:pPr>
              <w:pStyle w:val="a3"/>
              <w:spacing w:beforeAutospacing="0" w:afterAutospacing="0" w:line="220" w:lineRule="atLeast"/>
              <w:jc w:val="right"/>
              <w:rPr>
                <w:rFonts w:ascii="Arial" w:hAnsi="Arial" w:cs="Arial"/>
                <w:sz w:val="18"/>
                <w:szCs w:val="18"/>
              </w:rPr>
            </w:pPr>
            <w:r>
              <w:rPr>
                <w:rFonts w:ascii="Arial" w:hAnsi="Arial" w:cs="Arial"/>
                <w:sz w:val="18"/>
                <w:szCs w:val="18"/>
              </w:rPr>
              <w:t>2,649</w:t>
            </w:r>
          </w:p>
        </w:tc>
        <w:tc>
          <w:tcPr>
            <w:tcW w:w="38" w:type="pct"/>
            <w:shd w:val="clear" w:color="auto" w:fill="auto"/>
            <w:noWrap/>
            <w:vAlign w:val="bottom"/>
          </w:tcPr>
          <w:p w14:paraId="62362057" w14:textId="77777777" w:rsidR="003B166C" w:rsidRDefault="004772B9">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3B166C" w14:paraId="62362079" w14:textId="77777777">
        <w:tc>
          <w:tcPr>
            <w:tcW w:w="1104" w:type="pct"/>
            <w:shd w:val="clear" w:color="auto" w:fill="auto"/>
          </w:tcPr>
          <w:p w14:paraId="62362059"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7" w:type="pct"/>
            <w:shd w:val="clear" w:color="auto" w:fill="auto"/>
          </w:tcPr>
          <w:p w14:paraId="6236205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63" w:type="pct"/>
            <w:shd w:val="clear" w:color="auto" w:fill="auto"/>
          </w:tcPr>
          <w:p w14:paraId="6236205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27" w:type="pct"/>
            <w:shd w:val="clear" w:color="auto" w:fill="auto"/>
          </w:tcPr>
          <w:p w14:paraId="6236205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26" w:type="pct"/>
            <w:shd w:val="clear" w:color="auto" w:fill="auto"/>
          </w:tcPr>
          <w:p w14:paraId="6236205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6236205E"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shd w:val="clear" w:color="auto" w:fill="auto"/>
            <w:vAlign w:val="bottom"/>
          </w:tcPr>
          <w:p w14:paraId="6236205F"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62362060"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2061"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6236206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5" w:type="pct"/>
            <w:shd w:val="clear" w:color="auto" w:fill="auto"/>
            <w:vAlign w:val="bottom"/>
          </w:tcPr>
          <w:p w14:paraId="62362063"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62362064"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206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6236206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5" w:type="pct"/>
            <w:shd w:val="clear" w:color="auto" w:fill="auto"/>
            <w:vAlign w:val="bottom"/>
          </w:tcPr>
          <w:p w14:paraId="62362067"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6236206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2069"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tcBorders>
              <w:bottom w:val="single" w:sz="12" w:space="0" w:color="000000"/>
            </w:tcBorders>
            <w:shd w:val="clear" w:color="auto" w:fill="auto"/>
            <w:vAlign w:val="bottom"/>
          </w:tcPr>
          <w:p w14:paraId="6236206A"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0" w:type="pct"/>
            <w:tcBorders>
              <w:bottom w:val="single" w:sz="12" w:space="0" w:color="000000"/>
            </w:tcBorders>
            <w:shd w:val="clear" w:color="auto" w:fill="auto"/>
            <w:vAlign w:val="bottom"/>
          </w:tcPr>
          <w:p w14:paraId="6236206B"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6236206C"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206D"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tcBorders>
              <w:bottom w:val="single" w:sz="12" w:space="0" w:color="000000"/>
            </w:tcBorders>
            <w:shd w:val="clear" w:color="auto" w:fill="auto"/>
            <w:vAlign w:val="bottom"/>
          </w:tcPr>
          <w:p w14:paraId="6236206E"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5" w:type="pct"/>
            <w:tcBorders>
              <w:bottom w:val="single" w:sz="12" w:space="0" w:color="000000"/>
            </w:tcBorders>
            <w:shd w:val="clear" w:color="auto" w:fill="auto"/>
            <w:vAlign w:val="bottom"/>
          </w:tcPr>
          <w:p w14:paraId="6236206F"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2070"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noWrap/>
            <w:vAlign w:val="bottom"/>
          </w:tcPr>
          <w:p w14:paraId="62362071"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tcBorders>
              <w:bottom w:val="single" w:sz="12" w:space="0" w:color="000000"/>
            </w:tcBorders>
            <w:shd w:val="clear" w:color="auto" w:fill="auto"/>
            <w:vAlign w:val="bottom"/>
          </w:tcPr>
          <w:p w14:paraId="6236207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3" w:type="pct"/>
            <w:tcBorders>
              <w:bottom w:val="single" w:sz="12" w:space="0" w:color="000000"/>
            </w:tcBorders>
            <w:shd w:val="clear" w:color="auto" w:fill="auto"/>
            <w:vAlign w:val="bottom"/>
          </w:tcPr>
          <w:p w14:paraId="62362073"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1" w:type="pct"/>
            <w:shd w:val="clear" w:color="auto" w:fill="auto"/>
            <w:noWrap/>
            <w:vAlign w:val="bottom"/>
          </w:tcPr>
          <w:p w14:paraId="62362074"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6" w:type="pct"/>
            <w:shd w:val="clear" w:color="auto" w:fill="auto"/>
          </w:tcPr>
          <w:p w14:paraId="6236207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12" w:space="0" w:color="000000"/>
            </w:tcBorders>
            <w:shd w:val="clear" w:color="auto" w:fill="auto"/>
            <w:vAlign w:val="bottom"/>
          </w:tcPr>
          <w:p w14:paraId="6236207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0" w:type="pct"/>
            <w:tcBorders>
              <w:bottom w:val="single" w:sz="12" w:space="0" w:color="000000"/>
            </w:tcBorders>
            <w:shd w:val="clear" w:color="auto" w:fill="auto"/>
            <w:vAlign w:val="bottom"/>
          </w:tcPr>
          <w:p w14:paraId="62362077"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8" w:type="pct"/>
            <w:shd w:val="clear" w:color="auto" w:fill="auto"/>
            <w:noWrap/>
            <w:vAlign w:val="bottom"/>
          </w:tcPr>
          <w:p w14:paraId="6236207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bl>
    <w:p w14:paraId="6236207A" w14:textId="77777777" w:rsidR="003B166C" w:rsidRDefault="004772B9">
      <w:pPr>
        <w:pStyle w:val="a3"/>
        <w:spacing w:beforeAutospacing="0" w:afterAutospacing="0"/>
        <w:rPr>
          <w:rFonts w:ascii="Times New Roman" w:hAnsi="Times New Roman"/>
          <w:sz w:val="9"/>
          <w:szCs w:val="9"/>
        </w:rPr>
      </w:pPr>
      <w:r>
        <w:rPr>
          <w:rFonts w:ascii="Times New Roman" w:hAnsi="Times New Roman"/>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3B166C" w14:paraId="6236207D" w14:textId="77777777">
        <w:tc>
          <w:tcPr>
            <w:tcW w:w="236" w:type="pct"/>
            <w:shd w:val="clear" w:color="auto" w:fill="auto"/>
            <w:noWrap/>
          </w:tcPr>
          <w:p w14:paraId="6236207B" w14:textId="77777777" w:rsidR="003B166C" w:rsidRDefault="004772B9">
            <w:pPr>
              <w:pStyle w:val="a3"/>
              <w:spacing w:beforeAutospacing="0" w:afterAutospacing="0"/>
              <w:jc w:val="both"/>
              <w:rPr>
                <w:rFonts w:ascii="Arial" w:hAnsi="Arial" w:cs="Arial"/>
                <w:sz w:val="20"/>
                <w:szCs w:val="20"/>
              </w:rPr>
            </w:pPr>
            <w:r>
              <w:rPr>
                <w:rFonts w:ascii="Arial" w:hAnsi="Arial" w:cs="Arial"/>
                <w:sz w:val="20"/>
                <w:szCs w:val="20"/>
              </w:rPr>
              <w:t>(a)</w:t>
            </w:r>
          </w:p>
        </w:tc>
        <w:tc>
          <w:tcPr>
            <w:tcW w:w="0" w:type="auto"/>
            <w:shd w:val="clear" w:color="auto" w:fill="auto"/>
          </w:tcPr>
          <w:p w14:paraId="6236207C" w14:textId="77777777" w:rsidR="003B166C" w:rsidRDefault="004772B9">
            <w:pPr>
              <w:pStyle w:val="a3"/>
              <w:spacing w:beforeAutospacing="0" w:afterAutospacing="0"/>
              <w:jc w:val="both"/>
              <w:rPr>
                <w:rFonts w:ascii="Arial" w:hAnsi="Arial" w:cs="Arial"/>
                <w:sz w:val="20"/>
                <w:szCs w:val="20"/>
              </w:rPr>
            </w:pPr>
            <w:r>
              <w:rPr>
                <w:rFonts w:ascii="Arial" w:hAnsi="Arial" w:cs="Arial"/>
                <w:i/>
                <w:iCs/>
                <w:sz w:val="20"/>
                <w:szCs w:val="20"/>
              </w:rPr>
              <w:t xml:space="preserve">Refer to Note 5 – Derivatives for further </w:t>
            </w:r>
            <w:r>
              <w:rPr>
                <w:rFonts w:ascii="Arial" w:hAnsi="Arial" w:cs="Arial"/>
                <w:i/>
                <w:iCs/>
                <w:sz w:val="20"/>
                <w:szCs w:val="20"/>
              </w:rPr>
              <w:t>information on the fair value of our derivative instruments.</w:t>
            </w:r>
          </w:p>
        </w:tc>
      </w:tr>
    </w:tbl>
    <w:p w14:paraId="6236207E"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Equity investments presented as “Other” in the tables above include investments without readily determinable fair values measured using the equity method or measured at cost with adjustments for observable changes in price or impairments, and investments m</w:t>
      </w:r>
      <w:r>
        <w:rPr>
          <w:rFonts w:ascii="Arial" w:hAnsi="Arial" w:cs="Arial"/>
          <w:sz w:val="20"/>
          <w:szCs w:val="20"/>
        </w:rPr>
        <w:t>easured at fair value using net asset value as a practical expedient which are not categorized in the fair value hierarchy. As of March 31, 2020 and June 30, 2019, equity investments without readily determinable fair values measured at cost with adjustment</w:t>
      </w:r>
      <w:r>
        <w:rPr>
          <w:rFonts w:ascii="Arial" w:hAnsi="Arial" w:cs="Arial"/>
          <w:sz w:val="20"/>
          <w:szCs w:val="20"/>
        </w:rPr>
        <w:t xml:space="preserve">s for observable changes in price or impairments were $1.3 billion and $1.2 billion, respectively. </w:t>
      </w:r>
    </w:p>
    <w:p w14:paraId="6236207F" w14:textId="77777777" w:rsidR="003B166C" w:rsidRDefault="004772B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Unrealized Losses on Debt Investments </w:t>
      </w:r>
    </w:p>
    <w:p w14:paraId="62362080"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Debt investments with continuous unrealized losses for less than 12 months and 12 months or greater and their related</w:t>
      </w:r>
      <w:r>
        <w:rPr>
          <w:rFonts w:ascii="Arial" w:hAnsi="Arial" w:cs="Arial"/>
          <w:sz w:val="20"/>
          <w:szCs w:val="20"/>
        </w:rPr>
        <w:t xml:space="preserve"> fair values were as follows: </w:t>
      </w:r>
    </w:p>
    <w:p w14:paraId="62362081" w14:textId="77777777" w:rsidR="003B166C" w:rsidRDefault="004772B9">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2465"/>
        <w:gridCol w:w="60"/>
        <w:gridCol w:w="112"/>
        <w:gridCol w:w="717"/>
        <w:gridCol w:w="60"/>
        <w:gridCol w:w="60"/>
        <w:gridCol w:w="112"/>
        <w:gridCol w:w="759"/>
        <w:gridCol w:w="67"/>
        <w:gridCol w:w="60"/>
        <w:gridCol w:w="112"/>
        <w:gridCol w:w="717"/>
        <w:gridCol w:w="60"/>
        <w:gridCol w:w="60"/>
        <w:gridCol w:w="112"/>
        <w:gridCol w:w="759"/>
        <w:gridCol w:w="67"/>
        <w:gridCol w:w="60"/>
        <w:gridCol w:w="112"/>
        <w:gridCol w:w="717"/>
        <w:gridCol w:w="60"/>
        <w:gridCol w:w="60"/>
        <w:gridCol w:w="112"/>
        <w:gridCol w:w="759"/>
        <w:gridCol w:w="67"/>
      </w:tblGrid>
      <w:tr w:rsidR="003B166C" w14:paraId="62362091" w14:textId="77777777">
        <w:tc>
          <w:tcPr>
            <w:tcW w:w="1698" w:type="pct"/>
            <w:shd w:val="clear" w:color="auto" w:fill="auto"/>
            <w:vAlign w:val="bottom"/>
          </w:tcPr>
          <w:p w14:paraId="62362082"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2362083"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00" w:type="pct"/>
            <w:gridSpan w:val="6"/>
            <w:shd w:val="clear" w:color="auto" w:fill="auto"/>
            <w:vAlign w:val="bottom"/>
          </w:tcPr>
          <w:p w14:paraId="62362084"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Less than 12 Months</w:t>
            </w:r>
          </w:p>
        </w:tc>
        <w:tc>
          <w:tcPr>
            <w:tcW w:w="50" w:type="pct"/>
            <w:shd w:val="clear" w:color="auto" w:fill="auto"/>
            <w:noWrap/>
            <w:vAlign w:val="bottom"/>
          </w:tcPr>
          <w:p w14:paraId="62362085"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086"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00" w:type="pct"/>
            <w:gridSpan w:val="6"/>
            <w:shd w:val="clear" w:color="auto" w:fill="auto"/>
            <w:vAlign w:val="bottom"/>
          </w:tcPr>
          <w:p w14:paraId="62362087"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12 Months or Greater</w:t>
            </w:r>
          </w:p>
        </w:tc>
        <w:tc>
          <w:tcPr>
            <w:tcW w:w="50" w:type="pct"/>
            <w:shd w:val="clear" w:color="auto" w:fill="auto"/>
            <w:noWrap/>
            <w:vAlign w:val="bottom"/>
          </w:tcPr>
          <w:p w14:paraId="62362088"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089"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08A"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236208B"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6236208C"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08D"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08E"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vMerge w:val="restart"/>
            <w:shd w:val="clear" w:color="auto" w:fill="auto"/>
            <w:vAlign w:val="bottom"/>
          </w:tcPr>
          <w:p w14:paraId="6236208F"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Total</w:t>
            </w:r>
            <w:r>
              <w:rPr>
                <w:rFonts w:ascii="Arial" w:hAnsi="Arial" w:cs="Arial"/>
                <w:b/>
                <w:bCs/>
                <w:sz w:val="15"/>
                <w:szCs w:val="15"/>
              </w:rPr>
              <w:br/>
              <w:t>Unrealized</w:t>
            </w:r>
            <w:r>
              <w:rPr>
                <w:rFonts w:ascii="Arial" w:hAnsi="Arial" w:cs="Arial"/>
                <w:b/>
                <w:bCs/>
                <w:sz w:val="15"/>
                <w:szCs w:val="15"/>
              </w:rPr>
              <w:br/>
              <w:t>Losses</w:t>
            </w:r>
          </w:p>
        </w:tc>
        <w:tc>
          <w:tcPr>
            <w:tcW w:w="50" w:type="pct"/>
            <w:shd w:val="clear" w:color="auto" w:fill="auto"/>
            <w:noWrap/>
            <w:vAlign w:val="bottom"/>
          </w:tcPr>
          <w:p w14:paraId="62362090"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3B166C" w14:paraId="623620A1" w14:textId="77777777">
        <w:tc>
          <w:tcPr>
            <w:tcW w:w="1698" w:type="pct"/>
            <w:shd w:val="clear" w:color="auto" w:fill="auto"/>
            <w:vAlign w:val="bottom"/>
          </w:tcPr>
          <w:p w14:paraId="62362092"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209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bottom w:val="single" w:sz="6" w:space="0" w:color="000000"/>
            </w:tcBorders>
            <w:shd w:val="clear" w:color="auto" w:fill="auto"/>
            <w:vAlign w:val="bottom"/>
          </w:tcPr>
          <w:p w14:paraId="6236209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09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09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bottom w:val="single" w:sz="6" w:space="0" w:color="000000"/>
            </w:tcBorders>
            <w:shd w:val="clear" w:color="auto" w:fill="auto"/>
            <w:vAlign w:val="bottom"/>
          </w:tcPr>
          <w:p w14:paraId="6236209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09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09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09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236209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09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09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09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vMerge/>
            <w:shd w:val="clear" w:color="auto" w:fill="auto"/>
            <w:vAlign w:val="bottom"/>
          </w:tcPr>
          <w:p w14:paraId="6236209F" w14:textId="77777777" w:rsidR="003B166C" w:rsidRDefault="003B166C">
            <w:pPr>
              <w:rPr>
                <w:rFonts w:ascii="宋体"/>
              </w:rPr>
            </w:pPr>
          </w:p>
        </w:tc>
        <w:tc>
          <w:tcPr>
            <w:tcW w:w="50" w:type="pct"/>
            <w:shd w:val="clear" w:color="auto" w:fill="auto"/>
            <w:noWrap/>
            <w:vAlign w:val="bottom"/>
          </w:tcPr>
          <w:p w14:paraId="623620A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20B1" w14:textId="77777777">
        <w:tc>
          <w:tcPr>
            <w:tcW w:w="1698" w:type="pct"/>
            <w:shd w:val="clear" w:color="auto" w:fill="auto"/>
            <w:vAlign w:val="bottom"/>
          </w:tcPr>
          <w:p w14:paraId="623620A2"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20A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top w:val="single" w:sz="6" w:space="0" w:color="000000"/>
            </w:tcBorders>
            <w:shd w:val="clear" w:color="auto" w:fill="auto"/>
            <w:vAlign w:val="bottom"/>
          </w:tcPr>
          <w:p w14:paraId="623620A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0A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0A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top w:val="single" w:sz="6" w:space="0" w:color="000000"/>
            </w:tcBorders>
            <w:shd w:val="clear" w:color="auto" w:fill="auto"/>
            <w:vAlign w:val="bottom"/>
          </w:tcPr>
          <w:p w14:paraId="623620A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0A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0A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0A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23620A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0A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0A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0A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vMerge/>
            <w:shd w:val="clear" w:color="auto" w:fill="auto"/>
            <w:vAlign w:val="bottom"/>
          </w:tcPr>
          <w:p w14:paraId="623620AF" w14:textId="77777777" w:rsidR="003B166C" w:rsidRDefault="003B166C">
            <w:pPr>
              <w:rPr>
                <w:rFonts w:ascii="宋体"/>
              </w:rPr>
            </w:pPr>
          </w:p>
        </w:tc>
        <w:tc>
          <w:tcPr>
            <w:tcW w:w="50" w:type="pct"/>
            <w:shd w:val="clear" w:color="auto" w:fill="auto"/>
            <w:noWrap/>
            <w:vAlign w:val="bottom"/>
          </w:tcPr>
          <w:p w14:paraId="623620B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20CB" w14:textId="77777777">
        <w:tc>
          <w:tcPr>
            <w:tcW w:w="1698" w:type="pct"/>
            <w:shd w:val="clear" w:color="auto" w:fill="auto"/>
            <w:vAlign w:val="bottom"/>
          </w:tcPr>
          <w:p w14:paraId="623620B2" w14:textId="77777777" w:rsidR="003B166C" w:rsidRDefault="004772B9">
            <w:pPr>
              <w:pStyle w:val="a3"/>
              <w:spacing w:beforeAutospacing="0" w:afterAutospacing="0"/>
              <w:ind w:left="240" w:hanging="24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23620B3"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0B4"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23620B5"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Fair Value</w:t>
            </w:r>
          </w:p>
        </w:tc>
        <w:tc>
          <w:tcPr>
            <w:tcW w:w="50" w:type="pct"/>
            <w:shd w:val="clear" w:color="auto" w:fill="auto"/>
            <w:noWrap/>
            <w:vAlign w:val="bottom"/>
          </w:tcPr>
          <w:p w14:paraId="623620B6"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0B7"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0B8"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23620B9"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Unrealized</w:t>
            </w:r>
            <w:r>
              <w:rPr>
                <w:rFonts w:ascii="Arial" w:hAnsi="Arial" w:cs="Arial"/>
                <w:b/>
                <w:bCs/>
                <w:sz w:val="15"/>
                <w:szCs w:val="15"/>
              </w:rPr>
              <w:br/>
              <w:t>Losses</w:t>
            </w:r>
          </w:p>
        </w:tc>
        <w:tc>
          <w:tcPr>
            <w:tcW w:w="50" w:type="pct"/>
            <w:shd w:val="clear" w:color="auto" w:fill="auto"/>
            <w:noWrap/>
            <w:vAlign w:val="bottom"/>
          </w:tcPr>
          <w:p w14:paraId="623620BA"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0BB"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0BC"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23620BD"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Fair Value</w:t>
            </w:r>
          </w:p>
        </w:tc>
        <w:tc>
          <w:tcPr>
            <w:tcW w:w="50" w:type="pct"/>
            <w:shd w:val="clear" w:color="auto" w:fill="auto"/>
            <w:noWrap/>
            <w:vAlign w:val="bottom"/>
          </w:tcPr>
          <w:p w14:paraId="623620BE"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0BF"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0C0"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23620C1"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Unrealized</w:t>
            </w:r>
            <w:r>
              <w:rPr>
                <w:rFonts w:ascii="Arial" w:hAnsi="Arial" w:cs="Arial"/>
                <w:b/>
                <w:bCs/>
                <w:sz w:val="15"/>
                <w:szCs w:val="15"/>
              </w:rPr>
              <w:br/>
              <w:t>Losses</w:t>
            </w:r>
          </w:p>
        </w:tc>
        <w:tc>
          <w:tcPr>
            <w:tcW w:w="50" w:type="pct"/>
            <w:shd w:val="clear" w:color="auto" w:fill="auto"/>
            <w:noWrap/>
            <w:vAlign w:val="bottom"/>
          </w:tcPr>
          <w:p w14:paraId="623620C2"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0C3"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0C4"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23620C5"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Total</w:t>
            </w:r>
            <w:r>
              <w:rPr>
                <w:rFonts w:ascii="Arial" w:hAnsi="Arial" w:cs="Arial"/>
                <w:b/>
                <w:bCs/>
                <w:sz w:val="15"/>
                <w:szCs w:val="15"/>
              </w:rPr>
              <w:br/>
              <w:t>Fair Value</w:t>
            </w:r>
          </w:p>
        </w:tc>
        <w:tc>
          <w:tcPr>
            <w:tcW w:w="50" w:type="pct"/>
            <w:shd w:val="clear" w:color="auto" w:fill="auto"/>
            <w:noWrap/>
            <w:vAlign w:val="bottom"/>
          </w:tcPr>
          <w:p w14:paraId="623620C6"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0C7"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0C8"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vMerge/>
            <w:shd w:val="clear" w:color="auto" w:fill="auto"/>
            <w:vAlign w:val="bottom"/>
          </w:tcPr>
          <w:p w14:paraId="623620C9" w14:textId="77777777" w:rsidR="003B166C" w:rsidRDefault="003B166C">
            <w:pPr>
              <w:rPr>
                <w:rFonts w:ascii="宋体"/>
              </w:rPr>
            </w:pPr>
          </w:p>
        </w:tc>
        <w:tc>
          <w:tcPr>
            <w:tcW w:w="50" w:type="pct"/>
            <w:shd w:val="clear" w:color="auto" w:fill="auto"/>
            <w:noWrap/>
            <w:vAlign w:val="bottom"/>
          </w:tcPr>
          <w:p w14:paraId="623620CA"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3B166C" w14:paraId="623620E5" w14:textId="77777777">
        <w:tc>
          <w:tcPr>
            <w:tcW w:w="1698" w:type="pct"/>
            <w:tcBorders>
              <w:bottom w:val="single" w:sz="6" w:space="0" w:color="000000"/>
            </w:tcBorders>
            <w:shd w:val="clear" w:color="auto" w:fill="auto"/>
            <w:vAlign w:val="bottom"/>
          </w:tcPr>
          <w:p w14:paraId="623620CC"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20C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20C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623620C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623620D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20D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20D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623620D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623620D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20D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20D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623620D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623620D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20D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20D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623620D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623620D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20D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20D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623620D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623620E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20E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20E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623620E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0E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20FF" w14:textId="77777777">
        <w:tc>
          <w:tcPr>
            <w:tcW w:w="1698" w:type="pct"/>
            <w:tcBorders>
              <w:top w:val="single" w:sz="6" w:space="0" w:color="000000"/>
            </w:tcBorders>
            <w:shd w:val="clear" w:color="auto" w:fill="auto"/>
            <w:vAlign w:val="bottom"/>
          </w:tcPr>
          <w:p w14:paraId="623620E6"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20E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20E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23620E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623620E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20E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20E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23620E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623620E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20E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20F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23620F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623620F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20F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20F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23620F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623620F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20F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20F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23620F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623620F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20F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20F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23620F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0F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2119" w14:textId="77777777">
        <w:tc>
          <w:tcPr>
            <w:tcW w:w="1698" w:type="pct"/>
            <w:shd w:val="clear" w:color="auto" w:fill="auto"/>
            <w:vAlign w:val="bottom"/>
          </w:tcPr>
          <w:p w14:paraId="62362100" w14:textId="77777777" w:rsidR="003B166C" w:rsidRDefault="004772B9">
            <w:pPr>
              <w:pStyle w:val="a3"/>
              <w:spacing w:beforeAutospacing="0" w:afterAutospacing="0"/>
              <w:ind w:left="240" w:hanging="240"/>
              <w:rPr>
                <w:rFonts w:ascii="Arial" w:hAnsi="Arial" w:cs="Arial"/>
                <w:b/>
                <w:bCs/>
                <w:sz w:val="15"/>
                <w:szCs w:val="15"/>
              </w:rPr>
            </w:pPr>
            <w:r>
              <w:rPr>
                <w:rFonts w:ascii="Arial" w:hAnsi="Arial" w:cs="Arial"/>
                <w:b/>
                <w:bCs/>
                <w:sz w:val="15"/>
                <w:szCs w:val="15"/>
              </w:rPr>
              <w:t>March 31, 2020</w:t>
            </w:r>
          </w:p>
        </w:tc>
        <w:tc>
          <w:tcPr>
            <w:tcW w:w="50" w:type="pct"/>
            <w:shd w:val="clear" w:color="auto" w:fill="auto"/>
            <w:vAlign w:val="bottom"/>
          </w:tcPr>
          <w:p w14:paraId="62362101"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102"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2362103"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62362104"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105"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106"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2362107"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62362108"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109"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10A"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236210B"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6236210C"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10D"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10E"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236210F"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62362110"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111"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112"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2362113"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62362114"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115"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116"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2362117"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62362118"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3B166C" w14:paraId="62362133" w14:textId="77777777">
        <w:tc>
          <w:tcPr>
            <w:tcW w:w="1698" w:type="pct"/>
            <w:shd w:val="clear" w:color="auto" w:fill="auto"/>
            <w:vAlign w:val="bottom"/>
          </w:tcPr>
          <w:p w14:paraId="6236211A"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211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11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236211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11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11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12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236212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12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12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12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236212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12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12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12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236212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12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12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12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236212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12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12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13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236213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13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214D" w14:textId="77777777">
        <w:tc>
          <w:tcPr>
            <w:tcW w:w="1698" w:type="pct"/>
            <w:shd w:val="clear" w:color="auto" w:fill="E5E5E5"/>
          </w:tcPr>
          <w:p w14:paraId="62362134"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U.S. government and agency securities</w:t>
            </w:r>
          </w:p>
        </w:tc>
        <w:tc>
          <w:tcPr>
            <w:tcW w:w="50" w:type="pct"/>
            <w:shd w:val="clear" w:color="auto" w:fill="E5E5E5"/>
            <w:vAlign w:val="bottom"/>
          </w:tcPr>
          <w:p w14:paraId="6236213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136"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62362137"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1,703</w:t>
            </w:r>
          </w:p>
        </w:tc>
        <w:tc>
          <w:tcPr>
            <w:tcW w:w="50" w:type="pct"/>
            <w:shd w:val="clear" w:color="auto" w:fill="E5E5E5"/>
            <w:noWrap/>
            <w:vAlign w:val="bottom"/>
          </w:tcPr>
          <w:p w14:paraId="62362138"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236213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13A"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6236213B"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w:t>
            </w:r>
          </w:p>
        </w:tc>
        <w:tc>
          <w:tcPr>
            <w:tcW w:w="50" w:type="pct"/>
            <w:shd w:val="clear" w:color="auto" w:fill="E5E5E5"/>
            <w:noWrap/>
            <w:vAlign w:val="bottom"/>
          </w:tcPr>
          <w:p w14:paraId="6236213C"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236213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13E"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6236213F"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372</w:t>
            </w:r>
          </w:p>
        </w:tc>
        <w:tc>
          <w:tcPr>
            <w:tcW w:w="50" w:type="pct"/>
            <w:shd w:val="clear" w:color="auto" w:fill="E5E5E5"/>
            <w:noWrap/>
            <w:vAlign w:val="bottom"/>
          </w:tcPr>
          <w:p w14:paraId="62362140"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236214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142"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62362143"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w:t>
            </w:r>
          </w:p>
        </w:tc>
        <w:tc>
          <w:tcPr>
            <w:tcW w:w="50" w:type="pct"/>
            <w:shd w:val="clear" w:color="auto" w:fill="E5E5E5"/>
            <w:noWrap/>
            <w:vAlign w:val="bottom"/>
          </w:tcPr>
          <w:p w14:paraId="62362144"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236214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146"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62362147"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2,075</w:t>
            </w:r>
          </w:p>
        </w:tc>
        <w:tc>
          <w:tcPr>
            <w:tcW w:w="50" w:type="pct"/>
            <w:shd w:val="clear" w:color="auto" w:fill="E5E5E5"/>
            <w:noWrap/>
            <w:vAlign w:val="bottom"/>
          </w:tcPr>
          <w:p w14:paraId="62362148"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236214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14A"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6236214B"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w:t>
            </w:r>
          </w:p>
        </w:tc>
        <w:tc>
          <w:tcPr>
            <w:tcW w:w="50" w:type="pct"/>
            <w:shd w:val="clear" w:color="auto" w:fill="E5E5E5"/>
            <w:noWrap/>
            <w:vAlign w:val="bottom"/>
          </w:tcPr>
          <w:p w14:paraId="6236214C"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3B166C" w14:paraId="62362167" w14:textId="77777777">
        <w:tc>
          <w:tcPr>
            <w:tcW w:w="1698" w:type="pct"/>
            <w:shd w:val="clear" w:color="auto" w:fill="auto"/>
          </w:tcPr>
          <w:p w14:paraId="6236214E"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government bonds</w:t>
            </w:r>
          </w:p>
        </w:tc>
        <w:tc>
          <w:tcPr>
            <w:tcW w:w="50" w:type="pct"/>
            <w:shd w:val="clear" w:color="auto" w:fill="auto"/>
            <w:vAlign w:val="bottom"/>
          </w:tcPr>
          <w:p w14:paraId="6236214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2150"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2362151"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481</w:t>
            </w:r>
          </w:p>
        </w:tc>
        <w:tc>
          <w:tcPr>
            <w:tcW w:w="50" w:type="pct"/>
            <w:shd w:val="clear" w:color="auto" w:fill="auto"/>
            <w:noWrap/>
            <w:vAlign w:val="bottom"/>
          </w:tcPr>
          <w:p w14:paraId="62362152"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236215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2154"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2362155"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w:t>
            </w:r>
          </w:p>
        </w:tc>
        <w:tc>
          <w:tcPr>
            <w:tcW w:w="50" w:type="pct"/>
            <w:shd w:val="clear" w:color="auto" w:fill="auto"/>
            <w:noWrap/>
            <w:vAlign w:val="bottom"/>
          </w:tcPr>
          <w:p w14:paraId="62362156"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236215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2158"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2362159"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w:t>
            </w:r>
          </w:p>
        </w:tc>
        <w:tc>
          <w:tcPr>
            <w:tcW w:w="50" w:type="pct"/>
            <w:shd w:val="clear" w:color="auto" w:fill="auto"/>
            <w:noWrap/>
            <w:vAlign w:val="bottom"/>
          </w:tcPr>
          <w:p w14:paraId="6236215A"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236215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215C"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236215D"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w:t>
            </w:r>
          </w:p>
        </w:tc>
        <w:tc>
          <w:tcPr>
            <w:tcW w:w="50" w:type="pct"/>
            <w:shd w:val="clear" w:color="auto" w:fill="auto"/>
            <w:noWrap/>
            <w:vAlign w:val="bottom"/>
          </w:tcPr>
          <w:p w14:paraId="6236215E"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236215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2160"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2362161"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489</w:t>
            </w:r>
          </w:p>
        </w:tc>
        <w:tc>
          <w:tcPr>
            <w:tcW w:w="50" w:type="pct"/>
            <w:shd w:val="clear" w:color="auto" w:fill="auto"/>
            <w:noWrap/>
            <w:vAlign w:val="bottom"/>
          </w:tcPr>
          <w:p w14:paraId="62362162"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236216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2164"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2362165"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w:t>
            </w:r>
          </w:p>
        </w:tc>
        <w:tc>
          <w:tcPr>
            <w:tcW w:w="50" w:type="pct"/>
            <w:shd w:val="clear" w:color="auto" w:fill="auto"/>
            <w:noWrap/>
            <w:vAlign w:val="bottom"/>
          </w:tcPr>
          <w:p w14:paraId="62362166"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3B166C" w14:paraId="62362181" w14:textId="77777777">
        <w:tc>
          <w:tcPr>
            <w:tcW w:w="1698" w:type="pct"/>
            <w:shd w:val="clear" w:color="auto" w:fill="E5E5E5"/>
          </w:tcPr>
          <w:p w14:paraId="62362168"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Mortgage- and asset-backed securities</w:t>
            </w:r>
          </w:p>
        </w:tc>
        <w:tc>
          <w:tcPr>
            <w:tcW w:w="50" w:type="pct"/>
            <w:shd w:val="clear" w:color="auto" w:fill="E5E5E5"/>
            <w:vAlign w:val="bottom"/>
          </w:tcPr>
          <w:p w14:paraId="6236216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16A"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236216B"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2,180</w:t>
            </w:r>
          </w:p>
        </w:tc>
        <w:tc>
          <w:tcPr>
            <w:tcW w:w="50" w:type="pct"/>
            <w:shd w:val="clear" w:color="auto" w:fill="E5E5E5"/>
            <w:noWrap/>
            <w:vAlign w:val="bottom"/>
          </w:tcPr>
          <w:p w14:paraId="6236216C"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236216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16E"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236216F"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w:t>
            </w:r>
          </w:p>
        </w:tc>
        <w:tc>
          <w:tcPr>
            <w:tcW w:w="50" w:type="pct"/>
            <w:shd w:val="clear" w:color="auto" w:fill="E5E5E5"/>
            <w:noWrap/>
            <w:vAlign w:val="bottom"/>
          </w:tcPr>
          <w:p w14:paraId="62362170"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236217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172"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2362173"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134</w:t>
            </w:r>
          </w:p>
        </w:tc>
        <w:tc>
          <w:tcPr>
            <w:tcW w:w="50" w:type="pct"/>
            <w:shd w:val="clear" w:color="auto" w:fill="E5E5E5"/>
            <w:noWrap/>
            <w:vAlign w:val="bottom"/>
          </w:tcPr>
          <w:p w14:paraId="62362174"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236217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176"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2362177"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w:t>
            </w:r>
          </w:p>
        </w:tc>
        <w:tc>
          <w:tcPr>
            <w:tcW w:w="50" w:type="pct"/>
            <w:shd w:val="clear" w:color="auto" w:fill="E5E5E5"/>
            <w:noWrap/>
            <w:vAlign w:val="bottom"/>
          </w:tcPr>
          <w:p w14:paraId="62362178"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236217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17A"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236217B"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2,314</w:t>
            </w:r>
          </w:p>
        </w:tc>
        <w:tc>
          <w:tcPr>
            <w:tcW w:w="50" w:type="pct"/>
            <w:shd w:val="clear" w:color="auto" w:fill="E5E5E5"/>
            <w:noWrap/>
            <w:vAlign w:val="bottom"/>
          </w:tcPr>
          <w:p w14:paraId="6236217C"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236217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17E"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236217F"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(37</w:t>
            </w:r>
          </w:p>
        </w:tc>
        <w:tc>
          <w:tcPr>
            <w:tcW w:w="50" w:type="pct"/>
            <w:shd w:val="clear" w:color="auto" w:fill="E5E5E5"/>
            <w:noWrap/>
            <w:vAlign w:val="bottom"/>
          </w:tcPr>
          <w:p w14:paraId="62362180"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3B166C" w14:paraId="6236219B" w14:textId="77777777">
        <w:tc>
          <w:tcPr>
            <w:tcW w:w="1698" w:type="pct"/>
            <w:shd w:val="clear" w:color="auto" w:fill="auto"/>
          </w:tcPr>
          <w:p w14:paraId="62362182"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Corporate notes and bonds</w:t>
            </w:r>
          </w:p>
        </w:tc>
        <w:tc>
          <w:tcPr>
            <w:tcW w:w="50" w:type="pct"/>
            <w:shd w:val="clear" w:color="auto" w:fill="auto"/>
            <w:vAlign w:val="bottom"/>
          </w:tcPr>
          <w:p w14:paraId="6236218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2184"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2362185"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3,469</w:t>
            </w:r>
          </w:p>
        </w:tc>
        <w:tc>
          <w:tcPr>
            <w:tcW w:w="50" w:type="pct"/>
            <w:shd w:val="clear" w:color="auto" w:fill="auto"/>
            <w:noWrap/>
            <w:vAlign w:val="bottom"/>
          </w:tcPr>
          <w:p w14:paraId="62362186"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236218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2188"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2362189"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(126</w:t>
            </w:r>
          </w:p>
        </w:tc>
        <w:tc>
          <w:tcPr>
            <w:tcW w:w="50" w:type="pct"/>
            <w:shd w:val="clear" w:color="auto" w:fill="auto"/>
            <w:noWrap/>
            <w:vAlign w:val="bottom"/>
          </w:tcPr>
          <w:p w14:paraId="6236218A"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236218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218C"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236218D"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w:t>
            </w:r>
          </w:p>
        </w:tc>
        <w:tc>
          <w:tcPr>
            <w:tcW w:w="50" w:type="pct"/>
            <w:shd w:val="clear" w:color="auto" w:fill="auto"/>
            <w:noWrap/>
            <w:vAlign w:val="bottom"/>
          </w:tcPr>
          <w:p w14:paraId="6236218E"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236218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2190"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2362191"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w:t>
            </w:r>
          </w:p>
        </w:tc>
        <w:tc>
          <w:tcPr>
            <w:tcW w:w="50" w:type="pct"/>
            <w:shd w:val="clear" w:color="auto" w:fill="auto"/>
            <w:noWrap/>
            <w:vAlign w:val="bottom"/>
          </w:tcPr>
          <w:p w14:paraId="62362192"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236219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2194"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2362195"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3,510</w:t>
            </w:r>
          </w:p>
        </w:tc>
        <w:tc>
          <w:tcPr>
            <w:tcW w:w="50" w:type="pct"/>
            <w:shd w:val="clear" w:color="auto" w:fill="auto"/>
            <w:noWrap/>
            <w:vAlign w:val="bottom"/>
          </w:tcPr>
          <w:p w14:paraId="62362196"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236219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2198"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2362199"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(138</w:t>
            </w:r>
          </w:p>
        </w:tc>
        <w:tc>
          <w:tcPr>
            <w:tcW w:w="50" w:type="pct"/>
            <w:shd w:val="clear" w:color="auto" w:fill="auto"/>
            <w:noWrap/>
            <w:vAlign w:val="bottom"/>
          </w:tcPr>
          <w:p w14:paraId="6236219A"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3B166C" w14:paraId="623621B5" w14:textId="77777777">
        <w:tc>
          <w:tcPr>
            <w:tcW w:w="1698" w:type="pct"/>
            <w:shd w:val="clear" w:color="auto" w:fill="E5E5E5"/>
          </w:tcPr>
          <w:p w14:paraId="6236219C"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Municipal securities</w:t>
            </w:r>
          </w:p>
        </w:tc>
        <w:tc>
          <w:tcPr>
            <w:tcW w:w="50" w:type="pct"/>
            <w:shd w:val="clear" w:color="auto" w:fill="E5E5E5"/>
            <w:vAlign w:val="bottom"/>
          </w:tcPr>
          <w:p w14:paraId="6236219D"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219E"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6236219F"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75</w:t>
            </w:r>
          </w:p>
        </w:tc>
        <w:tc>
          <w:tcPr>
            <w:tcW w:w="50" w:type="pct"/>
            <w:shd w:val="clear" w:color="auto" w:fill="E5E5E5"/>
            <w:noWrap/>
            <w:vAlign w:val="bottom"/>
          </w:tcPr>
          <w:p w14:paraId="623621A0"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23621A1"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21A2"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623621A3"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w:t>
            </w:r>
          </w:p>
        </w:tc>
        <w:tc>
          <w:tcPr>
            <w:tcW w:w="50" w:type="pct"/>
            <w:shd w:val="clear" w:color="auto" w:fill="E5E5E5"/>
            <w:noWrap/>
            <w:vAlign w:val="bottom"/>
          </w:tcPr>
          <w:p w14:paraId="623621A4"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23621A5"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21A6"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623621A7"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w:t>
            </w:r>
          </w:p>
        </w:tc>
        <w:tc>
          <w:tcPr>
            <w:tcW w:w="50" w:type="pct"/>
            <w:shd w:val="clear" w:color="auto" w:fill="E5E5E5"/>
            <w:noWrap/>
            <w:vAlign w:val="bottom"/>
          </w:tcPr>
          <w:p w14:paraId="623621A8"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23621A9"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21AA"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623621AB"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623621AC"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23621AD"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21AE"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623621AF"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76</w:t>
            </w:r>
          </w:p>
        </w:tc>
        <w:tc>
          <w:tcPr>
            <w:tcW w:w="50" w:type="pct"/>
            <w:shd w:val="clear" w:color="auto" w:fill="E5E5E5"/>
            <w:noWrap/>
            <w:vAlign w:val="bottom"/>
          </w:tcPr>
          <w:p w14:paraId="623621B0"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23621B1"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21B2"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623621B3"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w:t>
            </w:r>
          </w:p>
        </w:tc>
        <w:tc>
          <w:tcPr>
            <w:tcW w:w="50" w:type="pct"/>
            <w:shd w:val="clear" w:color="auto" w:fill="E5E5E5"/>
            <w:noWrap/>
            <w:vAlign w:val="bottom"/>
          </w:tcPr>
          <w:p w14:paraId="623621B4"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3B166C" w14:paraId="623621CF" w14:textId="77777777">
        <w:tc>
          <w:tcPr>
            <w:tcW w:w="1698" w:type="pct"/>
            <w:tcBorders>
              <w:bottom w:val="single" w:sz="6" w:space="0" w:color="000000"/>
            </w:tcBorders>
            <w:shd w:val="clear" w:color="auto" w:fill="auto"/>
          </w:tcPr>
          <w:p w14:paraId="623621B6"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21B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21B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623621B9"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21BA"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21B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21BC"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623621BD"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21BE"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21B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21C0"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623621C1"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21C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21C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21C4"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623621C5"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21C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21C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21C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623621C9"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21CA"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21C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21CC"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623621CD"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21CE"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3B166C" w14:paraId="623621E9" w14:textId="77777777">
        <w:tc>
          <w:tcPr>
            <w:tcW w:w="1698" w:type="pct"/>
            <w:tcBorders>
              <w:top w:val="single" w:sz="6" w:space="0" w:color="000000"/>
            </w:tcBorders>
            <w:shd w:val="clear" w:color="auto" w:fill="auto"/>
          </w:tcPr>
          <w:p w14:paraId="623621D0"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21D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21D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623621D3"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21D4"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21D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21D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623621D7"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21D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21D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21DA"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623621DB"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21DC"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21D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21DE"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623621DF"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21E0"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21E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21E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623621E3"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21E4"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21E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21E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623621E7"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21E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3B166C" w14:paraId="62362203" w14:textId="77777777">
        <w:tc>
          <w:tcPr>
            <w:tcW w:w="1698" w:type="pct"/>
            <w:shd w:val="clear" w:color="auto" w:fill="auto"/>
          </w:tcPr>
          <w:p w14:paraId="623621EA"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623621E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21EC"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623621ED"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7,908</w:t>
            </w:r>
          </w:p>
        </w:tc>
        <w:tc>
          <w:tcPr>
            <w:tcW w:w="50" w:type="pct"/>
            <w:shd w:val="clear" w:color="auto" w:fill="auto"/>
            <w:noWrap/>
            <w:vAlign w:val="bottom"/>
          </w:tcPr>
          <w:p w14:paraId="623621EE"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23621E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21F0"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623621F1"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(173</w:t>
            </w:r>
          </w:p>
        </w:tc>
        <w:tc>
          <w:tcPr>
            <w:tcW w:w="50" w:type="pct"/>
            <w:shd w:val="clear" w:color="auto" w:fill="auto"/>
            <w:noWrap/>
            <w:vAlign w:val="bottom"/>
          </w:tcPr>
          <w:p w14:paraId="623621F2"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23621F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21F4"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623621F5"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556</w:t>
            </w:r>
          </w:p>
        </w:tc>
        <w:tc>
          <w:tcPr>
            <w:tcW w:w="50" w:type="pct"/>
            <w:shd w:val="clear" w:color="auto" w:fill="auto"/>
            <w:noWrap/>
            <w:vAlign w:val="bottom"/>
          </w:tcPr>
          <w:p w14:paraId="623621F6"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23621F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21F8"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623621F9"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w:t>
            </w:r>
          </w:p>
        </w:tc>
        <w:tc>
          <w:tcPr>
            <w:tcW w:w="50" w:type="pct"/>
            <w:shd w:val="clear" w:color="auto" w:fill="auto"/>
            <w:noWrap/>
            <w:vAlign w:val="bottom"/>
          </w:tcPr>
          <w:p w14:paraId="623621FA"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23621F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21FC"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623621FD"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8,464</w:t>
            </w:r>
          </w:p>
        </w:tc>
        <w:tc>
          <w:tcPr>
            <w:tcW w:w="50" w:type="pct"/>
            <w:shd w:val="clear" w:color="auto" w:fill="auto"/>
            <w:noWrap/>
            <w:vAlign w:val="bottom"/>
          </w:tcPr>
          <w:p w14:paraId="623621FE"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23621F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2200"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62362201"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(206</w:t>
            </w:r>
          </w:p>
        </w:tc>
        <w:tc>
          <w:tcPr>
            <w:tcW w:w="50" w:type="pct"/>
            <w:shd w:val="clear" w:color="auto" w:fill="auto"/>
            <w:noWrap/>
            <w:vAlign w:val="bottom"/>
          </w:tcPr>
          <w:p w14:paraId="62362202"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3B166C" w14:paraId="6236221D" w14:textId="77777777">
        <w:tc>
          <w:tcPr>
            <w:tcW w:w="1698" w:type="pct"/>
            <w:shd w:val="clear" w:color="auto" w:fill="auto"/>
          </w:tcPr>
          <w:p w14:paraId="62362204"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6236220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236220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62362207"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220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220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236220A"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6236220B"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220C"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220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236220E"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6236220F"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2210"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221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236221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62362213"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2214"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221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236221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62362217"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221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221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236221A"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6236221B"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221C"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bl>
    <w:p w14:paraId="6236221E" w14:textId="77777777" w:rsidR="003B166C" w:rsidRDefault="004772B9">
      <w:pPr>
        <w:pStyle w:val="a3"/>
        <w:spacing w:before="240" w:beforeAutospacing="0" w:afterAutospacing="0"/>
        <w:jc w:val="center"/>
        <w:rPr>
          <w:rFonts w:ascii="Arial" w:hAnsi="Arial" w:cs="Arial"/>
          <w:sz w:val="16"/>
          <w:szCs w:val="16"/>
        </w:rPr>
      </w:pPr>
      <w:r>
        <w:rPr>
          <w:rFonts w:ascii="Arial" w:hAnsi="Arial" w:cs="Arial"/>
          <w:sz w:val="16"/>
          <w:szCs w:val="16"/>
        </w:rPr>
        <w:t>13</w:t>
      </w:r>
    </w:p>
    <w:p w14:paraId="6236221F" w14:textId="77777777" w:rsidR="003B166C" w:rsidRDefault="004772B9">
      <w:r>
        <w:rPr>
          <w:rFonts w:ascii="Arial" w:hAnsi="Arial" w:cs="Arial"/>
          <w:sz w:val="16"/>
          <w:szCs w:val="16"/>
        </w:rPr>
        <w:pict w14:anchorId="62364F71">
          <v:rect id="_x0000_i1037" style="width:415.3pt;height:1.5pt" o:hralign="center" o:hrstd="t" o:hr="t" fillcolor="#a0a0a0" stroked="f"/>
        </w:pict>
      </w:r>
    </w:p>
    <w:p w14:paraId="62362220"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2362221"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rPr>
        <w:t>Item 1</w:t>
      </w:r>
    </w:p>
    <w:p w14:paraId="62362222" w14:textId="77777777" w:rsidR="003B166C" w:rsidRDefault="004772B9">
      <w:pPr>
        <w:pStyle w:val="a3"/>
        <w:spacing w:beforeAutospacing="0" w:afterAutospacing="0"/>
        <w:rPr>
          <w:rFonts w:ascii="Times New Roman" w:hAnsi="Times New Roman"/>
          <w:sz w:val="18"/>
          <w:szCs w:val="18"/>
        </w:rPr>
      </w:pPr>
      <w:r>
        <w:rPr>
          <w:rFonts w:ascii="Times New Roman" w:hAnsi="Times New Roman"/>
          <w:sz w:val="18"/>
          <w:szCs w:val="18"/>
        </w:rPr>
        <w:t> </w:t>
      </w:r>
    </w:p>
    <w:p w14:paraId="62362223" w14:textId="77777777" w:rsidR="003B166C" w:rsidRDefault="004772B9">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2477"/>
        <w:gridCol w:w="60"/>
        <w:gridCol w:w="112"/>
        <w:gridCol w:w="717"/>
        <w:gridCol w:w="56"/>
        <w:gridCol w:w="60"/>
        <w:gridCol w:w="112"/>
        <w:gridCol w:w="759"/>
        <w:gridCol w:w="67"/>
        <w:gridCol w:w="60"/>
        <w:gridCol w:w="112"/>
        <w:gridCol w:w="717"/>
        <w:gridCol w:w="56"/>
        <w:gridCol w:w="60"/>
        <w:gridCol w:w="112"/>
        <w:gridCol w:w="759"/>
        <w:gridCol w:w="67"/>
        <w:gridCol w:w="60"/>
        <w:gridCol w:w="112"/>
        <w:gridCol w:w="717"/>
        <w:gridCol w:w="56"/>
        <w:gridCol w:w="60"/>
        <w:gridCol w:w="112"/>
        <w:gridCol w:w="759"/>
        <w:gridCol w:w="67"/>
      </w:tblGrid>
      <w:tr w:rsidR="003B166C" w14:paraId="62362233" w14:textId="77777777">
        <w:tc>
          <w:tcPr>
            <w:tcW w:w="1698" w:type="pct"/>
            <w:shd w:val="clear" w:color="auto" w:fill="auto"/>
          </w:tcPr>
          <w:p w14:paraId="62362224" w14:textId="77777777" w:rsidR="003B166C" w:rsidRDefault="004772B9">
            <w:pPr>
              <w:pStyle w:val="a3"/>
              <w:spacing w:beforeAutospacing="0" w:afterAutospacing="0"/>
              <w:ind w:left="240" w:hanging="240"/>
              <w:jc w:val="both"/>
              <w:rPr>
                <w:rFonts w:ascii="Arial" w:hAnsi="Arial" w:cs="Arial"/>
                <w:sz w:val="15"/>
                <w:szCs w:val="15"/>
              </w:rPr>
            </w:pPr>
            <w:r>
              <w:rPr>
                <w:rFonts w:ascii="Arial" w:hAnsi="Arial" w:cs="Arial"/>
                <w:sz w:val="15"/>
                <w:szCs w:val="15"/>
              </w:rPr>
              <w:t> </w:t>
            </w:r>
          </w:p>
        </w:tc>
        <w:tc>
          <w:tcPr>
            <w:tcW w:w="50" w:type="pct"/>
            <w:shd w:val="clear" w:color="auto" w:fill="auto"/>
            <w:vAlign w:val="bottom"/>
          </w:tcPr>
          <w:p w14:paraId="62362225"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00" w:type="pct"/>
            <w:gridSpan w:val="6"/>
            <w:shd w:val="clear" w:color="auto" w:fill="auto"/>
            <w:vAlign w:val="bottom"/>
          </w:tcPr>
          <w:p w14:paraId="62362226"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Less than 12 Months</w:t>
            </w:r>
          </w:p>
        </w:tc>
        <w:tc>
          <w:tcPr>
            <w:tcW w:w="50" w:type="pct"/>
            <w:shd w:val="clear" w:color="auto" w:fill="auto"/>
            <w:noWrap/>
            <w:vAlign w:val="bottom"/>
          </w:tcPr>
          <w:p w14:paraId="62362227"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228"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00" w:type="pct"/>
            <w:gridSpan w:val="6"/>
            <w:shd w:val="clear" w:color="auto" w:fill="auto"/>
            <w:vAlign w:val="bottom"/>
          </w:tcPr>
          <w:p w14:paraId="62362229"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12 Months or Greater</w:t>
            </w:r>
          </w:p>
        </w:tc>
        <w:tc>
          <w:tcPr>
            <w:tcW w:w="50" w:type="pct"/>
            <w:shd w:val="clear" w:color="auto" w:fill="auto"/>
            <w:noWrap/>
            <w:vAlign w:val="bottom"/>
          </w:tcPr>
          <w:p w14:paraId="6236222A"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22B"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22C"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236222D"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6236222E"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22F"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230"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vMerge w:val="restart"/>
            <w:shd w:val="clear" w:color="auto" w:fill="auto"/>
            <w:vAlign w:val="bottom"/>
          </w:tcPr>
          <w:p w14:paraId="62362231"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Total</w:t>
            </w:r>
            <w:r>
              <w:rPr>
                <w:rFonts w:ascii="Arial" w:hAnsi="Arial" w:cs="Arial"/>
                <w:b/>
                <w:bCs/>
                <w:sz w:val="15"/>
                <w:szCs w:val="15"/>
              </w:rPr>
              <w:br/>
              <w:t>Unrealized</w:t>
            </w:r>
            <w:r>
              <w:rPr>
                <w:rFonts w:ascii="Arial" w:hAnsi="Arial" w:cs="Arial"/>
                <w:b/>
                <w:bCs/>
                <w:sz w:val="15"/>
                <w:szCs w:val="15"/>
              </w:rPr>
              <w:br/>
              <w:t>Losses</w:t>
            </w:r>
          </w:p>
        </w:tc>
        <w:tc>
          <w:tcPr>
            <w:tcW w:w="50" w:type="pct"/>
            <w:shd w:val="clear" w:color="auto" w:fill="auto"/>
            <w:noWrap/>
            <w:vAlign w:val="bottom"/>
          </w:tcPr>
          <w:p w14:paraId="62362232"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3B166C" w14:paraId="62362243" w14:textId="77777777">
        <w:tc>
          <w:tcPr>
            <w:tcW w:w="1698" w:type="pct"/>
            <w:shd w:val="clear" w:color="auto" w:fill="auto"/>
          </w:tcPr>
          <w:p w14:paraId="62362234"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6236223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bottom w:val="single" w:sz="6" w:space="0" w:color="000000"/>
            </w:tcBorders>
            <w:shd w:val="clear" w:color="auto" w:fill="auto"/>
            <w:vAlign w:val="bottom"/>
          </w:tcPr>
          <w:p w14:paraId="62362236"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23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23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bottom w:val="single" w:sz="6" w:space="0" w:color="000000"/>
            </w:tcBorders>
            <w:shd w:val="clear" w:color="auto" w:fill="auto"/>
            <w:vAlign w:val="bottom"/>
          </w:tcPr>
          <w:p w14:paraId="62362239"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23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23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23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236223D"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23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23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24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vMerge/>
            <w:shd w:val="clear" w:color="auto" w:fill="auto"/>
            <w:vAlign w:val="bottom"/>
          </w:tcPr>
          <w:p w14:paraId="62362241" w14:textId="77777777" w:rsidR="003B166C" w:rsidRDefault="003B166C">
            <w:pPr>
              <w:rPr>
                <w:rFonts w:ascii="宋体"/>
              </w:rPr>
            </w:pPr>
          </w:p>
        </w:tc>
        <w:tc>
          <w:tcPr>
            <w:tcW w:w="50" w:type="pct"/>
            <w:shd w:val="clear" w:color="auto" w:fill="auto"/>
            <w:noWrap/>
            <w:vAlign w:val="bottom"/>
          </w:tcPr>
          <w:p w14:paraId="6236224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2253" w14:textId="77777777">
        <w:tc>
          <w:tcPr>
            <w:tcW w:w="1698" w:type="pct"/>
            <w:shd w:val="clear" w:color="auto" w:fill="auto"/>
          </w:tcPr>
          <w:p w14:paraId="62362244"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6236224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top w:val="single" w:sz="6" w:space="0" w:color="000000"/>
            </w:tcBorders>
            <w:shd w:val="clear" w:color="auto" w:fill="auto"/>
            <w:vAlign w:val="bottom"/>
          </w:tcPr>
          <w:p w14:paraId="62362246"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24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24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top w:val="single" w:sz="6" w:space="0" w:color="000000"/>
            </w:tcBorders>
            <w:shd w:val="clear" w:color="auto" w:fill="auto"/>
            <w:vAlign w:val="bottom"/>
          </w:tcPr>
          <w:p w14:paraId="62362249"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24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24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24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236224D"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24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24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25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vMerge/>
            <w:shd w:val="clear" w:color="auto" w:fill="auto"/>
            <w:vAlign w:val="bottom"/>
          </w:tcPr>
          <w:p w14:paraId="62362251" w14:textId="77777777" w:rsidR="003B166C" w:rsidRDefault="003B166C">
            <w:pPr>
              <w:rPr>
                <w:rFonts w:ascii="宋体"/>
              </w:rPr>
            </w:pPr>
          </w:p>
        </w:tc>
        <w:tc>
          <w:tcPr>
            <w:tcW w:w="50" w:type="pct"/>
            <w:shd w:val="clear" w:color="auto" w:fill="auto"/>
            <w:noWrap/>
            <w:vAlign w:val="bottom"/>
          </w:tcPr>
          <w:p w14:paraId="6236225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226D" w14:textId="77777777">
        <w:tc>
          <w:tcPr>
            <w:tcW w:w="1698" w:type="pct"/>
            <w:shd w:val="clear" w:color="auto" w:fill="auto"/>
            <w:vAlign w:val="bottom"/>
          </w:tcPr>
          <w:p w14:paraId="62362254" w14:textId="77777777" w:rsidR="003B166C" w:rsidRDefault="004772B9">
            <w:pPr>
              <w:pStyle w:val="a3"/>
              <w:spacing w:beforeAutospacing="0" w:afterAutospacing="0"/>
              <w:ind w:left="240" w:hanging="24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2362255"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256"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2362257"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Fair Value</w:t>
            </w:r>
          </w:p>
        </w:tc>
        <w:tc>
          <w:tcPr>
            <w:tcW w:w="50" w:type="pct"/>
            <w:shd w:val="clear" w:color="auto" w:fill="auto"/>
            <w:noWrap/>
            <w:vAlign w:val="bottom"/>
          </w:tcPr>
          <w:p w14:paraId="62362258"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259"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25A"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236225B"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Unrealized</w:t>
            </w:r>
            <w:r>
              <w:rPr>
                <w:rFonts w:ascii="Arial" w:hAnsi="Arial" w:cs="Arial"/>
                <w:b/>
                <w:bCs/>
                <w:sz w:val="15"/>
                <w:szCs w:val="15"/>
              </w:rPr>
              <w:br/>
              <w:t>Losses</w:t>
            </w:r>
          </w:p>
        </w:tc>
        <w:tc>
          <w:tcPr>
            <w:tcW w:w="50" w:type="pct"/>
            <w:shd w:val="clear" w:color="auto" w:fill="auto"/>
            <w:noWrap/>
            <w:vAlign w:val="bottom"/>
          </w:tcPr>
          <w:p w14:paraId="6236225C"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25D"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25E"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236225F"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Fair Value</w:t>
            </w:r>
          </w:p>
        </w:tc>
        <w:tc>
          <w:tcPr>
            <w:tcW w:w="50" w:type="pct"/>
            <w:shd w:val="clear" w:color="auto" w:fill="auto"/>
            <w:noWrap/>
            <w:vAlign w:val="bottom"/>
          </w:tcPr>
          <w:p w14:paraId="62362260"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261"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262"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2362263"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Unrealized</w:t>
            </w:r>
            <w:r>
              <w:rPr>
                <w:rFonts w:ascii="Arial" w:hAnsi="Arial" w:cs="Arial"/>
                <w:b/>
                <w:bCs/>
                <w:sz w:val="15"/>
                <w:szCs w:val="15"/>
              </w:rPr>
              <w:br/>
              <w:t>Losses</w:t>
            </w:r>
          </w:p>
        </w:tc>
        <w:tc>
          <w:tcPr>
            <w:tcW w:w="50" w:type="pct"/>
            <w:shd w:val="clear" w:color="auto" w:fill="auto"/>
            <w:noWrap/>
            <w:vAlign w:val="bottom"/>
          </w:tcPr>
          <w:p w14:paraId="62362264"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265"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266"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2362267"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Total</w:t>
            </w:r>
            <w:r>
              <w:rPr>
                <w:rFonts w:ascii="Arial" w:hAnsi="Arial" w:cs="Arial"/>
                <w:b/>
                <w:bCs/>
                <w:sz w:val="15"/>
                <w:szCs w:val="15"/>
              </w:rPr>
              <w:br/>
              <w:t>Fair Value</w:t>
            </w:r>
          </w:p>
        </w:tc>
        <w:tc>
          <w:tcPr>
            <w:tcW w:w="50" w:type="pct"/>
            <w:shd w:val="clear" w:color="auto" w:fill="auto"/>
            <w:noWrap/>
            <w:vAlign w:val="bottom"/>
          </w:tcPr>
          <w:p w14:paraId="62362268"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269"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26A"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vMerge/>
            <w:shd w:val="clear" w:color="auto" w:fill="auto"/>
            <w:vAlign w:val="bottom"/>
          </w:tcPr>
          <w:p w14:paraId="6236226B" w14:textId="77777777" w:rsidR="003B166C" w:rsidRDefault="003B166C">
            <w:pPr>
              <w:rPr>
                <w:rFonts w:ascii="宋体"/>
              </w:rPr>
            </w:pPr>
          </w:p>
        </w:tc>
        <w:tc>
          <w:tcPr>
            <w:tcW w:w="50" w:type="pct"/>
            <w:shd w:val="clear" w:color="auto" w:fill="auto"/>
            <w:noWrap/>
            <w:vAlign w:val="bottom"/>
          </w:tcPr>
          <w:p w14:paraId="6236226C"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3B166C" w14:paraId="62362287" w14:textId="77777777">
        <w:tc>
          <w:tcPr>
            <w:tcW w:w="1698" w:type="pct"/>
            <w:tcBorders>
              <w:bottom w:val="single" w:sz="6" w:space="0" w:color="000000"/>
            </w:tcBorders>
            <w:shd w:val="clear" w:color="auto" w:fill="auto"/>
          </w:tcPr>
          <w:p w14:paraId="6236226E"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226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227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62362271"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6236227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227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227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62362275"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6236227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227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227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62362279"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6236227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227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227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6236227D"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6236227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227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228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62362281"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6236228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228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228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62362285"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28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22A1" w14:textId="77777777">
        <w:tc>
          <w:tcPr>
            <w:tcW w:w="1698" w:type="pct"/>
            <w:tcBorders>
              <w:top w:val="single" w:sz="6" w:space="0" w:color="000000"/>
            </w:tcBorders>
            <w:shd w:val="clear" w:color="auto" w:fill="auto"/>
          </w:tcPr>
          <w:p w14:paraId="62362288"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228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228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236228B"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6236228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228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228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236228F"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6236229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229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229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2362293"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6236229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229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229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2362297"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6236229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229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229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236229B"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6236229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229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229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236229F"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2A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22BB" w14:textId="77777777">
        <w:tc>
          <w:tcPr>
            <w:tcW w:w="1698" w:type="pct"/>
            <w:shd w:val="clear" w:color="auto" w:fill="auto"/>
            <w:vAlign w:val="bottom"/>
          </w:tcPr>
          <w:p w14:paraId="623622A2" w14:textId="77777777" w:rsidR="003B166C" w:rsidRDefault="004772B9">
            <w:pPr>
              <w:pStyle w:val="a3"/>
              <w:spacing w:beforeAutospacing="0" w:afterAutospacing="0"/>
              <w:ind w:left="240" w:hanging="240"/>
              <w:rPr>
                <w:rFonts w:ascii="Arial" w:hAnsi="Arial" w:cs="Arial"/>
                <w:b/>
                <w:bCs/>
                <w:sz w:val="15"/>
                <w:szCs w:val="15"/>
              </w:rPr>
            </w:pPr>
            <w:r>
              <w:rPr>
                <w:rFonts w:ascii="Arial" w:hAnsi="Arial" w:cs="Arial"/>
                <w:b/>
                <w:bCs/>
                <w:sz w:val="15"/>
                <w:szCs w:val="15"/>
              </w:rPr>
              <w:t>June 30, 2019</w:t>
            </w:r>
          </w:p>
        </w:tc>
        <w:tc>
          <w:tcPr>
            <w:tcW w:w="50" w:type="pct"/>
            <w:shd w:val="clear" w:color="auto" w:fill="auto"/>
            <w:vAlign w:val="bottom"/>
          </w:tcPr>
          <w:p w14:paraId="623622A3"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2A4"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23622A5"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623622A6"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2A7"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2A8"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23622A9"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623622AA"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2AB"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2AC"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23622AD"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623622AE"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2AF"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2B0"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23622B1"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623622B2"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2B3"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2B4"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23622B5"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623622B6"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2B7"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2B8"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23622B9"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623622BA"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3B166C" w14:paraId="623622D5" w14:textId="77777777">
        <w:tc>
          <w:tcPr>
            <w:tcW w:w="1698" w:type="pct"/>
            <w:shd w:val="clear" w:color="auto" w:fill="auto"/>
          </w:tcPr>
          <w:p w14:paraId="623622BC"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623622B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2B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23622BF"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2C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2C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2C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23622C3"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2C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2C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2C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23622C7"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2C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2C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2C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23622CB"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2C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2C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2C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23622CF"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2D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2D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2D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23622D3"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2D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22EF" w14:textId="77777777">
        <w:tc>
          <w:tcPr>
            <w:tcW w:w="1698" w:type="pct"/>
            <w:shd w:val="clear" w:color="auto" w:fill="E5E5E5"/>
          </w:tcPr>
          <w:p w14:paraId="623622D6"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U.S. government and agency securities</w:t>
            </w:r>
          </w:p>
        </w:tc>
        <w:tc>
          <w:tcPr>
            <w:tcW w:w="50" w:type="pct"/>
            <w:shd w:val="clear" w:color="auto" w:fill="E5E5E5"/>
            <w:vAlign w:val="bottom"/>
          </w:tcPr>
          <w:p w14:paraId="623622D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2D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623622D9"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1,491</w:t>
            </w:r>
          </w:p>
        </w:tc>
        <w:tc>
          <w:tcPr>
            <w:tcW w:w="50" w:type="pct"/>
            <w:shd w:val="clear" w:color="auto" w:fill="E5E5E5"/>
            <w:noWrap/>
            <w:vAlign w:val="bottom"/>
          </w:tcPr>
          <w:p w14:paraId="623622D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2D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2DC"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623622DD"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50" w:type="pct"/>
            <w:shd w:val="clear" w:color="auto" w:fill="E5E5E5"/>
            <w:noWrap/>
            <w:vAlign w:val="bottom"/>
          </w:tcPr>
          <w:p w14:paraId="623622D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623622D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2E0"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623622E1"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39,158</w:t>
            </w:r>
          </w:p>
        </w:tc>
        <w:tc>
          <w:tcPr>
            <w:tcW w:w="50" w:type="pct"/>
            <w:shd w:val="clear" w:color="auto" w:fill="E5E5E5"/>
            <w:noWrap/>
            <w:vAlign w:val="bottom"/>
          </w:tcPr>
          <w:p w14:paraId="623622E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2E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2E4"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623622E5"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(103</w:t>
            </w:r>
          </w:p>
        </w:tc>
        <w:tc>
          <w:tcPr>
            <w:tcW w:w="50" w:type="pct"/>
            <w:shd w:val="clear" w:color="auto" w:fill="E5E5E5"/>
            <w:noWrap/>
            <w:vAlign w:val="bottom"/>
          </w:tcPr>
          <w:p w14:paraId="623622E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623622E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2E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623622E9"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40,649</w:t>
            </w:r>
          </w:p>
        </w:tc>
        <w:tc>
          <w:tcPr>
            <w:tcW w:w="50" w:type="pct"/>
            <w:shd w:val="clear" w:color="auto" w:fill="E5E5E5"/>
            <w:noWrap/>
            <w:vAlign w:val="bottom"/>
          </w:tcPr>
          <w:p w14:paraId="623622E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2E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2EC"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623622ED"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(104</w:t>
            </w:r>
          </w:p>
        </w:tc>
        <w:tc>
          <w:tcPr>
            <w:tcW w:w="50" w:type="pct"/>
            <w:shd w:val="clear" w:color="auto" w:fill="E5E5E5"/>
            <w:noWrap/>
            <w:vAlign w:val="bottom"/>
          </w:tcPr>
          <w:p w14:paraId="623622E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3B166C" w14:paraId="62362309" w14:textId="77777777">
        <w:tc>
          <w:tcPr>
            <w:tcW w:w="1698" w:type="pct"/>
            <w:shd w:val="clear" w:color="auto" w:fill="auto"/>
          </w:tcPr>
          <w:p w14:paraId="623622F0"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government bonds</w:t>
            </w:r>
          </w:p>
        </w:tc>
        <w:tc>
          <w:tcPr>
            <w:tcW w:w="50" w:type="pct"/>
            <w:shd w:val="clear" w:color="auto" w:fill="auto"/>
            <w:vAlign w:val="bottom"/>
          </w:tcPr>
          <w:p w14:paraId="623622F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22F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23622F3"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25</w:t>
            </w:r>
          </w:p>
        </w:tc>
        <w:tc>
          <w:tcPr>
            <w:tcW w:w="50" w:type="pct"/>
            <w:shd w:val="clear" w:color="auto" w:fill="auto"/>
            <w:noWrap/>
            <w:vAlign w:val="bottom"/>
          </w:tcPr>
          <w:p w14:paraId="623622F4"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22F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22F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23622F7"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623622F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22F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22F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23622FB"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77</w:t>
            </w:r>
          </w:p>
        </w:tc>
        <w:tc>
          <w:tcPr>
            <w:tcW w:w="50" w:type="pct"/>
            <w:shd w:val="clear" w:color="auto" w:fill="auto"/>
            <w:noWrap/>
            <w:vAlign w:val="bottom"/>
          </w:tcPr>
          <w:p w14:paraId="623622FC"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22F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22F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23622FF"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(8</w:t>
            </w:r>
          </w:p>
        </w:tc>
        <w:tc>
          <w:tcPr>
            <w:tcW w:w="50" w:type="pct"/>
            <w:shd w:val="clear" w:color="auto" w:fill="auto"/>
            <w:noWrap/>
            <w:vAlign w:val="bottom"/>
          </w:tcPr>
          <w:p w14:paraId="62362300"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6236230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230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2362303"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102</w:t>
            </w:r>
          </w:p>
        </w:tc>
        <w:tc>
          <w:tcPr>
            <w:tcW w:w="50" w:type="pct"/>
            <w:shd w:val="clear" w:color="auto" w:fill="auto"/>
            <w:noWrap/>
            <w:vAlign w:val="bottom"/>
          </w:tcPr>
          <w:p w14:paraId="62362304"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230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230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2362307"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(8</w:t>
            </w:r>
          </w:p>
        </w:tc>
        <w:tc>
          <w:tcPr>
            <w:tcW w:w="50" w:type="pct"/>
            <w:shd w:val="clear" w:color="auto" w:fill="auto"/>
            <w:noWrap/>
            <w:vAlign w:val="bottom"/>
          </w:tcPr>
          <w:p w14:paraId="6236230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3B166C" w14:paraId="62362323" w14:textId="77777777">
        <w:tc>
          <w:tcPr>
            <w:tcW w:w="1698" w:type="pct"/>
            <w:shd w:val="clear" w:color="auto" w:fill="E5E5E5"/>
          </w:tcPr>
          <w:p w14:paraId="6236230A"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Mortgage- and asset-backed securities</w:t>
            </w:r>
          </w:p>
        </w:tc>
        <w:tc>
          <w:tcPr>
            <w:tcW w:w="50" w:type="pct"/>
            <w:shd w:val="clear" w:color="auto" w:fill="E5E5E5"/>
            <w:vAlign w:val="bottom"/>
          </w:tcPr>
          <w:p w14:paraId="6236230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30C"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236230D"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664</w:t>
            </w:r>
          </w:p>
        </w:tc>
        <w:tc>
          <w:tcPr>
            <w:tcW w:w="50" w:type="pct"/>
            <w:shd w:val="clear" w:color="auto" w:fill="E5E5E5"/>
            <w:noWrap/>
            <w:vAlign w:val="bottom"/>
          </w:tcPr>
          <w:p w14:paraId="6236230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30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310"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2362311"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50" w:type="pct"/>
            <w:shd w:val="clear" w:color="auto" w:fill="E5E5E5"/>
            <w:noWrap/>
            <w:vAlign w:val="bottom"/>
          </w:tcPr>
          <w:p w14:paraId="6236231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6236231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314"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2362315"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378</w:t>
            </w:r>
          </w:p>
        </w:tc>
        <w:tc>
          <w:tcPr>
            <w:tcW w:w="50" w:type="pct"/>
            <w:shd w:val="clear" w:color="auto" w:fill="E5E5E5"/>
            <w:noWrap/>
            <w:vAlign w:val="bottom"/>
          </w:tcPr>
          <w:p w14:paraId="6236231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31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31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2362319"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w:t>
            </w:r>
          </w:p>
        </w:tc>
        <w:tc>
          <w:tcPr>
            <w:tcW w:w="50" w:type="pct"/>
            <w:shd w:val="clear" w:color="auto" w:fill="E5E5E5"/>
            <w:noWrap/>
            <w:vAlign w:val="bottom"/>
          </w:tcPr>
          <w:p w14:paraId="6236231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6236231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31C"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236231D"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1,042</w:t>
            </w:r>
          </w:p>
        </w:tc>
        <w:tc>
          <w:tcPr>
            <w:tcW w:w="50" w:type="pct"/>
            <w:shd w:val="clear" w:color="auto" w:fill="E5E5E5"/>
            <w:noWrap/>
            <w:vAlign w:val="bottom"/>
          </w:tcPr>
          <w:p w14:paraId="6236231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31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320"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2362321"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50" w:type="pct"/>
            <w:shd w:val="clear" w:color="auto" w:fill="E5E5E5"/>
            <w:noWrap/>
            <w:vAlign w:val="bottom"/>
          </w:tcPr>
          <w:p w14:paraId="6236232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3B166C" w14:paraId="6236233D" w14:textId="77777777">
        <w:tc>
          <w:tcPr>
            <w:tcW w:w="1698" w:type="pct"/>
            <w:shd w:val="clear" w:color="auto" w:fill="auto"/>
          </w:tcPr>
          <w:p w14:paraId="62362324"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Corporate notes and bonds</w:t>
            </w:r>
          </w:p>
        </w:tc>
        <w:tc>
          <w:tcPr>
            <w:tcW w:w="50" w:type="pct"/>
            <w:shd w:val="clear" w:color="auto" w:fill="auto"/>
            <w:vAlign w:val="bottom"/>
          </w:tcPr>
          <w:p w14:paraId="6236232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232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2362327"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498</w:t>
            </w:r>
          </w:p>
        </w:tc>
        <w:tc>
          <w:tcPr>
            <w:tcW w:w="50" w:type="pct"/>
            <w:shd w:val="clear" w:color="auto" w:fill="auto"/>
            <w:noWrap/>
            <w:vAlign w:val="bottom"/>
          </w:tcPr>
          <w:p w14:paraId="6236232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232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232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236232B"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50" w:type="pct"/>
            <w:shd w:val="clear" w:color="auto" w:fill="auto"/>
            <w:noWrap/>
            <w:vAlign w:val="bottom"/>
          </w:tcPr>
          <w:p w14:paraId="6236232C"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6236232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232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236232F"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376</w:t>
            </w:r>
          </w:p>
        </w:tc>
        <w:tc>
          <w:tcPr>
            <w:tcW w:w="50" w:type="pct"/>
            <w:shd w:val="clear" w:color="auto" w:fill="auto"/>
            <w:noWrap/>
            <w:vAlign w:val="bottom"/>
          </w:tcPr>
          <w:p w14:paraId="62362330"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233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233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2362333"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(4</w:t>
            </w:r>
          </w:p>
        </w:tc>
        <w:tc>
          <w:tcPr>
            <w:tcW w:w="50" w:type="pct"/>
            <w:shd w:val="clear" w:color="auto" w:fill="auto"/>
            <w:noWrap/>
            <w:vAlign w:val="bottom"/>
          </w:tcPr>
          <w:p w14:paraId="62362334"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6236233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233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2362337"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874</w:t>
            </w:r>
          </w:p>
        </w:tc>
        <w:tc>
          <w:tcPr>
            <w:tcW w:w="50" w:type="pct"/>
            <w:shd w:val="clear" w:color="auto" w:fill="auto"/>
            <w:noWrap/>
            <w:vAlign w:val="bottom"/>
          </w:tcPr>
          <w:p w14:paraId="6236233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233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233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236233B"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(7</w:t>
            </w:r>
          </w:p>
        </w:tc>
        <w:tc>
          <w:tcPr>
            <w:tcW w:w="50" w:type="pct"/>
            <w:shd w:val="clear" w:color="auto" w:fill="auto"/>
            <w:noWrap/>
            <w:vAlign w:val="bottom"/>
          </w:tcPr>
          <w:p w14:paraId="6236233C"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3B166C" w14:paraId="62362357" w14:textId="77777777">
        <w:tc>
          <w:tcPr>
            <w:tcW w:w="1698" w:type="pct"/>
            <w:tcBorders>
              <w:bottom w:val="single" w:sz="6" w:space="0" w:color="000000"/>
            </w:tcBorders>
            <w:shd w:val="clear" w:color="auto" w:fill="auto"/>
          </w:tcPr>
          <w:p w14:paraId="6236233E"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233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234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62362341"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34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34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234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62362345"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34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34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234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62362349"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34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34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234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6236234D"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34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34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235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62362351"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35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35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235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62362355"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35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2371" w14:textId="77777777">
        <w:tc>
          <w:tcPr>
            <w:tcW w:w="1698" w:type="pct"/>
            <w:tcBorders>
              <w:top w:val="single" w:sz="6" w:space="0" w:color="000000"/>
            </w:tcBorders>
            <w:shd w:val="clear" w:color="auto" w:fill="auto"/>
          </w:tcPr>
          <w:p w14:paraId="62362358"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235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235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236235B"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35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35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235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236235F"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36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36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236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2362363"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36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36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236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2362367"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36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36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236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236236B"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36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36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236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236236F"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37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238B" w14:textId="77777777">
        <w:tc>
          <w:tcPr>
            <w:tcW w:w="1698" w:type="pct"/>
            <w:shd w:val="clear" w:color="auto" w:fill="E5E5E5"/>
          </w:tcPr>
          <w:p w14:paraId="62362372"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6236237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374"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62362375"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2,678</w:t>
            </w:r>
          </w:p>
        </w:tc>
        <w:tc>
          <w:tcPr>
            <w:tcW w:w="50" w:type="pct"/>
            <w:shd w:val="clear" w:color="auto" w:fill="E5E5E5"/>
            <w:noWrap/>
            <w:vAlign w:val="bottom"/>
          </w:tcPr>
          <w:p w14:paraId="6236237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37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37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62362379"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(5</w:t>
            </w:r>
          </w:p>
        </w:tc>
        <w:tc>
          <w:tcPr>
            <w:tcW w:w="50" w:type="pct"/>
            <w:shd w:val="clear" w:color="auto" w:fill="E5E5E5"/>
            <w:noWrap/>
            <w:vAlign w:val="bottom"/>
          </w:tcPr>
          <w:p w14:paraId="6236237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6236237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37C"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6236237D"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39,989</w:t>
            </w:r>
          </w:p>
        </w:tc>
        <w:tc>
          <w:tcPr>
            <w:tcW w:w="50" w:type="pct"/>
            <w:shd w:val="clear" w:color="auto" w:fill="E5E5E5"/>
            <w:noWrap/>
            <w:vAlign w:val="bottom"/>
          </w:tcPr>
          <w:p w14:paraId="6236237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37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380"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62362381"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(117</w:t>
            </w:r>
          </w:p>
        </w:tc>
        <w:tc>
          <w:tcPr>
            <w:tcW w:w="50" w:type="pct"/>
            <w:shd w:val="clear" w:color="auto" w:fill="E5E5E5"/>
            <w:noWrap/>
            <w:vAlign w:val="bottom"/>
          </w:tcPr>
          <w:p w14:paraId="6236238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6236238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384"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62362385"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42,667</w:t>
            </w:r>
          </w:p>
        </w:tc>
        <w:tc>
          <w:tcPr>
            <w:tcW w:w="50" w:type="pct"/>
            <w:shd w:val="clear" w:color="auto" w:fill="E5E5E5"/>
            <w:noWrap/>
            <w:vAlign w:val="bottom"/>
          </w:tcPr>
          <w:p w14:paraId="6236238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38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38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62362389"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(122</w:t>
            </w:r>
          </w:p>
        </w:tc>
        <w:tc>
          <w:tcPr>
            <w:tcW w:w="50" w:type="pct"/>
            <w:shd w:val="clear" w:color="auto" w:fill="E5E5E5"/>
            <w:noWrap/>
            <w:vAlign w:val="bottom"/>
          </w:tcPr>
          <w:p w14:paraId="6236238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3B166C" w14:paraId="623623A5" w14:textId="77777777">
        <w:tc>
          <w:tcPr>
            <w:tcW w:w="1698" w:type="pct"/>
            <w:shd w:val="clear" w:color="auto" w:fill="auto"/>
          </w:tcPr>
          <w:p w14:paraId="6236238C"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6236238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236238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6236238F"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39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39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236239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62362393"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39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39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236239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62362397"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39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39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236239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6236239B"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39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39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236239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6236239F"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3A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3A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23623A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623623A3"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3A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623623A6" w14:textId="77777777" w:rsidR="003B166C" w:rsidRDefault="004772B9">
      <w:pPr>
        <w:pStyle w:val="a3"/>
        <w:spacing w:beforeAutospacing="0" w:afterAutospacing="0"/>
        <w:jc w:val="both"/>
        <w:rPr>
          <w:rFonts w:ascii="Arial" w:hAnsi="Arial" w:cs="Arial"/>
          <w:sz w:val="18"/>
          <w:szCs w:val="18"/>
        </w:rPr>
      </w:pPr>
      <w:r>
        <w:rPr>
          <w:rFonts w:ascii="Arial" w:hAnsi="Arial" w:cs="Arial"/>
          <w:sz w:val="18"/>
          <w:szCs w:val="18"/>
        </w:rPr>
        <w:t> </w:t>
      </w:r>
    </w:p>
    <w:p w14:paraId="623623A7" w14:textId="77777777" w:rsidR="003B166C" w:rsidRDefault="004772B9">
      <w:pPr>
        <w:pStyle w:val="a3"/>
        <w:spacing w:beforeAutospacing="0" w:afterAutospacing="0"/>
        <w:jc w:val="both"/>
        <w:rPr>
          <w:rFonts w:ascii="Arial" w:hAnsi="Arial" w:cs="Arial"/>
          <w:sz w:val="20"/>
          <w:szCs w:val="20"/>
        </w:rPr>
      </w:pPr>
      <w:r>
        <w:rPr>
          <w:rFonts w:ascii="Arial" w:hAnsi="Arial" w:cs="Arial"/>
          <w:sz w:val="20"/>
          <w:szCs w:val="20"/>
        </w:rPr>
        <w:t xml:space="preserve">Unrealized losses from fixed-income securities are primarily attributable to changes in interest rates. Management does not believe any remaining unrealized losses represent other-than-temporary impairments based on our evaluation of available evidence. </w:t>
      </w:r>
    </w:p>
    <w:p w14:paraId="623623A8" w14:textId="77777777" w:rsidR="003B166C" w:rsidRDefault="004772B9">
      <w:pPr>
        <w:pStyle w:val="a3"/>
        <w:spacing w:before="260" w:beforeAutospacing="0" w:afterAutospacing="0"/>
        <w:jc w:val="both"/>
        <w:rPr>
          <w:rFonts w:ascii="Arial" w:hAnsi="Arial" w:cs="Arial"/>
          <w:b/>
          <w:bCs/>
          <w:sz w:val="20"/>
          <w:szCs w:val="20"/>
        </w:rPr>
      </w:pPr>
      <w:r>
        <w:rPr>
          <w:rFonts w:ascii="Arial" w:hAnsi="Arial" w:cs="Arial"/>
          <w:b/>
          <w:bCs/>
          <w:sz w:val="20"/>
          <w:szCs w:val="20"/>
        </w:rPr>
        <w:t>D</w:t>
      </w:r>
      <w:r>
        <w:rPr>
          <w:rFonts w:ascii="Arial" w:hAnsi="Arial" w:cs="Arial"/>
          <w:b/>
          <w:bCs/>
          <w:sz w:val="20"/>
          <w:szCs w:val="20"/>
        </w:rPr>
        <w:t xml:space="preserve">ebt Investment Maturities </w:t>
      </w:r>
    </w:p>
    <w:p w14:paraId="623623A9" w14:textId="77777777" w:rsidR="003B166C" w:rsidRDefault="004772B9">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6404"/>
        <w:gridCol w:w="60"/>
        <w:gridCol w:w="112"/>
        <w:gridCol w:w="723"/>
        <w:gridCol w:w="56"/>
        <w:gridCol w:w="60"/>
        <w:gridCol w:w="112"/>
        <w:gridCol w:w="723"/>
        <w:gridCol w:w="56"/>
      </w:tblGrid>
      <w:tr w:rsidR="003B166C" w14:paraId="623623B2" w14:textId="77777777">
        <w:tc>
          <w:tcPr>
            <w:tcW w:w="3877" w:type="pct"/>
            <w:shd w:val="clear" w:color="auto" w:fill="auto"/>
            <w:vAlign w:val="bottom"/>
          </w:tcPr>
          <w:p w14:paraId="623623AA"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1" w:type="pct"/>
            <w:shd w:val="clear" w:color="auto" w:fill="auto"/>
            <w:vAlign w:val="bottom"/>
          </w:tcPr>
          <w:p w14:paraId="623623AB"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458" w:type="pct"/>
            <w:gridSpan w:val="2"/>
            <w:shd w:val="clear" w:color="auto" w:fill="auto"/>
            <w:vAlign w:val="bottom"/>
          </w:tcPr>
          <w:p w14:paraId="623623AC"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Cost Basis</w:t>
            </w:r>
          </w:p>
        </w:tc>
        <w:tc>
          <w:tcPr>
            <w:tcW w:w="51" w:type="pct"/>
            <w:shd w:val="clear" w:color="auto" w:fill="auto"/>
            <w:vAlign w:val="bottom"/>
          </w:tcPr>
          <w:p w14:paraId="623623AD"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1" w:type="pct"/>
            <w:shd w:val="clear" w:color="auto" w:fill="auto"/>
            <w:vAlign w:val="bottom"/>
          </w:tcPr>
          <w:p w14:paraId="623623AE"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458" w:type="pct"/>
            <w:gridSpan w:val="2"/>
            <w:shd w:val="clear" w:color="auto" w:fill="auto"/>
            <w:vAlign w:val="bottom"/>
          </w:tcPr>
          <w:p w14:paraId="623623AF"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Estimated</w:t>
            </w:r>
          </w:p>
          <w:p w14:paraId="623623B0"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Fair Value</w:t>
            </w:r>
          </w:p>
        </w:tc>
        <w:tc>
          <w:tcPr>
            <w:tcW w:w="51" w:type="pct"/>
            <w:shd w:val="clear" w:color="auto" w:fill="auto"/>
            <w:vAlign w:val="bottom"/>
          </w:tcPr>
          <w:p w14:paraId="623623B1"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r>
      <w:tr w:rsidR="003B166C" w14:paraId="623623BA" w14:textId="77777777">
        <w:tc>
          <w:tcPr>
            <w:tcW w:w="3877" w:type="pct"/>
            <w:tcBorders>
              <w:bottom w:val="single" w:sz="6" w:space="0" w:color="000000"/>
            </w:tcBorders>
            <w:shd w:val="clear" w:color="auto" w:fill="auto"/>
            <w:vAlign w:val="bottom"/>
          </w:tcPr>
          <w:p w14:paraId="623623B3" w14:textId="77777777" w:rsidR="003B166C" w:rsidRDefault="004772B9">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1" w:type="pct"/>
            <w:tcBorders>
              <w:bottom w:val="single" w:sz="6" w:space="0" w:color="000000"/>
            </w:tcBorders>
            <w:shd w:val="clear" w:color="auto" w:fill="auto"/>
            <w:vAlign w:val="bottom"/>
          </w:tcPr>
          <w:p w14:paraId="623623B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58" w:type="pct"/>
            <w:gridSpan w:val="2"/>
            <w:tcBorders>
              <w:bottom w:val="single" w:sz="6" w:space="0" w:color="000000"/>
            </w:tcBorders>
            <w:shd w:val="clear" w:color="auto" w:fill="auto"/>
            <w:vAlign w:val="bottom"/>
          </w:tcPr>
          <w:p w14:paraId="623623B5"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tcBorders>
              <w:bottom w:val="single" w:sz="6" w:space="0" w:color="000000"/>
            </w:tcBorders>
            <w:shd w:val="clear" w:color="auto" w:fill="auto"/>
            <w:vAlign w:val="bottom"/>
          </w:tcPr>
          <w:p w14:paraId="623623B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bottom w:val="single" w:sz="6" w:space="0" w:color="000000"/>
            </w:tcBorders>
            <w:shd w:val="clear" w:color="auto" w:fill="auto"/>
            <w:vAlign w:val="bottom"/>
          </w:tcPr>
          <w:p w14:paraId="623623B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58" w:type="pct"/>
            <w:gridSpan w:val="2"/>
            <w:tcBorders>
              <w:bottom w:val="single" w:sz="6" w:space="0" w:color="000000"/>
            </w:tcBorders>
            <w:shd w:val="clear" w:color="auto" w:fill="auto"/>
            <w:vAlign w:val="bottom"/>
          </w:tcPr>
          <w:p w14:paraId="623623B8" w14:textId="77777777" w:rsidR="003B166C" w:rsidRDefault="004772B9">
            <w:pPr>
              <w:pStyle w:val="a3"/>
              <w:spacing w:beforeAutospacing="0" w:afterAutospacing="0" w:line="80" w:lineRule="atLeast"/>
              <w:jc w:val="right"/>
              <w:rPr>
                <w:b/>
                <w:bCs/>
                <w:sz w:val="8"/>
                <w:szCs w:val="8"/>
              </w:rPr>
            </w:pPr>
            <w:r>
              <w:rPr>
                <w:b/>
                <w:bCs/>
                <w:sz w:val="8"/>
                <w:szCs w:val="8"/>
              </w:rPr>
              <w:t> </w:t>
            </w:r>
          </w:p>
        </w:tc>
        <w:tc>
          <w:tcPr>
            <w:tcW w:w="51" w:type="pct"/>
            <w:shd w:val="clear" w:color="auto" w:fill="auto"/>
            <w:vAlign w:val="bottom"/>
          </w:tcPr>
          <w:p w14:paraId="623623B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23C2" w14:textId="77777777">
        <w:tc>
          <w:tcPr>
            <w:tcW w:w="3877" w:type="pct"/>
            <w:tcBorders>
              <w:top w:val="single" w:sz="6" w:space="0" w:color="000000"/>
            </w:tcBorders>
            <w:shd w:val="clear" w:color="auto" w:fill="auto"/>
            <w:vAlign w:val="bottom"/>
          </w:tcPr>
          <w:p w14:paraId="623623BB" w14:textId="77777777" w:rsidR="003B166C" w:rsidRDefault="004772B9">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1" w:type="pct"/>
            <w:tcBorders>
              <w:top w:val="single" w:sz="6" w:space="0" w:color="000000"/>
            </w:tcBorders>
            <w:shd w:val="clear" w:color="auto" w:fill="auto"/>
            <w:vAlign w:val="bottom"/>
          </w:tcPr>
          <w:p w14:paraId="623623B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58" w:type="pct"/>
            <w:gridSpan w:val="2"/>
            <w:tcBorders>
              <w:top w:val="single" w:sz="6" w:space="0" w:color="000000"/>
            </w:tcBorders>
            <w:shd w:val="clear" w:color="auto" w:fill="auto"/>
            <w:vAlign w:val="bottom"/>
          </w:tcPr>
          <w:p w14:paraId="623623BD"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tcBorders>
              <w:top w:val="single" w:sz="6" w:space="0" w:color="000000"/>
            </w:tcBorders>
            <w:shd w:val="clear" w:color="auto" w:fill="auto"/>
            <w:vAlign w:val="bottom"/>
          </w:tcPr>
          <w:p w14:paraId="623623B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top w:val="single" w:sz="6" w:space="0" w:color="000000"/>
            </w:tcBorders>
            <w:shd w:val="clear" w:color="auto" w:fill="auto"/>
            <w:vAlign w:val="bottom"/>
          </w:tcPr>
          <w:p w14:paraId="623623B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58" w:type="pct"/>
            <w:gridSpan w:val="2"/>
            <w:tcBorders>
              <w:top w:val="single" w:sz="6" w:space="0" w:color="000000"/>
            </w:tcBorders>
            <w:shd w:val="clear" w:color="auto" w:fill="auto"/>
            <w:vAlign w:val="bottom"/>
          </w:tcPr>
          <w:p w14:paraId="623623C0" w14:textId="77777777" w:rsidR="003B166C" w:rsidRDefault="004772B9">
            <w:pPr>
              <w:pStyle w:val="a3"/>
              <w:spacing w:beforeAutospacing="0" w:afterAutospacing="0" w:line="80" w:lineRule="atLeast"/>
              <w:jc w:val="right"/>
              <w:rPr>
                <w:b/>
                <w:bCs/>
                <w:sz w:val="8"/>
                <w:szCs w:val="8"/>
              </w:rPr>
            </w:pPr>
            <w:r>
              <w:rPr>
                <w:b/>
                <w:bCs/>
                <w:sz w:val="8"/>
                <w:szCs w:val="8"/>
              </w:rPr>
              <w:t> </w:t>
            </w:r>
          </w:p>
        </w:tc>
        <w:tc>
          <w:tcPr>
            <w:tcW w:w="51" w:type="pct"/>
            <w:shd w:val="clear" w:color="auto" w:fill="auto"/>
            <w:vAlign w:val="bottom"/>
          </w:tcPr>
          <w:p w14:paraId="623623C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23CC" w14:textId="77777777">
        <w:tc>
          <w:tcPr>
            <w:tcW w:w="3877" w:type="pct"/>
            <w:shd w:val="clear" w:color="auto" w:fill="auto"/>
          </w:tcPr>
          <w:p w14:paraId="623623C3" w14:textId="77777777" w:rsidR="003B166C" w:rsidRDefault="004772B9">
            <w:pPr>
              <w:pStyle w:val="a3"/>
              <w:spacing w:beforeAutospacing="0" w:afterAutospacing="0"/>
              <w:ind w:left="240" w:hanging="240"/>
              <w:rPr>
                <w:rFonts w:ascii="Arial" w:hAnsi="Arial" w:cs="Arial"/>
                <w:b/>
                <w:bCs/>
                <w:sz w:val="15"/>
                <w:szCs w:val="15"/>
              </w:rPr>
            </w:pPr>
            <w:r>
              <w:rPr>
                <w:rFonts w:ascii="Arial" w:hAnsi="Arial" w:cs="Arial"/>
                <w:b/>
                <w:bCs/>
                <w:sz w:val="15"/>
                <w:szCs w:val="15"/>
              </w:rPr>
              <w:t>March 31, 2020</w:t>
            </w:r>
          </w:p>
        </w:tc>
        <w:tc>
          <w:tcPr>
            <w:tcW w:w="51" w:type="pct"/>
            <w:shd w:val="clear" w:color="auto" w:fill="auto"/>
            <w:vAlign w:val="bottom"/>
          </w:tcPr>
          <w:p w14:paraId="623623C4"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65" w:type="pct"/>
            <w:shd w:val="clear" w:color="auto" w:fill="auto"/>
            <w:vAlign w:val="bottom"/>
          </w:tcPr>
          <w:p w14:paraId="623623C5" w14:textId="77777777" w:rsidR="003B166C" w:rsidRDefault="004772B9">
            <w:pPr>
              <w:pStyle w:val="a3"/>
              <w:spacing w:beforeAutospacing="0" w:afterAutospacing="0"/>
              <w:rPr>
                <w:rFonts w:ascii="Arial" w:hAnsi="Arial" w:cs="Arial"/>
                <w:sz w:val="8"/>
                <w:szCs w:val="8"/>
              </w:rPr>
            </w:pPr>
            <w:r>
              <w:rPr>
                <w:rFonts w:ascii="Arial" w:hAnsi="Arial" w:cs="Arial"/>
                <w:sz w:val="8"/>
                <w:szCs w:val="8"/>
              </w:rPr>
              <w:t> </w:t>
            </w:r>
          </w:p>
        </w:tc>
        <w:tc>
          <w:tcPr>
            <w:tcW w:w="394" w:type="pct"/>
            <w:shd w:val="clear" w:color="auto" w:fill="auto"/>
            <w:vAlign w:val="bottom"/>
          </w:tcPr>
          <w:p w14:paraId="623623C6" w14:textId="77777777" w:rsidR="003B166C" w:rsidRDefault="004772B9">
            <w:pPr>
              <w:pStyle w:val="a3"/>
              <w:spacing w:beforeAutospacing="0" w:afterAutospacing="0"/>
              <w:rPr>
                <w:rFonts w:ascii="Arial" w:hAnsi="Arial" w:cs="Arial"/>
                <w:sz w:val="8"/>
                <w:szCs w:val="8"/>
              </w:rPr>
            </w:pPr>
            <w:r>
              <w:rPr>
                <w:rFonts w:ascii="Arial" w:hAnsi="Arial" w:cs="Arial"/>
                <w:sz w:val="8"/>
                <w:szCs w:val="8"/>
              </w:rPr>
              <w:t> </w:t>
            </w:r>
          </w:p>
        </w:tc>
        <w:tc>
          <w:tcPr>
            <w:tcW w:w="51" w:type="pct"/>
            <w:shd w:val="clear" w:color="auto" w:fill="auto"/>
            <w:vAlign w:val="bottom"/>
          </w:tcPr>
          <w:p w14:paraId="623623C7" w14:textId="77777777" w:rsidR="003B166C" w:rsidRDefault="004772B9">
            <w:pPr>
              <w:pStyle w:val="a3"/>
              <w:spacing w:beforeAutospacing="0" w:afterAutospacing="0"/>
              <w:rPr>
                <w:rFonts w:ascii="Arial" w:hAnsi="Arial" w:cs="Arial"/>
                <w:sz w:val="8"/>
                <w:szCs w:val="8"/>
              </w:rPr>
            </w:pPr>
            <w:r>
              <w:rPr>
                <w:rFonts w:ascii="Arial" w:hAnsi="Arial" w:cs="Arial"/>
                <w:sz w:val="8"/>
                <w:szCs w:val="8"/>
              </w:rPr>
              <w:t> </w:t>
            </w:r>
          </w:p>
        </w:tc>
        <w:tc>
          <w:tcPr>
            <w:tcW w:w="51" w:type="pct"/>
            <w:shd w:val="clear" w:color="auto" w:fill="auto"/>
            <w:vAlign w:val="bottom"/>
          </w:tcPr>
          <w:p w14:paraId="623623C8"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1" w:type="pct"/>
            <w:shd w:val="clear" w:color="auto" w:fill="auto"/>
            <w:vAlign w:val="bottom"/>
          </w:tcPr>
          <w:p w14:paraId="623623C9" w14:textId="77777777" w:rsidR="003B166C" w:rsidRDefault="004772B9">
            <w:pPr>
              <w:pStyle w:val="a3"/>
              <w:spacing w:beforeAutospacing="0" w:afterAutospacing="0"/>
              <w:rPr>
                <w:rFonts w:ascii="Arial" w:hAnsi="Arial" w:cs="Arial"/>
                <w:sz w:val="8"/>
                <w:szCs w:val="8"/>
              </w:rPr>
            </w:pPr>
            <w:r>
              <w:rPr>
                <w:rFonts w:ascii="Arial" w:hAnsi="Arial" w:cs="Arial"/>
                <w:sz w:val="8"/>
                <w:szCs w:val="8"/>
              </w:rPr>
              <w:t> </w:t>
            </w:r>
          </w:p>
        </w:tc>
        <w:tc>
          <w:tcPr>
            <w:tcW w:w="408" w:type="pct"/>
            <w:shd w:val="clear" w:color="auto" w:fill="auto"/>
            <w:vAlign w:val="bottom"/>
          </w:tcPr>
          <w:p w14:paraId="623623CA" w14:textId="77777777" w:rsidR="003B166C" w:rsidRDefault="004772B9">
            <w:pPr>
              <w:pStyle w:val="a3"/>
              <w:spacing w:beforeAutospacing="0" w:afterAutospacing="0"/>
              <w:rPr>
                <w:rFonts w:ascii="Arial" w:hAnsi="Arial" w:cs="Arial"/>
                <w:sz w:val="8"/>
                <w:szCs w:val="8"/>
              </w:rPr>
            </w:pPr>
            <w:r>
              <w:rPr>
                <w:rFonts w:ascii="Arial" w:hAnsi="Arial" w:cs="Arial"/>
                <w:sz w:val="8"/>
                <w:szCs w:val="8"/>
              </w:rPr>
              <w:t> </w:t>
            </w:r>
          </w:p>
        </w:tc>
        <w:tc>
          <w:tcPr>
            <w:tcW w:w="51" w:type="pct"/>
            <w:shd w:val="clear" w:color="auto" w:fill="auto"/>
            <w:vAlign w:val="bottom"/>
          </w:tcPr>
          <w:p w14:paraId="623623CB" w14:textId="77777777" w:rsidR="003B166C" w:rsidRDefault="004772B9">
            <w:pPr>
              <w:pStyle w:val="a3"/>
              <w:spacing w:beforeAutospacing="0" w:afterAutospacing="0"/>
              <w:rPr>
                <w:rFonts w:ascii="Arial" w:hAnsi="Arial" w:cs="Arial"/>
                <w:sz w:val="8"/>
                <w:szCs w:val="8"/>
              </w:rPr>
            </w:pPr>
            <w:r>
              <w:rPr>
                <w:rFonts w:ascii="Arial" w:hAnsi="Arial" w:cs="Arial"/>
                <w:sz w:val="8"/>
                <w:szCs w:val="8"/>
              </w:rPr>
              <w:t> </w:t>
            </w:r>
          </w:p>
        </w:tc>
      </w:tr>
      <w:tr w:rsidR="003B166C" w14:paraId="623623D0" w14:textId="77777777">
        <w:tc>
          <w:tcPr>
            <w:tcW w:w="3877" w:type="pct"/>
            <w:shd w:val="clear" w:color="auto" w:fill="auto"/>
            <w:vAlign w:val="center"/>
          </w:tcPr>
          <w:p w14:paraId="623623CD"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1" w:type="pct"/>
            <w:gridSpan w:val="4"/>
            <w:shd w:val="clear" w:color="auto" w:fill="auto"/>
            <w:vAlign w:val="center"/>
          </w:tcPr>
          <w:p w14:paraId="623623C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1" w:type="pct"/>
            <w:gridSpan w:val="4"/>
            <w:shd w:val="clear" w:color="auto" w:fill="auto"/>
            <w:vAlign w:val="center"/>
          </w:tcPr>
          <w:p w14:paraId="623623C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23DA" w14:textId="77777777">
        <w:tc>
          <w:tcPr>
            <w:tcW w:w="3877" w:type="pct"/>
            <w:shd w:val="clear" w:color="auto" w:fill="E5E5E5"/>
          </w:tcPr>
          <w:p w14:paraId="623623D1"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Due in one year or less</w:t>
            </w:r>
          </w:p>
        </w:tc>
        <w:tc>
          <w:tcPr>
            <w:tcW w:w="51" w:type="pct"/>
            <w:shd w:val="clear" w:color="auto" w:fill="E5E5E5"/>
            <w:vAlign w:val="bottom"/>
          </w:tcPr>
          <w:p w14:paraId="623623D2"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5" w:type="pct"/>
            <w:shd w:val="clear" w:color="auto" w:fill="E5E5E5"/>
            <w:vAlign w:val="bottom"/>
          </w:tcPr>
          <w:p w14:paraId="623623D3"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94" w:type="pct"/>
            <w:shd w:val="clear" w:color="auto" w:fill="E5E5E5"/>
            <w:vAlign w:val="bottom"/>
          </w:tcPr>
          <w:p w14:paraId="623623D4"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39,008</w:t>
            </w:r>
          </w:p>
        </w:tc>
        <w:tc>
          <w:tcPr>
            <w:tcW w:w="51" w:type="pct"/>
            <w:shd w:val="clear" w:color="auto" w:fill="E5E5E5"/>
            <w:noWrap/>
            <w:vAlign w:val="bottom"/>
          </w:tcPr>
          <w:p w14:paraId="623623D5"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tcPr>
          <w:p w14:paraId="623623D6"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tcPr>
          <w:p w14:paraId="623623D7"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8" w:type="pct"/>
            <w:shd w:val="clear" w:color="auto" w:fill="E5E5E5"/>
            <w:vAlign w:val="bottom"/>
          </w:tcPr>
          <w:p w14:paraId="623623D8"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39,109</w:t>
            </w:r>
          </w:p>
        </w:tc>
        <w:tc>
          <w:tcPr>
            <w:tcW w:w="51" w:type="pct"/>
            <w:shd w:val="clear" w:color="auto" w:fill="E5E5E5"/>
            <w:noWrap/>
            <w:vAlign w:val="bottom"/>
          </w:tcPr>
          <w:p w14:paraId="623623D9"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3B166C" w14:paraId="623623E4" w14:textId="77777777">
        <w:tc>
          <w:tcPr>
            <w:tcW w:w="3877" w:type="pct"/>
            <w:shd w:val="clear" w:color="auto" w:fill="auto"/>
          </w:tcPr>
          <w:p w14:paraId="623623DB"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Due after one year through five years</w:t>
            </w:r>
          </w:p>
        </w:tc>
        <w:tc>
          <w:tcPr>
            <w:tcW w:w="51" w:type="pct"/>
            <w:shd w:val="clear" w:color="auto" w:fill="auto"/>
            <w:vAlign w:val="bottom"/>
          </w:tcPr>
          <w:p w14:paraId="623623DC"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5" w:type="pct"/>
            <w:shd w:val="clear" w:color="auto" w:fill="auto"/>
            <w:vAlign w:val="bottom"/>
          </w:tcPr>
          <w:p w14:paraId="623623DD"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94" w:type="pct"/>
            <w:shd w:val="clear" w:color="auto" w:fill="auto"/>
            <w:vAlign w:val="bottom"/>
          </w:tcPr>
          <w:p w14:paraId="623623DE"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48,552</w:t>
            </w:r>
          </w:p>
        </w:tc>
        <w:tc>
          <w:tcPr>
            <w:tcW w:w="51" w:type="pct"/>
            <w:shd w:val="clear" w:color="auto" w:fill="auto"/>
            <w:noWrap/>
            <w:vAlign w:val="bottom"/>
          </w:tcPr>
          <w:p w14:paraId="623623DF"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auto"/>
            <w:vAlign w:val="bottom"/>
          </w:tcPr>
          <w:p w14:paraId="623623E0"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auto"/>
            <w:vAlign w:val="bottom"/>
          </w:tcPr>
          <w:p w14:paraId="623623E1"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8" w:type="pct"/>
            <w:shd w:val="clear" w:color="auto" w:fill="auto"/>
            <w:vAlign w:val="bottom"/>
          </w:tcPr>
          <w:p w14:paraId="623623E2"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51,106</w:t>
            </w:r>
          </w:p>
        </w:tc>
        <w:tc>
          <w:tcPr>
            <w:tcW w:w="51" w:type="pct"/>
            <w:shd w:val="clear" w:color="auto" w:fill="auto"/>
            <w:noWrap/>
            <w:vAlign w:val="bottom"/>
          </w:tcPr>
          <w:p w14:paraId="623623E3"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3B166C" w14:paraId="623623EE" w14:textId="77777777">
        <w:tc>
          <w:tcPr>
            <w:tcW w:w="3877" w:type="pct"/>
            <w:shd w:val="clear" w:color="auto" w:fill="E5E5E5"/>
          </w:tcPr>
          <w:p w14:paraId="623623E5"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Due after five years through 10 years</w:t>
            </w:r>
          </w:p>
        </w:tc>
        <w:tc>
          <w:tcPr>
            <w:tcW w:w="51" w:type="pct"/>
            <w:shd w:val="clear" w:color="auto" w:fill="E5E5E5"/>
            <w:vAlign w:val="bottom"/>
          </w:tcPr>
          <w:p w14:paraId="623623E6"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5" w:type="pct"/>
            <w:shd w:val="clear" w:color="auto" w:fill="E5E5E5"/>
            <w:vAlign w:val="bottom"/>
          </w:tcPr>
          <w:p w14:paraId="623623E7"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94" w:type="pct"/>
            <w:shd w:val="clear" w:color="auto" w:fill="E5E5E5"/>
            <w:vAlign w:val="bottom"/>
          </w:tcPr>
          <w:p w14:paraId="623623E8"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35,789</w:t>
            </w:r>
          </w:p>
        </w:tc>
        <w:tc>
          <w:tcPr>
            <w:tcW w:w="51" w:type="pct"/>
            <w:shd w:val="clear" w:color="auto" w:fill="E5E5E5"/>
            <w:noWrap/>
            <w:vAlign w:val="bottom"/>
          </w:tcPr>
          <w:p w14:paraId="623623E9"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tcPr>
          <w:p w14:paraId="623623EA"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tcPr>
          <w:p w14:paraId="623623EB"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8" w:type="pct"/>
            <w:shd w:val="clear" w:color="auto" w:fill="E5E5E5"/>
            <w:vAlign w:val="bottom"/>
          </w:tcPr>
          <w:p w14:paraId="623623EC"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39,458</w:t>
            </w:r>
          </w:p>
        </w:tc>
        <w:tc>
          <w:tcPr>
            <w:tcW w:w="51" w:type="pct"/>
            <w:shd w:val="clear" w:color="auto" w:fill="E5E5E5"/>
            <w:noWrap/>
            <w:vAlign w:val="bottom"/>
          </w:tcPr>
          <w:p w14:paraId="623623ED"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3B166C" w14:paraId="623623F8" w14:textId="77777777">
        <w:tc>
          <w:tcPr>
            <w:tcW w:w="3877" w:type="pct"/>
            <w:shd w:val="clear" w:color="auto" w:fill="auto"/>
          </w:tcPr>
          <w:p w14:paraId="623623EF"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Due after 10 years</w:t>
            </w:r>
          </w:p>
        </w:tc>
        <w:tc>
          <w:tcPr>
            <w:tcW w:w="51" w:type="pct"/>
            <w:shd w:val="clear" w:color="auto" w:fill="auto"/>
            <w:vAlign w:val="bottom"/>
          </w:tcPr>
          <w:p w14:paraId="623623F0"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5" w:type="pct"/>
            <w:shd w:val="clear" w:color="auto" w:fill="auto"/>
            <w:vAlign w:val="bottom"/>
          </w:tcPr>
          <w:p w14:paraId="623623F1"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94" w:type="pct"/>
            <w:shd w:val="clear" w:color="auto" w:fill="auto"/>
            <w:vAlign w:val="bottom"/>
          </w:tcPr>
          <w:p w14:paraId="623623F2"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1,962</w:t>
            </w:r>
          </w:p>
        </w:tc>
        <w:tc>
          <w:tcPr>
            <w:tcW w:w="51" w:type="pct"/>
            <w:shd w:val="clear" w:color="auto" w:fill="auto"/>
            <w:noWrap/>
            <w:vAlign w:val="bottom"/>
          </w:tcPr>
          <w:p w14:paraId="623623F3"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auto"/>
            <w:vAlign w:val="bottom"/>
          </w:tcPr>
          <w:p w14:paraId="623623F4"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auto"/>
            <w:vAlign w:val="bottom"/>
          </w:tcPr>
          <w:p w14:paraId="623623F5"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8" w:type="pct"/>
            <w:shd w:val="clear" w:color="auto" w:fill="auto"/>
            <w:vAlign w:val="bottom"/>
          </w:tcPr>
          <w:p w14:paraId="623623F6"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2,147</w:t>
            </w:r>
          </w:p>
        </w:tc>
        <w:tc>
          <w:tcPr>
            <w:tcW w:w="51" w:type="pct"/>
            <w:shd w:val="clear" w:color="auto" w:fill="auto"/>
            <w:noWrap/>
            <w:vAlign w:val="bottom"/>
          </w:tcPr>
          <w:p w14:paraId="623623F7"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3B166C" w14:paraId="62362402" w14:textId="77777777">
        <w:tc>
          <w:tcPr>
            <w:tcW w:w="3877" w:type="pct"/>
            <w:tcBorders>
              <w:bottom w:val="single" w:sz="6" w:space="0" w:color="000000"/>
            </w:tcBorders>
            <w:shd w:val="clear" w:color="auto" w:fill="auto"/>
          </w:tcPr>
          <w:p w14:paraId="623623F9" w14:textId="77777777" w:rsidR="003B166C" w:rsidRDefault="004772B9">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auto"/>
            <w:vAlign w:val="bottom"/>
          </w:tcPr>
          <w:p w14:paraId="623623FA"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65" w:type="pct"/>
            <w:tcBorders>
              <w:bottom w:val="single" w:sz="6" w:space="0" w:color="000000"/>
            </w:tcBorders>
            <w:shd w:val="clear" w:color="auto" w:fill="auto"/>
            <w:vAlign w:val="bottom"/>
          </w:tcPr>
          <w:p w14:paraId="623623FB"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4" w:type="pct"/>
            <w:tcBorders>
              <w:bottom w:val="single" w:sz="6" w:space="0" w:color="000000"/>
            </w:tcBorders>
            <w:shd w:val="clear" w:color="auto" w:fill="auto"/>
            <w:vAlign w:val="bottom"/>
          </w:tcPr>
          <w:p w14:paraId="623623FC"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623623FD"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623623FE"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1" w:type="pct"/>
            <w:tcBorders>
              <w:bottom w:val="single" w:sz="6" w:space="0" w:color="000000"/>
            </w:tcBorders>
            <w:shd w:val="clear" w:color="auto" w:fill="auto"/>
            <w:vAlign w:val="bottom"/>
          </w:tcPr>
          <w:p w14:paraId="623623F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8" w:type="pct"/>
            <w:tcBorders>
              <w:bottom w:val="single" w:sz="6" w:space="0" w:color="000000"/>
            </w:tcBorders>
            <w:shd w:val="clear" w:color="auto" w:fill="auto"/>
            <w:vAlign w:val="bottom"/>
          </w:tcPr>
          <w:p w14:paraId="62362400"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62362401"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3B166C" w14:paraId="6236240C" w14:textId="77777777">
        <w:tc>
          <w:tcPr>
            <w:tcW w:w="3877" w:type="pct"/>
            <w:tcBorders>
              <w:top w:val="single" w:sz="6" w:space="0" w:color="000000"/>
            </w:tcBorders>
            <w:shd w:val="clear" w:color="auto" w:fill="auto"/>
          </w:tcPr>
          <w:p w14:paraId="62362403" w14:textId="77777777" w:rsidR="003B166C" w:rsidRDefault="004772B9">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1" w:type="pct"/>
            <w:tcBorders>
              <w:top w:val="single" w:sz="6" w:space="0" w:color="000000"/>
            </w:tcBorders>
            <w:shd w:val="clear" w:color="auto" w:fill="auto"/>
            <w:vAlign w:val="bottom"/>
          </w:tcPr>
          <w:p w14:paraId="62362404"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65" w:type="pct"/>
            <w:tcBorders>
              <w:top w:val="single" w:sz="6" w:space="0" w:color="000000"/>
            </w:tcBorders>
            <w:shd w:val="clear" w:color="auto" w:fill="auto"/>
            <w:vAlign w:val="bottom"/>
          </w:tcPr>
          <w:p w14:paraId="6236240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4" w:type="pct"/>
            <w:tcBorders>
              <w:top w:val="single" w:sz="6" w:space="0" w:color="000000"/>
            </w:tcBorders>
            <w:shd w:val="clear" w:color="auto" w:fill="auto"/>
            <w:vAlign w:val="bottom"/>
          </w:tcPr>
          <w:p w14:paraId="62362406"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62362407"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62362408"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1" w:type="pct"/>
            <w:tcBorders>
              <w:top w:val="single" w:sz="6" w:space="0" w:color="000000"/>
            </w:tcBorders>
            <w:shd w:val="clear" w:color="auto" w:fill="auto"/>
            <w:vAlign w:val="bottom"/>
          </w:tcPr>
          <w:p w14:paraId="62362409"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8" w:type="pct"/>
            <w:tcBorders>
              <w:top w:val="single" w:sz="6" w:space="0" w:color="000000"/>
            </w:tcBorders>
            <w:shd w:val="clear" w:color="auto" w:fill="auto"/>
            <w:vAlign w:val="bottom"/>
          </w:tcPr>
          <w:p w14:paraId="6236240A"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6236240B"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3B166C" w14:paraId="62362416" w14:textId="77777777">
        <w:tc>
          <w:tcPr>
            <w:tcW w:w="3877" w:type="pct"/>
            <w:shd w:val="clear" w:color="auto" w:fill="E5E5E5"/>
          </w:tcPr>
          <w:p w14:paraId="6236240D"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1" w:type="pct"/>
            <w:shd w:val="clear" w:color="auto" w:fill="E5E5E5"/>
            <w:vAlign w:val="bottom"/>
          </w:tcPr>
          <w:p w14:paraId="6236240E"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5" w:type="pct"/>
            <w:shd w:val="clear" w:color="auto" w:fill="E5E5E5"/>
            <w:vAlign w:val="bottom"/>
          </w:tcPr>
          <w:p w14:paraId="6236240F"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94" w:type="pct"/>
            <w:shd w:val="clear" w:color="auto" w:fill="E5E5E5"/>
            <w:vAlign w:val="bottom"/>
          </w:tcPr>
          <w:p w14:paraId="62362410"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125,311</w:t>
            </w:r>
          </w:p>
        </w:tc>
        <w:tc>
          <w:tcPr>
            <w:tcW w:w="51" w:type="pct"/>
            <w:shd w:val="clear" w:color="auto" w:fill="E5E5E5"/>
            <w:noWrap/>
            <w:vAlign w:val="bottom"/>
          </w:tcPr>
          <w:p w14:paraId="62362411"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tcPr>
          <w:p w14:paraId="62362412"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tcPr>
          <w:p w14:paraId="62362413"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8" w:type="pct"/>
            <w:shd w:val="clear" w:color="auto" w:fill="E5E5E5"/>
            <w:vAlign w:val="bottom"/>
          </w:tcPr>
          <w:p w14:paraId="62362414"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131,820</w:t>
            </w:r>
          </w:p>
        </w:tc>
        <w:tc>
          <w:tcPr>
            <w:tcW w:w="51" w:type="pct"/>
            <w:shd w:val="clear" w:color="auto" w:fill="E5E5E5"/>
            <w:noWrap/>
            <w:vAlign w:val="bottom"/>
          </w:tcPr>
          <w:p w14:paraId="62362415"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3B166C" w14:paraId="62362420" w14:textId="77777777">
        <w:tc>
          <w:tcPr>
            <w:tcW w:w="3877" w:type="pct"/>
            <w:shd w:val="clear" w:color="auto" w:fill="auto"/>
          </w:tcPr>
          <w:p w14:paraId="62362417"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1" w:type="pct"/>
            <w:shd w:val="clear" w:color="auto" w:fill="auto"/>
            <w:vAlign w:val="bottom"/>
          </w:tcPr>
          <w:p w14:paraId="62362418"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65" w:type="pct"/>
            <w:tcBorders>
              <w:bottom w:val="single" w:sz="12" w:space="0" w:color="000000"/>
            </w:tcBorders>
            <w:shd w:val="clear" w:color="auto" w:fill="auto"/>
            <w:vAlign w:val="bottom"/>
          </w:tcPr>
          <w:p w14:paraId="62362419"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4" w:type="pct"/>
            <w:tcBorders>
              <w:bottom w:val="single" w:sz="12" w:space="0" w:color="000000"/>
            </w:tcBorders>
            <w:shd w:val="clear" w:color="auto" w:fill="auto"/>
            <w:vAlign w:val="bottom"/>
          </w:tcPr>
          <w:p w14:paraId="6236241A"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6236241B"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6236241C"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1" w:type="pct"/>
            <w:tcBorders>
              <w:bottom w:val="single" w:sz="12" w:space="0" w:color="000000"/>
            </w:tcBorders>
            <w:shd w:val="clear" w:color="auto" w:fill="auto"/>
            <w:vAlign w:val="bottom"/>
          </w:tcPr>
          <w:p w14:paraId="6236241D"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8" w:type="pct"/>
            <w:tcBorders>
              <w:bottom w:val="single" w:sz="12" w:space="0" w:color="000000"/>
            </w:tcBorders>
            <w:shd w:val="clear" w:color="auto" w:fill="auto"/>
            <w:vAlign w:val="bottom"/>
          </w:tcPr>
          <w:p w14:paraId="6236241E"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6236241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bl>
    <w:p w14:paraId="62362421" w14:textId="77777777" w:rsidR="003B166C" w:rsidRDefault="004772B9">
      <w:pPr>
        <w:pStyle w:val="a3"/>
        <w:spacing w:beforeAutospacing="0" w:afterAutospacing="0"/>
        <w:jc w:val="both"/>
        <w:rPr>
          <w:sz w:val="18"/>
          <w:szCs w:val="18"/>
        </w:rPr>
      </w:pPr>
      <w:r>
        <w:rPr>
          <w:sz w:val="18"/>
          <w:szCs w:val="18"/>
        </w:rPr>
        <w:t> </w:t>
      </w:r>
    </w:p>
    <w:p w14:paraId="62362422" w14:textId="77777777" w:rsidR="003B166C" w:rsidRDefault="004772B9">
      <w:pPr>
        <w:pStyle w:val="a3"/>
        <w:spacing w:before="80" w:beforeAutospacing="0" w:afterAutospacing="0"/>
        <w:jc w:val="center"/>
        <w:rPr>
          <w:rFonts w:ascii="Arial" w:hAnsi="Arial" w:cs="Arial"/>
          <w:sz w:val="20"/>
          <w:szCs w:val="20"/>
        </w:rPr>
      </w:pPr>
      <w:r>
        <w:rPr>
          <w:rFonts w:ascii="Arial" w:hAnsi="Arial" w:cs="Arial"/>
          <w:sz w:val="20"/>
          <w:szCs w:val="20"/>
          <w:u w:val="single"/>
        </w:rPr>
        <w:t xml:space="preserve">NOTE 5 — DERIVATIVES </w:t>
      </w:r>
    </w:p>
    <w:p w14:paraId="62362423"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We use derivative instruments to manage risks related to foreign currencies, interest rates, equity prices, and credit; to enhance investment returns; and to facilitate portfolio diversification. Our objectives for holding derivatives include reducing, eli</w:t>
      </w:r>
      <w:r>
        <w:rPr>
          <w:rFonts w:ascii="Arial" w:hAnsi="Arial" w:cs="Arial"/>
          <w:sz w:val="20"/>
          <w:szCs w:val="20"/>
        </w:rPr>
        <w:t xml:space="preserve">minating, and efficiently managing the economic impact of these exposures as effectively as possible. Our derivative programs include strategies that both qualify and do not qualify for hedge accounting treatment. </w:t>
      </w:r>
    </w:p>
    <w:p w14:paraId="62362424" w14:textId="77777777" w:rsidR="003B166C" w:rsidRDefault="004772B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Foreign Currency </w:t>
      </w:r>
    </w:p>
    <w:p w14:paraId="62362425"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Certain forecasted tran</w:t>
      </w:r>
      <w:r>
        <w:rPr>
          <w:rFonts w:ascii="Arial" w:hAnsi="Arial" w:cs="Arial"/>
          <w:sz w:val="20"/>
          <w:szCs w:val="20"/>
        </w:rPr>
        <w:t xml:space="preserve">sactions, assets, and liabilities are exposed to foreign currency risk. We monitor our foreign currency exposures daily to maximize the economic effectiveness of our foreign currency hedge positions. </w:t>
      </w:r>
    </w:p>
    <w:p w14:paraId="62362426"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Foreign currency risks related to certain non-U.S. doll</w:t>
      </w:r>
      <w:r>
        <w:rPr>
          <w:rFonts w:ascii="Arial" w:hAnsi="Arial" w:cs="Arial"/>
          <w:sz w:val="20"/>
          <w:szCs w:val="20"/>
        </w:rPr>
        <w:t>ar-denominated investments are hedged using foreign exchange forward contracts that are designated as fair value hedging instruments. Foreign currency risks related to certain Euro-denominated debt are hedged using foreign exchange forward contracts that a</w:t>
      </w:r>
      <w:r>
        <w:rPr>
          <w:rFonts w:ascii="Arial" w:hAnsi="Arial" w:cs="Arial"/>
          <w:sz w:val="20"/>
          <w:szCs w:val="20"/>
        </w:rPr>
        <w:t>re designated as cash flow hedging instruments.</w:t>
      </w:r>
    </w:p>
    <w:p w14:paraId="62362427"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In the past, option and forward contracts were used to hedge a portion of forecasted international revenue and were designated as cash flow hedging instruments. Principal currencies hedged included the Euro, Japanese yen, British pound, Canadian dollar, an</w:t>
      </w:r>
      <w:r>
        <w:rPr>
          <w:rFonts w:ascii="Arial" w:hAnsi="Arial" w:cs="Arial"/>
          <w:sz w:val="20"/>
          <w:szCs w:val="20"/>
        </w:rPr>
        <w:t xml:space="preserve">d Australian dollar. </w:t>
      </w:r>
    </w:p>
    <w:p w14:paraId="62362428"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Certain options and forwards not designated as hedging instruments are also used to manage the variability in foreign exchange rates on certain balance sheet amounts and to manage other foreign currency exposures.  </w:t>
      </w:r>
    </w:p>
    <w:p w14:paraId="62362429" w14:textId="77777777" w:rsidR="003B166C" w:rsidRDefault="004772B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Interest Rate </w:t>
      </w:r>
    </w:p>
    <w:p w14:paraId="6236242A"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Int</w:t>
      </w:r>
      <w:r>
        <w:rPr>
          <w:rFonts w:ascii="Arial" w:hAnsi="Arial" w:cs="Arial"/>
          <w:sz w:val="20"/>
          <w:szCs w:val="20"/>
        </w:rPr>
        <w:t>erest rate risks related to certain fixed-rate debt are hedged using interest rate swaps that are designated as fair value hedging instruments to effectively convert the fixed interest rates to floating interest rates.</w:t>
      </w:r>
    </w:p>
    <w:p w14:paraId="6236242B" w14:textId="77777777" w:rsidR="003B166C" w:rsidRDefault="004772B9">
      <w:pPr>
        <w:pStyle w:val="a3"/>
        <w:spacing w:before="240" w:beforeAutospacing="0" w:afterAutospacing="0"/>
        <w:jc w:val="center"/>
        <w:rPr>
          <w:rFonts w:ascii="Arial" w:hAnsi="Arial" w:cs="Arial"/>
          <w:sz w:val="16"/>
          <w:szCs w:val="16"/>
        </w:rPr>
      </w:pPr>
      <w:r>
        <w:rPr>
          <w:rFonts w:ascii="Arial" w:hAnsi="Arial" w:cs="Arial"/>
          <w:sz w:val="16"/>
          <w:szCs w:val="16"/>
        </w:rPr>
        <w:t>14</w:t>
      </w:r>
    </w:p>
    <w:p w14:paraId="6236242C" w14:textId="77777777" w:rsidR="003B166C" w:rsidRDefault="004772B9">
      <w:r>
        <w:rPr>
          <w:rFonts w:ascii="Arial" w:hAnsi="Arial" w:cs="Arial"/>
          <w:sz w:val="16"/>
          <w:szCs w:val="16"/>
        </w:rPr>
        <w:pict w14:anchorId="62364F72">
          <v:rect id="_x0000_i1038" style="width:415.3pt;height:1.5pt" o:hralign="center" o:hrstd="t" o:hr="t" fillcolor="#a0a0a0" stroked="f"/>
        </w:pict>
      </w:r>
    </w:p>
    <w:p w14:paraId="6236242D"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236242E"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rPr>
        <w:t>Item 1</w:t>
      </w:r>
    </w:p>
    <w:p w14:paraId="6236242F" w14:textId="77777777" w:rsidR="003B166C" w:rsidRDefault="004772B9">
      <w:pPr>
        <w:pStyle w:val="a3"/>
        <w:spacing w:beforeAutospacing="0" w:afterAutospacing="0"/>
        <w:rPr>
          <w:rFonts w:ascii="Times New Roman" w:hAnsi="Times New Roman"/>
          <w:sz w:val="18"/>
          <w:szCs w:val="18"/>
        </w:rPr>
      </w:pPr>
      <w:r>
        <w:rPr>
          <w:rFonts w:ascii="Times New Roman" w:hAnsi="Times New Roman"/>
          <w:sz w:val="18"/>
          <w:szCs w:val="18"/>
        </w:rPr>
        <w:t> </w:t>
      </w:r>
    </w:p>
    <w:p w14:paraId="62362430"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Securities held in our fixed-income portfolio are subject to different interest rate risks based on their maturities. We manage the average maturity of our fixed-income portfolio to achieve economic returns that correlate to certain broad-based fixed-incom</w:t>
      </w:r>
      <w:r>
        <w:rPr>
          <w:rFonts w:ascii="Arial" w:hAnsi="Arial" w:cs="Arial"/>
          <w:sz w:val="20"/>
          <w:szCs w:val="20"/>
        </w:rPr>
        <w:t>e indices using exchange-traded option and futures contracts and over-the-counter swap and option contracts. These contracts are not designated as hedging instruments and are included in “Other contracts” in the tables below.</w:t>
      </w:r>
    </w:p>
    <w:p w14:paraId="62362431" w14:textId="77777777" w:rsidR="003B166C" w:rsidRDefault="004772B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Equity </w:t>
      </w:r>
    </w:p>
    <w:p w14:paraId="62362432"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Securities held in our</w:t>
      </w:r>
      <w:r>
        <w:rPr>
          <w:rFonts w:ascii="Arial" w:hAnsi="Arial" w:cs="Arial"/>
          <w:sz w:val="20"/>
          <w:szCs w:val="20"/>
        </w:rPr>
        <w:t xml:space="preserve"> equity investments portfolio are subject to market price risk. At times, we may hold options, futures, and swap contracts. These contracts are not designated as hedging instruments and are included in “Other contracts” in the tables below.</w:t>
      </w:r>
    </w:p>
    <w:p w14:paraId="62362433" w14:textId="77777777" w:rsidR="003B166C" w:rsidRDefault="004772B9">
      <w:pPr>
        <w:pStyle w:val="a3"/>
        <w:spacing w:before="260" w:beforeAutospacing="0" w:afterAutospacing="0"/>
        <w:jc w:val="both"/>
        <w:rPr>
          <w:rFonts w:ascii="Arial" w:hAnsi="Arial" w:cs="Arial"/>
          <w:b/>
          <w:bCs/>
          <w:sz w:val="20"/>
          <w:szCs w:val="20"/>
        </w:rPr>
      </w:pPr>
      <w:r>
        <w:rPr>
          <w:rFonts w:ascii="Arial" w:hAnsi="Arial" w:cs="Arial"/>
          <w:b/>
          <w:bCs/>
          <w:sz w:val="20"/>
          <w:szCs w:val="20"/>
        </w:rPr>
        <w:t>Credit</w:t>
      </w:r>
      <w:r>
        <w:rPr>
          <w:rFonts w:ascii="Arial" w:hAnsi="Arial" w:cs="Arial"/>
          <w:b/>
          <w:bCs/>
          <w:i/>
          <w:iCs/>
          <w:sz w:val="20"/>
          <w:szCs w:val="20"/>
        </w:rPr>
        <w:t xml:space="preserve"> </w:t>
      </w:r>
    </w:p>
    <w:p w14:paraId="62362434"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Our fix</w:t>
      </w:r>
      <w:r>
        <w:rPr>
          <w:rFonts w:ascii="Arial" w:hAnsi="Arial" w:cs="Arial"/>
          <w:sz w:val="20"/>
          <w:szCs w:val="20"/>
        </w:rPr>
        <w:t>ed-income portfolio is diversified and consists primarily of investment-grade securities. We use credit default swap contracts to manage credit exposures relative to broad-based indices and to facilitate portfolio diversification. These contracts are not d</w:t>
      </w:r>
      <w:r>
        <w:rPr>
          <w:rFonts w:ascii="Arial" w:hAnsi="Arial" w:cs="Arial"/>
          <w:sz w:val="20"/>
          <w:szCs w:val="20"/>
        </w:rPr>
        <w:t>esignated as hedging instruments and are included in “Other contracts” in the tables below.</w:t>
      </w:r>
    </w:p>
    <w:p w14:paraId="62362435" w14:textId="77777777" w:rsidR="003B166C" w:rsidRDefault="004772B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Credit-Risk-Related Contingent Features </w:t>
      </w:r>
    </w:p>
    <w:p w14:paraId="62362436"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Certain of our counterparty agreements for derivative instruments contain provisions that require our issued and outstandin</w:t>
      </w:r>
      <w:r>
        <w:rPr>
          <w:rFonts w:ascii="Arial" w:hAnsi="Arial" w:cs="Arial"/>
          <w:sz w:val="20"/>
          <w:szCs w:val="20"/>
        </w:rPr>
        <w:t>g long-term unsecured debt to maintain an investment grade credit rating and require us to maintain minimum liquidity of $1.0 billion. To the extent we fail to meet these requirements, we will be required to post collateral, similar to the standard convent</w:t>
      </w:r>
      <w:r>
        <w:rPr>
          <w:rFonts w:ascii="Arial" w:hAnsi="Arial" w:cs="Arial"/>
          <w:sz w:val="20"/>
          <w:szCs w:val="20"/>
        </w:rPr>
        <w:t xml:space="preserve">ion related to over-the-counter derivatives. As of March 31, 2020, our long-term unsecured debt rating was AAA, and cash investments were in excess of $1.0 billion. As a result, no collateral was required to be posted. </w:t>
      </w:r>
    </w:p>
    <w:p w14:paraId="62362437"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The following table presents the not</w:t>
      </w:r>
      <w:r>
        <w:rPr>
          <w:rFonts w:ascii="Arial" w:hAnsi="Arial" w:cs="Arial"/>
          <w:sz w:val="20"/>
          <w:szCs w:val="20"/>
        </w:rPr>
        <w:t>ional amounts of our outstanding derivative instruments measured in U.S. dollar equivalents:</w:t>
      </w:r>
    </w:p>
    <w:p w14:paraId="62362438" w14:textId="77777777" w:rsidR="003B166C" w:rsidRDefault="004772B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6244"/>
        <w:gridCol w:w="88"/>
        <w:gridCol w:w="112"/>
        <w:gridCol w:w="777"/>
        <w:gridCol w:w="76"/>
        <w:gridCol w:w="77"/>
        <w:gridCol w:w="112"/>
        <w:gridCol w:w="743"/>
        <w:gridCol w:w="77"/>
      </w:tblGrid>
      <w:tr w:rsidR="003B166C" w14:paraId="62362442" w14:textId="77777777">
        <w:tc>
          <w:tcPr>
            <w:tcW w:w="3762" w:type="pct"/>
            <w:shd w:val="clear" w:color="auto" w:fill="auto"/>
            <w:vAlign w:val="bottom"/>
          </w:tcPr>
          <w:p w14:paraId="62362439" w14:textId="77777777" w:rsidR="003B166C" w:rsidRDefault="004772B9">
            <w:pPr>
              <w:pStyle w:val="a3"/>
              <w:spacing w:beforeAutospacing="0" w:afterAutospacing="0"/>
              <w:ind w:left="240" w:hanging="240"/>
              <w:rPr>
                <w:rFonts w:ascii="Arial" w:hAnsi="Arial" w:cs="Arial"/>
                <w:b/>
                <w:bCs/>
                <w:sz w:val="15"/>
                <w:szCs w:val="15"/>
              </w:rPr>
            </w:pPr>
            <w:r>
              <w:rPr>
                <w:rFonts w:ascii="Arial" w:hAnsi="Arial" w:cs="Arial"/>
                <w:b/>
                <w:bCs/>
                <w:sz w:val="15"/>
                <w:szCs w:val="15"/>
              </w:rPr>
              <w:t>(In millions)</w:t>
            </w:r>
          </w:p>
        </w:tc>
        <w:tc>
          <w:tcPr>
            <w:tcW w:w="57" w:type="pct"/>
            <w:shd w:val="clear" w:color="auto" w:fill="auto"/>
            <w:vAlign w:val="bottom"/>
          </w:tcPr>
          <w:p w14:paraId="6236243A"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29" w:type="pct"/>
            <w:gridSpan w:val="2"/>
            <w:shd w:val="clear" w:color="auto" w:fill="auto"/>
            <w:vAlign w:val="bottom"/>
          </w:tcPr>
          <w:p w14:paraId="6236243B"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March 31,</w:t>
            </w:r>
          </w:p>
          <w:p w14:paraId="6236243C"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6236243D"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236243E"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1" w:type="pct"/>
            <w:gridSpan w:val="2"/>
            <w:shd w:val="clear" w:color="auto" w:fill="auto"/>
            <w:vAlign w:val="bottom"/>
          </w:tcPr>
          <w:p w14:paraId="6236243F"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62362440"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62362441"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r>
      <w:tr w:rsidR="003B166C" w14:paraId="6236244A" w14:textId="77777777">
        <w:tc>
          <w:tcPr>
            <w:tcW w:w="3762" w:type="pct"/>
            <w:tcBorders>
              <w:bottom w:val="single" w:sz="6" w:space="0" w:color="000000"/>
            </w:tcBorders>
            <w:shd w:val="clear" w:color="auto" w:fill="auto"/>
            <w:vAlign w:val="bottom"/>
          </w:tcPr>
          <w:p w14:paraId="62362443" w14:textId="77777777" w:rsidR="003B166C" w:rsidRDefault="004772B9">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7" w:type="pct"/>
            <w:tcBorders>
              <w:bottom w:val="single" w:sz="6" w:space="0" w:color="000000"/>
            </w:tcBorders>
            <w:shd w:val="clear" w:color="auto" w:fill="auto"/>
            <w:vAlign w:val="bottom"/>
          </w:tcPr>
          <w:p w14:paraId="6236244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29" w:type="pct"/>
            <w:gridSpan w:val="2"/>
            <w:tcBorders>
              <w:bottom w:val="single" w:sz="6" w:space="0" w:color="000000"/>
            </w:tcBorders>
            <w:shd w:val="clear" w:color="auto" w:fill="auto"/>
            <w:vAlign w:val="bottom"/>
          </w:tcPr>
          <w:p w14:paraId="62362445"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236244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244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1" w:type="pct"/>
            <w:gridSpan w:val="2"/>
            <w:tcBorders>
              <w:bottom w:val="single" w:sz="6" w:space="0" w:color="000000"/>
            </w:tcBorders>
            <w:shd w:val="clear" w:color="auto" w:fill="auto"/>
            <w:vAlign w:val="bottom"/>
          </w:tcPr>
          <w:p w14:paraId="62362448" w14:textId="77777777" w:rsidR="003B166C" w:rsidRDefault="004772B9">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6236244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2452" w14:textId="77777777">
        <w:tc>
          <w:tcPr>
            <w:tcW w:w="3762" w:type="pct"/>
            <w:tcBorders>
              <w:top w:val="single" w:sz="6" w:space="0" w:color="000000"/>
            </w:tcBorders>
            <w:shd w:val="clear" w:color="auto" w:fill="auto"/>
            <w:vAlign w:val="bottom"/>
          </w:tcPr>
          <w:p w14:paraId="6236244B" w14:textId="77777777" w:rsidR="003B166C" w:rsidRDefault="004772B9">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7" w:type="pct"/>
            <w:tcBorders>
              <w:top w:val="single" w:sz="6" w:space="0" w:color="000000"/>
            </w:tcBorders>
            <w:shd w:val="clear" w:color="auto" w:fill="auto"/>
            <w:vAlign w:val="bottom"/>
          </w:tcPr>
          <w:p w14:paraId="6236244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29" w:type="pct"/>
            <w:gridSpan w:val="2"/>
            <w:tcBorders>
              <w:top w:val="single" w:sz="6" w:space="0" w:color="000000"/>
            </w:tcBorders>
            <w:shd w:val="clear" w:color="auto" w:fill="auto"/>
            <w:vAlign w:val="bottom"/>
          </w:tcPr>
          <w:p w14:paraId="6236244D"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6236244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244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1" w:type="pct"/>
            <w:gridSpan w:val="2"/>
            <w:tcBorders>
              <w:top w:val="single" w:sz="6" w:space="0" w:color="000000"/>
            </w:tcBorders>
            <w:shd w:val="clear" w:color="auto" w:fill="auto"/>
            <w:vAlign w:val="bottom"/>
          </w:tcPr>
          <w:p w14:paraId="62362450" w14:textId="77777777" w:rsidR="003B166C" w:rsidRDefault="004772B9">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6236245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245C" w14:textId="77777777">
        <w:tc>
          <w:tcPr>
            <w:tcW w:w="3762" w:type="pct"/>
            <w:shd w:val="clear" w:color="auto" w:fill="auto"/>
          </w:tcPr>
          <w:p w14:paraId="62362453" w14:textId="77777777" w:rsidR="003B166C" w:rsidRDefault="004772B9">
            <w:pPr>
              <w:pStyle w:val="a3"/>
              <w:spacing w:beforeAutospacing="0" w:afterAutospacing="0"/>
              <w:ind w:left="240" w:hanging="240"/>
              <w:rPr>
                <w:rFonts w:ascii="Arial" w:hAnsi="Arial" w:cs="Arial"/>
                <w:b/>
                <w:bCs/>
                <w:sz w:val="15"/>
                <w:szCs w:val="15"/>
              </w:rPr>
            </w:pPr>
            <w:r>
              <w:rPr>
                <w:rFonts w:ascii="Arial" w:hAnsi="Arial" w:cs="Arial"/>
                <w:b/>
                <w:bCs/>
                <w:sz w:val="15"/>
                <w:szCs w:val="15"/>
              </w:rPr>
              <w:t>Designated as Hedging Instruments</w:t>
            </w:r>
          </w:p>
        </w:tc>
        <w:tc>
          <w:tcPr>
            <w:tcW w:w="57" w:type="pct"/>
            <w:shd w:val="clear" w:color="auto" w:fill="auto"/>
            <w:vAlign w:val="bottom"/>
          </w:tcPr>
          <w:p w14:paraId="62362454"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7" w:type="pct"/>
            <w:shd w:val="clear" w:color="auto" w:fill="auto"/>
            <w:vAlign w:val="bottom"/>
          </w:tcPr>
          <w:p w14:paraId="62362455"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471" w:type="pct"/>
            <w:shd w:val="clear" w:color="auto" w:fill="auto"/>
            <w:vAlign w:val="bottom"/>
          </w:tcPr>
          <w:p w14:paraId="62362456"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2362457"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2362458"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2362459"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451" w:type="pct"/>
            <w:shd w:val="clear" w:color="auto" w:fill="auto"/>
            <w:vAlign w:val="bottom"/>
          </w:tcPr>
          <w:p w14:paraId="6236245A"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236245B"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r>
      <w:tr w:rsidR="003B166C" w14:paraId="62362466" w14:textId="77777777">
        <w:tc>
          <w:tcPr>
            <w:tcW w:w="3762" w:type="pct"/>
            <w:shd w:val="clear" w:color="auto" w:fill="auto"/>
          </w:tcPr>
          <w:p w14:paraId="6236245D" w14:textId="77777777" w:rsidR="003B166C" w:rsidRDefault="004772B9">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7" w:type="pct"/>
            <w:shd w:val="clear" w:color="auto" w:fill="auto"/>
            <w:vAlign w:val="bottom"/>
          </w:tcPr>
          <w:p w14:paraId="6236245E"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vAlign w:val="bottom"/>
          </w:tcPr>
          <w:p w14:paraId="6236245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71" w:type="pct"/>
            <w:shd w:val="clear" w:color="auto" w:fill="auto"/>
            <w:vAlign w:val="bottom"/>
          </w:tcPr>
          <w:p w14:paraId="6236246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46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46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46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51" w:type="pct"/>
            <w:shd w:val="clear" w:color="auto" w:fill="auto"/>
            <w:vAlign w:val="bottom"/>
          </w:tcPr>
          <w:p w14:paraId="6236246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46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r>
      <w:tr w:rsidR="003B166C" w14:paraId="62362470" w14:textId="77777777">
        <w:tc>
          <w:tcPr>
            <w:tcW w:w="3762" w:type="pct"/>
            <w:shd w:val="clear" w:color="auto" w:fill="E5E5E5"/>
          </w:tcPr>
          <w:p w14:paraId="62362467"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 purchased</w:t>
            </w:r>
          </w:p>
        </w:tc>
        <w:tc>
          <w:tcPr>
            <w:tcW w:w="57" w:type="pct"/>
            <w:shd w:val="clear" w:color="auto" w:fill="E5E5E5"/>
            <w:vAlign w:val="bottom"/>
          </w:tcPr>
          <w:p w14:paraId="62362468"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vAlign w:val="bottom"/>
          </w:tcPr>
          <w:p w14:paraId="62362469"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1" w:type="pct"/>
            <w:shd w:val="clear" w:color="auto" w:fill="E5E5E5"/>
            <w:vAlign w:val="bottom"/>
          </w:tcPr>
          <w:p w14:paraId="6236246A"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635</w:t>
            </w:r>
          </w:p>
        </w:tc>
        <w:tc>
          <w:tcPr>
            <w:tcW w:w="50" w:type="pct"/>
            <w:shd w:val="clear" w:color="auto" w:fill="E5E5E5"/>
            <w:noWrap/>
            <w:vAlign w:val="bottom"/>
          </w:tcPr>
          <w:p w14:paraId="6236246B"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236246C"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246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1" w:type="pct"/>
            <w:shd w:val="clear" w:color="auto" w:fill="E5E5E5"/>
            <w:vAlign w:val="bottom"/>
          </w:tcPr>
          <w:p w14:paraId="6236246E"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6236246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247A" w14:textId="77777777">
        <w:tc>
          <w:tcPr>
            <w:tcW w:w="3762" w:type="pct"/>
            <w:shd w:val="clear" w:color="auto" w:fill="auto"/>
          </w:tcPr>
          <w:p w14:paraId="62362471"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 sold</w:t>
            </w:r>
          </w:p>
        </w:tc>
        <w:tc>
          <w:tcPr>
            <w:tcW w:w="57" w:type="pct"/>
            <w:shd w:val="clear" w:color="auto" w:fill="auto"/>
            <w:vAlign w:val="bottom"/>
          </w:tcPr>
          <w:p w14:paraId="6236247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 w:type="pct"/>
            <w:shd w:val="clear" w:color="auto" w:fill="auto"/>
            <w:vAlign w:val="bottom"/>
          </w:tcPr>
          <w:p w14:paraId="6236247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71" w:type="pct"/>
            <w:shd w:val="clear" w:color="auto" w:fill="auto"/>
            <w:vAlign w:val="bottom"/>
          </w:tcPr>
          <w:p w14:paraId="62362474"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7,049</w:t>
            </w:r>
          </w:p>
        </w:tc>
        <w:tc>
          <w:tcPr>
            <w:tcW w:w="50" w:type="pct"/>
            <w:shd w:val="clear" w:color="auto" w:fill="auto"/>
            <w:noWrap/>
            <w:vAlign w:val="bottom"/>
          </w:tcPr>
          <w:p w14:paraId="62362475"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236247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2477"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1" w:type="pct"/>
            <w:shd w:val="clear" w:color="auto" w:fill="auto"/>
            <w:vAlign w:val="bottom"/>
          </w:tcPr>
          <w:p w14:paraId="62362478"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6,034</w:t>
            </w:r>
          </w:p>
        </w:tc>
        <w:tc>
          <w:tcPr>
            <w:tcW w:w="50" w:type="pct"/>
            <w:shd w:val="clear" w:color="auto" w:fill="auto"/>
            <w:noWrap/>
            <w:vAlign w:val="bottom"/>
          </w:tcPr>
          <w:p w14:paraId="6236247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2484" w14:textId="77777777">
        <w:tc>
          <w:tcPr>
            <w:tcW w:w="3762" w:type="pct"/>
            <w:shd w:val="clear" w:color="auto" w:fill="E5E5E5"/>
          </w:tcPr>
          <w:p w14:paraId="6236247B"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rate contracts purchased</w:t>
            </w:r>
          </w:p>
        </w:tc>
        <w:tc>
          <w:tcPr>
            <w:tcW w:w="57" w:type="pct"/>
            <w:shd w:val="clear" w:color="auto" w:fill="E5E5E5"/>
            <w:vAlign w:val="bottom"/>
          </w:tcPr>
          <w:p w14:paraId="6236247C"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vAlign w:val="bottom"/>
          </w:tcPr>
          <w:p w14:paraId="6236247D"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71" w:type="pct"/>
            <w:shd w:val="clear" w:color="auto" w:fill="E5E5E5"/>
            <w:vAlign w:val="bottom"/>
          </w:tcPr>
          <w:p w14:paraId="6236247E"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1,280</w:t>
            </w:r>
          </w:p>
        </w:tc>
        <w:tc>
          <w:tcPr>
            <w:tcW w:w="50" w:type="pct"/>
            <w:shd w:val="clear" w:color="auto" w:fill="E5E5E5"/>
            <w:noWrap/>
            <w:vAlign w:val="bottom"/>
          </w:tcPr>
          <w:p w14:paraId="6236247F"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2362480"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248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1" w:type="pct"/>
            <w:shd w:val="clear" w:color="auto" w:fill="E5E5E5"/>
            <w:vAlign w:val="bottom"/>
          </w:tcPr>
          <w:p w14:paraId="62362482"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6236248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248E" w14:textId="77777777">
        <w:tc>
          <w:tcPr>
            <w:tcW w:w="3762" w:type="pct"/>
            <w:shd w:val="clear" w:color="auto" w:fill="auto"/>
          </w:tcPr>
          <w:p w14:paraId="62362485"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7" w:type="pct"/>
            <w:shd w:val="clear" w:color="auto" w:fill="auto"/>
            <w:vAlign w:val="bottom"/>
          </w:tcPr>
          <w:p w14:paraId="6236248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vAlign w:val="bottom"/>
          </w:tcPr>
          <w:p w14:paraId="6236248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1" w:type="pct"/>
            <w:shd w:val="clear" w:color="auto" w:fill="auto"/>
            <w:vAlign w:val="bottom"/>
          </w:tcPr>
          <w:p w14:paraId="62362488"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2489"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248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48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1" w:type="pct"/>
            <w:shd w:val="clear" w:color="auto" w:fill="auto"/>
            <w:vAlign w:val="bottom"/>
          </w:tcPr>
          <w:p w14:paraId="6236248C"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48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2498" w14:textId="77777777">
        <w:tc>
          <w:tcPr>
            <w:tcW w:w="3762" w:type="pct"/>
            <w:shd w:val="clear" w:color="auto" w:fill="auto"/>
          </w:tcPr>
          <w:p w14:paraId="6236248F" w14:textId="77777777" w:rsidR="003B166C" w:rsidRDefault="004772B9">
            <w:pPr>
              <w:pStyle w:val="a3"/>
              <w:spacing w:beforeAutospacing="0" w:afterAutospacing="0"/>
              <w:ind w:left="240" w:hanging="240"/>
              <w:rPr>
                <w:rFonts w:ascii="Arial" w:hAnsi="Arial" w:cs="Arial"/>
                <w:b/>
                <w:bCs/>
                <w:sz w:val="15"/>
                <w:szCs w:val="15"/>
              </w:rPr>
            </w:pPr>
            <w:r>
              <w:rPr>
                <w:rFonts w:ascii="Arial" w:hAnsi="Arial" w:cs="Arial"/>
                <w:b/>
                <w:bCs/>
                <w:sz w:val="15"/>
                <w:szCs w:val="15"/>
              </w:rPr>
              <w:t>Not Designated as Hedging Instruments</w:t>
            </w:r>
          </w:p>
        </w:tc>
        <w:tc>
          <w:tcPr>
            <w:tcW w:w="57" w:type="pct"/>
            <w:shd w:val="clear" w:color="auto" w:fill="auto"/>
            <w:vAlign w:val="bottom"/>
          </w:tcPr>
          <w:p w14:paraId="62362490"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7" w:type="pct"/>
            <w:shd w:val="clear" w:color="auto" w:fill="auto"/>
            <w:vAlign w:val="bottom"/>
          </w:tcPr>
          <w:p w14:paraId="62362491"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471" w:type="pct"/>
            <w:shd w:val="clear" w:color="auto" w:fill="auto"/>
            <w:vAlign w:val="bottom"/>
          </w:tcPr>
          <w:p w14:paraId="62362492"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2362493"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62362494"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2362495"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451" w:type="pct"/>
            <w:shd w:val="clear" w:color="auto" w:fill="auto"/>
            <w:vAlign w:val="bottom"/>
          </w:tcPr>
          <w:p w14:paraId="62362496"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2362497"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r>
      <w:tr w:rsidR="003B166C" w14:paraId="623624A2" w14:textId="77777777">
        <w:tc>
          <w:tcPr>
            <w:tcW w:w="3762" w:type="pct"/>
            <w:shd w:val="clear" w:color="auto" w:fill="auto"/>
          </w:tcPr>
          <w:p w14:paraId="62362499" w14:textId="77777777" w:rsidR="003B166C" w:rsidRDefault="004772B9">
            <w:pPr>
              <w:pStyle w:val="a3"/>
              <w:spacing w:beforeAutospacing="0" w:afterAutospacing="0" w:line="80" w:lineRule="atLeast"/>
              <w:ind w:left="240" w:hanging="240"/>
              <w:jc w:val="both"/>
              <w:rPr>
                <w:rFonts w:ascii="Arial" w:hAnsi="Arial" w:cs="Arial"/>
                <w:b/>
                <w:bCs/>
                <w:sz w:val="8"/>
                <w:szCs w:val="8"/>
              </w:rPr>
            </w:pPr>
            <w:r>
              <w:rPr>
                <w:rFonts w:ascii="Arial" w:hAnsi="Arial" w:cs="Arial"/>
                <w:b/>
                <w:bCs/>
                <w:sz w:val="8"/>
                <w:szCs w:val="8"/>
              </w:rPr>
              <w:t> </w:t>
            </w:r>
          </w:p>
        </w:tc>
        <w:tc>
          <w:tcPr>
            <w:tcW w:w="57" w:type="pct"/>
            <w:shd w:val="clear" w:color="auto" w:fill="auto"/>
            <w:vAlign w:val="bottom"/>
          </w:tcPr>
          <w:p w14:paraId="6236249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vAlign w:val="bottom"/>
          </w:tcPr>
          <w:p w14:paraId="6236249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71" w:type="pct"/>
            <w:shd w:val="clear" w:color="auto" w:fill="auto"/>
            <w:vAlign w:val="bottom"/>
          </w:tcPr>
          <w:p w14:paraId="6236249C"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236249D"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236249E"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49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51" w:type="pct"/>
            <w:shd w:val="clear" w:color="auto" w:fill="auto"/>
            <w:vAlign w:val="bottom"/>
          </w:tcPr>
          <w:p w14:paraId="623624A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4A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r>
      <w:tr w:rsidR="003B166C" w14:paraId="623624AC" w14:textId="77777777">
        <w:tc>
          <w:tcPr>
            <w:tcW w:w="3762" w:type="pct"/>
            <w:shd w:val="clear" w:color="auto" w:fill="E5E5E5"/>
          </w:tcPr>
          <w:p w14:paraId="623624A3"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 purchased</w:t>
            </w:r>
          </w:p>
        </w:tc>
        <w:tc>
          <w:tcPr>
            <w:tcW w:w="57" w:type="pct"/>
            <w:shd w:val="clear" w:color="auto" w:fill="E5E5E5"/>
            <w:vAlign w:val="bottom"/>
          </w:tcPr>
          <w:p w14:paraId="623624A4"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vAlign w:val="bottom"/>
          </w:tcPr>
          <w:p w14:paraId="623624A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71" w:type="pct"/>
            <w:shd w:val="clear" w:color="auto" w:fill="E5E5E5"/>
            <w:vAlign w:val="bottom"/>
          </w:tcPr>
          <w:p w14:paraId="623624A6"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11,044</w:t>
            </w:r>
          </w:p>
        </w:tc>
        <w:tc>
          <w:tcPr>
            <w:tcW w:w="50" w:type="pct"/>
            <w:shd w:val="clear" w:color="auto" w:fill="E5E5E5"/>
            <w:noWrap/>
            <w:vAlign w:val="bottom"/>
          </w:tcPr>
          <w:p w14:paraId="623624A7"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23624A8"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24A9"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1" w:type="pct"/>
            <w:shd w:val="clear" w:color="auto" w:fill="E5E5E5"/>
            <w:vAlign w:val="bottom"/>
          </w:tcPr>
          <w:p w14:paraId="623624AA"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14,889</w:t>
            </w:r>
          </w:p>
        </w:tc>
        <w:tc>
          <w:tcPr>
            <w:tcW w:w="50" w:type="pct"/>
            <w:shd w:val="clear" w:color="auto" w:fill="E5E5E5"/>
            <w:noWrap/>
            <w:vAlign w:val="bottom"/>
          </w:tcPr>
          <w:p w14:paraId="623624A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24B6" w14:textId="77777777">
        <w:tc>
          <w:tcPr>
            <w:tcW w:w="3762" w:type="pct"/>
            <w:shd w:val="clear" w:color="auto" w:fill="auto"/>
          </w:tcPr>
          <w:p w14:paraId="623624AD"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 sold</w:t>
            </w:r>
          </w:p>
        </w:tc>
        <w:tc>
          <w:tcPr>
            <w:tcW w:w="57" w:type="pct"/>
            <w:shd w:val="clear" w:color="auto" w:fill="auto"/>
            <w:vAlign w:val="bottom"/>
          </w:tcPr>
          <w:p w14:paraId="623624AE"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auto"/>
            <w:vAlign w:val="bottom"/>
          </w:tcPr>
          <w:p w14:paraId="623624A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71" w:type="pct"/>
            <w:shd w:val="clear" w:color="auto" w:fill="auto"/>
            <w:vAlign w:val="bottom"/>
          </w:tcPr>
          <w:p w14:paraId="623624B0"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10,970</w:t>
            </w:r>
          </w:p>
        </w:tc>
        <w:tc>
          <w:tcPr>
            <w:tcW w:w="50" w:type="pct"/>
            <w:shd w:val="clear" w:color="auto" w:fill="auto"/>
            <w:noWrap/>
            <w:vAlign w:val="bottom"/>
          </w:tcPr>
          <w:p w14:paraId="623624B1"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23624B2"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24B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1" w:type="pct"/>
            <w:shd w:val="clear" w:color="auto" w:fill="auto"/>
            <w:vAlign w:val="bottom"/>
          </w:tcPr>
          <w:p w14:paraId="623624B4"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15,614</w:t>
            </w:r>
          </w:p>
        </w:tc>
        <w:tc>
          <w:tcPr>
            <w:tcW w:w="50" w:type="pct"/>
            <w:shd w:val="clear" w:color="auto" w:fill="auto"/>
            <w:noWrap/>
            <w:vAlign w:val="bottom"/>
          </w:tcPr>
          <w:p w14:paraId="623624B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24C0" w14:textId="77777777">
        <w:tc>
          <w:tcPr>
            <w:tcW w:w="3762" w:type="pct"/>
            <w:shd w:val="clear" w:color="auto" w:fill="E5E5E5"/>
          </w:tcPr>
          <w:p w14:paraId="623624B7"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contracts purchased</w:t>
            </w:r>
          </w:p>
        </w:tc>
        <w:tc>
          <w:tcPr>
            <w:tcW w:w="57" w:type="pct"/>
            <w:shd w:val="clear" w:color="auto" w:fill="E5E5E5"/>
            <w:vAlign w:val="bottom"/>
          </w:tcPr>
          <w:p w14:paraId="623624B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 w:type="pct"/>
            <w:shd w:val="clear" w:color="auto" w:fill="E5E5E5"/>
            <w:vAlign w:val="bottom"/>
          </w:tcPr>
          <w:p w14:paraId="623624B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1" w:type="pct"/>
            <w:shd w:val="clear" w:color="auto" w:fill="E5E5E5"/>
            <w:vAlign w:val="bottom"/>
          </w:tcPr>
          <w:p w14:paraId="623624BA"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1,694</w:t>
            </w:r>
          </w:p>
        </w:tc>
        <w:tc>
          <w:tcPr>
            <w:tcW w:w="50" w:type="pct"/>
            <w:shd w:val="clear" w:color="auto" w:fill="E5E5E5"/>
            <w:noWrap/>
            <w:vAlign w:val="bottom"/>
          </w:tcPr>
          <w:p w14:paraId="623624BB"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23624BC"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4B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1" w:type="pct"/>
            <w:shd w:val="clear" w:color="auto" w:fill="E5E5E5"/>
            <w:vAlign w:val="bottom"/>
          </w:tcPr>
          <w:p w14:paraId="623624BE"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2,007</w:t>
            </w:r>
          </w:p>
        </w:tc>
        <w:tc>
          <w:tcPr>
            <w:tcW w:w="50" w:type="pct"/>
            <w:shd w:val="clear" w:color="auto" w:fill="E5E5E5"/>
            <w:noWrap/>
            <w:vAlign w:val="bottom"/>
          </w:tcPr>
          <w:p w14:paraId="623624B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24CA" w14:textId="77777777">
        <w:tc>
          <w:tcPr>
            <w:tcW w:w="3762" w:type="pct"/>
            <w:shd w:val="clear" w:color="auto" w:fill="auto"/>
          </w:tcPr>
          <w:p w14:paraId="623624C1"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contracts sold</w:t>
            </w:r>
          </w:p>
        </w:tc>
        <w:tc>
          <w:tcPr>
            <w:tcW w:w="57" w:type="pct"/>
            <w:shd w:val="clear" w:color="auto" w:fill="auto"/>
            <w:vAlign w:val="bottom"/>
          </w:tcPr>
          <w:p w14:paraId="623624C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 w:type="pct"/>
            <w:shd w:val="clear" w:color="auto" w:fill="auto"/>
            <w:vAlign w:val="bottom"/>
          </w:tcPr>
          <w:p w14:paraId="623624C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1" w:type="pct"/>
            <w:shd w:val="clear" w:color="auto" w:fill="auto"/>
            <w:vAlign w:val="bottom"/>
          </w:tcPr>
          <w:p w14:paraId="623624C4"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567</w:t>
            </w:r>
          </w:p>
        </w:tc>
        <w:tc>
          <w:tcPr>
            <w:tcW w:w="50" w:type="pct"/>
            <w:shd w:val="clear" w:color="auto" w:fill="auto"/>
            <w:noWrap/>
            <w:vAlign w:val="bottom"/>
          </w:tcPr>
          <w:p w14:paraId="623624C5"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23624C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24C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1" w:type="pct"/>
            <w:shd w:val="clear" w:color="auto" w:fill="auto"/>
            <w:vAlign w:val="bottom"/>
          </w:tcPr>
          <w:p w14:paraId="623624C8"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456</w:t>
            </w:r>
          </w:p>
        </w:tc>
        <w:tc>
          <w:tcPr>
            <w:tcW w:w="50" w:type="pct"/>
            <w:shd w:val="clear" w:color="auto" w:fill="auto"/>
            <w:noWrap/>
            <w:vAlign w:val="bottom"/>
          </w:tcPr>
          <w:p w14:paraId="623624C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24D4" w14:textId="77777777">
        <w:tc>
          <w:tcPr>
            <w:tcW w:w="3762" w:type="pct"/>
            <w:tcBorders>
              <w:bottom w:val="single" w:sz="6" w:space="0" w:color="000000"/>
            </w:tcBorders>
            <w:shd w:val="clear" w:color="auto" w:fill="auto"/>
          </w:tcPr>
          <w:p w14:paraId="623624CB"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tcBorders>
              <w:bottom w:val="single" w:sz="6" w:space="0" w:color="000000"/>
            </w:tcBorders>
            <w:shd w:val="clear" w:color="auto" w:fill="auto"/>
            <w:vAlign w:val="bottom"/>
          </w:tcPr>
          <w:p w14:paraId="623624C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7" w:type="pct"/>
            <w:tcBorders>
              <w:bottom w:val="single" w:sz="6" w:space="0" w:color="000000"/>
            </w:tcBorders>
            <w:shd w:val="clear" w:color="auto" w:fill="auto"/>
            <w:vAlign w:val="bottom"/>
          </w:tcPr>
          <w:p w14:paraId="623624C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1" w:type="pct"/>
            <w:tcBorders>
              <w:bottom w:val="single" w:sz="6" w:space="0" w:color="000000"/>
            </w:tcBorders>
            <w:shd w:val="clear" w:color="auto" w:fill="auto"/>
            <w:vAlign w:val="bottom"/>
          </w:tcPr>
          <w:p w14:paraId="623624CE"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623624C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23624D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24D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1" w:type="pct"/>
            <w:tcBorders>
              <w:bottom w:val="single" w:sz="6" w:space="0" w:color="000000"/>
            </w:tcBorders>
            <w:shd w:val="clear" w:color="auto" w:fill="auto"/>
            <w:vAlign w:val="bottom"/>
          </w:tcPr>
          <w:p w14:paraId="623624D2"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4D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623624D5" w14:textId="77777777" w:rsidR="003B166C" w:rsidRDefault="004772B9">
      <w:pPr>
        <w:pStyle w:val="a3"/>
        <w:spacing w:beforeAutospacing="0" w:afterAutospacing="0"/>
        <w:jc w:val="both"/>
        <w:rPr>
          <w:sz w:val="18"/>
          <w:szCs w:val="18"/>
        </w:rPr>
      </w:pPr>
      <w:r>
        <w:rPr>
          <w:sz w:val="18"/>
          <w:szCs w:val="18"/>
        </w:rPr>
        <w:t> </w:t>
      </w:r>
    </w:p>
    <w:p w14:paraId="623624D6" w14:textId="77777777" w:rsidR="003B166C" w:rsidRDefault="004772B9">
      <w:pPr>
        <w:pStyle w:val="a3"/>
        <w:spacing w:before="240" w:beforeAutospacing="0" w:afterAutospacing="0"/>
        <w:jc w:val="center"/>
        <w:rPr>
          <w:rFonts w:ascii="Arial" w:hAnsi="Arial" w:cs="Arial"/>
          <w:sz w:val="16"/>
          <w:szCs w:val="16"/>
        </w:rPr>
      </w:pPr>
      <w:r>
        <w:rPr>
          <w:rFonts w:ascii="Arial" w:hAnsi="Arial" w:cs="Arial"/>
          <w:sz w:val="16"/>
          <w:szCs w:val="16"/>
        </w:rPr>
        <w:t>15</w:t>
      </w:r>
    </w:p>
    <w:p w14:paraId="623624D7" w14:textId="77777777" w:rsidR="003B166C" w:rsidRDefault="004772B9">
      <w:r>
        <w:rPr>
          <w:rFonts w:ascii="Arial" w:hAnsi="Arial" w:cs="Arial"/>
          <w:sz w:val="16"/>
          <w:szCs w:val="16"/>
        </w:rPr>
        <w:pict w14:anchorId="62364F73">
          <v:rect id="_x0000_i1039" style="width:415.3pt;height:1.5pt" o:hralign="center" o:hrstd="t" o:hr="t" fillcolor="#a0a0a0" stroked="f"/>
        </w:pict>
      </w:r>
    </w:p>
    <w:p w14:paraId="623624D8"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23624D9"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rPr>
        <w:t>Item 1</w:t>
      </w:r>
    </w:p>
    <w:p w14:paraId="623624DA" w14:textId="77777777" w:rsidR="003B166C" w:rsidRDefault="004772B9">
      <w:pPr>
        <w:pStyle w:val="a3"/>
        <w:spacing w:beforeAutospacing="0" w:afterAutospacing="0"/>
        <w:rPr>
          <w:rFonts w:ascii="Times New Roman" w:hAnsi="Times New Roman"/>
          <w:sz w:val="18"/>
          <w:szCs w:val="18"/>
        </w:rPr>
      </w:pPr>
      <w:r>
        <w:rPr>
          <w:rFonts w:ascii="Times New Roman" w:hAnsi="Times New Roman"/>
          <w:sz w:val="18"/>
          <w:szCs w:val="18"/>
        </w:rPr>
        <w:t> </w:t>
      </w:r>
    </w:p>
    <w:p w14:paraId="623624DB" w14:textId="77777777" w:rsidR="003B166C" w:rsidRDefault="004772B9">
      <w:pPr>
        <w:pStyle w:val="a3"/>
        <w:spacing w:before="80" w:beforeAutospacing="0" w:afterAutospacing="0"/>
        <w:jc w:val="both"/>
        <w:rPr>
          <w:rFonts w:ascii="Arial" w:hAnsi="Arial" w:cs="Arial"/>
          <w:b/>
          <w:bCs/>
          <w:sz w:val="20"/>
          <w:szCs w:val="20"/>
        </w:rPr>
      </w:pPr>
      <w:r>
        <w:rPr>
          <w:rFonts w:ascii="Arial" w:hAnsi="Arial" w:cs="Arial"/>
          <w:b/>
          <w:bCs/>
          <w:sz w:val="20"/>
          <w:szCs w:val="20"/>
        </w:rPr>
        <w:t xml:space="preserve">Fair Values of Derivative Instruments </w:t>
      </w:r>
    </w:p>
    <w:p w14:paraId="623624DC"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The following table presents our derivative instruments: </w:t>
      </w:r>
    </w:p>
    <w:p w14:paraId="623624DD" w14:textId="77777777" w:rsidR="003B166C" w:rsidRDefault="004772B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309"/>
        <w:gridCol w:w="73"/>
        <w:gridCol w:w="113"/>
        <w:gridCol w:w="738"/>
        <w:gridCol w:w="74"/>
        <w:gridCol w:w="74"/>
        <w:gridCol w:w="112"/>
        <w:gridCol w:w="739"/>
        <w:gridCol w:w="74"/>
        <w:gridCol w:w="74"/>
        <w:gridCol w:w="113"/>
        <w:gridCol w:w="739"/>
        <w:gridCol w:w="74"/>
        <w:gridCol w:w="74"/>
        <w:gridCol w:w="113"/>
        <w:gridCol w:w="739"/>
        <w:gridCol w:w="74"/>
      </w:tblGrid>
      <w:tr w:rsidR="003B166C" w14:paraId="623624EC" w14:textId="77777777">
        <w:tc>
          <w:tcPr>
            <w:tcW w:w="2600" w:type="pct"/>
            <w:shd w:val="clear" w:color="auto" w:fill="auto"/>
            <w:vAlign w:val="bottom"/>
          </w:tcPr>
          <w:p w14:paraId="623624DE"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23624DF"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623624E0"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Derivative</w:t>
            </w:r>
          </w:p>
        </w:tc>
        <w:tc>
          <w:tcPr>
            <w:tcW w:w="50" w:type="pct"/>
            <w:shd w:val="clear" w:color="auto" w:fill="auto"/>
            <w:vAlign w:val="bottom"/>
          </w:tcPr>
          <w:p w14:paraId="623624E1"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623624E2"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623624E3"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623624E4"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Derivative</w:t>
            </w:r>
          </w:p>
        </w:tc>
        <w:tc>
          <w:tcPr>
            <w:tcW w:w="50" w:type="pct"/>
            <w:shd w:val="clear" w:color="auto" w:fill="auto"/>
            <w:vAlign w:val="bottom"/>
          </w:tcPr>
          <w:p w14:paraId="623624E5"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23624E6"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623624E7"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Derivative</w:t>
            </w:r>
          </w:p>
        </w:tc>
        <w:tc>
          <w:tcPr>
            <w:tcW w:w="50" w:type="pct"/>
            <w:shd w:val="clear" w:color="auto" w:fill="auto"/>
            <w:vAlign w:val="bottom"/>
          </w:tcPr>
          <w:p w14:paraId="623624E8"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4E9"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gridSpan w:val="2"/>
            <w:shd w:val="clear" w:color="auto" w:fill="auto"/>
            <w:vAlign w:val="bottom"/>
          </w:tcPr>
          <w:p w14:paraId="623624EA"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Derivative</w:t>
            </w:r>
          </w:p>
        </w:tc>
        <w:tc>
          <w:tcPr>
            <w:tcW w:w="50" w:type="pct"/>
            <w:shd w:val="clear" w:color="auto" w:fill="auto"/>
            <w:vAlign w:val="bottom"/>
          </w:tcPr>
          <w:p w14:paraId="623624EB"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3B166C" w14:paraId="623624FB" w14:textId="77777777">
        <w:tc>
          <w:tcPr>
            <w:tcW w:w="2600" w:type="pct"/>
            <w:shd w:val="clear" w:color="auto" w:fill="auto"/>
            <w:vAlign w:val="bottom"/>
          </w:tcPr>
          <w:p w14:paraId="623624ED" w14:textId="77777777" w:rsidR="003B166C" w:rsidRDefault="004772B9">
            <w:pPr>
              <w:pStyle w:val="a3"/>
              <w:spacing w:beforeAutospacing="0" w:afterAutospacing="0"/>
              <w:ind w:left="240" w:hanging="24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23624EE"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623624EF"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Assets</w:t>
            </w:r>
          </w:p>
        </w:tc>
        <w:tc>
          <w:tcPr>
            <w:tcW w:w="50" w:type="pct"/>
            <w:shd w:val="clear" w:color="auto" w:fill="auto"/>
            <w:vAlign w:val="bottom"/>
          </w:tcPr>
          <w:p w14:paraId="623624F0"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623624F1"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623624F2"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623624F3"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Liabilities</w:t>
            </w:r>
          </w:p>
        </w:tc>
        <w:tc>
          <w:tcPr>
            <w:tcW w:w="50" w:type="pct"/>
            <w:shd w:val="clear" w:color="auto" w:fill="auto"/>
            <w:vAlign w:val="bottom"/>
          </w:tcPr>
          <w:p w14:paraId="623624F4"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23624F5"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623624F6"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Assets</w:t>
            </w:r>
          </w:p>
        </w:tc>
        <w:tc>
          <w:tcPr>
            <w:tcW w:w="50" w:type="pct"/>
            <w:shd w:val="clear" w:color="auto" w:fill="auto"/>
            <w:vAlign w:val="bottom"/>
          </w:tcPr>
          <w:p w14:paraId="623624F7"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4F8"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gridSpan w:val="2"/>
            <w:shd w:val="clear" w:color="auto" w:fill="auto"/>
            <w:vAlign w:val="bottom"/>
          </w:tcPr>
          <w:p w14:paraId="623624F9"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Liabilities</w:t>
            </w:r>
          </w:p>
        </w:tc>
        <w:tc>
          <w:tcPr>
            <w:tcW w:w="50" w:type="pct"/>
            <w:shd w:val="clear" w:color="auto" w:fill="auto"/>
            <w:vAlign w:val="bottom"/>
          </w:tcPr>
          <w:p w14:paraId="623624FA"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3B166C" w14:paraId="6236250A" w14:textId="77777777">
        <w:tc>
          <w:tcPr>
            <w:tcW w:w="2600" w:type="pct"/>
            <w:tcBorders>
              <w:bottom w:val="single" w:sz="6" w:space="0" w:color="000000"/>
            </w:tcBorders>
            <w:shd w:val="clear" w:color="auto" w:fill="auto"/>
            <w:vAlign w:val="bottom"/>
          </w:tcPr>
          <w:p w14:paraId="623624FC"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24F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623624F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24F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250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250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6236250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250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250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6236250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250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250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6236250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50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251C" w14:textId="77777777">
        <w:tc>
          <w:tcPr>
            <w:tcW w:w="2600" w:type="pct"/>
            <w:tcBorders>
              <w:top w:val="single" w:sz="6" w:space="0" w:color="000000"/>
            </w:tcBorders>
            <w:shd w:val="clear" w:color="auto" w:fill="auto"/>
          </w:tcPr>
          <w:p w14:paraId="6236250B"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6236250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250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6236250E"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250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251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2511"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6236251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251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251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251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6236251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251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251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251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6236251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51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r>
      <w:tr w:rsidR="003B166C" w14:paraId="62362526" w14:textId="77777777">
        <w:tc>
          <w:tcPr>
            <w:tcW w:w="2600" w:type="pct"/>
            <w:shd w:val="clear" w:color="auto" w:fill="auto"/>
          </w:tcPr>
          <w:p w14:paraId="6236251D" w14:textId="77777777" w:rsidR="003B166C" w:rsidRDefault="004772B9">
            <w:pPr>
              <w:pStyle w:val="a3"/>
              <w:spacing w:beforeAutospacing="0" w:afterAutospacing="0"/>
              <w:ind w:left="240" w:hanging="24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6236251E"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6"/>
            <w:shd w:val="clear" w:color="auto" w:fill="auto"/>
            <w:vAlign w:val="bottom"/>
          </w:tcPr>
          <w:p w14:paraId="6236251F"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March 31,</w:t>
            </w:r>
          </w:p>
          <w:p w14:paraId="62362520"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62362521"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2362522"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6"/>
            <w:shd w:val="clear" w:color="auto" w:fill="auto"/>
            <w:vAlign w:val="bottom"/>
          </w:tcPr>
          <w:p w14:paraId="62362523"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62362524"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2019</w:t>
            </w:r>
            <w:r>
              <w:rPr>
                <w:rFonts w:ascii="Arial" w:hAnsi="Arial" w:cs="Arial"/>
                <w:sz w:val="15"/>
                <w:szCs w:val="15"/>
              </w:rPr>
              <w:t xml:space="preserve"> </w:t>
            </w:r>
          </w:p>
        </w:tc>
        <w:tc>
          <w:tcPr>
            <w:tcW w:w="50" w:type="pct"/>
            <w:shd w:val="clear" w:color="auto" w:fill="auto"/>
            <w:vAlign w:val="bottom"/>
          </w:tcPr>
          <w:p w14:paraId="62362525"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3B166C" w14:paraId="62362538" w14:textId="77777777">
        <w:tc>
          <w:tcPr>
            <w:tcW w:w="2600" w:type="pct"/>
            <w:shd w:val="clear" w:color="auto" w:fill="auto"/>
          </w:tcPr>
          <w:p w14:paraId="62362527"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236252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52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6236252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52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52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52D"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450" w:type="pct"/>
            <w:shd w:val="clear" w:color="auto" w:fill="auto"/>
            <w:vAlign w:val="bottom"/>
          </w:tcPr>
          <w:p w14:paraId="6236252E"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52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53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53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6236253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53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53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53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6236253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53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r>
      <w:tr w:rsidR="003B166C" w14:paraId="6236254A" w14:textId="77777777">
        <w:tc>
          <w:tcPr>
            <w:tcW w:w="2600" w:type="pct"/>
            <w:shd w:val="clear" w:color="auto" w:fill="auto"/>
          </w:tcPr>
          <w:p w14:paraId="62362539" w14:textId="77777777" w:rsidR="003B166C" w:rsidRDefault="004772B9">
            <w:pPr>
              <w:pStyle w:val="a3"/>
              <w:spacing w:beforeAutospacing="0" w:afterAutospacing="0"/>
              <w:ind w:left="240" w:hanging="240"/>
              <w:rPr>
                <w:rFonts w:ascii="Arial" w:hAnsi="Arial" w:cs="Arial"/>
                <w:b/>
                <w:bCs/>
                <w:sz w:val="15"/>
                <w:szCs w:val="15"/>
              </w:rPr>
            </w:pPr>
            <w:r>
              <w:rPr>
                <w:rFonts w:ascii="Arial" w:hAnsi="Arial" w:cs="Arial"/>
                <w:b/>
                <w:bCs/>
                <w:sz w:val="15"/>
                <w:szCs w:val="15"/>
              </w:rPr>
              <w:t>Designated as Hedging Instruments</w:t>
            </w:r>
          </w:p>
        </w:tc>
        <w:tc>
          <w:tcPr>
            <w:tcW w:w="50" w:type="pct"/>
            <w:shd w:val="clear" w:color="auto" w:fill="auto"/>
            <w:vAlign w:val="bottom"/>
          </w:tcPr>
          <w:p w14:paraId="6236253A"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53B"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6236253C"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53D"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53E"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53F"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62362540"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541"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542"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543"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62362544"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545"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546"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547"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62362548"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549"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3B166C" w14:paraId="6236255C" w14:textId="77777777">
        <w:tc>
          <w:tcPr>
            <w:tcW w:w="2600" w:type="pct"/>
            <w:shd w:val="clear" w:color="auto" w:fill="auto"/>
          </w:tcPr>
          <w:p w14:paraId="6236254B"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236254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54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6236254E"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54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55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551"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450" w:type="pct"/>
            <w:shd w:val="clear" w:color="auto" w:fill="auto"/>
            <w:vAlign w:val="bottom"/>
          </w:tcPr>
          <w:p w14:paraId="6236255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55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55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55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6236255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55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55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55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6236255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55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r>
      <w:tr w:rsidR="003B166C" w14:paraId="6236256E" w14:textId="77777777">
        <w:tc>
          <w:tcPr>
            <w:tcW w:w="2600" w:type="pct"/>
            <w:shd w:val="clear" w:color="auto" w:fill="E5E5E5"/>
          </w:tcPr>
          <w:p w14:paraId="6236255D"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Foreign exchange </w:t>
            </w:r>
            <w:r>
              <w:rPr>
                <w:rFonts w:ascii="Arial" w:hAnsi="Arial" w:cs="Arial"/>
                <w:sz w:val="20"/>
                <w:szCs w:val="20"/>
              </w:rPr>
              <w:t>contracts</w:t>
            </w:r>
          </w:p>
        </w:tc>
        <w:tc>
          <w:tcPr>
            <w:tcW w:w="50" w:type="pct"/>
            <w:shd w:val="clear" w:color="auto" w:fill="E5E5E5"/>
            <w:vAlign w:val="bottom"/>
          </w:tcPr>
          <w:p w14:paraId="6236255E"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255F"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2362560"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w:t>
            </w:r>
          </w:p>
        </w:tc>
        <w:tc>
          <w:tcPr>
            <w:tcW w:w="50" w:type="pct"/>
            <w:shd w:val="clear" w:color="auto" w:fill="E5E5E5"/>
            <w:vAlign w:val="bottom"/>
          </w:tcPr>
          <w:p w14:paraId="62362561"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62362562"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62362563"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2362564"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(141</w:t>
            </w:r>
          </w:p>
        </w:tc>
        <w:tc>
          <w:tcPr>
            <w:tcW w:w="50" w:type="pct"/>
            <w:shd w:val="clear" w:color="auto" w:fill="E5E5E5"/>
            <w:vAlign w:val="bottom"/>
          </w:tcPr>
          <w:p w14:paraId="62362565"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2362566"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6236256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2362568"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62362569"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256A"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256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236256C"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(93</w:t>
            </w:r>
          </w:p>
        </w:tc>
        <w:tc>
          <w:tcPr>
            <w:tcW w:w="50" w:type="pct"/>
            <w:shd w:val="clear" w:color="auto" w:fill="E5E5E5"/>
            <w:vAlign w:val="bottom"/>
          </w:tcPr>
          <w:p w14:paraId="6236256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3B166C" w14:paraId="62362580" w14:textId="77777777">
        <w:tc>
          <w:tcPr>
            <w:tcW w:w="2600" w:type="pct"/>
            <w:shd w:val="clear" w:color="auto" w:fill="auto"/>
          </w:tcPr>
          <w:p w14:paraId="6236256F"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rate contracts</w:t>
            </w:r>
          </w:p>
        </w:tc>
        <w:tc>
          <w:tcPr>
            <w:tcW w:w="50" w:type="pct"/>
            <w:shd w:val="clear" w:color="auto" w:fill="auto"/>
            <w:vAlign w:val="bottom"/>
          </w:tcPr>
          <w:p w14:paraId="62362570"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62362571"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62362572"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80</w:t>
            </w:r>
          </w:p>
        </w:tc>
        <w:tc>
          <w:tcPr>
            <w:tcW w:w="50" w:type="pct"/>
            <w:shd w:val="clear" w:color="auto" w:fill="auto"/>
            <w:noWrap/>
            <w:vAlign w:val="bottom"/>
          </w:tcPr>
          <w:p w14:paraId="62362573"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2362574"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2362575"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62362576"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vAlign w:val="bottom"/>
          </w:tcPr>
          <w:p w14:paraId="62362577"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2362578"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62362579"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6236257A"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6236257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257C"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257D"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noWrap/>
            <w:vAlign w:val="bottom"/>
          </w:tcPr>
          <w:p w14:paraId="6236257E"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6236257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2592" w14:textId="77777777">
        <w:tc>
          <w:tcPr>
            <w:tcW w:w="2600" w:type="pct"/>
            <w:shd w:val="clear" w:color="auto" w:fill="auto"/>
          </w:tcPr>
          <w:p w14:paraId="62362581"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258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58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62362584"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58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58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58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6236258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58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58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58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6236258C"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58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58E"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58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noWrap/>
            <w:vAlign w:val="bottom"/>
          </w:tcPr>
          <w:p w14:paraId="6236259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noWrap/>
            <w:vAlign w:val="bottom"/>
          </w:tcPr>
          <w:p w14:paraId="6236259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25A4" w14:textId="77777777">
        <w:tc>
          <w:tcPr>
            <w:tcW w:w="2600" w:type="pct"/>
            <w:shd w:val="clear" w:color="auto" w:fill="auto"/>
          </w:tcPr>
          <w:p w14:paraId="62362593" w14:textId="77777777" w:rsidR="003B166C" w:rsidRDefault="004772B9">
            <w:pPr>
              <w:pStyle w:val="a3"/>
              <w:spacing w:beforeAutospacing="0" w:afterAutospacing="0"/>
              <w:ind w:left="240" w:hanging="240"/>
              <w:rPr>
                <w:rFonts w:ascii="Arial" w:hAnsi="Arial" w:cs="Arial"/>
                <w:b/>
                <w:bCs/>
                <w:sz w:val="15"/>
                <w:szCs w:val="15"/>
              </w:rPr>
            </w:pPr>
            <w:r>
              <w:rPr>
                <w:rFonts w:ascii="Arial" w:hAnsi="Arial" w:cs="Arial"/>
                <w:b/>
                <w:bCs/>
                <w:sz w:val="15"/>
                <w:szCs w:val="15"/>
              </w:rPr>
              <w:t>Not Designated as Hedging Instruments</w:t>
            </w:r>
          </w:p>
        </w:tc>
        <w:tc>
          <w:tcPr>
            <w:tcW w:w="50" w:type="pct"/>
            <w:shd w:val="clear" w:color="auto" w:fill="auto"/>
            <w:vAlign w:val="bottom"/>
          </w:tcPr>
          <w:p w14:paraId="62362594"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2362595"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62362596"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62362597"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2362598"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2362599"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6236259A"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6236259B"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236259C"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236259D"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6236259E"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6236259F"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5A0"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5A1"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noWrap/>
            <w:vAlign w:val="bottom"/>
          </w:tcPr>
          <w:p w14:paraId="623625A2"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623625A3"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3B166C" w14:paraId="623625B6" w14:textId="77777777">
        <w:tc>
          <w:tcPr>
            <w:tcW w:w="2600" w:type="pct"/>
            <w:shd w:val="clear" w:color="auto" w:fill="auto"/>
          </w:tcPr>
          <w:p w14:paraId="623625A5"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23625A6"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23625A7"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shd w:val="clear" w:color="auto" w:fill="auto"/>
            <w:vAlign w:val="bottom"/>
          </w:tcPr>
          <w:p w14:paraId="623625A8"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25A9"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25AA"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25AB"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shd w:val="clear" w:color="auto" w:fill="auto"/>
            <w:vAlign w:val="bottom"/>
          </w:tcPr>
          <w:p w14:paraId="623625AC"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25AD"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25AE"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23625A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623625B0"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5B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5B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5B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noWrap/>
            <w:vAlign w:val="bottom"/>
          </w:tcPr>
          <w:p w14:paraId="623625B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noWrap/>
            <w:vAlign w:val="bottom"/>
          </w:tcPr>
          <w:p w14:paraId="623625B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25C8" w14:textId="77777777">
        <w:tc>
          <w:tcPr>
            <w:tcW w:w="2600" w:type="pct"/>
            <w:shd w:val="clear" w:color="auto" w:fill="E5E5E5"/>
          </w:tcPr>
          <w:p w14:paraId="623625B7"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w:t>
            </w:r>
          </w:p>
        </w:tc>
        <w:tc>
          <w:tcPr>
            <w:tcW w:w="50" w:type="pct"/>
            <w:shd w:val="clear" w:color="auto" w:fill="E5E5E5"/>
            <w:vAlign w:val="bottom"/>
          </w:tcPr>
          <w:p w14:paraId="623625B8"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23625B9"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623625BA"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301</w:t>
            </w:r>
          </w:p>
        </w:tc>
        <w:tc>
          <w:tcPr>
            <w:tcW w:w="50" w:type="pct"/>
            <w:shd w:val="clear" w:color="auto" w:fill="E5E5E5"/>
            <w:noWrap/>
            <w:vAlign w:val="bottom"/>
          </w:tcPr>
          <w:p w14:paraId="623625BB"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23625BC"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23625BD"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623625BE"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(356</w:t>
            </w:r>
          </w:p>
        </w:tc>
        <w:tc>
          <w:tcPr>
            <w:tcW w:w="50" w:type="pct"/>
            <w:shd w:val="clear" w:color="auto" w:fill="E5E5E5"/>
            <w:noWrap/>
            <w:vAlign w:val="bottom"/>
          </w:tcPr>
          <w:p w14:paraId="623625BF"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23625C0"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23625C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623625C2"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204</w:t>
            </w:r>
          </w:p>
        </w:tc>
        <w:tc>
          <w:tcPr>
            <w:tcW w:w="50" w:type="pct"/>
            <w:shd w:val="clear" w:color="auto" w:fill="E5E5E5"/>
            <w:noWrap/>
            <w:vAlign w:val="bottom"/>
          </w:tcPr>
          <w:p w14:paraId="623625C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5C4"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5C5"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noWrap/>
            <w:vAlign w:val="bottom"/>
          </w:tcPr>
          <w:p w14:paraId="623625C6"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(172</w:t>
            </w:r>
          </w:p>
        </w:tc>
        <w:tc>
          <w:tcPr>
            <w:tcW w:w="50" w:type="pct"/>
            <w:shd w:val="clear" w:color="auto" w:fill="E5E5E5"/>
            <w:noWrap/>
            <w:vAlign w:val="bottom"/>
          </w:tcPr>
          <w:p w14:paraId="623625C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3B166C" w14:paraId="623625DA" w14:textId="77777777">
        <w:tc>
          <w:tcPr>
            <w:tcW w:w="2600" w:type="pct"/>
            <w:shd w:val="clear" w:color="auto" w:fill="auto"/>
          </w:tcPr>
          <w:p w14:paraId="623625C9"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contracts</w:t>
            </w:r>
          </w:p>
        </w:tc>
        <w:tc>
          <w:tcPr>
            <w:tcW w:w="50" w:type="pct"/>
            <w:shd w:val="clear" w:color="auto" w:fill="auto"/>
            <w:vAlign w:val="bottom"/>
          </w:tcPr>
          <w:p w14:paraId="623625CA"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623625CB"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623625CC"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w:t>
            </w:r>
          </w:p>
        </w:tc>
        <w:tc>
          <w:tcPr>
            <w:tcW w:w="50" w:type="pct"/>
            <w:shd w:val="clear" w:color="auto" w:fill="auto"/>
            <w:noWrap/>
            <w:vAlign w:val="bottom"/>
          </w:tcPr>
          <w:p w14:paraId="623625CD"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23625CE"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23625CF"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623625D0"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(156</w:t>
            </w:r>
          </w:p>
        </w:tc>
        <w:tc>
          <w:tcPr>
            <w:tcW w:w="50" w:type="pct"/>
            <w:shd w:val="clear" w:color="auto" w:fill="auto"/>
            <w:noWrap/>
            <w:vAlign w:val="bottom"/>
          </w:tcPr>
          <w:p w14:paraId="623625D1"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23625D2"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623625D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623625D4"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46</w:t>
            </w:r>
          </w:p>
        </w:tc>
        <w:tc>
          <w:tcPr>
            <w:tcW w:w="50" w:type="pct"/>
            <w:shd w:val="clear" w:color="auto" w:fill="auto"/>
            <w:noWrap/>
            <w:vAlign w:val="bottom"/>
          </w:tcPr>
          <w:p w14:paraId="623625D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25D6"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25D7"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noWrap/>
            <w:vAlign w:val="bottom"/>
          </w:tcPr>
          <w:p w14:paraId="623625D8"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(7</w:t>
            </w:r>
          </w:p>
        </w:tc>
        <w:tc>
          <w:tcPr>
            <w:tcW w:w="50" w:type="pct"/>
            <w:shd w:val="clear" w:color="auto" w:fill="auto"/>
            <w:noWrap/>
            <w:vAlign w:val="bottom"/>
          </w:tcPr>
          <w:p w14:paraId="623625D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3B166C" w14:paraId="623625EC" w14:textId="77777777">
        <w:tc>
          <w:tcPr>
            <w:tcW w:w="2600" w:type="pct"/>
            <w:tcBorders>
              <w:bottom w:val="single" w:sz="6" w:space="0" w:color="000000"/>
            </w:tcBorders>
            <w:shd w:val="clear" w:color="auto" w:fill="auto"/>
          </w:tcPr>
          <w:p w14:paraId="623625DB"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25DC"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623625DD"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623625DE"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25D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25E0"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23625E1"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623625E2"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25E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25E4"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623625E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623625E6"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5E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5E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25E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noWrap/>
            <w:vAlign w:val="bottom"/>
          </w:tcPr>
          <w:p w14:paraId="623625EA"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623625E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25FE" w14:textId="77777777">
        <w:tc>
          <w:tcPr>
            <w:tcW w:w="2600" w:type="pct"/>
            <w:tcBorders>
              <w:top w:val="single" w:sz="6" w:space="0" w:color="000000"/>
            </w:tcBorders>
            <w:shd w:val="clear" w:color="auto" w:fill="auto"/>
          </w:tcPr>
          <w:p w14:paraId="623625ED"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25EE"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623625E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623625F0"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25F1"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25F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623625F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623625F4"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25F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25F6"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623625F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623625F8"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5F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5F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25F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noWrap/>
            <w:vAlign w:val="bottom"/>
          </w:tcPr>
          <w:p w14:paraId="623625FC"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623625F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2610" w14:textId="77777777">
        <w:tc>
          <w:tcPr>
            <w:tcW w:w="2600" w:type="pct"/>
            <w:shd w:val="clear" w:color="auto" w:fill="E5E5E5"/>
          </w:tcPr>
          <w:p w14:paraId="623625FF" w14:textId="77777777" w:rsidR="003B166C" w:rsidRDefault="004772B9">
            <w:pPr>
              <w:pStyle w:val="a3"/>
              <w:spacing w:beforeAutospacing="0" w:afterAutospacing="0" w:line="220" w:lineRule="atLeast"/>
              <w:ind w:left="540" w:hanging="240"/>
              <w:rPr>
                <w:rFonts w:ascii="Arial" w:hAnsi="Arial" w:cs="Arial"/>
                <w:sz w:val="20"/>
                <w:szCs w:val="20"/>
              </w:rPr>
            </w:pPr>
            <w:r>
              <w:rPr>
                <w:rFonts w:ascii="Arial" w:hAnsi="Arial" w:cs="Arial"/>
                <w:sz w:val="20"/>
                <w:szCs w:val="20"/>
              </w:rPr>
              <w:t>Gross amounts of derivatives</w:t>
            </w:r>
          </w:p>
        </w:tc>
        <w:tc>
          <w:tcPr>
            <w:tcW w:w="50" w:type="pct"/>
            <w:shd w:val="clear" w:color="auto" w:fill="E5E5E5"/>
            <w:vAlign w:val="bottom"/>
          </w:tcPr>
          <w:p w14:paraId="62362600"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62362601"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62362602"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412</w:t>
            </w:r>
          </w:p>
        </w:tc>
        <w:tc>
          <w:tcPr>
            <w:tcW w:w="50" w:type="pct"/>
            <w:shd w:val="clear" w:color="auto" w:fill="E5E5E5"/>
            <w:noWrap/>
            <w:vAlign w:val="bottom"/>
          </w:tcPr>
          <w:p w14:paraId="62362603"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2362604"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2362605"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62362606"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(653</w:t>
            </w:r>
          </w:p>
        </w:tc>
        <w:tc>
          <w:tcPr>
            <w:tcW w:w="50" w:type="pct"/>
            <w:shd w:val="clear" w:color="auto" w:fill="E5E5E5"/>
            <w:noWrap/>
            <w:vAlign w:val="bottom"/>
          </w:tcPr>
          <w:p w14:paraId="62362607"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2362608"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62362609"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6236260A"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250</w:t>
            </w:r>
          </w:p>
        </w:tc>
        <w:tc>
          <w:tcPr>
            <w:tcW w:w="50" w:type="pct"/>
            <w:shd w:val="clear" w:color="auto" w:fill="E5E5E5"/>
            <w:noWrap/>
            <w:vAlign w:val="bottom"/>
          </w:tcPr>
          <w:p w14:paraId="6236260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260C"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260D"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noWrap/>
            <w:vAlign w:val="bottom"/>
          </w:tcPr>
          <w:p w14:paraId="6236260E"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(272</w:t>
            </w:r>
          </w:p>
        </w:tc>
        <w:tc>
          <w:tcPr>
            <w:tcW w:w="50" w:type="pct"/>
            <w:shd w:val="clear" w:color="auto" w:fill="E5E5E5"/>
            <w:noWrap/>
            <w:vAlign w:val="bottom"/>
          </w:tcPr>
          <w:p w14:paraId="6236260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3B166C" w14:paraId="62362622" w14:textId="77777777">
        <w:tc>
          <w:tcPr>
            <w:tcW w:w="2600" w:type="pct"/>
            <w:shd w:val="clear" w:color="auto" w:fill="auto"/>
          </w:tcPr>
          <w:p w14:paraId="62362611"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Gross amounts of derivatives offset in the balance sheet</w:t>
            </w:r>
          </w:p>
        </w:tc>
        <w:tc>
          <w:tcPr>
            <w:tcW w:w="50" w:type="pct"/>
            <w:shd w:val="clear" w:color="auto" w:fill="auto"/>
            <w:vAlign w:val="bottom"/>
          </w:tcPr>
          <w:p w14:paraId="62362612"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2362613"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62362614"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(128</w:t>
            </w:r>
          </w:p>
        </w:tc>
        <w:tc>
          <w:tcPr>
            <w:tcW w:w="50" w:type="pct"/>
            <w:shd w:val="clear" w:color="auto" w:fill="auto"/>
            <w:noWrap/>
            <w:vAlign w:val="bottom"/>
          </w:tcPr>
          <w:p w14:paraId="62362615"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2362616"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2362617"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62362618"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134</w:t>
            </w:r>
          </w:p>
        </w:tc>
        <w:tc>
          <w:tcPr>
            <w:tcW w:w="50" w:type="pct"/>
            <w:shd w:val="clear" w:color="auto" w:fill="auto"/>
            <w:noWrap/>
            <w:vAlign w:val="bottom"/>
          </w:tcPr>
          <w:p w14:paraId="62362619"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236261A"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236261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6236261C"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(113</w:t>
            </w:r>
          </w:p>
        </w:tc>
        <w:tc>
          <w:tcPr>
            <w:tcW w:w="50" w:type="pct"/>
            <w:shd w:val="clear" w:color="auto" w:fill="auto"/>
            <w:noWrap/>
            <w:vAlign w:val="bottom"/>
          </w:tcPr>
          <w:p w14:paraId="6236261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6236261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261F"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noWrap/>
            <w:vAlign w:val="bottom"/>
          </w:tcPr>
          <w:p w14:paraId="62362620"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114</w:t>
            </w:r>
          </w:p>
        </w:tc>
        <w:tc>
          <w:tcPr>
            <w:tcW w:w="50" w:type="pct"/>
            <w:shd w:val="clear" w:color="auto" w:fill="auto"/>
            <w:noWrap/>
            <w:vAlign w:val="bottom"/>
          </w:tcPr>
          <w:p w14:paraId="6236262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2634" w14:textId="77777777">
        <w:tc>
          <w:tcPr>
            <w:tcW w:w="2600" w:type="pct"/>
            <w:shd w:val="clear" w:color="auto" w:fill="E5E5E5"/>
          </w:tcPr>
          <w:p w14:paraId="62362623"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Cash collateral received</w:t>
            </w:r>
          </w:p>
        </w:tc>
        <w:tc>
          <w:tcPr>
            <w:tcW w:w="50" w:type="pct"/>
            <w:shd w:val="clear" w:color="auto" w:fill="E5E5E5"/>
            <w:vAlign w:val="bottom"/>
          </w:tcPr>
          <w:p w14:paraId="62362624"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2362625"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62362626"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0</w:t>
            </w:r>
          </w:p>
        </w:tc>
        <w:tc>
          <w:tcPr>
            <w:tcW w:w="50" w:type="pct"/>
            <w:shd w:val="clear" w:color="auto" w:fill="E5E5E5"/>
            <w:noWrap/>
            <w:vAlign w:val="bottom"/>
          </w:tcPr>
          <w:p w14:paraId="62362627"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2362628"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2362629"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6236262A"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(46</w:t>
            </w:r>
          </w:p>
        </w:tc>
        <w:tc>
          <w:tcPr>
            <w:tcW w:w="50" w:type="pct"/>
            <w:shd w:val="clear" w:color="auto" w:fill="E5E5E5"/>
            <w:noWrap/>
            <w:vAlign w:val="bottom"/>
          </w:tcPr>
          <w:p w14:paraId="6236262B"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236262C"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236262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6236262E"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0</w:t>
            </w:r>
          </w:p>
        </w:tc>
        <w:tc>
          <w:tcPr>
            <w:tcW w:w="50" w:type="pct"/>
            <w:shd w:val="clear" w:color="auto" w:fill="E5E5E5"/>
            <w:noWrap/>
            <w:vAlign w:val="bottom"/>
          </w:tcPr>
          <w:p w14:paraId="6236262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2630"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63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noWrap/>
            <w:vAlign w:val="bottom"/>
          </w:tcPr>
          <w:p w14:paraId="62362632"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(78</w:t>
            </w:r>
          </w:p>
        </w:tc>
        <w:tc>
          <w:tcPr>
            <w:tcW w:w="50" w:type="pct"/>
            <w:shd w:val="clear" w:color="auto" w:fill="E5E5E5"/>
            <w:noWrap/>
            <w:vAlign w:val="bottom"/>
          </w:tcPr>
          <w:p w14:paraId="6236263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3B166C" w14:paraId="62362646" w14:textId="77777777">
        <w:tc>
          <w:tcPr>
            <w:tcW w:w="2600" w:type="pct"/>
            <w:tcBorders>
              <w:bottom w:val="single" w:sz="6" w:space="0" w:color="000000"/>
            </w:tcBorders>
            <w:shd w:val="clear" w:color="auto" w:fill="auto"/>
          </w:tcPr>
          <w:p w14:paraId="62362635"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2636"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62362637"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62362638"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2639"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263A"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236263B"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6236263C"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263D"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263E"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6236263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62362640"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64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64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264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noWrap/>
            <w:vAlign w:val="bottom"/>
          </w:tcPr>
          <w:p w14:paraId="62362644"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6236264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2658" w14:textId="77777777">
        <w:tc>
          <w:tcPr>
            <w:tcW w:w="2600" w:type="pct"/>
            <w:tcBorders>
              <w:top w:val="single" w:sz="6" w:space="0" w:color="000000"/>
            </w:tcBorders>
            <w:shd w:val="clear" w:color="auto" w:fill="auto"/>
          </w:tcPr>
          <w:p w14:paraId="62362647"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2648"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62362649"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6236264A"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264B"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264C"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6236264D"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6236264E"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264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2650"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6236265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62362652"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65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65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265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noWrap/>
            <w:vAlign w:val="bottom"/>
          </w:tcPr>
          <w:p w14:paraId="62362656"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6236265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266A" w14:textId="77777777">
        <w:tc>
          <w:tcPr>
            <w:tcW w:w="2600" w:type="pct"/>
            <w:shd w:val="clear" w:color="auto" w:fill="auto"/>
          </w:tcPr>
          <w:p w14:paraId="62362659" w14:textId="77777777" w:rsidR="003B166C" w:rsidRDefault="004772B9">
            <w:pPr>
              <w:pStyle w:val="a3"/>
              <w:spacing w:beforeAutospacing="0" w:afterAutospacing="0" w:line="220" w:lineRule="atLeast"/>
              <w:ind w:left="540" w:hanging="240"/>
              <w:rPr>
                <w:rFonts w:ascii="Arial" w:hAnsi="Arial" w:cs="Arial"/>
                <w:sz w:val="20"/>
                <w:szCs w:val="20"/>
              </w:rPr>
            </w:pPr>
            <w:r>
              <w:rPr>
                <w:rFonts w:ascii="Arial" w:hAnsi="Arial" w:cs="Arial"/>
                <w:sz w:val="20"/>
                <w:szCs w:val="20"/>
              </w:rPr>
              <w:t xml:space="preserve">Net </w:t>
            </w:r>
            <w:r>
              <w:rPr>
                <w:rFonts w:ascii="Arial" w:hAnsi="Arial" w:cs="Arial"/>
                <w:sz w:val="20"/>
                <w:szCs w:val="20"/>
              </w:rPr>
              <w:t>amounts of derivatives</w:t>
            </w:r>
          </w:p>
        </w:tc>
        <w:tc>
          <w:tcPr>
            <w:tcW w:w="50" w:type="pct"/>
            <w:shd w:val="clear" w:color="auto" w:fill="auto"/>
            <w:vAlign w:val="bottom"/>
          </w:tcPr>
          <w:p w14:paraId="6236265A"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236265B"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6236265C"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284</w:t>
            </w:r>
          </w:p>
        </w:tc>
        <w:tc>
          <w:tcPr>
            <w:tcW w:w="50" w:type="pct"/>
            <w:shd w:val="clear" w:color="auto" w:fill="auto"/>
            <w:noWrap/>
            <w:vAlign w:val="bottom"/>
          </w:tcPr>
          <w:p w14:paraId="6236265D"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236265E"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236265F"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62362660"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(565</w:t>
            </w:r>
          </w:p>
        </w:tc>
        <w:tc>
          <w:tcPr>
            <w:tcW w:w="50" w:type="pct"/>
            <w:shd w:val="clear" w:color="auto" w:fill="auto"/>
            <w:noWrap/>
            <w:vAlign w:val="bottom"/>
          </w:tcPr>
          <w:p w14:paraId="62362661"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2362662"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236266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62362664"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137</w:t>
            </w:r>
          </w:p>
        </w:tc>
        <w:tc>
          <w:tcPr>
            <w:tcW w:w="50" w:type="pct"/>
            <w:shd w:val="clear" w:color="auto" w:fill="auto"/>
            <w:noWrap/>
            <w:vAlign w:val="bottom"/>
          </w:tcPr>
          <w:p w14:paraId="6236266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266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266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noWrap/>
            <w:vAlign w:val="bottom"/>
          </w:tcPr>
          <w:p w14:paraId="62362668"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(236 </w:t>
            </w:r>
          </w:p>
        </w:tc>
        <w:tc>
          <w:tcPr>
            <w:tcW w:w="50" w:type="pct"/>
            <w:shd w:val="clear" w:color="auto" w:fill="auto"/>
            <w:noWrap/>
            <w:vAlign w:val="bottom"/>
          </w:tcPr>
          <w:p w14:paraId="6236266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3B166C" w14:paraId="6236267C" w14:textId="77777777">
        <w:tc>
          <w:tcPr>
            <w:tcW w:w="2600" w:type="pct"/>
            <w:shd w:val="clear" w:color="auto" w:fill="auto"/>
          </w:tcPr>
          <w:p w14:paraId="6236266B"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266C"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12" w:space="0" w:color="000000"/>
            </w:tcBorders>
            <w:shd w:val="clear" w:color="auto" w:fill="auto"/>
            <w:vAlign w:val="bottom"/>
          </w:tcPr>
          <w:p w14:paraId="6236266D"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12" w:space="0" w:color="000000"/>
            </w:tcBorders>
            <w:shd w:val="clear" w:color="auto" w:fill="auto"/>
            <w:vAlign w:val="bottom"/>
          </w:tcPr>
          <w:p w14:paraId="6236266E"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266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2670"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12" w:space="0" w:color="000000"/>
            </w:tcBorders>
            <w:shd w:val="clear" w:color="auto" w:fill="auto"/>
            <w:vAlign w:val="bottom"/>
          </w:tcPr>
          <w:p w14:paraId="62362671"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12" w:space="0" w:color="000000"/>
            </w:tcBorders>
            <w:shd w:val="clear" w:color="auto" w:fill="auto"/>
            <w:vAlign w:val="bottom"/>
          </w:tcPr>
          <w:p w14:paraId="62362672"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267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2674"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12" w:space="0" w:color="000000"/>
            </w:tcBorders>
            <w:shd w:val="clear" w:color="auto" w:fill="auto"/>
            <w:vAlign w:val="bottom"/>
          </w:tcPr>
          <w:p w14:paraId="6236267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vAlign w:val="bottom"/>
          </w:tcPr>
          <w:p w14:paraId="62362676"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67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67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236267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12" w:space="0" w:color="000000"/>
            </w:tcBorders>
            <w:shd w:val="clear" w:color="auto" w:fill="auto"/>
            <w:noWrap/>
            <w:vAlign w:val="bottom"/>
          </w:tcPr>
          <w:p w14:paraId="6236267A"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6236267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268E" w14:textId="77777777">
        <w:tc>
          <w:tcPr>
            <w:tcW w:w="2600" w:type="pct"/>
            <w:shd w:val="clear" w:color="auto" w:fill="auto"/>
          </w:tcPr>
          <w:p w14:paraId="6236267D"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267E"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12" w:space="0" w:color="000000"/>
            </w:tcBorders>
            <w:shd w:val="clear" w:color="auto" w:fill="auto"/>
            <w:vAlign w:val="bottom"/>
          </w:tcPr>
          <w:p w14:paraId="6236267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12" w:space="0" w:color="000000"/>
            </w:tcBorders>
            <w:shd w:val="clear" w:color="auto" w:fill="auto"/>
            <w:vAlign w:val="bottom"/>
          </w:tcPr>
          <w:p w14:paraId="62362680"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2681"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268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vAlign w:val="bottom"/>
          </w:tcPr>
          <w:p w14:paraId="6236268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12" w:space="0" w:color="000000"/>
            </w:tcBorders>
            <w:shd w:val="clear" w:color="auto" w:fill="auto"/>
            <w:vAlign w:val="bottom"/>
          </w:tcPr>
          <w:p w14:paraId="62362684"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268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2686"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12" w:space="0" w:color="000000"/>
            </w:tcBorders>
            <w:shd w:val="clear" w:color="auto" w:fill="auto"/>
            <w:vAlign w:val="bottom"/>
          </w:tcPr>
          <w:p w14:paraId="6236268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12" w:space="0" w:color="000000"/>
            </w:tcBorders>
            <w:shd w:val="clear" w:color="auto" w:fill="auto"/>
            <w:vAlign w:val="bottom"/>
          </w:tcPr>
          <w:p w14:paraId="62362688"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68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68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6236268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12" w:space="0" w:color="000000"/>
            </w:tcBorders>
            <w:shd w:val="clear" w:color="auto" w:fill="auto"/>
            <w:noWrap/>
            <w:vAlign w:val="bottom"/>
          </w:tcPr>
          <w:p w14:paraId="6236268C"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6236268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26A0" w14:textId="77777777">
        <w:tc>
          <w:tcPr>
            <w:tcW w:w="2600" w:type="pct"/>
            <w:shd w:val="clear" w:color="auto" w:fill="auto"/>
          </w:tcPr>
          <w:p w14:paraId="6236268F" w14:textId="77777777" w:rsidR="003B166C" w:rsidRDefault="004772B9">
            <w:pPr>
              <w:pStyle w:val="a3"/>
              <w:spacing w:beforeAutospacing="0" w:afterAutospacing="0"/>
              <w:ind w:left="240" w:hanging="240"/>
              <w:rPr>
                <w:rFonts w:ascii="Arial" w:hAnsi="Arial" w:cs="Arial"/>
                <w:b/>
                <w:bCs/>
                <w:sz w:val="15"/>
                <w:szCs w:val="15"/>
              </w:rPr>
            </w:pPr>
            <w:r>
              <w:rPr>
                <w:rFonts w:ascii="Arial" w:hAnsi="Arial" w:cs="Arial"/>
                <w:b/>
                <w:bCs/>
                <w:sz w:val="15"/>
                <w:szCs w:val="15"/>
              </w:rPr>
              <w:t>Reported as</w:t>
            </w:r>
          </w:p>
        </w:tc>
        <w:tc>
          <w:tcPr>
            <w:tcW w:w="50" w:type="pct"/>
            <w:shd w:val="clear" w:color="auto" w:fill="auto"/>
            <w:vAlign w:val="bottom"/>
          </w:tcPr>
          <w:p w14:paraId="62362690"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2362691"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62362692"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62362693"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2362694"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2362695"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62362696"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62362697"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2362698"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2362699"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6236269A"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6236269B"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69C"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69D"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noWrap/>
            <w:vAlign w:val="bottom"/>
          </w:tcPr>
          <w:p w14:paraId="6236269E"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6236269F"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3B166C" w14:paraId="623626B2" w14:textId="77777777">
        <w:tc>
          <w:tcPr>
            <w:tcW w:w="2600" w:type="pct"/>
            <w:shd w:val="clear" w:color="auto" w:fill="auto"/>
          </w:tcPr>
          <w:p w14:paraId="623626A1"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26A2"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23626A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shd w:val="clear" w:color="auto" w:fill="auto"/>
            <w:vAlign w:val="bottom"/>
          </w:tcPr>
          <w:p w14:paraId="623626A4"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26A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26A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26A7"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shd w:val="clear" w:color="auto" w:fill="auto"/>
            <w:vAlign w:val="bottom"/>
          </w:tcPr>
          <w:p w14:paraId="623626A8"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26A9"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26AA"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23626A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623626AC"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6A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6AE"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6A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noWrap/>
            <w:vAlign w:val="bottom"/>
          </w:tcPr>
          <w:p w14:paraId="623626B0"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623626B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26C4" w14:textId="77777777">
        <w:tc>
          <w:tcPr>
            <w:tcW w:w="2600" w:type="pct"/>
            <w:shd w:val="clear" w:color="auto" w:fill="E5E5E5"/>
          </w:tcPr>
          <w:p w14:paraId="623626B3"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Short-term investments</w:t>
            </w:r>
          </w:p>
        </w:tc>
        <w:tc>
          <w:tcPr>
            <w:tcW w:w="50" w:type="pct"/>
            <w:shd w:val="clear" w:color="auto" w:fill="E5E5E5"/>
            <w:vAlign w:val="bottom"/>
          </w:tcPr>
          <w:p w14:paraId="623626B4"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623626B5"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23626B6"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w:t>
            </w:r>
          </w:p>
        </w:tc>
        <w:tc>
          <w:tcPr>
            <w:tcW w:w="50" w:type="pct"/>
            <w:shd w:val="clear" w:color="auto" w:fill="E5E5E5"/>
            <w:noWrap/>
            <w:vAlign w:val="bottom"/>
          </w:tcPr>
          <w:p w14:paraId="623626B7"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23626B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26B9"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23626BA"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623626BB"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23626BC"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26B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23626BE"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(13</w:t>
            </w:r>
          </w:p>
        </w:tc>
        <w:tc>
          <w:tcPr>
            <w:tcW w:w="50" w:type="pct"/>
            <w:shd w:val="clear" w:color="auto" w:fill="E5E5E5"/>
            <w:noWrap/>
            <w:vAlign w:val="bottom"/>
          </w:tcPr>
          <w:p w14:paraId="623626B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623626C0"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26C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noWrap/>
            <w:vAlign w:val="bottom"/>
          </w:tcPr>
          <w:p w14:paraId="623626C2"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623626C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26D6" w14:textId="77777777">
        <w:tc>
          <w:tcPr>
            <w:tcW w:w="2600" w:type="pct"/>
            <w:shd w:val="clear" w:color="auto" w:fill="auto"/>
          </w:tcPr>
          <w:p w14:paraId="623626C5"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current assets</w:t>
            </w:r>
          </w:p>
        </w:tc>
        <w:tc>
          <w:tcPr>
            <w:tcW w:w="50" w:type="pct"/>
            <w:shd w:val="clear" w:color="auto" w:fill="auto"/>
            <w:vAlign w:val="bottom"/>
          </w:tcPr>
          <w:p w14:paraId="623626C6"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623626C7"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623626C8"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222</w:t>
            </w:r>
          </w:p>
        </w:tc>
        <w:tc>
          <w:tcPr>
            <w:tcW w:w="50" w:type="pct"/>
            <w:shd w:val="clear" w:color="auto" w:fill="auto"/>
            <w:noWrap/>
            <w:vAlign w:val="bottom"/>
          </w:tcPr>
          <w:p w14:paraId="623626C9"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26C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26CB"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623626CC"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vAlign w:val="bottom"/>
          </w:tcPr>
          <w:p w14:paraId="623626CD"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23626CE"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26C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623626D0"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146</w:t>
            </w:r>
          </w:p>
        </w:tc>
        <w:tc>
          <w:tcPr>
            <w:tcW w:w="50" w:type="pct"/>
            <w:shd w:val="clear" w:color="auto" w:fill="auto"/>
            <w:noWrap/>
            <w:vAlign w:val="bottom"/>
          </w:tcPr>
          <w:p w14:paraId="623626D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26D2"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26D3"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noWrap/>
            <w:vAlign w:val="bottom"/>
          </w:tcPr>
          <w:p w14:paraId="623626D4"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623626D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26E8" w14:textId="77777777">
        <w:tc>
          <w:tcPr>
            <w:tcW w:w="2600" w:type="pct"/>
            <w:shd w:val="clear" w:color="auto" w:fill="E5E5E5"/>
          </w:tcPr>
          <w:p w14:paraId="623626D7"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long-term assets</w:t>
            </w:r>
          </w:p>
        </w:tc>
        <w:tc>
          <w:tcPr>
            <w:tcW w:w="50" w:type="pct"/>
            <w:shd w:val="clear" w:color="auto" w:fill="E5E5E5"/>
            <w:vAlign w:val="bottom"/>
          </w:tcPr>
          <w:p w14:paraId="623626D8"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623626D9"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623626DA"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78</w:t>
            </w:r>
          </w:p>
        </w:tc>
        <w:tc>
          <w:tcPr>
            <w:tcW w:w="50" w:type="pct"/>
            <w:shd w:val="clear" w:color="auto" w:fill="E5E5E5"/>
            <w:noWrap/>
            <w:vAlign w:val="bottom"/>
          </w:tcPr>
          <w:p w14:paraId="623626DB"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23626DC"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26DD"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623626DE"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623626DF"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23626E0"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26E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623626E2"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4</w:t>
            </w:r>
          </w:p>
        </w:tc>
        <w:tc>
          <w:tcPr>
            <w:tcW w:w="50" w:type="pct"/>
            <w:shd w:val="clear" w:color="auto" w:fill="E5E5E5"/>
            <w:noWrap/>
            <w:vAlign w:val="bottom"/>
          </w:tcPr>
          <w:p w14:paraId="623626E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26E4"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26E5"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noWrap/>
            <w:vAlign w:val="bottom"/>
          </w:tcPr>
          <w:p w14:paraId="623626E6"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623626E7"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26FA" w14:textId="77777777">
        <w:tc>
          <w:tcPr>
            <w:tcW w:w="2600" w:type="pct"/>
            <w:shd w:val="clear" w:color="auto" w:fill="auto"/>
          </w:tcPr>
          <w:p w14:paraId="623626E9"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current liabilities</w:t>
            </w:r>
          </w:p>
        </w:tc>
        <w:tc>
          <w:tcPr>
            <w:tcW w:w="50" w:type="pct"/>
            <w:shd w:val="clear" w:color="auto" w:fill="auto"/>
            <w:vAlign w:val="bottom"/>
          </w:tcPr>
          <w:p w14:paraId="623626EA"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623626EB"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623626EC"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vAlign w:val="bottom"/>
          </w:tcPr>
          <w:p w14:paraId="623626ED"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26E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26EF"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623626F0"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(393</w:t>
            </w:r>
          </w:p>
        </w:tc>
        <w:tc>
          <w:tcPr>
            <w:tcW w:w="50" w:type="pct"/>
            <w:shd w:val="clear" w:color="auto" w:fill="auto"/>
            <w:noWrap/>
            <w:vAlign w:val="bottom"/>
          </w:tcPr>
          <w:p w14:paraId="623626F1"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23626F2"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26F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623626F4"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623626F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26F6"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26F7"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noWrap/>
            <w:vAlign w:val="bottom"/>
          </w:tcPr>
          <w:p w14:paraId="623626F8"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(221</w:t>
            </w:r>
          </w:p>
        </w:tc>
        <w:tc>
          <w:tcPr>
            <w:tcW w:w="50" w:type="pct"/>
            <w:shd w:val="clear" w:color="auto" w:fill="auto"/>
            <w:noWrap/>
            <w:vAlign w:val="bottom"/>
          </w:tcPr>
          <w:p w14:paraId="623626F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3B166C" w14:paraId="6236270C" w14:textId="77777777">
        <w:tc>
          <w:tcPr>
            <w:tcW w:w="2600" w:type="pct"/>
            <w:shd w:val="clear" w:color="auto" w:fill="E5E5E5"/>
          </w:tcPr>
          <w:p w14:paraId="623626FB"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long-term liabilities</w:t>
            </w:r>
          </w:p>
        </w:tc>
        <w:tc>
          <w:tcPr>
            <w:tcW w:w="50" w:type="pct"/>
            <w:shd w:val="clear" w:color="auto" w:fill="E5E5E5"/>
            <w:vAlign w:val="bottom"/>
          </w:tcPr>
          <w:p w14:paraId="623626FC"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623626FD"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623626FE"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623626F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2700"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2701"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62362702"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(172</w:t>
            </w:r>
          </w:p>
        </w:tc>
        <w:tc>
          <w:tcPr>
            <w:tcW w:w="50" w:type="pct"/>
            <w:shd w:val="clear" w:color="auto" w:fill="E5E5E5"/>
            <w:noWrap/>
            <w:vAlign w:val="bottom"/>
          </w:tcPr>
          <w:p w14:paraId="62362703"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2362704"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270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62362706"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62362707"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2708"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2709"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noWrap/>
            <w:vAlign w:val="bottom"/>
          </w:tcPr>
          <w:p w14:paraId="6236270A"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(15</w:t>
            </w:r>
          </w:p>
        </w:tc>
        <w:tc>
          <w:tcPr>
            <w:tcW w:w="50" w:type="pct"/>
            <w:shd w:val="clear" w:color="auto" w:fill="E5E5E5"/>
            <w:noWrap/>
            <w:vAlign w:val="bottom"/>
          </w:tcPr>
          <w:p w14:paraId="6236270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3B166C" w14:paraId="6236271E" w14:textId="77777777">
        <w:tc>
          <w:tcPr>
            <w:tcW w:w="2600" w:type="pct"/>
            <w:tcBorders>
              <w:bottom w:val="single" w:sz="6" w:space="0" w:color="000000"/>
            </w:tcBorders>
            <w:shd w:val="clear" w:color="auto" w:fill="auto"/>
          </w:tcPr>
          <w:p w14:paraId="6236270D"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270E"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6236270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62362710"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2711"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271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236271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62362714"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271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2716"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6236271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62362718"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71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71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271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noWrap/>
            <w:vAlign w:val="bottom"/>
          </w:tcPr>
          <w:p w14:paraId="6236271C"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6236271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2730" w14:textId="77777777">
        <w:tc>
          <w:tcPr>
            <w:tcW w:w="2600" w:type="pct"/>
            <w:tcBorders>
              <w:top w:val="single" w:sz="6" w:space="0" w:color="000000"/>
            </w:tcBorders>
            <w:shd w:val="clear" w:color="auto" w:fill="auto"/>
          </w:tcPr>
          <w:p w14:paraId="6236271F"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2720"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62362721"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62362722"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272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2724"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6236272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62362726"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2727"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2728"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6236272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6236272A"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72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72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272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noWrap/>
            <w:vAlign w:val="bottom"/>
          </w:tcPr>
          <w:p w14:paraId="6236272E"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6236272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2742" w14:textId="77777777">
        <w:tc>
          <w:tcPr>
            <w:tcW w:w="2600" w:type="pct"/>
            <w:shd w:val="clear" w:color="auto" w:fill="auto"/>
          </w:tcPr>
          <w:p w14:paraId="62362731"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62362732"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2362733"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62362734"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284</w:t>
            </w:r>
          </w:p>
        </w:tc>
        <w:tc>
          <w:tcPr>
            <w:tcW w:w="50" w:type="pct"/>
            <w:shd w:val="clear" w:color="auto" w:fill="auto"/>
            <w:noWrap/>
            <w:vAlign w:val="bottom"/>
          </w:tcPr>
          <w:p w14:paraId="62362735"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2362736"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2362737"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62362738"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(565</w:t>
            </w:r>
          </w:p>
        </w:tc>
        <w:tc>
          <w:tcPr>
            <w:tcW w:w="50" w:type="pct"/>
            <w:shd w:val="clear" w:color="auto" w:fill="auto"/>
            <w:noWrap/>
            <w:vAlign w:val="bottom"/>
          </w:tcPr>
          <w:p w14:paraId="62362739"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236273A"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236273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6236273C"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137</w:t>
            </w:r>
          </w:p>
        </w:tc>
        <w:tc>
          <w:tcPr>
            <w:tcW w:w="50" w:type="pct"/>
            <w:shd w:val="clear" w:color="auto" w:fill="auto"/>
            <w:noWrap/>
            <w:vAlign w:val="bottom"/>
          </w:tcPr>
          <w:p w14:paraId="6236273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273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273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noWrap/>
            <w:vAlign w:val="bottom"/>
          </w:tcPr>
          <w:p w14:paraId="62362740"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(236</w:t>
            </w:r>
          </w:p>
        </w:tc>
        <w:tc>
          <w:tcPr>
            <w:tcW w:w="50" w:type="pct"/>
            <w:shd w:val="clear" w:color="auto" w:fill="auto"/>
            <w:noWrap/>
            <w:vAlign w:val="bottom"/>
          </w:tcPr>
          <w:p w14:paraId="6236274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3B166C" w14:paraId="62362754" w14:textId="77777777">
        <w:tc>
          <w:tcPr>
            <w:tcW w:w="2600" w:type="pct"/>
            <w:shd w:val="clear" w:color="auto" w:fill="auto"/>
            <w:vAlign w:val="bottom"/>
          </w:tcPr>
          <w:p w14:paraId="62362743"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2744"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2362745" w14:textId="77777777" w:rsidR="003B166C" w:rsidRDefault="004772B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50" w:type="pct"/>
            <w:tcBorders>
              <w:bottom w:val="single" w:sz="12" w:space="0" w:color="000000"/>
            </w:tcBorders>
            <w:shd w:val="clear" w:color="auto" w:fill="auto"/>
            <w:vAlign w:val="bottom"/>
          </w:tcPr>
          <w:p w14:paraId="62362746" w14:textId="77777777" w:rsidR="003B166C" w:rsidRDefault="004772B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6236274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74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62362749"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vAlign w:val="bottom"/>
          </w:tcPr>
          <w:p w14:paraId="6236274A"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274B"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274C"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bottom w:val="single" w:sz="12" w:space="0" w:color="000000"/>
            </w:tcBorders>
            <w:shd w:val="clear" w:color="auto" w:fill="auto"/>
            <w:vAlign w:val="bottom"/>
          </w:tcPr>
          <w:p w14:paraId="6236274D" w14:textId="77777777" w:rsidR="003B166C" w:rsidRDefault="004772B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50" w:type="pct"/>
            <w:tcBorders>
              <w:bottom w:val="single" w:sz="12" w:space="0" w:color="000000"/>
            </w:tcBorders>
            <w:shd w:val="clear" w:color="auto" w:fill="auto"/>
            <w:vAlign w:val="bottom"/>
          </w:tcPr>
          <w:p w14:paraId="6236274E" w14:textId="77777777" w:rsidR="003B166C" w:rsidRDefault="004772B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6236274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750"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2362751"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62362752"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275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62362755" w14:textId="77777777" w:rsidR="003B166C" w:rsidRDefault="004772B9">
      <w:pPr>
        <w:pStyle w:val="a3"/>
        <w:spacing w:beforeAutospacing="0" w:afterAutospacing="0"/>
        <w:jc w:val="both"/>
        <w:rPr>
          <w:sz w:val="18"/>
          <w:szCs w:val="18"/>
        </w:rPr>
      </w:pPr>
      <w:r>
        <w:rPr>
          <w:sz w:val="18"/>
          <w:szCs w:val="18"/>
        </w:rPr>
        <w:t> </w:t>
      </w:r>
    </w:p>
    <w:p w14:paraId="62362756" w14:textId="77777777" w:rsidR="003B166C" w:rsidRDefault="004772B9">
      <w:pPr>
        <w:pStyle w:val="a3"/>
        <w:spacing w:beforeAutospacing="0" w:afterAutospacing="0"/>
        <w:jc w:val="both"/>
        <w:rPr>
          <w:rFonts w:ascii="Arial" w:hAnsi="Arial" w:cs="Arial"/>
          <w:sz w:val="20"/>
          <w:szCs w:val="20"/>
        </w:rPr>
      </w:pPr>
      <w:r>
        <w:rPr>
          <w:rFonts w:ascii="Arial" w:hAnsi="Arial" w:cs="Arial"/>
          <w:sz w:val="20"/>
          <w:szCs w:val="20"/>
        </w:rPr>
        <w:t xml:space="preserve">Gross derivative assets and liabilities subject to legally enforceable master </w:t>
      </w:r>
      <w:r>
        <w:rPr>
          <w:rFonts w:ascii="Arial" w:hAnsi="Arial" w:cs="Arial"/>
          <w:sz w:val="20"/>
          <w:szCs w:val="20"/>
        </w:rPr>
        <w:t>netting agreements for which we have elected to offset were $406 million and $653 million, respectively, as of March 31, 2020, and $247 million and $272 million, respectively, as of June 30, 2019.  </w:t>
      </w:r>
    </w:p>
    <w:p w14:paraId="62362757"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The following table presents the fair value of our deriva</w:t>
      </w:r>
      <w:r>
        <w:rPr>
          <w:rFonts w:ascii="Arial" w:hAnsi="Arial" w:cs="Arial"/>
          <w:sz w:val="20"/>
          <w:szCs w:val="20"/>
        </w:rPr>
        <w:t>tives instruments on a gross basis:</w:t>
      </w:r>
    </w:p>
    <w:p w14:paraId="62362758" w14:textId="77777777" w:rsidR="003B166C" w:rsidRDefault="004772B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309"/>
        <w:gridCol w:w="73"/>
        <w:gridCol w:w="113"/>
        <w:gridCol w:w="739"/>
        <w:gridCol w:w="74"/>
        <w:gridCol w:w="74"/>
        <w:gridCol w:w="112"/>
        <w:gridCol w:w="739"/>
        <w:gridCol w:w="74"/>
        <w:gridCol w:w="74"/>
        <w:gridCol w:w="113"/>
        <w:gridCol w:w="739"/>
        <w:gridCol w:w="74"/>
        <w:gridCol w:w="74"/>
        <w:gridCol w:w="112"/>
        <w:gridCol w:w="739"/>
        <w:gridCol w:w="74"/>
      </w:tblGrid>
      <w:tr w:rsidR="003B166C" w14:paraId="62362767" w14:textId="77777777">
        <w:tc>
          <w:tcPr>
            <w:tcW w:w="2600" w:type="pct"/>
            <w:shd w:val="clear" w:color="auto" w:fill="auto"/>
            <w:vAlign w:val="bottom"/>
          </w:tcPr>
          <w:p w14:paraId="62362759"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236275A"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6236275B"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Level 1</w:t>
            </w:r>
          </w:p>
        </w:tc>
        <w:tc>
          <w:tcPr>
            <w:tcW w:w="50" w:type="pct"/>
            <w:shd w:val="clear" w:color="auto" w:fill="auto"/>
            <w:vAlign w:val="bottom"/>
          </w:tcPr>
          <w:p w14:paraId="6236275C"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6236275D"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6236275E"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6236275F"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Level 2</w:t>
            </w:r>
          </w:p>
        </w:tc>
        <w:tc>
          <w:tcPr>
            <w:tcW w:w="50" w:type="pct"/>
            <w:shd w:val="clear" w:color="auto" w:fill="auto"/>
            <w:vAlign w:val="bottom"/>
          </w:tcPr>
          <w:p w14:paraId="62362760"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2362761"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62362762"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Level 3</w:t>
            </w:r>
          </w:p>
        </w:tc>
        <w:tc>
          <w:tcPr>
            <w:tcW w:w="50" w:type="pct"/>
            <w:shd w:val="clear" w:color="auto" w:fill="auto"/>
            <w:vAlign w:val="bottom"/>
          </w:tcPr>
          <w:p w14:paraId="62362763"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2362764"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62362765"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Total</w:t>
            </w:r>
          </w:p>
        </w:tc>
        <w:tc>
          <w:tcPr>
            <w:tcW w:w="50" w:type="pct"/>
            <w:shd w:val="clear" w:color="auto" w:fill="auto"/>
            <w:vAlign w:val="bottom"/>
          </w:tcPr>
          <w:p w14:paraId="62362766"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3B166C" w14:paraId="62362776" w14:textId="77777777">
        <w:tc>
          <w:tcPr>
            <w:tcW w:w="2600" w:type="pct"/>
            <w:tcBorders>
              <w:bottom w:val="single" w:sz="6" w:space="0" w:color="000000"/>
            </w:tcBorders>
            <w:shd w:val="clear" w:color="auto" w:fill="auto"/>
            <w:vAlign w:val="bottom"/>
          </w:tcPr>
          <w:p w14:paraId="62362768"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276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6236276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276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276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276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6236276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276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277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6236277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277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277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6236277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77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3B166C" w14:paraId="62362788" w14:textId="77777777">
        <w:tc>
          <w:tcPr>
            <w:tcW w:w="2600" w:type="pct"/>
            <w:tcBorders>
              <w:top w:val="single" w:sz="6" w:space="0" w:color="000000"/>
            </w:tcBorders>
            <w:shd w:val="clear" w:color="auto" w:fill="auto"/>
          </w:tcPr>
          <w:p w14:paraId="62362777"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6236277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277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6236277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277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277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277D"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6236277E"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277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278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278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6236278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278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278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278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6236278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787"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r>
      <w:tr w:rsidR="003B166C" w14:paraId="6236279A" w14:textId="77777777">
        <w:tc>
          <w:tcPr>
            <w:tcW w:w="2600" w:type="pct"/>
            <w:shd w:val="clear" w:color="auto" w:fill="auto"/>
          </w:tcPr>
          <w:p w14:paraId="62362789" w14:textId="77777777" w:rsidR="003B166C" w:rsidRDefault="004772B9">
            <w:pPr>
              <w:pStyle w:val="a3"/>
              <w:spacing w:beforeAutospacing="0" w:afterAutospacing="0"/>
              <w:ind w:left="240" w:hanging="240"/>
              <w:rPr>
                <w:rFonts w:ascii="Arial" w:hAnsi="Arial" w:cs="Arial"/>
                <w:b/>
                <w:bCs/>
                <w:sz w:val="15"/>
                <w:szCs w:val="15"/>
              </w:rPr>
            </w:pPr>
            <w:r>
              <w:rPr>
                <w:rFonts w:ascii="Arial" w:hAnsi="Arial" w:cs="Arial"/>
                <w:b/>
                <w:bCs/>
                <w:sz w:val="15"/>
                <w:szCs w:val="15"/>
              </w:rPr>
              <w:t>March 31, 2020</w:t>
            </w:r>
          </w:p>
        </w:tc>
        <w:tc>
          <w:tcPr>
            <w:tcW w:w="50" w:type="pct"/>
            <w:shd w:val="clear" w:color="auto" w:fill="auto"/>
            <w:vAlign w:val="bottom"/>
          </w:tcPr>
          <w:p w14:paraId="6236278A"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78B"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6236278C"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78D"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78E"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78F"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62362790"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791"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792"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793"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62362794"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795"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796"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797"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62362798"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799"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3B166C" w14:paraId="623627AC" w14:textId="77777777">
        <w:tc>
          <w:tcPr>
            <w:tcW w:w="2600" w:type="pct"/>
            <w:shd w:val="clear" w:color="auto" w:fill="auto"/>
          </w:tcPr>
          <w:p w14:paraId="6236279B"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236279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79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6236279E"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79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7A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7A1"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450" w:type="pct"/>
            <w:shd w:val="clear" w:color="auto" w:fill="auto"/>
            <w:vAlign w:val="bottom"/>
          </w:tcPr>
          <w:p w14:paraId="623627A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7A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7A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7A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623627A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7A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7A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7A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623627A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7AB"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r>
      <w:tr w:rsidR="003B166C" w14:paraId="623627BE" w14:textId="77777777">
        <w:tc>
          <w:tcPr>
            <w:tcW w:w="2600" w:type="pct"/>
            <w:shd w:val="clear" w:color="auto" w:fill="E5E5E5"/>
          </w:tcPr>
          <w:p w14:paraId="623627AD"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Derivative assets</w:t>
            </w:r>
          </w:p>
        </w:tc>
        <w:tc>
          <w:tcPr>
            <w:tcW w:w="50" w:type="pct"/>
            <w:shd w:val="clear" w:color="auto" w:fill="E5E5E5"/>
            <w:vAlign w:val="bottom"/>
          </w:tcPr>
          <w:p w14:paraId="623627AE"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27AF"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23627B0"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w:t>
            </w:r>
          </w:p>
        </w:tc>
        <w:tc>
          <w:tcPr>
            <w:tcW w:w="50" w:type="pct"/>
            <w:shd w:val="clear" w:color="auto" w:fill="E5E5E5"/>
            <w:vAlign w:val="bottom"/>
          </w:tcPr>
          <w:p w14:paraId="623627B1"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27B2"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27B3"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23627B4"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403</w:t>
            </w:r>
          </w:p>
        </w:tc>
        <w:tc>
          <w:tcPr>
            <w:tcW w:w="50" w:type="pct"/>
            <w:shd w:val="clear" w:color="auto" w:fill="E5E5E5"/>
            <w:vAlign w:val="bottom"/>
          </w:tcPr>
          <w:p w14:paraId="623627B5"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27B6"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27B7"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23627B8"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w:t>
            </w:r>
          </w:p>
        </w:tc>
        <w:tc>
          <w:tcPr>
            <w:tcW w:w="50" w:type="pct"/>
            <w:shd w:val="clear" w:color="auto" w:fill="E5E5E5"/>
            <w:vAlign w:val="bottom"/>
          </w:tcPr>
          <w:p w14:paraId="623627B9"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27BA"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27BB"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23627BC"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412</w:t>
            </w:r>
          </w:p>
        </w:tc>
        <w:tc>
          <w:tcPr>
            <w:tcW w:w="50" w:type="pct"/>
            <w:shd w:val="clear" w:color="auto" w:fill="E5E5E5"/>
            <w:vAlign w:val="bottom"/>
          </w:tcPr>
          <w:p w14:paraId="623627BD"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3B166C" w14:paraId="623627D0" w14:textId="77777777">
        <w:tc>
          <w:tcPr>
            <w:tcW w:w="2600" w:type="pct"/>
            <w:shd w:val="clear" w:color="auto" w:fill="auto"/>
          </w:tcPr>
          <w:p w14:paraId="623627BF"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Derivative liabilities</w:t>
            </w:r>
          </w:p>
        </w:tc>
        <w:tc>
          <w:tcPr>
            <w:tcW w:w="50" w:type="pct"/>
            <w:shd w:val="clear" w:color="auto" w:fill="auto"/>
            <w:vAlign w:val="bottom"/>
          </w:tcPr>
          <w:p w14:paraId="623627C0"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27C1"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50" w:type="pct"/>
            <w:shd w:val="clear" w:color="auto" w:fill="auto"/>
            <w:vAlign w:val="bottom"/>
          </w:tcPr>
          <w:p w14:paraId="623627C2"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w:t>
            </w:r>
          </w:p>
        </w:tc>
        <w:tc>
          <w:tcPr>
            <w:tcW w:w="50" w:type="pct"/>
            <w:shd w:val="clear" w:color="auto" w:fill="auto"/>
            <w:vAlign w:val="bottom"/>
          </w:tcPr>
          <w:p w14:paraId="623627C3"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23627C4"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623627C5" w14:textId="77777777" w:rsidR="003B166C" w:rsidRDefault="004772B9">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450" w:type="pct"/>
            <w:shd w:val="clear" w:color="auto" w:fill="auto"/>
            <w:vAlign w:val="bottom"/>
          </w:tcPr>
          <w:p w14:paraId="623627C6"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(650</w:t>
            </w:r>
          </w:p>
        </w:tc>
        <w:tc>
          <w:tcPr>
            <w:tcW w:w="50" w:type="pct"/>
            <w:shd w:val="clear" w:color="auto" w:fill="auto"/>
            <w:vAlign w:val="bottom"/>
          </w:tcPr>
          <w:p w14:paraId="623627C7"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23627C8"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623627C9"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50" w:type="pct"/>
            <w:shd w:val="clear" w:color="auto" w:fill="auto"/>
            <w:vAlign w:val="bottom"/>
          </w:tcPr>
          <w:p w14:paraId="623627CA"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623627CB"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623627CC"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623627CD"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50" w:type="pct"/>
            <w:shd w:val="clear" w:color="auto" w:fill="auto"/>
            <w:vAlign w:val="bottom"/>
          </w:tcPr>
          <w:p w14:paraId="623627CE"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(653</w:t>
            </w:r>
          </w:p>
        </w:tc>
        <w:tc>
          <w:tcPr>
            <w:tcW w:w="50" w:type="pct"/>
            <w:shd w:val="clear" w:color="auto" w:fill="auto"/>
            <w:vAlign w:val="bottom"/>
          </w:tcPr>
          <w:p w14:paraId="623627CF"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3B166C" w14:paraId="623627E2" w14:textId="77777777">
        <w:tc>
          <w:tcPr>
            <w:tcW w:w="2600" w:type="pct"/>
            <w:shd w:val="clear" w:color="auto" w:fill="auto"/>
          </w:tcPr>
          <w:p w14:paraId="623627D1"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27D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7D3"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623627D4" w14:textId="77777777" w:rsidR="003B166C" w:rsidRDefault="004772B9">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623627D5"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23627D6"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23627D7" w14:textId="77777777" w:rsidR="003B166C" w:rsidRDefault="004772B9">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450" w:type="pct"/>
            <w:shd w:val="clear" w:color="auto" w:fill="auto"/>
            <w:vAlign w:val="bottom"/>
          </w:tcPr>
          <w:p w14:paraId="623627D8" w14:textId="77777777" w:rsidR="003B166C" w:rsidRDefault="004772B9">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623627D9"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23627DA"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23627DB"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623627DC" w14:textId="77777777" w:rsidR="003B166C" w:rsidRDefault="004772B9">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623627DD"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23627DE"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23627DF"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623627E0" w14:textId="77777777" w:rsidR="003B166C" w:rsidRDefault="004772B9">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623627E1"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r>
      <w:tr w:rsidR="003B166C" w14:paraId="623627F4" w14:textId="77777777">
        <w:tc>
          <w:tcPr>
            <w:tcW w:w="2600" w:type="pct"/>
            <w:shd w:val="clear" w:color="auto" w:fill="auto"/>
          </w:tcPr>
          <w:p w14:paraId="623627E3" w14:textId="77777777" w:rsidR="003B166C" w:rsidRDefault="004772B9">
            <w:pPr>
              <w:pStyle w:val="a3"/>
              <w:spacing w:beforeAutospacing="0" w:afterAutospacing="0"/>
              <w:ind w:left="240" w:hanging="240"/>
              <w:rPr>
                <w:rFonts w:ascii="Arial" w:hAnsi="Arial" w:cs="Arial"/>
                <w:b/>
                <w:bCs/>
                <w:sz w:val="15"/>
                <w:szCs w:val="15"/>
              </w:rPr>
            </w:pPr>
            <w:r>
              <w:rPr>
                <w:rFonts w:ascii="Arial" w:hAnsi="Arial" w:cs="Arial"/>
                <w:b/>
                <w:bCs/>
                <w:sz w:val="15"/>
                <w:szCs w:val="15"/>
              </w:rPr>
              <w:t>June 30, 2019</w:t>
            </w:r>
          </w:p>
        </w:tc>
        <w:tc>
          <w:tcPr>
            <w:tcW w:w="50" w:type="pct"/>
            <w:shd w:val="clear" w:color="auto" w:fill="auto"/>
            <w:vAlign w:val="bottom"/>
          </w:tcPr>
          <w:p w14:paraId="623627E4"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7E5"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623627E6"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7E7"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7E8"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7E9"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623627EA"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7EB"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7EC"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7ED"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623627EE"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7EF"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7F0"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7F1"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623627F2"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7F3"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3B166C" w14:paraId="62362806" w14:textId="77777777">
        <w:tc>
          <w:tcPr>
            <w:tcW w:w="2600" w:type="pct"/>
            <w:shd w:val="clear" w:color="auto" w:fill="auto"/>
          </w:tcPr>
          <w:p w14:paraId="623627F5"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23627F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7F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623627F8"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23627F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7F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7FB"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450" w:type="pct"/>
            <w:shd w:val="clear" w:color="auto" w:fill="auto"/>
            <w:vAlign w:val="bottom"/>
          </w:tcPr>
          <w:p w14:paraId="623627FC"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23627F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7FE"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7F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62362800"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236280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80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80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62362804"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2362805"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r>
      <w:tr w:rsidR="003B166C" w14:paraId="62362818" w14:textId="77777777">
        <w:tc>
          <w:tcPr>
            <w:tcW w:w="2600" w:type="pct"/>
            <w:shd w:val="clear" w:color="auto" w:fill="E5E5E5"/>
          </w:tcPr>
          <w:p w14:paraId="62362807"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Derivative </w:t>
            </w:r>
            <w:r>
              <w:rPr>
                <w:rFonts w:ascii="Arial" w:hAnsi="Arial" w:cs="Arial"/>
                <w:sz w:val="20"/>
                <w:szCs w:val="20"/>
              </w:rPr>
              <w:t>assets</w:t>
            </w:r>
          </w:p>
        </w:tc>
        <w:tc>
          <w:tcPr>
            <w:tcW w:w="50" w:type="pct"/>
            <w:shd w:val="clear" w:color="auto" w:fill="E5E5E5"/>
            <w:vAlign w:val="bottom"/>
          </w:tcPr>
          <w:p w14:paraId="62362808"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2809"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6236280A"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6236280B"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280C"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280D"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6236280E"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247</w:t>
            </w:r>
          </w:p>
        </w:tc>
        <w:tc>
          <w:tcPr>
            <w:tcW w:w="50" w:type="pct"/>
            <w:shd w:val="clear" w:color="auto" w:fill="E5E5E5"/>
            <w:vAlign w:val="bottom"/>
          </w:tcPr>
          <w:p w14:paraId="6236280F"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2810"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2811"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62362812"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50" w:type="pct"/>
            <w:shd w:val="clear" w:color="auto" w:fill="E5E5E5"/>
            <w:vAlign w:val="bottom"/>
          </w:tcPr>
          <w:p w14:paraId="62362813"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2814"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2815"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62362816"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250</w:t>
            </w:r>
          </w:p>
        </w:tc>
        <w:tc>
          <w:tcPr>
            <w:tcW w:w="50" w:type="pct"/>
            <w:shd w:val="clear" w:color="auto" w:fill="E5E5E5"/>
            <w:vAlign w:val="bottom"/>
          </w:tcPr>
          <w:p w14:paraId="62362817"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r>
      <w:tr w:rsidR="003B166C" w14:paraId="6236282A" w14:textId="77777777">
        <w:tc>
          <w:tcPr>
            <w:tcW w:w="2600" w:type="pct"/>
            <w:shd w:val="clear" w:color="auto" w:fill="auto"/>
          </w:tcPr>
          <w:p w14:paraId="62362819"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Derivative liabilities</w:t>
            </w:r>
          </w:p>
        </w:tc>
        <w:tc>
          <w:tcPr>
            <w:tcW w:w="50" w:type="pct"/>
            <w:shd w:val="clear" w:color="auto" w:fill="auto"/>
            <w:vAlign w:val="bottom"/>
          </w:tcPr>
          <w:p w14:paraId="6236281A"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281B"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6236281C"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6236281D"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281E"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281F" w14:textId="77777777" w:rsidR="003B166C" w:rsidRDefault="004772B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62362820"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(272</w:t>
            </w:r>
          </w:p>
        </w:tc>
        <w:tc>
          <w:tcPr>
            <w:tcW w:w="50" w:type="pct"/>
            <w:shd w:val="clear" w:color="auto" w:fill="auto"/>
            <w:vAlign w:val="bottom"/>
          </w:tcPr>
          <w:p w14:paraId="6236282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62362822"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2823"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62362824"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62362825"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2826"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2827"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62362828"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(272</w:t>
            </w:r>
          </w:p>
        </w:tc>
        <w:tc>
          <w:tcPr>
            <w:tcW w:w="50" w:type="pct"/>
            <w:shd w:val="clear" w:color="auto" w:fill="auto"/>
            <w:vAlign w:val="bottom"/>
          </w:tcPr>
          <w:p w14:paraId="6236282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3B166C" w14:paraId="6236283C" w14:textId="77777777">
        <w:tc>
          <w:tcPr>
            <w:tcW w:w="2600" w:type="pct"/>
            <w:tcBorders>
              <w:bottom w:val="single" w:sz="6" w:space="0" w:color="000000"/>
            </w:tcBorders>
            <w:shd w:val="clear" w:color="auto" w:fill="auto"/>
          </w:tcPr>
          <w:p w14:paraId="6236282B"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282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282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vAlign w:val="bottom"/>
          </w:tcPr>
          <w:p w14:paraId="6236282E"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282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283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2831"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vAlign w:val="bottom"/>
          </w:tcPr>
          <w:p w14:paraId="62362832"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283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283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283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vAlign w:val="bottom"/>
          </w:tcPr>
          <w:p w14:paraId="62362836"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283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283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283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vAlign w:val="bottom"/>
          </w:tcPr>
          <w:p w14:paraId="6236283A"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236283B"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r>
    </w:tbl>
    <w:p w14:paraId="6236283D" w14:textId="77777777" w:rsidR="003B166C" w:rsidRDefault="004772B9">
      <w:pPr>
        <w:pStyle w:val="a3"/>
        <w:spacing w:beforeAutospacing="0" w:afterAutospacing="0"/>
        <w:jc w:val="both"/>
        <w:rPr>
          <w:sz w:val="18"/>
          <w:szCs w:val="18"/>
        </w:rPr>
      </w:pPr>
      <w:r>
        <w:rPr>
          <w:sz w:val="18"/>
          <w:szCs w:val="18"/>
        </w:rPr>
        <w:t> </w:t>
      </w:r>
    </w:p>
    <w:p w14:paraId="6236283E" w14:textId="77777777" w:rsidR="003B166C" w:rsidRDefault="004772B9">
      <w:pPr>
        <w:pStyle w:val="a3"/>
        <w:spacing w:before="240" w:beforeAutospacing="0" w:afterAutospacing="0"/>
        <w:jc w:val="center"/>
        <w:rPr>
          <w:rFonts w:ascii="Arial" w:hAnsi="Arial" w:cs="Arial"/>
          <w:sz w:val="16"/>
          <w:szCs w:val="16"/>
        </w:rPr>
      </w:pPr>
      <w:r>
        <w:rPr>
          <w:rFonts w:ascii="Arial" w:hAnsi="Arial" w:cs="Arial"/>
          <w:sz w:val="16"/>
          <w:szCs w:val="16"/>
        </w:rPr>
        <w:t>16</w:t>
      </w:r>
    </w:p>
    <w:p w14:paraId="6236283F" w14:textId="77777777" w:rsidR="003B166C" w:rsidRDefault="004772B9">
      <w:r>
        <w:rPr>
          <w:rFonts w:ascii="Arial" w:hAnsi="Arial" w:cs="Arial"/>
          <w:sz w:val="16"/>
          <w:szCs w:val="16"/>
        </w:rPr>
        <w:pict w14:anchorId="62364F74">
          <v:rect id="_x0000_i1040" style="width:415.3pt;height:1.5pt" o:hralign="center" o:hrstd="t" o:hr="t" fillcolor="#a0a0a0" stroked="f"/>
        </w:pict>
      </w:r>
    </w:p>
    <w:p w14:paraId="62362840"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2362841"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rPr>
        <w:t>Item 1</w:t>
      </w:r>
    </w:p>
    <w:p w14:paraId="62362842" w14:textId="77777777" w:rsidR="003B166C" w:rsidRDefault="004772B9">
      <w:pPr>
        <w:pStyle w:val="a3"/>
        <w:spacing w:beforeAutospacing="0" w:afterAutospacing="0"/>
        <w:rPr>
          <w:rFonts w:ascii="Times New Roman" w:hAnsi="Times New Roman"/>
          <w:sz w:val="18"/>
          <w:szCs w:val="18"/>
        </w:rPr>
      </w:pPr>
      <w:r>
        <w:rPr>
          <w:rFonts w:ascii="Times New Roman" w:hAnsi="Times New Roman"/>
          <w:sz w:val="18"/>
          <w:szCs w:val="18"/>
        </w:rPr>
        <w:t> </w:t>
      </w:r>
    </w:p>
    <w:p w14:paraId="62362843" w14:textId="77777777" w:rsidR="003B166C" w:rsidRDefault="004772B9">
      <w:pPr>
        <w:pStyle w:val="a3"/>
        <w:spacing w:beforeAutospacing="0" w:afterAutospacing="0"/>
        <w:jc w:val="both"/>
        <w:rPr>
          <w:rFonts w:ascii="Arial" w:hAnsi="Arial" w:cs="Arial"/>
          <w:sz w:val="20"/>
          <w:szCs w:val="20"/>
        </w:rPr>
      </w:pPr>
      <w:r>
        <w:rPr>
          <w:rFonts w:ascii="Arial" w:hAnsi="Arial" w:cs="Arial"/>
          <w:sz w:val="20"/>
          <w:szCs w:val="20"/>
        </w:rPr>
        <w:t xml:space="preserve">Gains (losses) on derivative instruments recognized in our consolidated income </w:t>
      </w:r>
      <w:r>
        <w:rPr>
          <w:rFonts w:ascii="Arial" w:hAnsi="Arial" w:cs="Arial"/>
          <w:sz w:val="20"/>
          <w:szCs w:val="20"/>
        </w:rPr>
        <w:t>statements were as follows:</w:t>
      </w:r>
    </w:p>
    <w:p w14:paraId="62362844" w14:textId="77777777" w:rsidR="003B166C" w:rsidRDefault="004772B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1899"/>
        <w:gridCol w:w="60"/>
        <w:gridCol w:w="113"/>
        <w:gridCol w:w="536"/>
        <w:gridCol w:w="60"/>
        <w:gridCol w:w="60"/>
        <w:gridCol w:w="113"/>
        <w:gridCol w:w="598"/>
        <w:gridCol w:w="67"/>
        <w:gridCol w:w="60"/>
        <w:gridCol w:w="113"/>
        <w:gridCol w:w="536"/>
        <w:gridCol w:w="60"/>
        <w:gridCol w:w="60"/>
        <w:gridCol w:w="113"/>
        <w:gridCol w:w="595"/>
        <w:gridCol w:w="67"/>
        <w:gridCol w:w="60"/>
        <w:gridCol w:w="113"/>
        <w:gridCol w:w="533"/>
        <w:gridCol w:w="60"/>
        <w:gridCol w:w="60"/>
        <w:gridCol w:w="113"/>
        <w:gridCol w:w="598"/>
        <w:gridCol w:w="67"/>
        <w:gridCol w:w="60"/>
        <w:gridCol w:w="113"/>
        <w:gridCol w:w="533"/>
        <w:gridCol w:w="60"/>
        <w:gridCol w:w="60"/>
        <w:gridCol w:w="119"/>
        <w:gridCol w:w="580"/>
        <w:gridCol w:w="67"/>
      </w:tblGrid>
      <w:tr w:rsidR="003B166C" w14:paraId="6236284E" w14:textId="77777777">
        <w:tc>
          <w:tcPr>
            <w:tcW w:w="1481" w:type="pct"/>
            <w:shd w:val="clear" w:color="auto" w:fill="auto"/>
            <w:vAlign w:val="bottom"/>
          </w:tcPr>
          <w:p w14:paraId="62362845" w14:textId="77777777" w:rsidR="003B166C" w:rsidRDefault="004772B9">
            <w:pPr>
              <w:pStyle w:val="a3"/>
              <w:spacing w:beforeAutospacing="0" w:afterAutospacing="0"/>
              <w:rPr>
                <w:rFonts w:ascii="Arial" w:hAnsi="Arial" w:cs="Arial"/>
                <w:sz w:val="8"/>
                <w:szCs w:val="8"/>
              </w:rPr>
            </w:pPr>
            <w:r>
              <w:rPr>
                <w:rFonts w:ascii="Arial" w:hAnsi="Arial" w:cs="Arial"/>
                <w:sz w:val="8"/>
                <w:szCs w:val="8"/>
              </w:rPr>
              <w:t> </w:t>
            </w:r>
          </w:p>
        </w:tc>
        <w:tc>
          <w:tcPr>
            <w:tcW w:w="11" w:type="pct"/>
            <w:shd w:val="clear" w:color="auto" w:fill="auto"/>
            <w:vAlign w:val="bottom"/>
          </w:tcPr>
          <w:p w14:paraId="62362846"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704" w:type="pct"/>
            <w:gridSpan w:val="14"/>
            <w:shd w:val="clear" w:color="auto" w:fill="auto"/>
            <w:vAlign w:val="bottom"/>
          </w:tcPr>
          <w:p w14:paraId="62362847" w14:textId="77777777" w:rsidR="003B166C" w:rsidRDefault="004772B9">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Three Months Ended</w:t>
            </w:r>
          </w:p>
          <w:p w14:paraId="62362848" w14:textId="77777777" w:rsidR="003B166C" w:rsidRDefault="004772B9">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March 31,</w:t>
            </w:r>
          </w:p>
        </w:tc>
        <w:tc>
          <w:tcPr>
            <w:tcW w:w="56" w:type="pct"/>
            <w:shd w:val="clear" w:color="auto" w:fill="auto"/>
            <w:vAlign w:val="bottom"/>
          </w:tcPr>
          <w:p w14:paraId="62362849"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11" w:type="pct"/>
            <w:shd w:val="clear" w:color="auto" w:fill="auto"/>
            <w:vAlign w:val="bottom"/>
          </w:tcPr>
          <w:p w14:paraId="6236284A"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1656" w:type="pct"/>
            <w:gridSpan w:val="14"/>
            <w:shd w:val="clear" w:color="auto" w:fill="auto"/>
            <w:vAlign w:val="bottom"/>
          </w:tcPr>
          <w:p w14:paraId="6236284B" w14:textId="77777777" w:rsidR="003B166C" w:rsidRDefault="004772B9">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Nine Months Ended</w:t>
            </w:r>
          </w:p>
          <w:p w14:paraId="6236284C" w14:textId="77777777" w:rsidR="003B166C" w:rsidRDefault="004772B9">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March 31,</w:t>
            </w:r>
          </w:p>
        </w:tc>
        <w:tc>
          <w:tcPr>
            <w:tcW w:w="50" w:type="pct"/>
            <w:shd w:val="clear" w:color="auto" w:fill="auto"/>
          </w:tcPr>
          <w:p w14:paraId="6236284D"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3B166C" w14:paraId="6236285C" w14:textId="77777777">
        <w:tc>
          <w:tcPr>
            <w:tcW w:w="1481" w:type="pct"/>
            <w:shd w:val="clear" w:color="auto" w:fill="auto"/>
            <w:vAlign w:val="bottom"/>
          </w:tcPr>
          <w:p w14:paraId="6236284F" w14:textId="77777777" w:rsidR="003B166C" w:rsidRDefault="004772B9">
            <w:pPr>
              <w:pStyle w:val="a3"/>
              <w:spacing w:beforeAutospacing="0" w:afterAutospacing="0"/>
              <w:rPr>
                <w:rFonts w:ascii="Arial" w:hAnsi="Arial" w:cs="Arial"/>
                <w:b/>
                <w:bCs/>
                <w:color w:val="000000"/>
                <w:sz w:val="15"/>
                <w:szCs w:val="15"/>
              </w:rPr>
            </w:pPr>
            <w:r>
              <w:rPr>
                <w:rFonts w:ascii="Arial" w:hAnsi="Arial" w:cs="Arial"/>
                <w:b/>
                <w:bCs/>
                <w:color w:val="000000"/>
                <w:sz w:val="15"/>
                <w:szCs w:val="15"/>
              </w:rPr>
              <w:t> </w:t>
            </w:r>
          </w:p>
        </w:tc>
        <w:tc>
          <w:tcPr>
            <w:tcW w:w="11" w:type="pct"/>
            <w:shd w:val="clear" w:color="auto" w:fill="auto"/>
            <w:vAlign w:val="bottom"/>
          </w:tcPr>
          <w:p w14:paraId="62362850"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819" w:type="pct"/>
            <w:gridSpan w:val="6"/>
            <w:shd w:val="clear" w:color="auto" w:fill="auto"/>
            <w:vAlign w:val="bottom"/>
          </w:tcPr>
          <w:p w14:paraId="62362851" w14:textId="77777777" w:rsidR="003B166C" w:rsidRDefault="004772B9">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2020</w:t>
            </w:r>
          </w:p>
        </w:tc>
        <w:tc>
          <w:tcPr>
            <w:tcW w:w="33" w:type="pct"/>
            <w:shd w:val="clear" w:color="auto" w:fill="auto"/>
            <w:vAlign w:val="bottom"/>
          </w:tcPr>
          <w:p w14:paraId="62362852"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1" w:type="pct"/>
            <w:shd w:val="clear" w:color="auto" w:fill="auto"/>
            <w:vAlign w:val="bottom"/>
          </w:tcPr>
          <w:p w14:paraId="62362853"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842" w:type="pct"/>
            <w:gridSpan w:val="6"/>
            <w:shd w:val="clear" w:color="auto" w:fill="auto"/>
            <w:vAlign w:val="bottom"/>
          </w:tcPr>
          <w:p w14:paraId="62362854" w14:textId="77777777" w:rsidR="003B166C" w:rsidRDefault="004772B9">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2019</w:t>
            </w:r>
          </w:p>
        </w:tc>
        <w:tc>
          <w:tcPr>
            <w:tcW w:w="56" w:type="pct"/>
            <w:shd w:val="clear" w:color="auto" w:fill="auto"/>
            <w:vAlign w:val="bottom"/>
          </w:tcPr>
          <w:p w14:paraId="62362855"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1" w:type="pct"/>
            <w:shd w:val="clear" w:color="auto" w:fill="auto"/>
          </w:tcPr>
          <w:p w14:paraId="62362856"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819" w:type="pct"/>
            <w:gridSpan w:val="6"/>
            <w:shd w:val="clear" w:color="auto" w:fill="auto"/>
            <w:vAlign w:val="bottom"/>
          </w:tcPr>
          <w:p w14:paraId="62362857" w14:textId="77777777" w:rsidR="003B166C" w:rsidRDefault="004772B9">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2020</w:t>
            </w:r>
          </w:p>
        </w:tc>
        <w:tc>
          <w:tcPr>
            <w:tcW w:w="56" w:type="pct"/>
            <w:shd w:val="clear" w:color="auto" w:fill="auto"/>
          </w:tcPr>
          <w:p w14:paraId="62362858"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1" w:type="pct"/>
            <w:shd w:val="clear" w:color="auto" w:fill="auto"/>
          </w:tcPr>
          <w:p w14:paraId="62362859"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770" w:type="pct"/>
            <w:gridSpan w:val="6"/>
            <w:shd w:val="clear" w:color="auto" w:fill="auto"/>
            <w:vAlign w:val="bottom"/>
          </w:tcPr>
          <w:p w14:paraId="6236285A" w14:textId="77777777" w:rsidR="003B166C" w:rsidRDefault="004772B9">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2019</w:t>
            </w:r>
          </w:p>
        </w:tc>
        <w:tc>
          <w:tcPr>
            <w:tcW w:w="50" w:type="pct"/>
            <w:shd w:val="clear" w:color="auto" w:fill="auto"/>
          </w:tcPr>
          <w:p w14:paraId="6236285B"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3B166C" w14:paraId="62362876" w14:textId="77777777">
        <w:tc>
          <w:tcPr>
            <w:tcW w:w="1481" w:type="pct"/>
            <w:shd w:val="clear" w:color="auto" w:fill="auto"/>
            <w:vAlign w:val="bottom"/>
          </w:tcPr>
          <w:p w14:paraId="6236285D"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11" w:type="pct"/>
            <w:shd w:val="clear" w:color="auto" w:fill="auto"/>
            <w:vAlign w:val="bottom"/>
          </w:tcPr>
          <w:p w14:paraId="6236285E"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9" w:type="pct"/>
            <w:gridSpan w:val="2"/>
            <w:shd w:val="clear" w:color="auto" w:fill="auto"/>
            <w:vAlign w:val="bottom"/>
          </w:tcPr>
          <w:p w14:paraId="6236285F"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11" w:type="pct"/>
            <w:shd w:val="clear" w:color="auto" w:fill="auto"/>
            <w:vAlign w:val="bottom"/>
          </w:tcPr>
          <w:p w14:paraId="62362860"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1" w:type="pct"/>
            <w:shd w:val="clear" w:color="auto" w:fill="auto"/>
          </w:tcPr>
          <w:p w14:paraId="62362861"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8" w:type="pct"/>
            <w:gridSpan w:val="2"/>
            <w:shd w:val="clear" w:color="auto" w:fill="auto"/>
            <w:vAlign w:val="bottom"/>
          </w:tcPr>
          <w:p w14:paraId="62362862"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3" w:type="pct"/>
            <w:shd w:val="clear" w:color="auto" w:fill="auto"/>
            <w:vAlign w:val="bottom"/>
          </w:tcPr>
          <w:p w14:paraId="6236286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1" w:type="pct"/>
            <w:shd w:val="clear" w:color="auto" w:fill="auto"/>
            <w:vAlign w:val="bottom"/>
          </w:tcPr>
          <w:p w14:paraId="62362864"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8" w:type="pct"/>
            <w:gridSpan w:val="2"/>
            <w:shd w:val="clear" w:color="auto" w:fill="auto"/>
            <w:vAlign w:val="bottom"/>
          </w:tcPr>
          <w:p w14:paraId="62362865"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3" w:type="pct"/>
            <w:shd w:val="clear" w:color="auto" w:fill="auto"/>
            <w:vAlign w:val="bottom"/>
          </w:tcPr>
          <w:p w14:paraId="6236286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1" w:type="pct"/>
            <w:shd w:val="clear" w:color="auto" w:fill="auto"/>
            <w:vAlign w:val="bottom"/>
          </w:tcPr>
          <w:p w14:paraId="62362867"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gridSpan w:val="2"/>
            <w:shd w:val="clear" w:color="auto" w:fill="auto"/>
            <w:vAlign w:val="bottom"/>
          </w:tcPr>
          <w:p w14:paraId="62362868"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6" w:type="pct"/>
            <w:shd w:val="clear" w:color="auto" w:fill="auto"/>
            <w:vAlign w:val="bottom"/>
          </w:tcPr>
          <w:p w14:paraId="62362869"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1" w:type="pct"/>
            <w:shd w:val="clear" w:color="auto" w:fill="auto"/>
          </w:tcPr>
          <w:p w14:paraId="6236286A"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9" w:type="pct"/>
            <w:gridSpan w:val="2"/>
            <w:shd w:val="clear" w:color="auto" w:fill="auto"/>
            <w:vAlign w:val="bottom"/>
          </w:tcPr>
          <w:p w14:paraId="6236286B"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11" w:type="pct"/>
            <w:shd w:val="clear" w:color="auto" w:fill="auto"/>
          </w:tcPr>
          <w:p w14:paraId="6236286C"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1" w:type="pct"/>
            <w:shd w:val="clear" w:color="auto" w:fill="auto"/>
          </w:tcPr>
          <w:p w14:paraId="6236286D"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8" w:type="pct"/>
            <w:gridSpan w:val="2"/>
            <w:shd w:val="clear" w:color="auto" w:fill="auto"/>
            <w:vAlign w:val="bottom"/>
          </w:tcPr>
          <w:p w14:paraId="6236286E"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6" w:type="pct"/>
            <w:shd w:val="clear" w:color="auto" w:fill="auto"/>
          </w:tcPr>
          <w:p w14:paraId="6236286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1" w:type="pct"/>
            <w:shd w:val="clear" w:color="auto" w:fill="auto"/>
          </w:tcPr>
          <w:p w14:paraId="62362870"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9" w:type="pct"/>
            <w:gridSpan w:val="2"/>
            <w:shd w:val="clear" w:color="auto" w:fill="auto"/>
            <w:vAlign w:val="bottom"/>
          </w:tcPr>
          <w:p w14:paraId="62362871"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11" w:type="pct"/>
            <w:shd w:val="clear" w:color="auto" w:fill="auto"/>
          </w:tcPr>
          <w:p w14:paraId="6236287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1" w:type="pct"/>
            <w:shd w:val="clear" w:color="auto" w:fill="auto"/>
          </w:tcPr>
          <w:p w14:paraId="6236287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9" w:type="pct"/>
            <w:gridSpan w:val="2"/>
            <w:shd w:val="clear" w:color="auto" w:fill="auto"/>
            <w:vAlign w:val="bottom"/>
          </w:tcPr>
          <w:p w14:paraId="62362874"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6236287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3B166C" w14:paraId="62362898" w14:textId="77777777">
        <w:tc>
          <w:tcPr>
            <w:tcW w:w="1481" w:type="pct"/>
            <w:shd w:val="clear" w:color="auto" w:fill="auto"/>
            <w:vAlign w:val="bottom"/>
          </w:tcPr>
          <w:p w14:paraId="62362877" w14:textId="77777777" w:rsidR="003B166C" w:rsidRDefault="004772B9">
            <w:pPr>
              <w:pStyle w:val="a3"/>
              <w:spacing w:beforeAutospacing="0" w:afterAutospacing="0"/>
              <w:rPr>
                <w:rFonts w:ascii="Arial" w:hAnsi="Arial" w:cs="Arial"/>
                <w:b/>
                <w:bCs/>
                <w:color w:val="000000"/>
                <w:sz w:val="15"/>
                <w:szCs w:val="15"/>
              </w:rPr>
            </w:pPr>
            <w:r>
              <w:rPr>
                <w:rFonts w:ascii="Arial" w:hAnsi="Arial" w:cs="Arial"/>
                <w:b/>
                <w:bCs/>
                <w:color w:val="000000"/>
                <w:sz w:val="15"/>
                <w:szCs w:val="15"/>
              </w:rPr>
              <w:t>(In millions)</w:t>
            </w:r>
          </w:p>
        </w:tc>
        <w:tc>
          <w:tcPr>
            <w:tcW w:w="11" w:type="pct"/>
            <w:shd w:val="clear" w:color="auto" w:fill="auto"/>
            <w:vAlign w:val="bottom"/>
          </w:tcPr>
          <w:p w14:paraId="62362878"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99" w:type="pct"/>
            <w:gridSpan w:val="2"/>
            <w:shd w:val="clear" w:color="auto" w:fill="auto"/>
            <w:vAlign w:val="bottom"/>
          </w:tcPr>
          <w:p w14:paraId="62362879" w14:textId="77777777" w:rsidR="003B166C" w:rsidRDefault="004772B9">
            <w:pPr>
              <w:pStyle w:val="a3"/>
              <w:spacing w:beforeAutospacing="0" w:afterAutospacing="0"/>
              <w:jc w:val="right"/>
              <w:rPr>
                <w:rFonts w:ascii="Arial" w:hAnsi="Arial" w:cs="Arial"/>
                <w:b/>
                <w:bCs/>
                <w:color w:val="000000"/>
                <w:sz w:val="15"/>
                <w:szCs w:val="15"/>
              </w:rPr>
            </w:pPr>
            <w:r>
              <w:rPr>
                <w:rFonts w:ascii="Arial" w:hAnsi="Arial" w:cs="Arial"/>
                <w:b/>
                <w:bCs/>
                <w:color w:val="000000"/>
                <w:sz w:val="15"/>
                <w:szCs w:val="15"/>
              </w:rPr>
              <w:t>Revenue</w:t>
            </w:r>
          </w:p>
        </w:tc>
        <w:tc>
          <w:tcPr>
            <w:tcW w:w="11" w:type="pct"/>
            <w:shd w:val="clear" w:color="auto" w:fill="auto"/>
            <w:vAlign w:val="bottom"/>
          </w:tcPr>
          <w:p w14:paraId="6236287A"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1" w:type="pct"/>
            <w:shd w:val="clear" w:color="auto" w:fill="auto"/>
          </w:tcPr>
          <w:p w14:paraId="6236287B"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98" w:type="pct"/>
            <w:gridSpan w:val="2"/>
            <w:shd w:val="clear" w:color="auto" w:fill="auto"/>
            <w:vAlign w:val="bottom"/>
          </w:tcPr>
          <w:p w14:paraId="6236287C" w14:textId="77777777" w:rsidR="003B166C" w:rsidRDefault="004772B9">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Other</w:t>
            </w:r>
            <w:r>
              <w:rPr>
                <w:rFonts w:ascii="Arial" w:hAnsi="Arial" w:cs="Arial"/>
                <w:b/>
                <w:bCs/>
                <w:color w:val="000000"/>
                <w:spacing w:val="-6"/>
                <w:sz w:val="15"/>
                <w:szCs w:val="15"/>
              </w:rPr>
              <w:br/>
              <w:t>Income</w:t>
            </w:r>
          </w:p>
          <w:p w14:paraId="6236287D" w14:textId="77777777" w:rsidR="003B166C" w:rsidRDefault="004772B9">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(Expense),</w:t>
            </w:r>
            <w:r>
              <w:rPr>
                <w:rFonts w:ascii="Arial" w:hAnsi="Arial" w:cs="Arial"/>
                <w:b/>
                <w:bCs/>
                <w:color w:val="000000"/>
                <w:spacing w:val="-6"/>
                <w:sz w:val="15"/>
                <w:szCs w:val="15"/>
              </w:rPr>
              <w:br/>
              <w:t>Net</w:t>
            </w:r>
          </w:p>
        </w:tc>
        <w:tc>
          <w:tcPr>
            <w:tcW w:w="33" w:type="pct"/>
            <w:shd w:val="clear" w:color="auto" w:fill="auto"/>
            <w:vAlign w:val="bottom"/>
          </w:tcPr>
          <w:p w14:paraId="6236287E"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1" w:type="pct"/>
            <w:shd w:val="clear" w:color="auto" w:fill="auto"/>
            <w:vAlign w:val="bottom"/>
          </w:tcPr>
          <w:p w14:paraId="6236287F"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98" w:type="pct"/>
            <w:gridSpan w:val="2"/>
            <w:shd w:val="clear" w:color="auto" w:fill="auto"/>
            <w:vAlign w:val="bottom"/>
          </w:tcPr>
          <w:p w14:paraId="62362880" w14:textId="77777777" w:rsidR="003B166C" w:rsidRDefault="004772B9">
            <w:pPr>
              <w:pStyle w:val="a3"/>
              <w:spacing w:beforeAutospacing="0" w:afterAutospacing="0"/>
              <w:jc w:val="right"/>
              <w:rPr>
                <w:rFonts w:ascii="Arial" w:hAnsi="Arial" w:cs="Arial"/>
                <w:b/>
                <w:bCs/>
                <w:color w:val="000000"/>
                <w:sz w:val="15"/>
                <w:szCs w:val="15"/>
              </w:rPr>
            </w:pPr>
            <w:r>
              <w:rPr>
                <w:rFonts w:ascii="Arial" w:hAnsi="Arial" w:cs="Arial"/>
                <w:b/>
                <w:bCs/>
                <w:color w:val="000000"/>
                <w:sz w:val="15"/>
                <w:szCs w:val="15"/>
              </w:rPr>
              <w:t>Revenue</w:t>
            </w:r>
          </w:p>
        </w:tc>
        <w:tc>
          <w:tcPr>
            <w:tcW w:w="33" w:type="pct"/>
            <w:shd w:val="clear" w:color="auto" w:fill="auto"/>
            <w:vAlign w:val="bottom"/>
          </w:tcPr>
          <w:p w14:paraId="62362881"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1" w:type="pct"/>
            <w:shd w:val="clear" w:color="auto" w:fill="auto"/>
            <w:vAlign w:val="bottom"/>
          </w:tcPr>
          <w:p w14:paraId="62362882"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0" w:type="pct"/>
            <w:gridSpan w:val="2"/>
            <w:shd w:val="clear" w:color="auto" w:fill="auto"/>
            <w:vAlign w:val="bottom"/>
          </w:tcPr>
          <w:p w14:paraId="62362883" w14:textId="77777777" w:rsidR="003B166C" w:rsidRDefault="004772B9">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Other</w:t>
            </w:r>
            <w:r>
              <w:rPr>
                <w:rFonts w:ascii="Arial" w:hAnsi="Arial" w:cs="Arial"/>
                <w:b/>
                <w:bCs/>
                <w:color w:val="000000"/>
                <w:spacing w:val="-6"/>
                <w:sz w:val="15"/>
                <w:szCs w:val="15"/>
              </w:rPr>
              <w:br/>
              <w:t>Income</w:t>
            </w:r>
          </w:p>
          <w:p w14:paraId="62362884" w14:textId="77777777" w:rsidR="003B166C" w:rsidRDefault="004772B9">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(Expense),</w:t>
            </w:r>
            <w:r>
              <w:rPr>
                <w:rFonts w:ascii="Arial" w:hAnsi="Arial" w:cs="Arial"/>
                <w:b/>
                <w:bCs/>
                <w:color w:val="000000"/>
                <w:spacing w:val="-6"/>
                <w:sz w:val="15"/>
                <w:szCs w:val="15"/>
              </w:rPr>
              <w:br/>
              <w:t>Net</w:t>
            </w:r>
          </w:p>
        </w:tc>
        <w:tc>
          <w:tcPr>
            <w:tcW w:w="56" w:type="pct"/>
            <w:shd w:val="clear" w:color="auto" w:fill="auto"/>
            <w:vAlign w:val="bottom"/>
          </w:tcPr>
          <w:p w14:paraId="62362885"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1" w:type="pct"/>
            <w:shd w:val="clear" w:color="auto" w:fill="auto"/>
          </w:tcPr>
          <w:p w14:paraId="62362886"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99" w:type="pct"/>
            <w:gridSpan w:val="2"/>
            <w:shd w:val="clear" w:color="auto" w:fill="auto"/>
            <w:vAlign w:val="bottom"/>
          </w:tcPr>
          <w:p w14:paraId="62362887" w14:textId="77777777" w:rsidR="003B166C" w:rsidRDefault="004772B9">
            <w:pPr>
              <w:pStyle w:val="a3"/>
              <w:spacing w:beforeAutospacing="0" w:afterAutospacing="0"/>
              <w:jc w:val="right"/>
              <w:rPr>
                <w:rFonts w:ascii="Arial" w:hAnsi="Arial" w:cs="Arial"/>
                <w:b/>
                <w:bCs/>
                <w:color w:val="000000"/>
                <w:sz w:val="15"/>
                <w:szCs w:val="15"/>
              </w:rPr>
            </w:pPr>
            <w:r>
              <w:rPr>
                <w:rFonts w:ascii="Arial" w:hAnsi="Arial" w:cs="Arial"/>
                <w:b/>
                <w:bCs/>
                <w:color w:val="000000"/>
                <w:sz w:val="15"/>
                <w:szCs w:val="15"/>
              </w:rPr>
              <w:t>Revenue</w:t>
            </w:r>
          </w:p>
        </w:tc>
        <w:tc>
          <w:tcPr>
            <w:tcW w:w="11" w:type="pct"/>
            <w:shd w:val="clear" w:color="auto" w:fill="auto"/>
          </w:tcPr>
          <w:p w14:paraId="62362888"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1" w:type="pct"/>
            <w:shd w:val="clear" w:color="auto" w:fill="auto"/>
          </w:tcPr>
          <w:p w14:paraId="62362889"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98" w:type="pct"/>
            <w:gridSpan w:val="2"/>
            <w:shd w:val="clear" w:color="auto" w:fill="auto"/>
            <w:vAlign w:val="bottom"/>
          </w:tcPr>
          <w:p w14:paraId="6236288A" w14:textId="77777777" w:rsidR="003B166C" w:rsidRDefault="004772B9">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Other</w:t>
            </w:r>
          </w:p>
          <w:p w14:paraId="6236288B" w14:textId="77777777" w:rsidR="003B166C" w:rsidRDefault="004772B9">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Income</w:t>
            </w:r>
          </w:p>
          <w:p w14:paraId="6236288C" w14:textId="77777777" w:rsidR="003B166C" w:rsidRDefault="004772B9">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(Expense),</w:t>
            </w:r>
          </w:p>
          <w:p w14:paraId="6236288D" w14:textId="77777777" w:rsidR="003B166C" w:rsidRDefault="004772B9">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Net</w:t>
            </w:r>
          </w:p>
        </w:tc>
        <w:tc>
          <w:tcPr>
            <w:tcW w:w="56" w:type="pct"/>
            <w:shd w:val="clear" w:color="auto" w:fill="auto"/>
          </w:tcPr>
          <w:p w14:paraId="6236288E"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1" w:type="pct"/>
            <w:shd w:val="clear" w:color="auto" w:fill="auto"/>
          </w:tcPr>
          <w:p w14:paraId="6236288F"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99" w:type="pct"/>
            <w:gridSpan w:val="2"/>
            <w:shd w:val="clear" w:color="auto" w:fill="auto"/>
            <w:vAlign w:val="bottom"/>
          </w:tcPr>
          <w:p w14:paraId="62362890" w14:textId="77777777" w:rsidR="003B166C" w:rsidRDefault="004772B9">
            <w:pPr>
              <w:pStyle w:val="a3"/>
              <w:spacing w:beforeAutospacing="0" w:afterAutospacing="0"/>
              <w:jc w:val="right"/>
              <w:rPr>
                <w:rFonts w:ascii="Arial" w:hAnsi="Arial" w:cs="Arial"/>
                <w:b/>
                <w:bCs/>
                <w:color w:val="000000"/>
                <w:sz w:val="15"/>
                <w:szCs w:val="15"/>
              </w:rPr>
            </w:pPr>
            <w:r>
              <w:rPr>
                <w:rFonts w:ascii="Arial" w:hAnsi="Arial" w:cs="Arial"/>
                <w:b/>
                <w:bCs/>
                <w:color w:val="000000"/>
                <w:sz w:val="15"/>
                <w:szCs w:val="15"/>
              </w:rPr>
              <w:t>Revenue</w:t>
            </w:r>
          </w:p>
        </w:tc>
        <w:tc>
          <w:tcPr>
            <w:tcW w:w="11" w:type="pct"/>
            <w:shd w:val="clear" w:color="auto" w:fill="auto"/>
          </w:tcPr>
          <w:p w14:paraId="62362891"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1" w:type="pct"/>
            <w:shd w:val="clear" w:color="auto" w:fill="auto"/>
          </w:tcPr>
          <w:p w14:paraId="62362892"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49" w:type="pct"/>
            <w:gridSpan w:val="2"/>
            <w:shd w:val="clear" w:color="auto" w:fill="auto"/>
            <w:vAlign w:val="bottom"/>
          </w:tcPr>
          <w:p w14:paraId="62362893" w14:textId="77777777" w:rsidR="003B166C" w:rsidRDefault="004772B9">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Other</w:t>
            </w:r>
          </w:p>
          <w:p w14:paraId="62362894" w14:textId="77777777" w:rsidR="003B166C" w:rsidRDefault="004772B9">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Income</w:t>
            </w:r>
          </w:p>
          <w:p w14:paraId="62362895" w14:textId="77777777" w:rsidR="003B166C" w:rsidRDefault="004772B9">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(Expense),</w:t>
            </w:r>
          </w:p>
          <w:p w14:paraId="62362896" w14:textId="77777777" w:rsidR="003B166C" w:rsidRDefault="004772B9">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Net</w:t>
            </w:r>
          </w:p>
        </w:tc>
        <w:tc>
          <w:tcPr>
            <w:tcW w:w="50" w:type="pct"/>
            <w:shd w:val="clear" w:color="auto" w:fill="auto"/>
          </w:tcPr>
          <w:p w14:paraId="62362897"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3B166C" w14:paraId="623628B7" w14:textId="77777777">
        <w:tc>
          <w:tcPr>
            <w:tcW w:w="1481" w:type="pct"/>
            <w:tcBorders>
              <w:bottom w:val="single" w:sz="6" w:space="0" w:color="000000"/>
            </w:tcBorders>
            <w:shd w:val="clear" w:color="auto" w:fill="auto"/>
            <w:vAlign w:val="bottom"/>
          </w:tcPr>
          <w:p w14:paraId="62362899"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11" w:type="pct"/>
            <w:tcBorders>
              <w:bottom w:val="single" w:sz="6" w:space="0" w:color="000000"/>
            </w:tcBorders>
            <w:shd w:val="clear" w:color="auto" w:fill="auto"/>
            <w:vAlign w:val="bottom"/>
          </w:tcPr>
          <w:p w14:paraId="6236289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9" w:type="pct"/>
            <w:gridSpan w:val="2"/>
            <w:tcBorders>
              <w:bottom w:val="single" w:sz="6" w:space="0" w:color="000000"/>
            </w:tcBorders>
            <w:shd w:val="clear" w:color="auto" w:fill="auto"/>
            <w:vAlign w:val="bottom"/>
          </w:tcPr>
          <w:p w14:paraId="6236289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1" w:type="pct"/>
            <w:tcBorders>
              <w:bottom w:val="single" w:sz="6" w:space="0" w:color="000000"/>
            </w:tcBorders>
            <w:shd w:val="clear" w:color="auto" w:fill="auto"/>
            <w:vAlign w:val="bottom"/>
          </w:tcPr>
          <w:p w14:paraId="6236289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1" w:type="pct"/>
            <w:tcBorders>
              <w:bottom w:val="single" w:sz="6" w:space="0" w:color="000000"/>
            </w:tcBorders>
            <w:shd w:val="clear" w:color="auto" w:fill="auto"/>
          </w:tcPr>
          <w:p w14:paraId="6236289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tcBorders>
              <w:bottom w:val="single" w:sz="6" w:space="0" w:color="000000"/>
            </w:tcBorders>
            <w:shd w:val="clear" w:color="auto" w:fill="auto"/>
          </w:tcPr>
          <w:p w14:paraId="6236289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0" w:type="pct"/>
            <w:tcBorders>
              <w:bottom w:val="single" w:sz="6" w:space="0" w:color="000000"/>
            </w:tcBorders>
            <w:shd w:val="clear" w:color="auto" w:fill="auto"/>
          </w:tcPr>
          <w:p w14:paraId="6236289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3" w:type="pct"/>
            <w:tcBorders>
              <w:bottom w:val="single" w:sz="6" w:space="0" w:color="000000"/>
            </w:tcBorders>
            <w:shd w:val="clear" w:color="auto" w:fill="auto"/>
            <w:vAlign w:val="bottom"/>
          </w:tcPr>
          <w:p w14:paraId="623628A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1" w:type="pct"/>
            <w:tcBorders>
              <w:bottom w:val="single" w:sz="6" w:space="0" w:color="000000"/>
            </w:tcBorders>
            <w:shd w:val="clear" w:color="auto" w:fill="auto"/>
            <w:vAlign w:val="bottom"/>
          </w:tcPr>
          <w:p w14:paraId="623628A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8" w:type="pct"/>
            <w:gridSpan w:val="2"/>
            <w:tcBorders>
              <w:bottom w:val="single" w:sz="6" w:space="0" w:color="000000"/>
            </w:tcBorders>
            <w:shd w:val="clear" w:color="auto" w:fill="auto"/>
            <w:vAlign w:val="bottom"/>
          </w:tcPr>
          <w:p w14:paraId="623628A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3" w:type="pct"/>
            <w:tcBorders>
              <w:bottom w:val="single" w:sz="6" w:space="0" w:color="000000"/>
            </w:tcBorders>
            <w:shd w:val="clear" w:color="auto" w:fill="auto"/>
            <w:vAlign w:val="bottom"/>
          </w:tcPr>
          <w:p w14:paraId="623628A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1" w:type="pct"/>
            <w:tcBorders>
              <w:bottom w:val="single" w:sz="6" w:space="0" w:color="000000"/>
            </w:tcBorders>
            <w:shd w:val="clear" w:color="auto" w:fill="auto"/>
            <w:vAlign w:val="bottom"/>
          </w:tcPr>
          <w:p w14:paraId="623628A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gridSpan w:val="2"/>
            <w:tcBorders>
              <w:bottom w:val="single" w:sz="6" w:space="0" w:color="000000"/>
            </w:tcBorders>
            <w:shd w:val="clear" w:color="auto" w:fill="auto"/>
            <w:vAlign w:val="bottom"/>
          </w:tcPr>
          <w:p w14:paraId="623628A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tcBorders>
              <w:bottom w:val="single" w:sz="6" w:space="0" w:color="000000"/>
            </w:tcBorders>
            <w:shd w:val="clear" w:color="auto" w:fill="auto"/>
            <w:vAlign w:val="bottom"/>
          </w:tcPr>
          <w:p w14:paraId="623628A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1" w:type="pct"/>
            <w:tcBorders>
              <w:bottom w:val="single" w:sz="6" w:space="0" w:color="000000"/>
            </w:tcBorders>
            <w:shd w:val="clear" w:color="auto" w:fill="auto"/>
          </w:tcPr>
          <w:p w14:paraId="623628A7"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9" w:type="pct"/>
            <w:tcBorders>
              <w:bottom w:val="single" w:sz="6" w:space="0" w:color="000000"/>
            </w:tcBorders>
            <w:shd w:val="clear" w:color="auto" w:fill="auto"/>
          </w:tcPr>
          <w:p w14:paraId="623628A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0" w:type="pct"/>
            <w:tcBorders>
              <w:bottom w:val="single" w:sz="6" w:space="0" w:color="000000"/>
            </w:tcBorders>
            <w:shd w:val="clear" w:color="auto" w:fill="auto"/>
          </w:tcPr>
          <w:p w14:paraId="623628A9"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1" w:type="pct"/>
            <w:tcBorders>
              <w:bottom w:val="single" w:sz="6" w:space="0" w:color="000000"/>
            </w:tcBorders>
            <w:shd w:val="clear" w:color="auto" w:fill="auto"/>
          </w:tcPr>
          <w:p w14:paraId="623628AA"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1" w:type="pct"/>
            <w:tcBorders>
              <w:bottom w:val="single" w:sz="6" w:space="0" w:color="000000"/>
            </w:tcBorders>
            <w:shd w:val="clear" w:color="auto" w:fill="auto"/>
          </w:tcPr>
          <w:p w14:paraId="623628AB"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7" w:type="pct"/>
            <w:tcBorders>
              <w:bottom w:val="single" w:sz="6" w:space="0" w:color="000000"/>
            </w:tcBorders>
            <w:shd w:val="clear" w:color="auto" w:fill="auto"/>
          </w:tcPr>
          <w:p w14:paraId="623628AC"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0" w:type="pct"/>
            <w:tcBorders>
              <w:bottom w:val="single" w:sz="6" w:space="0" w:color="000000"/>
            </w:tcBorders>
            <w:shd w:val="clear" w:color="auto" w:fill="auto"/>
          </w:tcPr>
          <w:p w14:paraId="623628AD"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6" w:type="pct"/>
            <w:tcBorders>
              <w:bottom w:val="single" w:sz="6" w:space="0" w:color="000000"/>
            </w:tcBorders>
            <w:shd w:val="clear" w:color="auto" w:fill="auto"/>
          </w:tcPr>
          <w:p w14:paraId="623628AE"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1" w:type="pct"/>
            <w:tcBorders>
              <w:bottom w:val="single" w:sz="6" w:space="0" w:color="000000"/>
            </w:tcBorders>
            <w:shd w:val="clear" w:color="auto" w:fill="auto"/>
          </w:tcPr>
          <w:p w14:paraId="623628A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9" w:type="pct"/>
            <w:tcBorders>
              <w:bottom w:val="single" w:sz="6" w:space="0" w:color="000000"/>
            </w:tcBorders>
            <w:shd w:val="clear" w:color="auto" w:fill="auto"/>
          </w:tcPr>
          <w:p w14:paraId="623628B0"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0" w:type="pct"/>
            <w:tcBorders>
              <w:bottom w:val="single" w:sz="6" w:space="0" w:color="000000"/>
            </w:tcBorders>
            <w:shd w:val="clear" w:color="auto" w:fill="auto"/>
          </w:tcPr>
          <w:p w14:paraId="623628B1"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1" w:type="pct"/>
            <w:tcBorders>
              <w:bottom w:val="single" w:sz="6" w:space="0" w:color="000000"/>
            </w:tcBorders>
            <w:shd w:val="clear" w:color="auto" w:fill="auto"/>
          </w:tcPr>
          <w:p w14:paraId="623628B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1" w:type="pct"/>
            <w:tcBorders>
              <w:bottom w:val="single" w:sz="6" w:space="0" w:color="000000"/>
            </w:tcBorders>
            <w:shd w:val="clear" w:color="auto" w:fill="auto"/>
          </w:tcPr>
          <w:p w14:paraId="623628B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9" w:type="pct"/>
            <w:tcBorders>
              <w:bottom w:val="single" w:sz="6" w:space="0" w:color="000000"/>
            </w:tcBorders>
            <w:shd w:val="clear" w:color="auto" w:fill="auto"/>
          </w:tcPr>
          <w:p w14:paraId="623628B4"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90" w:type="pct"/>
            <w:tcBorders>
              <w:bottom w:val="single" w:sz="6" w:space="0" w:color="000000"/>
            </w:tcBorders>
            <w:shd w:val="clear" w:color="auto" w:fill="auto"/>
          </w:tcPr>
          <w:p w14:paraId="623628B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623628B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3B166C" w14:paraId="623628D9" w14:textId="77777777">
        <w:tc>
          <w:tcPr>
            <w:tcW w:w="1481" w:type="pct"/>
            <w:tcBorders>
              <w:top w:val="single" w:sz="6" w:space="0" w:color="000000"/>
            </w:tcBorders>
            <w:shd w:val="clear" w:color="auto" w:fill="auto"/>
          </w:tcPr>
          <w:p w14:paraId="623628B8"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11" w:type="pct"/>
            <w:tcBorders>
              <w:top w:val="single" w:sz="6" w:space="0" w:color="000000"/>
            </w:tcBorders>
            <w:shd w:val="clear" w:color="auto" w:fill="auto"/>
            <w:vAlign w:val="bottom"/>
          </w:tcPr>
          <w:p w14:paraId="623628B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7" w:type="pct"/>
            <w:tcBorders>
              <w:top w:val="single" w:sz="6" w:space="0" w:color="000000"/>
            </w:tcBorders>
            <w:shd w:val="clear" w:color="auto" w:fill="auto"/>
            <w:vAlign w:val="bottom"/>
          </w:tcPr>
          <w:p w14:paraId="623628B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40" w:type="pct"/>
            <w:tcBorders>
              <w:top w:val="single" w:sz="6" w:space="0" w:color="000000"/>
            </w:tcBorders>
            <w:shd w:val="clear" w:color="auto" w:fill="auto"/>
            <w:vAlign w:val="bottom"/>
          </w:tcPr>
          <w:p w14:paraId="623628B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11" w:type="pct"/>
            <w:tcBorders>
              <w:top w:val="single" w:sz="6" w:space="0" w:color="000000"/>
            </w:tcBorders>
            <w:shd w:val="clear" w:color="auto" w:fill="auto"/>
            <w:vAlign w:val="bottom"/>
          </w:tcPr>
          <w:p w14:paraId="623628B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11" w:type="pct"/>
            <w:tcBorders>
              <w:top w:val="single" w:sz="6" w:space="0" w:color="000000"/>
            </w:tcBorders>
            <w:shd w:val="clear" w:color="auto" w:fill="auto"/>
            <w:vAlign w:val="bottom"/>
          </w:tcPr>
          <w:p w14:paraId="623628B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7" w:type="pct"/>
            <w:tcBorders>
              <w:top w:val="single" w:sz="6" w:space="0" w:color="000000"/>
            </w:tcBorders>
            <w:shd w:val="clear" w:color="auto" w:fill="auto"/>
            <w:vAlign w:val="bottom"/>
          </w:tcPr>
          <w:p w14:paraId="623628BE"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340" w:type="pct"/>
            <w:tcBorders>
              <w:top w:val="single" w:sz="6" w:space="0" w:color="000000"/>
            </w:tcBorders>
            <w:shd w:val="clear" w:color="auto" w:fill="auto"/>
            <w:vAlign w:val="bottom"/>
          </w:tcPr>
          <w:p w14:paraId="623628B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3" w:type="pct"/>
            <w:tcBorders>
              <w:top w:val="single" w:sz="6" w:space="0" w:color="000000"/>
            </w:tcBorders>
            <w:shd w:val="clear" w:color="auto" w:fill="auto"/>
            <w:vAlign w:val="bottom"/>
          </w:tcPr>
          <w:p w14:paraId="623628C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11" w:type="pct"/>
            <w:tcBorders>
              <w:top w:val="single" w:sz="6" w:space="0" w:color="000000"/>
            </w:tcBorders>
            <w:shd w:val="clear" w:color="auto" w:fill="auto"/>
            <w:vAlign w:val="bottom"/>
          </w:tcPr>
          <w:p w14:paraId="623628C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7" w:type="pct"/>
            <w:tcBorders>
              <w:top w:val="single" w:sz="6" w:space="0" w:color="000000"/>
            </w:tcBorders>
            <w:shd w:val="clear" w:color="auto" w:fill="auto"/>
            <w:vAlign w:val="bottom"/>
          </w:tcPr>
          <w:p w14:paraId="623628C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40" w:type="pct"/>
            <w:tcBorders>
              <w:top w:val="single" w:sz="6" w:space="0" w:color="000000"/>
            </w:tcBorders>
            <w:shd w:val="clear" w:color="auto" w:fill="auto"/>
            <w:vAlign w:val="bottom"/>
          </w:tcPr>
          <w:p w14:paraId="623628C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3" w:type="pct"/>
            <w:tcBorders>
              <w:top w:val="single" w:sz="6" w:space="0" w:color="000000"/>
            </w:tcBorders>
            <w:shd w:val="clear" w:color="auto" w:fill="auto"/>
            <w:vAlign w:val="bottom"/>
          </w:tcPr>
          <w:p w14:paraId="623628C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11" w:type="pct"/>
            <w:tcBorders>
              <w:top w:val="single" w:sz="6" w:space="0" w:color="000000"/>
            </w:tcBorders>
            <w:shd w:val="clear" w:color="auto" w:fill="auto"/>
            <w:vAlign w:val="bottom"/>
          </w:tcPr>
          <w:p w14:paraId="623628C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9" w:type="pct"/>
            <w:tcBorders>
              <w:top w:val="single" w:sz="6" w:space="0" w:color="000000"/>
            </w:tcBorders>
            <w:shd w:val="clear" w:color="auto" w:fill="auto"/>
            <w:vAlign w:val="bottom"/>
          </w:tcPr>
          <w:p w14:paraId="623628C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41" w:type="pct"/>
            <w:tcBorders>
              <w:top w:val="single" w:sz="6" w:space="0" w:color="000000"/>
            </w:tcBorders>
            <w:shd w:val="clear" w:color="auto" w:fill="auto"/>
            <w:vAlign w:val="bottom"/>
          </w:tcPr>
          <w:p w14:paraId="623628C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6" w:type="pct"/>
            <w:tcBorders>
              <w:top w:val="single" w:sz="6" w:space="0" w:color="000000"/>
            </w:tcBorders>
            <w:shd w:val="clear" w:color="auto" w:fill="auto"/>
            <w:vAlign w:val="bottom"/>
          </w:tcPr>
          <w:p w14:paraId="623628C8"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11" w:type="pct"/>
            <w:tcBorders>
              <w:top w:val="single" w:sz="6" w:space="0" w:color="000000"/>
            </w:tcBorders>
            <w:shd w:val="clear" w:color="auto" w:fill="auto"/>
          </w:tcPr>
          <w:p w14:paraId="623628C9"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9" w:type="pct"/>
            <w:tcBorders>
              <w:top w:val="single" w:sz="6" w:space="0" w:color="000000"/>
            </w:tcBorders>
            <w:shd w:val="clear" w:color="auto" w:fill="auto"/>
          </w:tcPr>
          <w:p w14:paraId="623628CA"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340" w:type="pct"/>
            <w:tcBorders>
              <w:top w:val="single" w:sz="6" w:space="0" w:color="000000"/>
            </w:tcBorders>
            <w:shd w:val="clear" w:color="auto" w:fill="auto"/>
          </w:tcPr>
          <w:p w14:paraId="623628CB"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11" w:type="pct"/>
            <w:tcBorders>
              <w:top w:val="single" w:sz="6" w:space="0" w:color="000000"/>
            </w:tcBorders>
            <w:shd w:val="clear" w:color="auto" w:fill="auto"/>
          </w:tcPr>
          <w:p w14:paraId="623628CC"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11" w:type="pct"/>
            <w:tcBorders>
              <w:top w:val="single" w:sz="6" w:space="0" w:color="000000"/>
            </w:tcBorders>
            <w:shd w:val="clear" w:color="auto" w:fill="auto"/>
          </w:tcPr>
          <w:p w14:paraId="623628CD"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7" w:type="pct"/>
            <w:tcBorders>
              <w:top w:val="single" w:sz="6" w:space="0" w:color="000000"/>
            </w:tcBorders>
            <w:shd w:val="clear" w:color="auto" w:fill="auto"/>
          </w:tcPr>
          <w:p w14:paraId="623628CE"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340" w:type="pct"/>
            <w:tcBorders>
              <w:top w:val="single" w:sz="6" w:space="0" w:color="000000"/>
            </w:tcBorders>
            <w:shd w:val="clear" w:color="auto" w:fill="auto"/>
          </w:tcPr>
          <w:p w14:paraId="623628CF"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6" w:type="pct"/>
            <w:tcBorders>
              <w:top w:val="single" w:sz="6" w:space="0" w:color="000000"/>
            </w:tcBorders>
            <w:shd w:val="clear" w:color="auto" w:fill="auto"/>
          </w:tcPr>
          <w:p w14:paraId="623628D0"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11" w:type="pct"/>
            <w:tcBorders>
              <w:top w:val="single" w:sz="6" w:space="0" w:color="000000"/>
            </w:tcBorders>
            <w:shd w:val="clear" w:color="auto" w:fill="auto"/>
          </w:tcPr>
          <w:p w14:paraId="623628D1"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9" w:type="pct"/>
            <w:tcBorders>
              <w:top w:val="single" w:sz="6" w:space="0" w:color="000000"/>
            </w:tcBorders>
            <w:shd w:val="clear" w:color="auto" w:fill="auto"/>
          </w:tcPr>
          <w:p w14:paraId="623628D2"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340" w:type="pct"/>
            <w:tcBorders>
              <w:top w:val="single" w:sz="6" w:space="0" w:color="000000"/>
            </w:tcBorders>
            <w:shd w:val="clear" w:color="auto" w:fill="auto"/>
          </w:tcPr>
          <w:p w14:paraId="623628D3"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11" w:type="pct"/>
            <w:tcBorders>
              <w:top w:val="single" w:sz="6" w:space="0" w:color="000000"/>
            </w:tcBorders>
            <w:shd w:val="clear" w:color="auto" w:fill="auto"/>
          </w:tcPr>
          <w:p w14:paraId="623628D4"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11" w:type="pct"/>
            <w:tcBorders>
              <w:top w:val="single" w:sz="6" w:space="0" w:color="000000"/>
            </w:tcBorders>
            <w:shd w:val="clear" w:color="auto" w:fill="auto"/>
          </w:tcPr>
          <w:p w14:paraId="623628D5"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9" w:type="pct"/>
            <w:tcBorders>
              <w:top w:val="single" w:sz="6" w:space="0" w:color="000000"/>
            </w:tcBorders>
            <w:shd w:val="clear" w:color="auto" w:fill="auto"/>
          </w:tcPr>
          <w:p w14:paraId="623628D6"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290" w:type="pct"/>
            <w:tcBorders>
              <w:top w:val="single" w:sz="6" w:space="0" w:color="000000"/>
            </w:tcBorders>
            <w:shd w:val="clear" w:color="auto" w:fill="auto"/>
          </w:tcPr>
          <w:p w14:paraId="623628D7"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623628D8"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r>
      <w:tr w:rsidR="003B166C" w14:paraId="623628FB" w14:textId="77777777">
        <w:tc>
          <w:tcPr>
            <w:tcW w:w="1481" w:type="pct"/>
            <w:shd w:val="clear" w:color="auto" w:fill="auto"/>
          </w:tcPr>
          <w:p w14:paraId="623628DA" w14:textId="77777777" w:rsidR="003B166C" w:rsidRDefault="004772B9">
            <w:pPr>
              <w:pStyle w:val="a3"/>
              <w:spacing w:beforeAutospacing="0" w:afterAutospacing="0"/>
              <w:ind w:left="240" w:hanging="240"/>
              <w:rPr>
                <w:rFonts w:ascii="Arial" w:hAnsi="Arial" w:cs="Arial"/>
                <w:b/>
                <w:bCs/>
                <w:color w:val="000000"/>
                <w:sz w:val="15"/>
                <w:szCs w:val="15"/>
              </w:rPr>
            </w:pPr>
            <w:r>
              <w:rPr>
                <w:rFonts w:ascii="Arial" w:hAnsi="Arial" w:cs="Arial"/>
                <w:b/>
                <w:bCs/>
                <w:color w:val="000000"/>
                <w:sz w:val="15"/>
                <w:szCs w:val="15"/>
              </w:rPr>
              <w:t>Designated as Fair Value Hedging Instruments</w:t>
            </w:r>
          </w:p>
        </w:tc>
        <w:tc>
          <w:tcPr>
            <w:tcW w:w="11" w:type="pct"/>
            <w:shd w:val="clear" w:color="auto" w:fill="auto"/>
            <w:vAlign w:val="bottom"/>
          </w:tcPr>
          <w:p w14:paraId="623628DB"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7" w:type="pct"/>
            <w:shd w:val="clear" w:color="auto" w:fill="auto"/>
            <w:vAlign w:val="bottom"/>
          </w:tcPr>
          <w:p w14:paraId="623628DC"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40" w:type="pct"/>
            <w:shd w:val="clear" w:color="auto" w:fill="auto"/>
            <w:vAlign w:val="bottom"/>
          </w:tcPr>
          <w:p w14:paraId="623628DD"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11" w:type="pct"/>
            <w:shd w:val="clear" w:color="auto" w:fill="auto"/>
            <w:vAlign w:val="bottom"/>
          </w:tcPr>
          <w:p w14:paraId="623628DE"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1" w:type="pct"/>
            <w:shd w:val="clear" w:color="auto" w:fill="auto"/>
            <w:vAlign w:val="bottom"/>
          </w:tcPr>
          <w:p w14:paraId="623628DF"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7" w:type="pct"/>
            <w:shd w:val="clear" w:color="auto" w:fill="auto"/>
            <w:vAlign w:val="bottom"/>
          </w:tcPr>
          <w:p w14:paraId="623628E0"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340" w:type="pct"/>
            <w:shd w:val="clear" w:color="auto" w:fill="auto"/>
            <w:vAlign w:val="bottom"/>
          </w:tcPr>
          <w:p w14:paraId="623628E1"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33" w:type="pct"/>
            <w:shd w:val="clear" w:color="auto" w:fill="auto"/>
            <w:vAlign w:val="bottom"/>
          </w:tcPr>
          <w:p w14:paraId="623628E2"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1" w:type="pct"/>
            <w:shd w:val="clear" w:color="auto" w:fill="auto"/>
            <w:vAlign w:val="bottom"/>
          </w:tcPr>
          <w:p w14:paraId="623628E3"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7" w:type="pct"/>
            <w:shd w:val="clear" w:color="auto" w:fill="auto"/>
            <w:vAlign w:val="bottom"/>
          </w:tcPr>
          <w:p w14:paraId="623628E4"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40" w:type="pct"/>
            <w:shd w:val="clear" w:color="auto" w:fill="auto"/>
            <w:vAlign w:val="bottom"/>
          </w:tcPr>
          <w:p w14:paraId="623628E5"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33" w:type="pct"/>
            <w:shd w:val="clear" w:color="auto" w:fill="auto"/>
            <w:vAlign w:val="bottom"/>
          </w:tcPr>
          <w:p w14:paraId="623628E6"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1" w:type="pct"/>
            <w:shd w:val="clear" w:color="auto" w:fill="auto"/>
            <w:vAlign w:val="bottom"/>
          </w:tcPr>
          <w:p w14:paraId="623628E7"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9" w:type="pct"/>
            <w:shd w:val="clear" w:color="auto" w:fill="auto"/>
            <w:vAlign w:val="bottom"/>
          </w:tcPr>
          <w:p w14:paraId="623628E8"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41" w:type="pct"/>
            <w:shd w:val="clear" w:color="auto" w:fill="auto"/>
            <w:vAlign w:val="bottom"/>
          </w:tcPr>
          <w:p w14:paraId="623628E9"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6" w:type="pct"/>
            <w:shd w:val="clear" w:color="auto" w:fill="auto"/>
            <w:vAlign w:val="bottom"/>
          </w:tcPr>
          <w:p w14:paraId="623628EA"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1" w:type="pct"/>
            <w:shd w:val="clear" w:color="auto" w:fill="auto"/>
          </w:tcPr>
          <w:p w14:paraId="623628EB"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9" w:type="pct"/>
            <w:shd w:val="clear" w:color="auto" w:fill="auto"/>
          </w:tcPr>
          <w:p w14:paraId="623628EC"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40" w:type="pct"/>
            <w:shd w:val="clear" w:color="auto" w:fill="auto"/>
          </w:tcPr>
          <w:p w14:paraId="623628ED"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1" w:type="pct"/>
            <w:shd w:val="clear" w:color="auto" w:fill="auto"/>
          </w:tcPr>
          <w:p w14:paraId="623628EE"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1" w:type="pct"/>
            <w:shd w:val="clear" w:color="auto" w:fill="auto"/>
          </w:tcPr>
          <w:p w14:paraId="623628EF"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7" w:type="pct"/>
            <w:shd w:val="clear" w:color="auto" w:fill="auto"/>
          </w:tcPr>
          <w:p w14:paraId="623628F0"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40" w:type="pct"/>
            <w:shd w:val="clear" w:color="auto" w:fill="auto"/>
          </w:tcPr>
          <w:p w14:paraId="623628F1"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6" w:type="pct"/>
            <w:shd w:val="clear" w:color="auto" w:fill="auto"/>
          </w:tcPr>
          <w:p w14:paraId="623628F2"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1" w:type="pct"/>
            <w:shd w:val="clear" w:color="auto" w:fill="auto"/>
          </w:tcPr>
          <w:p w14:paraId="623628F3"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9" w:type="pct"/>
            <w:shd w:val="clear" w:color="auto" w:fill="auto"/>
          </w:tcPr>
          <w:p w14:paraId="623628F4"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40" w:type="pct"/>
            <w:shd w:val="clear" w:color="auto" w:fill="auto"/>
          </w:tcPr>
          <w:p w14:paraId="623628F5"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1" w:type="pct"/>
            <w:shd w:val="clear" w:color="auto" w:fill="auto"/>
          </w:tcPr>
          <w:p w14:paraId="623628F6"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1" w:type="pct"/>
            <w:shd w:val="clear" w:color="auto" w:fill="auto"/>
          </w:tcPr>
          <w:p w14:paraId="623628F7"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9" w:type="pct"/>
            <w:shd w:val="clear" w:color="auto" w:fill="auto"/>
          </w:tcPr>
          <w:p w14:paraId="623628F8"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90" w:type="pct"/>
            <w:shd w:val="clear" w:color="auto" w:fill="auto"/>
          </w:tcPr>
          <w:p w14:paraId="623628F9"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623628FA"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3B166C" w14:paraId="6236291D" w14:textId="77777777">
        <w:tc>
          <w:tcPr>
            <w:tcW w:w="1481" w:type="pct"/>
            <w:shd w:val="clear" w:color="auto" w:fill="auto"/>
          </w:tcPr>
          <w:p w14:paraId="623628FC"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11" w:type="pct"/>
            <w:shd w:val="clear" w:color="auto" w:fill="auto"/>
            <w:vAlign w:val="bottom"/>
          </w:tcPr>
          <w:p w14:paraId="623628F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vAlign w:val="bottom"/>
          </w:tcPr>
          <w:p w14:paraId="623628FE"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40" w:type="pct"/>
            <w:shd w:val="clear" w:color="auto" w:fill="auto"/>
            <w:vAlign w:val="bottom"/>
          </w:tcPr>
          <w:p w14:paraId="623628FF"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11" w:type="pct"/>
            <w:shd w:val="clear" w:color="auto" w:fill="auto"/>
            <w:vAlign w:val="bottom"/>
          </w:tcPr>
          <w:p w14:paraId="6236290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11" w:type="pct"/>
            <w:shd w:val="clear" w:color="auto" w:fill="auto"/>
            <w:vAlign w:val="bottom"/>
          </w:tcPr>
          <w:p w14:paraId="6236290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vAlign w:val="bottom"/>
          </w:tcPr>
          <w:p w14:paraId="62362902"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340" w:type="pct"/>
            <w:shd w:val="clear" w:color="auto" w:fill="auto"/>
            <w:vAlign w:val="bottom"/>
          </w:tcPr>
          <w:p w14:paraId="62362903"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33" w:type="pct"/>
            <w:shd w:val="clear" w:color="auto" w:fill="auto"/>
            <w:vAlign w:val="bottom"/>
          </w:tcPr>
          <w:p w14:paraId="6236290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11" w:type="pct"/>
            <w:shd w:val="clear" w:color="auto" w:fill="auto"/>
            <w:vAlign w:val="bottom"/>
          </w:tcPr>
          <w:p w14:paraId="6236290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vAlign w:val="bottom"/>
          </w:tcPr>
          <w:p w14:paraId="6236290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40" w:type="pct"/>
            <w:shd w:val="clear" w:color="auto" w:fill="auto"/>
            <w:vAlign w:val="bottom"/>
          </w:tcPr>
          <w:p w14:paraId="62362907"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33" w:type="pct"/>
            <w:shd w:val="clear" w:color="auto" w:fill="auto"/>
            <w:vAlign w:val="bottom"/>
          </w:tcPr>
          <w:p w14:paraId="6236290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11" w:type="pct"/>
            <w:shd w:val="clear" w:color="auto" w:fill="auto"/>
            <w:vAlign w:val="bottom"/>
          </w:tcPr>
          <w:p w14:paraId="6236290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9" w:type="pct"/>
            <w:shd w:val="clear" w:color="auto" w:fill="auto"/>
            <w:vAlign w:val="bottom"/>
          </w:tcPr>
          <w:p w14:paraId="6236290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41" w:type="pct"/>
            <w:shd w:val="clear" w:color="auto" w:fill="auto"/>
            <w:vAlign w:val="bottom"/>
          </w:tcPr>
          <w:p w14:paraId="6236290B"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56" w:type="pct"/>
            <w:shd w:val="clear" w:color="auto" w:fill="auto"/>
            <w:vAlign w:val="bottom"/>
          </w:tcPr>
          <w:p w14:paraId="6236290C"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11" w:type="pct"/>
            <w:shd w:val="clear" w:color="auto" w:fill="auto"/>
          </w:tcPr>
          <w:p w14:paraId="6236290D"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9" w:type="pct"/>
            <w:shd w:val="clear" w:color="auto" w:fill="auto"/>
          </w:tcPr>
          <w:p w14:paraId="6236290E"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340" w:type="pct"/>
            <w:shd w:val="clear" w:color="auto" w:fill="auto"/>
          </w:tcPr>
          <w:p w14:paraId="6236290F"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11" w:type="pct"/>
            <w:shd w:val="clear" w:color="auto" w:fill="auto"/>
          </w:tcPr>
          <w:p w14:paraId="62362910"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11" w:type="pct"/>
            <w:shd w:val="clear" w:color="auto" w:fill="auto"/>
          </w:tcPr>
          <w:p w14:paraId="62362911"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7" w:type="pct"/>
            <w:shd w:val="clear" w:color="auto" w:fill="auto"/>
          </w:tcPr>
          <w:p w14:paraId="62362912"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340" w:type="pct"/>
            <w:shd w:val="clear" w:color="auto" w:fill="auto"/>
          </w:tcPr>
          <w:p w14:paraId="62362913"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6" w:type="pct"/>
            <w:shd w:val="clear" w:color="auto" w:fill="auto"/>
          </w:tcPr>
          <w:p w14:paraId="62362914"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11" w:type="pct"/>
            <w:shd w:val="clear" w:color="auto" w:fill="auto"/>
          </w:tcPr>
          <w:p w14:paraId="62362915"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9" w:type="pct"/>
            <w:shd w:val="clear" w:color="auto" w:fill="auto"/>
          </w:tcPr>
          <w:p w14:paraId="62362916"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340" w:type="pct"/>
            <w:shd w:val="clear" w:color="auto" w:fill="auto"/>
          </w:tcPr>
          <w:p w14:paraId="62362917"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11" w:type="pct"/>
            <w:shd w:val="clear" w:color="auto" w:fill="auto"/>
          </w:tcPr>
          <w:p w14:paraId="62362918"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11" w:type="pct"/>
            <w:shd w:val="clear" w:color="auto" w:fill="auto"/>
          </w:tcPr>
          <w:p w14:paraId="62362919"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9" w:type="pct"/>
            <w:shd w:val="clear" w:color="auto" w:fill="auto"/>
          </w:tcPr>
          <w:p w14:paraId="6236291A"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290" w:type="pct"/>
            <w:shd w:val="clear" w:color="auto" w:fill="auto"/>
          </w:tcPr>
          <w:p w14:paraId="6236291B"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6236291C"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r>
      <w:tr w:rsidR="004772B9" w14:paraId="6236293F" w14:textId="77777777">
        <w:tc>
          <w:tcPr>
            <w:tcW w:w="1481" w:type="pct"/>
            <w:shd w:val="clear" w:color="auto" w:fill="E5E5E5"/>
          </w:tcPr>
          <w:p w14:paraId="6236291E" w14:textId="77777777" w:rsidR="003B166C" w:rsidRDefault="004772B9">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Foreign exchange contracts</w:t>
            </w:r>
          </w:p>
        </w:tc>
        <w:tc>
          <w:tcPr>
            <w:tcW w:w="11" w:type="pct"/>
            <w:shd w:val="clear" w:color="auto" w:fill="E5E5E5"/>
            <w:vAlign w:val="bottom"/>
          </w:tcPr>
          <w:p w14:paraId="6236291F"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vAlign w:val="bottom"/>
          </w:tcPr>
          <w:p w14:paraId="62362920"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0" w:type="pct"/>
            <w:shd w:val="clear" w:color="auto" w:fill="E5E5E5"/>
            <w:vAlign w:val="bottom"/>
          </w:tcPr>
          <w:p w14:paraId="62362921" w14:textId="77777777" w:rsidR="003B166C" w:rsidRDefault="004772B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11" w:type="pct"/>
            <w:shd w:val="clear" w:color="auto" w:fill="E5E5E5"/>
            <w:vAlign w:val="bottom"/>
          </w:tcPr>
          <w:p w14:paraId="62362922"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E5E5E5"/>
            <w:vAlign w:val="bottom"/>
          </w:tcPr>
          <w:p w14:paraId="62362923"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vAlign w:val="bottom"/>
          </w:tcPr>
          <w:p w14:paraId="62362924"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0" w:type="pct"/>
            <w:shd w:val="clear" w:color="auto" w:fill="E5E5E5"/>
            <w:vAlign w:val="bottom"/>
          </w:tcPr>
          <w:p w14:paraId="62362925" w14:textId="77777777" w:rsidR="003B166C" w:rsidRDefault="004772B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3" w:type="pct"/>
            <w:shd w:val="clear" w:color="auto" w:fill="E5E5E5"/>
            <w:vAlign w:val="bottom"/>
          </w:tcPr>
          <w:p w14:paraId="62362926"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E5E5E5"/>
            <w:vAlign w:val="bottom"/>
          </w:tcPr>
          <w:p w14:paraId="62362927"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vAlign w:val="bottom"/>
          </w:tcPr>
          <w:p w14:paraId="62362928"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0" w:type="pct"/>
            <w:shd w:val="clear" w:color="auto" w:fill="E5E5E5"/>
            <w:vAlign w:val="bottom"/>
          </w:tcPr>
          <w:p w14:paraId="62362929" w14:textId="77777777" w:rsidR="003B166C" w:rsidRDefault="004772B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3" w:type="pct"/>
            <w:shd w:val="clear" w:color="auto" w:fill="E5E5E5"/>
            <w:vAlign w:val="bottom"/>
          </w:tcPr>
          <w:p w14:paraId="6236292A"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E5E5E5"/>
            <w:vAlign w:val="bottom"/>
          </w:tcPr>
          <w:p w14:paraId="6236292B"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9" w:type="pct"/>
            <w:shd w:val="clear" w:color="auto" w:fill="E5E5E5"/>
            <w:vAlign w:val="bottom"/>
          </w:tcPr>
          <w:p w14:paraId="6236292C"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1" w:type="pct"/>
            <w:shd w:val="clear" w:color="auto" w:fill="E5E5E5"/>
            <w:vAlign w:val="bottom"/>
          </w:tcPr>
          <w:p w14:paraId="6236292D" w14:textId="77777777" w:rsidR="003B166C" w:rsidRDefault="004772B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6" w:type="pct"/>
            <w:shd w:val="clear" w:color="auto" w:fill="E5E5E5"/>
            <w:vAlign w:val="bottom"/>
          </w:tcPr>
          <w:p w14:paraId="6236292E"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11" w:type="pct"/>
            <w:shd w:val="clear" w:color="auto" w:fill="E5E5E5"/>
          </w:tcPr>
          <w:p w14:paraId="6236292F"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9" w:type="pct"/>
            <w:shd w:val="clear" w:color="auto" w:fill="E5E5E5"/>
          </w:tcPr>
          <w:p w14:paraId="62362930"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40" w:type="pct"/>
            <w:shd w:val="clear" w:color="auto" w:fill="E5E5E5"/>
            <w:vAlign w:val="bottom"/>
          </w:tcPr>
          <w:p w14:paraId="62362931" w14:textId="77777777" w:rsidR="003B166C" w:rsidRDefault="004772B9">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11" w:type="pct"/>
            <w:shd w:val="clear" w:color="auto" w:fill="E5E5E5"/>
            <w:vAlign w:val="bottom"/>
          </w:tcPr>
          <w:p w14:paraId="62362932"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11" w:type="pct"/>
            <w:shd w:val="clear" w:color="auto" w:fill="E5E5E5"/>
          </w:tcPr>
          <w:p w14:paraId="62362933"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7" w:type="pct"/>
            <w:shd w:val="clear" w:color="auto" w:fill="E5E5E5"/>
          </w:tcPr>
          <w:p w14:paraId="62362934"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40" w:type="pct"/>
            <w:shd w:val="clear" w:color="auto" w:fill="E5E5E5"/>
            <w:vAlign w:val="bottom"/>
          </w:tcPr>
          <w:p w14:paraId="62362935" w14:textId="77777777" w:rsidR="003B166C" w:rsidRDefault="004772B9">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56" w:type="pct"/>
            <w:shd w:val="clear" w:color="auto" w:fill="E5E5E5"/>
            <w:vAlign w:val="bottom"/>
          </w:tcPr>
          <w:p w14:paraId="62362936"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11" w:type="pct"/>
            <w:shd w:val="clear" w:color="auto" w:fill="E5E5E5"/>
          </w:tcPr>
          <w:p w14:paraId="62362937"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9" w:type="pct"/>
            <w:shd w:val="clear" w:color="auto" w:fill="E5E5E5"/>
          </w:tcPr>
          <w:p w14:paraId="62362938"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40" w:type="pct"/>
            <w:shd w:val="clear" w:color="auto" w:fill="E5E5E5"/>
            <w:vAlign w:val="bottom"/>
          </w:tcPr>
          <w:p w14:paraId="62362939" w14:textId="77777777" w:rsidR="003B166C" w:rsidRDefault="004772B9">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11" w:type="pct"/>
            <w:shd w:val="clear" w:color="auto" w:fill="E5E5E5"/>
            <w:vAlign w:val="bottom"/>
          </w:tcPr>
          <w:p w14:paraId="6236293A"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11" w:type="pct"/>
            <w:shd w:val="clear" w:color="auto" w:fill="E5E5E5"/>
          </w:tcPr>
          <w:p w14:paraId="6236293B"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9" w:type="pct"/>
            <w:shd w:val="clear" w:color="auto" w:fill="E5E5E5"/>
          </w:tcPr>
          <w:p w14:paraId="6236293C"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290" w:type="pct"/>
            <w:shd w:val="clear" w:color="auto" w:fill="E5E5E5"/>
            <w:vAlign w:val="bottom"/>
          </w:tcPr>
          <w:p w14:paraId="6236293D" w14:textId="77777777" w:rsidR="003B166C" w:rsidRDefault="004772B9">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6236293E"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r>
      <w:tr w:rsidR="003B166C" w14:paraId="62362961" w14:textId="77777777">
        <w:tc>
          <w:tcPr>
            <w:tcW w:w="1481" w:type="pct"/>
            <w:shd w:val="clear" w:color="auto" w:fill="auto"/>
          </w:tcPr>
          <w:p w14:paraId="62362940" w14:textId="77777777" w:rsidR="003B166C" w:rsidRDefault="004772B9">
            <w:pPr>
              <w:pStyle w:val="a3"/>
              <w:spacing w:beforeAutospacing="0" w:afterAutospacing="0" w:line="220" w:lineRule="atLeast"/>
              <w:ind w:left="514" w:hanging="240"/>
              <w:rPr>
                <w:rFonts w:ascii="Arial" w:hAnsi="Arial" w:cs="Arial"/>
                <w:color w:val="000000"/>
                <w:sz w:val="20"/>
                <w:szCs w:val="20"/>
              </w:rPr>
            </w:pPr>
            <w:r>
              <w:rPr>
                <w:rFonts w:ascii="Arial" w:hAnsi="Arial" w:cs="Arial"/>
                <w:color w:val="000000"/>
                <w:sz w:val="20"/>
                <w:szCs w:val="20"/>
              </w:rPr>
              <w:t>Derivatives</w:t>
            </w:r>
          </w:p>
        </w:tc>
        <w:tc>
          <w:tcPr>
            <w:tcW w:w="11" w:type="pct"/>
            <w:shd w:val="clear" w:color="auto" w:fill="auto"/>
            <w:vAlign w:val="bottom"/>
          </w:tcPr>
          <w:p w14:paraId="62362941"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auto"/>
            <w:vAlign w:val="bottom"/>
          </w:tcPr>
          <w:p w14:paraId="62362942"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0" w:type="pct"/>
            <w:shd w:val="clear" w:color="auto" w:fill="auto"/>
            <w:vAlign w:val="bottom"/>
          </w:tcPr>
          <w:p w14:paraId="62362943"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11" w:type="pct"/>
            <w:shd w:val="clear" w:color="auto" w:fill="auto"/>
            <w:vAlign w:val="bottom"/>
          </w:tcPr>
          <w:p w14:paraId="62362944"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auto"/>
            <w:vAlign w:val="bottom"/>
          </w:tcPr>
          <w:p w14:paraId="62362945"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auto"/>
            <w:vAlign w:val="bottom"/>
          </w:tcPr>
          <w:p w14:paraId="62362946"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0" w:type="pct"/>
            <w:shd w:val="clear" w:color="auto" w:fill="auto"/>
            <w:vAlign w:val="bottom"/>
          </w:tcPr>
          <w:p w14:paraId="62362947" w14:textId="77777777" w:rsidR="003B166C" w:rsidRDefault="004772B9">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(23</w:t>
            </w:r>
          </w:p>
        </w:tc>
        <w:tc>
          <w:tcPr>
            <w:tcW w:w="33" w:type="pct"/>
            <w:shd w:val="clear" w:color="auto" w:fill="auto"/>
            <w:vAlign w:val="bottom"/>
          </w:tcPr>
          <w:p w14:paraId="62362948"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11" w:type="pct"/>
            <w:shd w:val="clear" w:color="auto" w:fill="auto"/>
            <w:vAlign w:val="bottom"/>
          </w:tcPr>
          <w:p w14:paraId="62362949"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auto"/>
            <w:vAlign w:val="bottom"/>
          </w:tcPr>
          <w:p w14:paraId="6236294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40" w:type="pct"/>
            <w:shd w:val="clear" w:color="auto" w:fill="auto"/>
            <w:vAlign w:val="bottom"/>
          </w:tcPr>
          <w:p w14:paraId="6236294B"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3" w:type="pct"/>
            <w:shd w:val="clear" w:color="auto" w:fill="auto"/>
            <w:vAlign w:val="bottom"/>
          </w:tcPr>
          <w:p w14:paraId="6236294C"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auto"/>
            <w:vAlign w:val="bottom"/>
          </w:tcPr>
          <w:p w14:paraId="6236294D"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9" w:type="pct"/>
            <w:shd w:val="clear" w:color="auto" w:fill="auto"/>
            <w:vAlign w:val="bottom"/>
          </w:tcPr>
          <w:p w14:paraId="6236294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41" w:type="pct"/>
            <w:shd w:val="clear" w:color="auto" w:fill="auto"/>
            <w:vAlign w:val="bottom"/>
          </w:tcPr>
          <w:p w14:paraId="6236294F"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81</w:t>
            </w:r>
          </w:p>
        </w:tc>
        <w:tc>
          <w:tcPr>
            <w:tcW w:w="56" w:type="pct"/>
            <w:shd w:val="clear" w:color="auto" w:fill="auto"/>
            <w:vAlign w:val="bottom"/>
          </w:tcPr>
          <w:p w14:paraId="62362950"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auto"/>
          </w:tcPr>
          <w:p w14:paraId="62362951"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9" w:type="pct"/>
            <w:shd w:val="clear" w:color="auto" w:fill="auto"/>
          </w:tcPr>
          <w:p w14:paraId="62362952"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0" w:type="pct"/>
            <w:shd w:val="clear" w:color="auto" w:fill="auto"/>
            <w:vAlign w:val="bottom"/>
          </w:tcPr>
          <w:p w14:paraId="62362953"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11" w:type="pct"/>
            <w:shd w:val="clear" w:color="auto" w:fill="auto"/>
            <w:vAlign w:val="bottom"/>
          </w:tcPr>
          <w:p w14:paraId="62362954"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11" w:type="pct"/>
            <w:shd w:val="clear" w:color="auto" w:fill="auto"/>
          </w:tcPr>
          <w:p w14:paraId="62362955"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7" w:type="pct"/>
            <w:shd w:val="clear" w:color="auto" w:fill="auto"/>
          </w:tcPr>
          <w:p w14:paraId="62362956"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0" w:type="pct"/>
            <w:shd w:val="clear" w:color="auto" w:fill="auto"/>
            <w:vAlign w:val="bottom"/>
          </w:tcPr>
          <w:p w14:paraId="62362957"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w:t>
            </w:r>
          </w:p>
        </w:tc>
        <w:tc>
          <w:tcPr>
            <w:tcW w:w="56" w:type="pct"/>
            <w:shd w:val="clear" w:color="auto" w:fill="auto"/>
            <w:vAlign w:val="bottom"/>
          </w:tcPr>
          <w:p w14:paraId="62362958"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auto"/>
          </w:tcPr>
          <w:p w14:paraId="62362959"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9" w:type="pct"/>
            <w:shd w:val="clear" w:color="auto" w:fill="auto"/>
          </w:tcPr>
          <w:p w14:paraId="6236295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40" w:type="pct"/>
            <w:shd w:val="clear" w:color="auto" w:fill="auto"/>
            <w:vAlign w:val="bottom"/>
          </w:tcPr>
          <w:p w14:paraId="6236295B"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11" w:type="pct"/>
            <w:shd w:val="clear" w:color="auto" w:fill="auto"/>
            <w:vAlign w:val="bottom"/>
          </w:tcPr>
          <w:p w14:paraId="6236295C"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auto"/>
          </w:tcPr>
          <w:p w14:paraId="6236295D"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9" w:type="pct"/>
            <w:shd w:val="clear" w:color="auto" w:fill="auto"/>
          </w:tcPr>
          <w:p w14:paraId="6236295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90" w:type="pct"/>
            <w:shd w:val="clear" w:color="auto" w:fill="auto"/>
            <w:vAlign w:val="bottom"/>
          </w:tcPr>
          <w:p w14:paraId="6236295F"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19</w:t>
            </w:r>
          </w:p>
        </w:tc>
        <w:tc>
          <w:tcPr>
            <w:tcW w:w="50" w:type="pct"/>
            <w:shd w:val="clear" w:color="auto" w:fill="auto"/>
            <w:vAlign w:val="bottom"/>
          </w:tcPr>
          <w:p w14:paraId="62362960"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4772B9" w14:paraId="62362983" w14:textId="77777777">
        <w:tc>
          <w:tcPr>
            <w:tcW w:w="1481" w:type="pct"/>
            <w:shd w:val="clear" w:color="auto" w:fill="E5E5E5"/>
          </w:tcPr>
          <w:p w14:paraId="62362962" w14:textId="77777777" w:rsidR="003B166C" w:rsidRDefault="004772B9">
            <w:pPr>
              <w:pStyle w:val="a3"/>
              <w:spacing w:beforeAutospacing="0" w:afterAutospacing="0" w:line="220" w:lineRule="atLeast"/>
              <w:ind w:left="514" w:hanging="240"/>
              <w:rPr>
                <w:rFonts w:ascii="Arial" w:hAnsi="Arial" w:cs="Arial"/>
                <w:color w:val="000000"/>
                <w:sz w:val="20"/>
                <w:szCs w:val="20"/>
              </w:rPr>
            </w:pPr>
            <w:r>
              <w:rPr>
                <w:rFonts w:ascii="Arial" w:hAnsi="Arial" w:cs="Arial"/>
                <w:color w:val="000000"/>
                <w:sz w:val="20"/>
                <w:szCs w:val="20"/>
              </w:rPr>
              <w:t>Hedged items</w:t>
            </w:r>
          </w:p>
        </w:tc>
        <w:tc>
          <w:tcPr>
            <w:tcW w:w="11" w:type="pct"/>
            <w:shd w:val="clear" w:color="auto" w:fill="E5E5E5"/>
            <w:vAlign w:val="bottom"/>
          </w:tcPr>
          <w:p w14:paraId="62362963"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vAlign w:val="bottom"/>
          </w:tcPr>
          <w:p w14:paraId="62362964"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0" w:type="pct"/>
            <w:shd w:val="clear" w:color="auto" w:fill="E5E5E5"/>
            <w:vAlign w:val="bottom"/>
          </w:tcPr>
          <w:p w14:paraId="62362965"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11" w:type="pct"/>
            <w:shd w:val="clear" w:color="auto" w:fill="E5E5E5"/>
            <w:vAlign w:val="bottom"/>
          </w:tcPr>
          <w:p w14:paraId="62362966"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E5E5E5"/>
            <w:vAlign w:val="bottom"/>
          </w:tcPr>
          <w:p w14:paraId="62362967"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vAlign w:val="bottom"/>
          </w:tcPr>
          <w:p w14:paraId="62362968" w14:textId="77777777" w:rsidR="003B166C" w:rsidRDefault="004772B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40" w:type="pct"/>
            <w:shd w:val="clear" w:color="auto" w:fill="E5E5E5"/>
            <w:vAlign w:val="bottom"/>
          </w:tcPr>
          <w:p w14:paraId="62362969" w14:textId="77777777" w:rsidR="003B166C" w:rsidRDefault="004772B9">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32</w:t>
            </w:r>
          </w:p>
        </w:tc>
        <w:tc>
          <w:tcPr>
            <w:tcW w:w="33" w:type="pct"/>
            <w:shd w:val="clear" w:color="auto" w:fill="E5E5E5"/>
            <w:vAlign w:val="bottom"/>
          </w:tcPr>
          <w:p w14:paraId="6236296A"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E5E5E5"/>
            <w:vAlign w:val="bottom"/>
          </w:tcPr>
          <w:p w14:paraId="6236296B"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vAlign w:val="bottom"/>
          </w:tcPr>
          <w:p w14:paraId="6236296C"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0" w:type="pct"/>
            <w:shd w:val="clear" w:color="auto" w:fill="E5E5E5"/>
            <w:vAlign w:val="bottom"/>
          </w:tcPr>
          <w:p w14:paraId="6236296D"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3" w:type="pct"/>
            <w:shd w:val="clear" w:color="auto" w:fill="E5E5E5"/>
            <w:vAlign w:val="bottom"/>
          </w:tcPr>
          <w:p w14:paraId="6236296E"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E5E5E5"/>
            <w:vAlign w:val="bottom"/>
          </w:tcPr>
          <w:p w14:paraId="6236296F"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9" w:type="pct"/>
            <w:shd w:val="clear" w:color="auto" w:fill="E5E5E5"/>
            <w:vAlign w:val="bottom"/>
          </w:tcPr>
          <w:p w14:paraId="62362970"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1" w:type="pct"/>
            <w:shd w:val="clear" w:color="auto" w:fill="E5E5E5"/>
            <w:vAlign w:val="bottom"/>
          </w:tcPr>
          <w:p w14:paraId="62362971"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(81</w:t>
            </w:r>
          </w:p>
        </w:tc>
        <w:tc>
          <w:tcPr>
            <w:tcW w:w="56" w:type="pct"/>
            <w:shd w:val="clear" w:color="auto" w:fill="E5E5E5"/>
            <w:vAlign w:val="bottom"/>
          </w:tcPr>
          <w:p w14:paraId="6236297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11" w:type="pct"/>
            <w:shd w:val="clear" w:color="auto" w:fill="E5E5E5"/>
          </w:tcPr>
          <w:p w14:paraId="62362973"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9" w:type="pct"/>
            <w:shd w:val="clear" w:color="auto" w:fill="E5E5E5"/>
          </w:tcPr>
          <w:p w14:paraId="62362974"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40" w:type="pct"/>
            <w:shd w:val="clear" w:color="auto" w:fill="E5E5E5"/>
            <w:vAlign w:val="bottom"/>
          </w:tcPr>
          <w:p w14:paraId="62362975"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11" w:type="pct"/>
            <w:shd w:val="clear" w:color="auto" w:fill="E5E5E5"/>
            <w:vAlign w:val="bottom"/>
          </w:tcPr>
          <w:p w14:paraId="62362976"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11" w:type="pct"/>
            <w:shd w:val="clear" w:color="auto" w:fill="E5E5E5"/>
          </w:tcPr>
          <w:p w14:paraId="62362977"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7" w:type="pct"/>
            <w:shd w:val="clear" w:color="auto" w:fill="E5E5E5"/>
          </w:tcPr>
          <w:p w14:paraId="62362978"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40" w:type="pct"/>
            <w:shd w:val="clear" w:color="auto" w:fill="E5E5E5"/>
            <w:vAlign w:val="bottom"/>
          </w:tcPr>
          <w:p w14:paraId="62362979"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w:t>
            </w:r>
          </w:p>
        </w:tc>
        <w:tc>
          <w:tcPr>
            <w:tcW w:w="56" w:type="pct"/>
            <w:shd w:val="clear" w:color="auto" w:fill="E5E5E5"/>
            <w:vAlign w:val="bottom"/>
          </w:tcPr>
          <w:p w14:paraId="6236297A"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11" w:type="pct"/>
            <w:shd w:val="clear" w:color="auto" w:fill="E5E5E5"/>
          </w:tcPr>
          <w:p w14:paraId="6236297B"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9" w:type="pct"/>
            <w:shd w:val="clear" w:color="auto" w:fill="E5E5E5"/>
          </w:tcPr>
          <w:p w14:paraId="6236297C"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0" w:type="pct"/>
            <w:shd w:val="clear" w:color="auto" w:fill="E5E5E5"/>
            <w:vAlign w:val="bottom"/>
          </w:tcPr>
          <w:p w14:paraId="6236297D"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11" w:type="pct"/>
            <w:shd w:val="clear" w:color="auto" w:fill="E5E5E5"/>
            <w:vAlign w:val="bottom"/>
          </w:tcPr>
          <w:p w14:paraId="6236297E"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E5E5E5"/>
          </w:tcPr>
          <w:p w14:paraId="6236297F"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9" w:type="pct"/>
            <w:shd w:val="clear" w:color="auto" w:fill="E5E5E5"/>
          </w:tcPr>
          <w:p w14:paraId="62362980"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90" w:type="pct"/>
            <w:shd w:val="clear" w:color="auto" w:fill="E5E5E5"/>
            <w:vAlign w:val="bottom"/>
          </w:tcPr>
          <w:p w14:paraId="62362981"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(19</w:t>
            </w:r>
          </w:p>
        </w:tc>
        <w:tc>
          <w:tcPr>
            <w:tcW w:w="50" w:type="pct"/>
            <w:shd w:val="clear" w:color="auto" w:fill="E5E5E5"/>
            <w:vAlign w:val="bottom"/>
          </w:tcPr>
          <w:p w14:paraId="6236298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3B166C" w14:paraId="623629A5" w14:textId="77777777">
        <w:tc>
          <w:tcPr>
            <w:tcW w:w="1481" w:type="pct"/>
            <w:shd w:val="clear" w:color="auto" w:fill="auto"/>
          </w:tcPr>
          <w:p w14:paraId="62362984" w14:textId="77777777" w:rsidR="003B166C" w:rsidRDefault="004772B9">
            <w:pPr>
              <w:pStyle w:val="a3"/>
              <w:spacing w:beforeAutospacing="0" w:afterAutospacing="0" w:line="220" w:lineRule="atLeast"/>
              <w:ind w:left="514" w:hanging="240"/>
              <w:rPr>
                <w:rFonts w:ascii="Arial" w:hAnsi="Arial" w:cs="Arial"/>
                <w:color w:val="000000"/>
                <w:sz w:val="20"/>
                <w:szCs w:val="20"/>
              </w:rPr>
            </w:pPr>
            <w:r>
              <w:rPr>
                <w:rFonts w:ascii="Arial" w:hAnsi="Arial" w:cs="Arial"/>
                <w:color w:val="000000"/>
                <w:sz w:val="20"/>
                <w:szCs w:val="20"/>
              </w:rPr>
              <w:t>Excluded from effectiveness assessment</w:t>
            </w:r>
          </w:p>
        </w:tc>
        <w:tc>
          <w:tcPr>
            <w:tcW w:w="11" w:type="pct"/>
            <w:shd w:val="clear" w:color="auto" w:fill="auto"/>
            <w:vAlign w:val="bottom"/>
          </w:tcPr>
          <w:p w14:paraId="62362985"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auto"/>
            <w:vAlign w:val="bottom"/>
          </w:tcPr>
          <w:p w14:paraId="62362986"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0" w:type="pct"/>
            <w:shd w:val="clear" w:color="auto" w:fill="auto"/>
            <w:vAlign w:val="bottom"/>
          </w:tcPr>
          <w:p w14:paraId="62362987"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11" w:type="pct"/>
            <w:shd w:val="clear" w:color="auto" w:fill="auto"/>
            <w:vAlign w:val="bottom"/>
          </w:tcPr>
          <w:p w14:paraId="62362988"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auto"/>
            <w:vAlign w:val="bottom"/>
          </w:tcPr>
          <w:p w14:paraId="62362989"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auto"/>
            <w:vAlign w:val="bottom"/>
          </w:tcPr>
          <w:p w14:paraId="6236298A" w14:textId="77777777" w:rsidR="003B166C" w:rsidRDefault="004772B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40" w:type="pct"/>
            <w:shd w:val="clear" w:color="auto" w:fill="auto"/>
            <w:vAlign w:val="bottom"/>
          </w:tcPr>
          <w:p w14:paraId="6236298B" w14:textId="77777777" w:rsidR="003B166C" w:rsidRDefault="004772B9">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35</w:t>
            </w:r>
          </w:p>
        </w:tc>
        <w:tc>
          <w:tcPr>
            <w:tcW w:w="33" w:type="pct"/>
            <w:shd w:val="clear" w:color="auto" w:fill="auto"/>
            <w:vAlign w:val="bottom"/>
          </w:tcPr>
          <w:p w14:paraId="6236298C"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auto"/>
            <w:vAlign w:val="bottom"/>
          </w:tcPr>
          <w:p w14:paraId="6236298D"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auto"/>
            <w:vAlign w:val="bottom"/>
          </w:tcPr>
          <w:p w14:paraId="6236298E"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0" w:type="pct"/>
            <w:shd w:val="clear" w:color="auto" w:fill="auto"/>
            <w:vAlign w:val="bottom"/>
          </w:tcPr>
          <w:p w14:paraId="6236298F"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3" w:type="pct"/>
            <w:shd w:val="clear" w:color="auto" w:fill="auto"/>
            <w:vAlign w:val="bottom"/>
          </w:tcPr>
          <w:p w14:paraId="62362990"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auto"/>
            <w:vAlign w:val="bottom"/>
          </w:tcPr>
          <w:p w14:paraId="62362991"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9" w:type="pct"/>
            <w:shd w:val="clear" w:color="auto" w:fill="auto"/>
            <w:vAlign w:val="bottom"/>
          </w:tcPr>
          <w:p w14:paraId="62362992"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1" w:type="pct"/>
            <w:shd w:val="clear" w:color="auto" w:fill="auto"/>
            <w:vAlign w:val="bottom"/>
          </w:tcPr>
          <w:p w14:paraId="62362993" w14:textId="77777777" w:rsidR="003B166C" w:rsidRDefault="004772B9">
            <w:pPr>
              <w:pStyle w:val="a3"/>
              <w:spacing w:beforeAutospacing="0" w:afterAutospacing="0" w:line="220" w:lineRule="atLeast"/>
              <w:jc w:val="right"/>
              <w:rPr>
                <w:rFonts w:ascii="Arial" w:hAnsi="Arial" w:cs="Arial"/>
                <w:color w:val="000000"/>
                <w:sz w:val="20"/>
                <w:szCs w:val="20"/>
              </w:rPr>
            </w:pPr>
            <w:r>
              <w:rPr>
                <w:rFonts w:ascii="Arial" w:hAnsi="Arial" w:cs="Arial"/>
                <w:color w:val="000000"/>
                <w:sz w:val="20"/>
                <w:szCs w:val="20"/>
              </w:rPr>
              <w:t>48</w:t>
            </w:r>
          </w:p>
        </w:tc>
        <w:tc>
          <w:tcPr>
            <w:tcW w:w="56" w:type="pct"/>
            <w:shd w:val="clear" w:color="auto" w:fill="auto"/>
            <w:vAlign w:val="bottom"/>
          </w:tcPr>
          <w:p w14:paraId="62362994"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auto"/>
          </w:tcPr>
          <w:p w14:paraId="62362995"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9" w:type="pct"/>
            <w:shd w:val="clear" w:color="auto" w:fill="auto"/>
          </w:tcPr>
          <w:p w14:paraId="62362996"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40" w:type="pct"/>
            <w:shd w:val="clear" w:color="auto" w:fill="auto"/>
            <w:vAlign w:val="bottom"/>
          </w:tcPr>
          <w:p w14:paraId="62362997"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11" w:type="pct"/>
            <w:shd w:val="clear" w:color="auto" w:fill="auto"/>
            <w:vAlign w:val="bottom"/>
          </w:tcPr>
          <w:p w14:paraId="62362998"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11" w:type="pct"/>
            <w:shd w:val="clear" w:color="auto" w:fill="auto"/>
          </w:tcPr>
          <w:p w14:paraId="62362999"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7" w:type="pct"/>
            <w:shd w:val="clear" w:color="auto" w:fill="auto"/>
          </w:tcPr>
          <w:p w14:paraId="6236299A"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40" w:type="pct"/>
            <w:shd w:val="clear" w:color="auto" w:fill="auto"/>
            <w:vAlign w:val="bottom"/>
          </w:tcPr>
          <w:p w14:paraId="6236299B"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118</w:t>
            </w:r>
          </w:p>
        </w:tc>
        <w:tc>
          <w:tcPr>
            <w:tcW w:w="56" w:type="pct"/>
            <w:shd w:val="clear" w:color="auto" w:fill="auto"/>
            <w:vAlign w:val="bottom"/>
          </w:tcPr>
          <w:p w14:paraId="6236299C"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auto"/>
          </w:tcPr>
          <w:p w14:paraId="6236299D"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9" w:type="pct"/>
            <w:shd w:val="clear" w:color="auto" w:fill="auto"/>
          </w:tcPr>
          <w:p w14:paraId="6236299E"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0" w:type="pct"/>
            <w:shd w:val="clear" w:color="auto" w:fill="auto"/>
            <w:vAlign w:val="bottom"/>
          </w:tcPr>
          <w:p w14:paraId="6236299F"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11" w:type="pct"/>
            <w:shd w:val="clear" w:color="auto" w:fill="auto"/>
            <w:vAlign w:val="bottom"/>
          </w:tcPr>
          <w:p w14:paraId="623629A0"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auto"/>
          </w:tcPr>
          <w:p w14:paraId="623629A1"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9" w:type="pct"/>
            <w:shd w:val="clear" w:color="auto" w:fill="auto"/>
          </w:tcPr>
          <w:p w14:paraId="623629A2"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90" w:type="pct"/>
            <w:shd w:val="clear" w:color="auto" w:fill="auto"/>
            <w:vAlign w:val="bottom"/>
          </w:tcPr>
          <w:p w14:paraId="623629A3"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121</w:t>
            </w:r>
          </w:p>
        </w:tc>
        <w:tc>
          <w:tcPr>
            <w:tcW w:w="50" w:type="pct"/>
            <w:shd w:val="clear" w:color="auto" w:fill="auto"/>
            <w:vAlign w:val="bottom"/>
          </w:tcPr>
          <w:p w14:paraId="623629A4"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4772B9" w14:paraId="623629C7" w14:textId="77777777">
        <w:tc>
          <w:tcPr>
            <w:tcW w:w="1481" w:type="pct"/>
            <w:shd w:val="clear" w:color="auto" w:fill="E5E5E5"/>
          </w:tcPr>
          <w:p w14:paraId="623629A6" w14:textId="77777777" w:rsidR="003B166C" w:rsidRDefault="004772B9">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Interest rate contracts</w:t>
            </w:r>
          </w:p>
        </w:tc>
        <w:tc>
          <w:tcPr>
            <w:tcW w:w="11" w:type="pct"/>
            <w:shd w:val="clear" w:color="auto" w:fill="E5E5E5"/>
            <w:vAlign w:val="bottom"/>
          </w:tcPr>
          <w:p w14:paraId="623629A7"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vAlign w:val="bottom"/>
          </w:tcPr>
          <w:p w14:paraId="623629A8"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0" w:type="pct"/>
            <w:shd w:val="clear" w:color="auto" w:fill="E5E5E5"/>
            <w:vAlign w:val="bottom"/>
          </w:tcPr>
          <w:p w14:paraId="623629A9" w14:textId="77777777" w:rsidR="003B166C" w:rsidRDefault="004772B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11" w:type="pct"/>
            <w:shd w:val="clear" w:color="auto" w:fill="E5E5E5"/>
            <w:vAlign w:val="bottom"/>
          </w:tcPr>
          <w:p w14:paraId="623629AA"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E5E5E5"/>
            <w:vAlign w:val="bottom"/>
          </w:tcPr>
          <w:p w14:paraId="623629AB"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vAlign w:val="bottom"/>
          </w:tcPr>
          <w:p w14:paraId="623629AC" w14:textId="77777777" w:rsidR="003B166C" w:rsidRDefault="004772B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40" w:type="pct"/>
            <w:shd w:val="clear" w:color="auto" w:fill="E5E5E5"/>
            <w:vAlign w:val="bottom"/>
          </w:tcPr>
          <w:p w14:paraId="623629AD" w14:textId="77777777" w:rsidR="003B166C" w:rsidRDefault="004772B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3" w:type="pct"/>
            <w:shd w:val="clear" w:color="auto" w:fill="E5E5E5"/>
            <w:vAlign w:val="bottom"/>
          </w:tcPr>
          <w:p w14:paraId="623629AE"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E5E5E5"/>
            <w:vAlign w:val="bottom"/>
          </w:tcPr>
          <w:p w14:paraId="623629AF"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vAlign w:val="bottom"/>
          </w:tcPr>
          <w:p w14:paraId="623629B0"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0" w:type="pct"/>
            <w:shd w:val="clear" w:color="auto" w:fill="E5E5E5"/>
            <w:vAlign w:val="bottom"/>
          </w:tcPr>
          <w:p w14:paraId="623629B1" w14:textId="77777777" w:rsidR="003B166C" w:rsidRDefault="004772B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3" w:type="pct"/>
            <w:shd w:val="clear" w:color="auto" w:fill="E5E5E5"/>
            <w:vAlign w:val="bottom"/>
          </w:tcPr>
          <w:p w14:paraId="623629B2"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E5E5E5"/>
            <w:vAlign w:val="bottom"/>
          </w:tcPr>
          <w:p w14:paraId="623629B3"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9" w:type="pct"/>
            <w:shd w:val="clear" w:color="auto" w:fill="E5E5E5"/>
            <w:vAlign w:val="bottom"/>
          </w:tcPr>
          <w:p w14:paraId="623629B4"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1" w:type="pct"/>
            <w:shd w:val="clear" w:color="auto" w:fill="E5E5E5"/>
            <w:vAlign w:val="bottom"/>
          </w:tcPr>
          <w:p w14:paraId="623629B5" w14:textId="77777777" w:rsidR="003B166C" w:rsidRDefault="004772B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6" w:type="pct"/>
            <w:shd w:val="clear" w:color="auto" w:fill="E5E5E5"/>
            <w:vAlign w:val="bottom"/>
          </w:tcPr>
          <w:p w14:paraId="623629B6"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E5E5E5"/>
          </w:tcPr>
          <w:p w14:paraId="623629B7"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9" w:type="pct"/>
            <w:shd w:val="clear" w:color="auto" w:fill="E5E5E5"/>
          </w:tcPr>
          <w:p w14:paraId="623629B8"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40" w:type="pct"/>
            <w:shd w:val="clear" w:color="auto" w:fill="E5E5E5"/>
            <w:vAlign w:val="bottom"/>
          </w:tcPr>
          <w:p w14:paraId="623629B9" w14:textId="77777777" w:rsidR="003B166C" w:rsidRDefault="004772B9">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11" w:type="pct"/>
            <w:shd w:val="clear" w:color="auto" w:fill="E5E5E5"/>
            <w:vAlign w:val="bottom"/>
          </w:tcPr>
          <w:p w14:paraId="623629BA"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11" w:type="pct"/>
            <w:shd w:val="clear" w:color="auto" w:fill="E5E5E5"/>
          </w:tcPr>
          <w:p w14:paraId="623629BB"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7" w:type="pct"/>
            <w:shd w:val="clear" w:color="auto" w:fill="E5E5E5"/>
          </w:tcPr>
          <w:p w14:paraId="623629BC"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40" w:type="pct"/>
            <w:shd w:val="clear" w:color="auto" w:fill="E5E5E5"/>
            <w:vAlign w:val="bottom"/>
          </w:tcPr>
          <w:p w14:paraId="623629BD" w14:textId="77777777" w:rsidR="003B166C" w:rsidRDefault="004772B9">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56" w:type="pct"/>
            <w:shd w:val="clear" w:color="auto" w:fill="E5E5E5"/>
            <w:vAlign w:val="bottom"/>
          </w:tcPr>
          <w:p w14:paraId="623629BE"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E5E5E5"/>
          </w:tcPr>
          <w:p w14:paraId="623629BF"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9" w:type="pct"/>
            <w:shd w:val="clear" w:color="auto" w:fill="E5E5E5"/>
          </w:tcPr>
          <w:p w14:paraId="623629C0"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0" w:type="pct"/>
            <w:shd w:val="clear" w:color="auto" w:fill="E5E5E5"/>
            <w:vAlign w:val="bottom"/>
          </w:tcPr>
          <w:p w14:paraId="623629C1" w14:textId="77777777" w:rsidR="003B166C" w:rsidRDefault="004772B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11" w:type="pct"/>
            <w:shd w:val="clear" w:color="auto" w:fill="E5E5E5"/>
            <w:vAlign w:val="bottom"/>
          </w:tcPr>
          <w:p w14:paraId="623629C2"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E5E5E5"/>
          </w:tcPr>
          <w:p w14:paraId="623629C3"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9" w:type="pct"/>
            <w:shd w:val="clear" w:color="auto" w:fill="E5E5E5"/>
          </w:tcPr>
          <w:p w14:paraId="623629C4"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90" w:type="pct"/>
            <w:shd w:val="clear" w:color="auto" w:fill="E5E5E5"/>
            <w:vAlign w:val="bottom"/>
          </w:tcPr>
          <w:p w14:paraId="623629C5" w14:textId="77777777" w:rsidR="003B166C" w:rsidRDefault="004772B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29C6"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3B166C" w14:paraId="623629E9" w14:textId="77777777">
        <w:tc>
          <w:tcPr>
            <w:tcW w:w="1481" w:type="pct"/>
            <w:shd w:val="clear" w:color="auto" w:fill="auto"/>
          </w:tcPr>
          <w:p w14:paraId="623629C8" w14:textId="77777777" w:rsidR="003B166C" w:rsidRDefault="004772B9">
            <w:pPr>
              <w:pStyle w:val="a3"/>
              <w:spacing w:beforeAutospacing="0" w:afterAutospacing="0" w:line="220" w:lineRule="atLeast"/>
              <w:ind w:left="514" w:hanging="240"/>
              <w:rPr>
                <w:rFonts w:ascii="Arial" w:hAnsi="Arial" w:cs="Arial"/>
                <w:color w:val="000000"/>
                <w:sz w:val="20"/>
                <w:szCs w:val="20"/>
              </w:rPr>
            </w:pPr>
            <w:r>
              <w:rPr>
                <w:rFonts w:ascii="Arial" w:hAnsi="Arial" w:cs="Arial"/>
                <w:color w:val="000000"/>
                <w:sz w:val="20"/>
                <w:szCs w:val="20"/>
              </w:rPr>
              <w:t>Derivatives</w:t>
            </w:r>
          </w:p>
        </w:tc>
        <w:tc>
          <w:tcPr>
            <w:tcW w:w="11" w:type="pct"/>
            <w:shd w:val="clear" w:color="auto" w:fill="auto"/>
            <w:vAlign w:val="bottom"/>
          </w:tcPr>
          <w:p w14:paraId="623629C9"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auto"/>
            <w:vAlign w:val="bottom"/>
          </w:tcPr>
          <w:p w14:paraId="623629CA"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0" w:type="pct"/>
            <w:shd w:val="clear" w:color="auto" w:fill="auto"/>
            <w:vAlign w:val="bottom"/>
          </w:tcPr>
          <w:p w14:paraId="623629CB"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11" w:type="pct"/>
            <w:shd w:val="clear" w:color="auto" w:fill="auto"/>
            <w:vAlign w:val="bottom"/>
          </w:tcPr>
          <w:p w14:paraId="623629CC"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auto"/>
            <w:vAlign w:val="bottom"/>
          </w:tcPr>
          <w:p w14:paraId="623629CD"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auto"/>
            <w:vAlign w:val="bottom"/>
          </w:tcPr>
          <w:p w14:paraId="623629CE" w14:textId="77777777" w:rsidR="003B166C" w:rsidRDefault="004772B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40" w:type="pct"/>
            <w:shd w:val="clear" w:color="auto" w:fill="auto"/>
            <w:vAlign w:val="bottom"/>
          </w:tcPr>
          <w:p w14:paraId="623629CF" w14:textId="77777777" w:rsidR="003B166C" w:rsidRDefault="004772B9">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91</w:t>
            </w:r>
          </w:p>
        </w:tc>
        <w:tc>
          <w:tcPr>
            <w:tcW w:w="33" w:type="pct"/>
            <w:shd w:val="clear" w:color="auto" w:fill="auto"/>
            <w:vAlign w:val="bottom"/>
          </w:tcPr>
          <w:p w14:paraId="623629D0"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11" w:type="pct"/>
            <w:shd w:val="clear" w:color="auto" w:fill="auto"/>
            <w:vAlign w:val="bottom"/>
          </w:tcPr>
          <w:p w14:paraId="623629D1"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auto"/>
            <w:vAlign w:val="bottom"/>
          </w:tcPr>
          <w:p w14:paraId="623629D2"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0" w:type="pct"/>
            <w:shd w:val="clear" w:color="auto" w:fill="auto"/>
            <w:vAlign w:val="bottom"/>
          </w:tcPr>
          <w:p w14:paraId="623629D3"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3" w:type="pct"/>
            <w:shd w:val="clear" w:color="auto" w:fill="auto"/>
            <w:vAlign w:val="bottom"/>
          </w:tcPr>
          <w:p w14:paraId="623629D4"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auto"/>
            <w:vAlign w:val="bottom"/>
          </w:tcPr>
          <w:p w14:paraId="623629D5"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9" w:type="pct"/>
            <w:shd w:val="clear" w:color="auto" w:fill="auto"/>
            <w:vAlign w:val="bottom"/>
          </w:tcPr>
          <w:p w14:paraId="623629D6"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1" w:type="pct"/>
            <w:shd w:val="clear" w:color="auto" w:fill="auto"/>
            <w:vAlign w:val="bottom"/>
          </w:tcPr>
          <w:p w14:paraId="623629D7"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6" w:type="pct"/>
            <w:shd w:val="clear" w:color="auto" w:fill="auto"/>
            <w:vAlign w:val="bottom"/>
          </w:tcPr>
          <w:p w14:paraId="623629D8"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auto"/>
          </w:tcPr>
          <w:p w14:paraId="623629D9"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9" w:type="pct"/>
            <w:shd w:val="clear" w:color="auto" w:fill="auto"/>
          </w:tcPr>
          <w:p w14:paraId="623629DA"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40" w:type="pct"/>
            <w:shd w:val="clear" w:color="auto" w:fill="auto"/>
            <w:vAlign w:val="bottom"/>
          </w:tcPr>
          <w:p w14:paraId="623629DB"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11" w:type="pct"/>
            <w:shd w:val="clear" w:color="auto" w:fill="auto"/>
            <w:vAlign w:val="bottom"/>
          </w:tcPr>
          <w:p w14:paraId="623629DC"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11" w:type="pct"/>
            <w:shd w:val="clear" w:color="auto" w:fill="auto"/>
          </w:tcPr>
          <w:p w14:paraId="623629DD"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7" w:type="pct"/>
            <w:shd w:val="clear" w:color="auto" w:fill="auto"/>
          </w:tcPr>
          <w:p w14:paraId="623629DE"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40" w:type="pct"/>
            <w:shd w:val="clear" w:color="auto" w:fill="auto"/>
            <w:vAlign w:val="bottom"/>
          </w:tcPr>
          <w:p w14:paraId="623629DF"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78</w:t>
            </w:r>
          </w:p>
        </w:tc>
        <w:tc>
          <w:tcPr>
            <w:tcW w:w="56" w:type="pct"/>
            <w:shd w:val="clear" w:color="auto" w:fill="auto"/>
            <w:vAlign w:val="bottom"/>
          </w:tcPr>
          <w:p w14:paraId="623629E0"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11" w:type="pct"/>
            <w:shd w:val="clear" w:color="auto" w:fill="auto"/>
          </w:tcPr>
          <w:p w14:paraId="623629E1"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9" w:type="pct"/>
            <w:shd w:val="clear" w:color="auto" w:fill="auto"/>
          </w:tcPr>
          <w:p w14:paraId="623629E2"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0" w:type="pct"/>
            <w:shd w:val="clear" w:color="auto" w:fill="auto"/>
            <w:vAlign w:val="bottom"/>
          </w:tcPr>
          <w:p w14:paraId="623629E3"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11" w:type="pct"/>
            <w:shd w:val="clear" w:color="auto" w:fill="auto"/>
            <w:vAlign w:val="bottom"/>
          </w:tcPr>
          <w:p w14:paraId="623629E4"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auto"/>
          </w:tcPr>
          <w:p w14:paraId="623629E5"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9" w:type="pct"/>
            <w:shd w:val="clear" w:color="auto" w:fill="auto"/>
          </w:tcPr>
          <w:p w14:paraId="623629E6"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90" w:type="pct"/>
            <w:shd w:val="clear" w:color="auto" w:fill="auto"/>
            <w:vAlign w:val="bottom"/>
          </w:tcPr>
          <w:p w14:paraId="623629E7"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623629E8"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4772B9" w14:paraId="62362A0B" w14:textId="77777777">
        <w:tc>
          <w:tcPr>
            <w:tcW w:w="1481" w:type="pct"/>
            <w:shd w:val="clear" w:color="auto" w:fill="E5E5E5"/>
          </w:tcPr>
          <w:p w14:paraId="623629EA" w14:textId="77777777" w:rsidR="003B166C" w:rsidRDefault="004772B9">
            <w:pPr>
              <w:pStyle w:val="a3"/>
              <w:spacing w:beforeAutospacing="0" w:afterAutospacing="0" w:line="220" w:lineRule="atLeast"/>
              <w:ind w:left="514" w:hanging="240"/>
              <w:rPr>
                <w:rFonts w:ascii="Arial" w:hAnsi="Arial" w:cs="Arial"/>
                <w:color w:val="000000"/>
                <w:sz w:val="20"/>
                <w:szCs w:val="20"/>
              </w:rPr>
            </w:pPr>
            <w:r>
              <w:rPr>
                <w:rFonts w:ascii="Arial" w:hAnsi="Arial" w:cs="Arial"/>
                <w:color w:val="000000"/>
                <w:sz w:val="20"/>
                <w:szCs w:val="20"/>
              </w:rPr>
              <w:t>Hedged items</w:t>
            </w:r>
          </w:p>
        </w:tc>
        <w:tc>
          <w:tcPr>
            <w:tcW w:w="11" w:type="pct"/>
            <w:shd w:val="clear" w:color="auto" w:fill="E5E5E5"/>
            <w:vAlign w:val="bottom"/>
          </w:tcPr>
          <w:p w14:paraId="623629EB"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vAlign w:val="bottom"/>
          </w:tcPr>
          <w:p w14:paraId="623629EC"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0" w:type="pct"/>
            <w:shd w:val="clear" w:color="auto" w:fill="E5E5E5"/>
            <w:vAlign w:val="bottom"/>
          </w:tcPr>
          <w:p w14:paraId="623629ED"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11" w:type="pct"/>
            <w:shd w:val="clear" w:color="auto" w:fill="E5E5E5"/>
            <w:vAlign w:val="bottom"/>
          </w:tcPr>
          <w:p w14:paraId="623629EE"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E5E5E5"/>
            <w:vAlign w:val="bottom"/>
          </w:tcPr>
          <w:p w14:paraId="623629EF"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vAlign w:val="bottom"/>
          </w:tcPr>
          <w:p w14:paraId="623629F0" w14:textId="77777777" w:rsidR="003B166C" w:rsidRDefault="004772B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40" w:type="pct"/>
            <w:shd w:val="clear" w:color="auto" w:fill="E5E5E5"/>
            <w:vAlign w:val="bottom"/>
          </w:tcPr>
          <w:p w14:paraId="623629F1" w14:textId="77777777" w:rsidR="003B166C" w:rsidRDefault="004772B9">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(92</w:t>
            </w:r>
          </w:p>
        </w:tc>
        <w:tc>
          <w:tcPr>
            <w:tcW w:w="33" w:type="pct"/>
            <w:shd w:val="clear" w:color="auto" w:fill="E5E5E5"/>
            <w:vAlign w:val="bottom"/>
          </w:tcPr>
          <w:p w14:paraId="623629F2"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11" w:type="pct"/>
            <w:shd w:val="clear" w:color="auto" w:fill="E5E5E5"/>
            <w:vAlign w:val="bottom"/>
          </w:tcPr>
          <w:p w14:paraId="623629F3"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vAlign w:val="bottom"/>
          </w:tcPr>
          <w:p w14:paraId="623629F4"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0" w:type="pct"/>
            <w:shd w:val="clear" w:color="auto" w:fill="E5E5E5"/>
            <w:vAlign w:val="bottom"/>
          </w:tcPr>
          <w:p w14:paraId="623629F5"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3" w:type="pct"/>
            <w:shd w:val="clear" w:color="auto" w:fill="E5E5E5"/>
            <w:vAlign w:val="bottom"/>
          </w:tcPr>
          <w:p w14:paraId="623629F6"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E5E5E5"/>
            <w:vAlign w:val="bottom"/>
          </w:tcPr>
          <w:p w14:paraId="623629F7"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9" w:type="pct"/>
            <w:shd w:val="clear" w:color="auto" w:fill="E5E5E5"/>
            <w:vAlign w:val="bottom"/>
          </w:tcPr>
          <w:p w14:paraId="623629F8"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1" w:type="pct"/>
            <w:shd w:val="clear" w:color="auto" w:fill="E5E5E5"/>
            <w:vAlign w:val="bottom"/>
          </w:tcPr>
          <w:p w14:paraId="623629F9"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6" w:type="pct"/>
            <w:shd w:val="clear" w:color="auto" w:fill="E5E5E5"/>
            <w:vAlign w:val="bottom"/>
          </w:tcPr>
          <w:p w14:paraId="623629FA"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E5E5E5"/>
          </w:tcPr>
          <w:p w14:paraId="623629FB"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9" w:type="pct"/>
            <w:shd w:val="clear" w:color="auto" w:fill="E5E5E5"/>
          </w:tcPr>
          <w:p w14:paraId="623629FC"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40" w:type="pct"/>
            <w:shd w:val="clear" w:color="auto" w:fill="E5E5E5"/>
            <w:vAlign w:val="bottom"/>
          </w:tcPr>
          <w:p w14:paraId="623629FD"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11" w:type="pct"/>
            <w:shd w:val="clear" w:color="auto" w:fill="E5E5E5"/>
            <w:vAlign w:val="bottom"/>
          </w:tcPr>
          <w:p w14:paraId="623629FE"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11" w:type="pct"/>
            <w:shd w:val="clear" w:color="auto" w:fill="E5E5E5"/>
          </w:tcPr>
          <w:p w14:paraId="623629FF"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7" w:type="pct"/>
            <w:shd w:val="clear" w:color="auto" w:fill="E5E5E5"/>
          </w:tcPr>
          <w:p w14:paraId="62362A00"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40" w:type="pct"/>
            <w:shd w:val="clear" w:color="auto" w:fill="E5E5E5"/>
            <w:vAlign w:val="bottom"/>
          </w:tcPr>
          <w:p w14:paraId="62362A01"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(80</w:t>
            </w:r>
          </w:p>
        </w:tc>
        <w:tc>
          <w:tcPr>
            <w:tcW w:w="56" w:type="pct"/>
            <w:shd w:val="clear" w:color="auto" w:fill="E5E5E5"/>
            <w:vAlign w:val="bottom"/>
          </w:tcPr>
          <w:p w14:paraId="62362A02"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11" w:type="pct"/>
            <w:shd w:val="clear" w:color="auto" w:fill="E5E5E5"/>
          </w:tcPr>
          <w:p w14:paraId="62362A03"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9" w:type="pct"/>
            <w:shd w:val="clear" w:color="auto" w:fill="E5E5E5"/>
          </w:tcPr>
          <w:p w14:paraId="62362A04"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0" w:type="pct"/>
            <w:shd w:val="clear" w:color="auto" w:fill="E5E5E5"/>
            <w:vAlign w:val="bottom"/>
          </w:tcPr>
          <w:p w14:paraId="62362A05"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11" w:type="pct"/>
            <w:shd w:val="clear" w:color="auto" w:fill="E5E5E5"/>
            <w:vAlign w:val="bottom"/>
          </w:tcPr>
          <w:p w14:paraId="62362A06"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E5E5E5"/>
          </w:tcPr>
          <w:p w14:paraId="62362A07"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9" w:type="pct"/>
            <w:shd w:val="clear" w:color="auto" w:fill="E5E5E5"/>
          </w:tcPr>
          <w:p w14:paraId="62362A08"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90" w:type="pct"/>
            <w:shd w:val="clear" w:color="auto" w:fill="E5E5E5"/>
            <w:vAlign w:val="bottom"/>
          </w:tcPr>
          <w:p w14:paraId="62362A09"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62362A0A"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3B166C" w14:paraId="62362A2D" w14:textId="77777777">
        <w:tc>
          <w:tcPr>
            <w:tcW w:w="1481" w:type="pct"/>
            <w:shd w:val="clear" w:color="auto" w:fill="auto"/>
          </w:tcPr>
          <w:p w14:paraId="62362A0C" w14:textId="77777777" w:rsidR="003B166C" w:rsidRDefault="004772B9">
            <w:pPr>
              <w:pStyle w:val="a3"/>
              <w:spacing w:beforeAutospacing="0" w:afterAutospacing="0" w:line="80" w:lineRule="atLeast"/>
              <w:rPr>
                <w:rFonts w:ascii="Arial" w:hAnsi="Arial" w:cs="Arial"/>
                <w:color w:val="000000"/>
                <w:sz w:val="8"/>
                <w:szCs w:val="8"/>
              </w:rPr>
            </w:pPr>
            <w:r>
              <w:rPr>
                <w:rFonts w:ascii="Arial" w:hAnsi="Arial" w:cs="Arial"/>
                <w:color w:val="000000"/>
                <w:sz w:val="8"/>
                <w:szCs w:val="8"/>
              </w:rPr>
              <w:t> </w:t>
            </w:r>
          </w:p>
        </w:tc>
        <w:tc>
          <w:tcPr>
            <w:tcW w:w="11" w:type="pct"/>
            <w:shd w:val="clear" w:color="auto" w:fill="auto"/>
            <w:vAlign w:val="bottom"/>
          </w:tcPr>
          <w:p w14:paraId="62362A0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vAlign w:val="bottom"/>
          </w:tcPr>
          <w:p w14:paraId="62362A0E"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40" w:type="pct"/>
            <w:shd w:val="clear" w:color="auto" w:fill="auto"/>
            <w:vAlign w:val="bottom"/>
          </w:tcPr>
          <w:p w14:paraId="62362A0F"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11" w:type="pct"/>
            <w:shd w:val="clear" w:color="auto" w:fill="auto"/>
            <w:vAlign w:val="bottom"/>
          </w:tcPr>
          <w:p w14:paraId="62362A1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11" w:type="pct"/>
            <w:shd w:val="clear" w:color="auto" w:fill="auto"/>
            <w:vAlign w:val="bottom"/>
          </w:tcPr>
          <w:p w14:paraId="62362A1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vAlign w:val="bottom"/>
          </w:tcPr>
          <w:p w14:paraId="62362A12"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340" w:type="pct"/>
            <w:shd w:val="clear" w:color="auto" w:fill="auto"/>
            <w:vAlign w:val="bottom"/>
          </w:tcPr>
          <w:p w14:paraId="62362A13"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33" w:type="pct"/>
            <w:shd w:val="clear" w:color="auto" w:fill="auto"/>
            <w:vAlign w:val="bottom"/>
          </w:tcPr>
          <w:p w14:paraId="62362A1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11" w:type="pct"/>
            <w:shd w:val="clear" w:color="auto" w:fill="auto"/>
            <w:vAlign w:val="bottom"/>
          </w:tcPr>
          <w:p w14:paraId="62362A1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vAlign w:val="bottom"/>
          </w:tcPr>
          <w:p w14:paraId="62362A1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40" w:type="pct"/>
            <w:shd w:val="clear" w:color="auto" w:fill="auto"/>
            <w:vAlign w:val="bottom"/>
          </w:tcPr>
          <w:p w14:paraId="62362A17"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33" w:type="pct"/>
            <w:shd w:val="clear" w:color="auto" w:fill="auto"/>
            <w:vAlign w:val="bottom"/>
          </w:tcPr>
          <w:p w14:paraId="62362A1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11" w:type="pct"/>
            <w:shd w:val="clear" w:color="auto" w:fill="auto"/>
            <w:vAlign w:val="bottom"/>
          </w:tcPr>
          <w:p w14:paraId="62362A1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9" w:type="pct"/>
            <w:shd w:val="clear" w:color="auto" w:fill="auto"/>
            <w:vAlign w:val="bottom"/>
          </w:tcPr>
          <w:p w14:paraId="62362A1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41" w:type="pct"/>
            <w:shd w:val="clear" w:color="auto" w:fill="auto"/>
            <w:vAlign w:val="bottom"/>
          </w:tcPr>
          <w:p w14:paraId="62362A1B"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56" w:type="pct"/>
            <w:shd w:val="clear" w:color="auto" w:fill="auto"/>
            <w:vAlign w:val="bottom"/>
          </w:tcPr>
          <w:p w14:paraId="62362A1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11" w:type="pct"/>
            <w:shd w:val="clear" w:color="auto" w:fill="auto"/>
          </w:tcPr>
          <w:p w14:paraId="62362A1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9" w:type="pct"/>
            <w:shd w:val="clear" w:color="auto" w:fill="auto"/>
          </w:tcPr>
          <w:p w14:paraId="62362A1E"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340" w:type="pct"/>
            <w:shd w:val="clear" w:color="auto" w:fill="auto"/>
            <w:vAlign w:val="bottom"/>
          </w:tcPr>
          <w:p w14:paraId="62362A1F" w14:textId="77777777" w:rsidR="003B166C" w:rsidRDefault="004772B9">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11" w:type="pct"/>
            <w:shd w:val="clear" w:color="auto" w:fill="auto"/>
            <w:vAlign w:val="bottom"/>
          </w:tcPr>
          <w:p w14:paraId="62362A20"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11" w:type="pct"/>
            <w:shd w:val="clear" w:color="auto" w:fill="auto"/>
          </w:tcPr>
          <w:p w14:paraId="62362A21"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7" w:type="pct"/>
            <w:shd w:val="clear" w:color="auto" w:fill="auto"/>
          </w:tcPr>
          <w:p w14:paraId="62362A22"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340" w:type="pct"/>
            <w:shd w:val="clear" w:color="auto" w:fill="auto"/>
            <w:vAlign w:val="bottom"/>
          </w:tcPr>
          <w:p w14:paraId="62362A23" w14:textId="77777777" w:rsidR="003B166C" w:rsidRDefault="004772B9">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6" w:type="pct"/>
            <w:shd w:val="clear" w:color="auto" w:fill="auto"/>
            <w:vAlign w:val="bottom"/>
          </w:tcPr>
          <w:p w14:paraId="62362A2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11" w:type="pct"/>
            <w:shd w:val="clear" w:color="auto" w:fill="auto"/>
          </w:tcPr>
          <w:p w14:paraId="62362A2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9" w:type="pct"/>
            <w:shd w:val="clear" w:color="auto" w:fill="auto"/>
          </w:tcPr>
          <w:p w14:paraId="62362A2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40" w:type="pct"/>
            <w:shd w:val="clear" w:color="auto" w:fill="auto"/>
            <w:vAlign w:val="bottom"/>
          </w:tcPr>
          <w:p w14:paraId="62362A27"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11" w:type="pct"/>
            <w:shd w:val="clear" w:color="auto" w:fill="auto"/>
            <w:vAlign w:val="bottom"/>
          </w:tcPr>
          <w:p w14:paraId="62362A2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11" w:type="pct"/>
            <w:shd w:val="clear" w:color="auto" w:fill="auto"/>
          </w:tcPr>
          <w:p w14:paraId="62362A2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9" w:type="pct"/>
            <w:shd w:val="clear" w:color="auto" w:fill="auto"/>
          </w:tcPr>
          <w:p w14:paraId="62362A2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290" w:type="pct"/>
            <w:shd w:val="clear" w:color="auto" w:fill="auto"/>
            <w:vAlign w:val="bottom"/>
          </w:tcPr>
          <w:p w14:paraId="62362A2B"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2362A2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r>
      <w:tr w:rsidR="003B166C" w14:paraId="62362A4F" w14:textId="77777777">
        <w:tc>
          <w:tcPr>
            <w:tcW w:w="1481" w:type="pct"/>
            <w:shd w:val="clear" w:color="auto" w:fill="auto"/>
          </w:tcPr>
          <w:p w14:paraId="62362A2E" w14:textId="77777777" w:rsidR="003B166C" w:rsidRDefault="004772B9">
            <w:pPr>
              <w:pStyle w:val="a3"/>
              <w:spacing w:beforeAutospacing="0" w:afterAutospacing="0"/>
              <w:ind w:left="240" w:hanging="240"/>
              <w:rPr>
                <w:rFonts w:ascii="Arial" w:hAnsi="Arial" w:cs="Arial"/>
                <w:b/>
                <w:bCs/>
                <w:color w:val="000000"/>
                <w:sz w:val="15"/>
                <w:szCs w:val="15"/>
              </w:rPr>
            </w:pPr>
            <w:r>
              <w:rPr>
                <w:rFonts w:ascii="Arial" w:hAnsi="Arial" w:cs="Arial"/>
                <w:b/>
                <w:bCs/>
                <w:color w:val="000000"/>
                <w:sz w:val="15"/>
                <w:szCs w:val="15"/>
              </w:rPr>
              <w:t>Designated as Cash Flow Hedging Instruments</w:t>
            </w:r>
          </w:p>
        </w:tc>
        <w:tc>
          <w:tcPr>
            <w:tcW w:w="11" w:type="pct"/>
            <w:shd w:val="clear" w:color="auto" w:fill="auto"/>
            <w:vAlign w:val="bottom"/>
          </w:tcPr>
          <w:p w14:paraId="62362A2F"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7" w:type="pct"/>
            <w:shd w:val="clear" w:color="auto" w:fill="auto"/>
            <w:vAlign w:val="bottom"/>
          </w:tcPr>
          <w:p w14:paraId="62362A30"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40" w:type="pct"/>
            <w:shd w:val="clear" w:color="auto" w:fill="auto"/>
            <w:vAlign w:val="bottom"/>
          </w:tcPr>
          <w:p w14:paraId="62362A31"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11" w:type="pct"/>
            <w:shd w:val="clear" w:color="auto" w:fill="auto"/>
            <w:vAlign w:val="bottom"/>
          </w:tcPr>
          <w:p w14:paraId="62362A32"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1" w:type="pct"/>
            <w:shd w:val="clear" w:color="auto" w:fill="auto"/>
            <w:vAlign w:val="bottom"/>
          </w:tcPr>
          <w:p w14:paraId="62362A33"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7" w:type="pct"/>
            <w:shd w:val="clear" w:color="auto" w:fill="auto"/>
            <w:vAlign w:val="bottom"/>
          </w:tcPr>
          <w:p w14:paraId="62362A34"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340" w:type="pct"/>
            <w:shd w:val="clear" w:color="auto" w:fill="auto"/>
            <w:vAlign w:val="bottom"/>
          </w:tcPr>
          <w:p w14:paraId="62362A35"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33" w:type="pct"/>
            <w:shd w:val="clear" w:color="auto" w:fill="auto"/>
            <w:vAlign w:val="bottom"/>
          </w:tcPr>
          <w:p w14:paraId="62362A36"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1" w:type="pct"/>
            <w:shd w:val="clear" w:color="auto" w:fill="auto"/>
            <w:vAlign w:val="bottom"/>
          </w:tcPr>
          <w:p w14:paraId="62362A37"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7" w:type="pct"/>
            <w:shd w:val="clear" w:color="auto" w:fill="auto"/>
            <w:vAlign w:val="bottom"/>
          </w:tcPr>
          <w:p w14:paraId="62362A38"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40" w:type="pct"/>
            <w:shd w:val="clear" w:color="auto" w:fill="auto"/>
            <w:vAlign w:val="bottom"/>
          </w:tcPr>
          <w:p w14:paraId="62362A39"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33" w:type="pct"/>
            <w:shd w:val="clear" w:color="auto" w:fill="auto"/>
            <w:vAlign w:val="bottom"/>
          </w:tcPr>
          <w:p w14:paraId="62362A3A"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1" w:type="pct"/>
            <w:shd w:val="clear" w:color="auto" w:fill="auto"/>
            <w:vAlign w:val="bottom"/>
          </w:tcPr>
          <w:p w14:paraId="62362A3B"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9" w:type="pct"/>
            <w:shd w:val="clear" w:color="auto" w:fill="auto"/>
            <w:vAlign w:val="bottom"/>
          </w:tcPr>
          <w:p w14:paraId="62362A3C"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41" w:type="pct"/>
            <w:shd w:val="clear" w:color="auto" w:fill="auto"/>
            <w:vAlign w:val="bottom"/>
          </w:tcPr>
          <w:p w14:paraId="62362A3D"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6" w:type="pct"/>
            <w:shd w:val="clear" w:color="auto" w:fill="auto"/>
            <w:vAlign w:val="bottom"/>
          </w:tcPr>
          <w:p w14:paraId="62362A3E"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1" w:type="pct"/>
            <w:shd w:val="clear" w:color="auto" w:fill="auto"/>
          </w:tcPr>
          <w:p w14:paraId="62362A3F"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9" w:type="pct"/>
            <w:shd w:val="clear" w:color="auto" w:fill="auto"/>
          </w:tcPr>
          <w:p w14:paraId="62362A40"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40" w:type="pct"/>
            <w:shd w:val="clear" w:color="auto" w:fill="auto"/>
            <w:vAlign w:val="bottom"/>
          </w:tcPr>
          <w:p w14:paraId="62362A41"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11" w:type="pct"/>
            <w:shd w:val="clear" w:color="auto" w:fill="auto"/>
            <w:vAlign w:val="bottom"/>
          </w:tcPr>
          <w:p w14:paraId="62362A42"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1" w:type="pct"/>
            <w:shd w:val="clear" w:color="auto" w:fill="auto"/>
          </w:tcPr>
          <w:p w14:paraId="62362A43"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7" w:type="pct"/>
            <w:shd w:val="clear" w:color="auto" w:fill="auto"/>
          </w:tcPr>
          <w:p w14:paraId="62362A44"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40" w:type="pct"/>
            <w:shd w:val="clear" w:color="auto" w:fill="auto"/>
            <w:vAlign w:val="bottom"/>
          </w:tcPr>
          <w:p w14:paraId="62362A45"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6" w:type="pct"/>
            <w:shd w:val="clear" w:color="auto" w:fill="auto"/>
            <w:vAlign w:val="bottom"/>
          </w:tcPr>
          <w:p w14:paraId="62362A46"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1" w:type="pct"/>
            <w:shd w:val="clear" w:color="auto" w:fill="auto"/>
          </w:tcPr>
          <w:p w14:paraId="62362A47"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9" w:type="pct"/>
            <w:shd w:val="clear" w:color="auto" w:fill="auto"/>
          </w:tcPr>
          <w:p w14:paraId="62362A48"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40" w:type="pct"/>
            <w:shd w:val="clear" w:color="auto" w:fill="auto"/>
            <w:vAlign w:val="bottom"/>
          </w:tcPr>
          <w:p w14:paraId="62362A49"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11" w:type="pct"/>
            <w:shd w:val="clear" w:color="auto" w:fill="auto"/>
            <w:vAlign w:val="bottom"/>
          </w:tcPr>
          <w:p w14:paraId="62362A4A"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1" w:type="pct"/>
            <w:shd w:val="clear" w:color="auto" w:fill="auto"/>
          </w:tcPr>
          <w:p w14:paraId="62362A4B"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9" w:type="pct"/>
            <w:shd w:val="clear" w:color="auto" w:fill="auto"/>
          </w:tcPr>
          <w:p w14:paraId="62362A4C"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90" w:type="pct"/>
            <w:shd w:val="clear" w:color="auto" w:fill="auto"/>
            <w:vAlign w:val="bottom"/>
          </w:tcPr>
          <w:p w14:paraId="62362A4D"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A4E"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3B166C" w14:paraId="62362A71" w14:textId="77777777">
        <w:tc>
          <w:tcPr>
            <w:tcW w:w="1481" w:type="pct"/>
            <w:shd w:val="clear" w:color="auto" w:fill="auto"/>
          </w:tcPr>
          <w:p w14:paraId="62362A50" w14:textId="77777777" w:rsidR="003B166C" w:rsidRDefault="004772B9">
            <w:pPr>
              <w:pStyle w:val="a3"/>
              <w:spacing w:beforeAutospacing="0" w:afterAutospacing="0" w:line="80" w:lineRule="atLeast"/>
              <w:rPr>
                <w:rFonts w:ascii="Arial" w:hAnsi="Arial" w:cs="Arial"/>
                <w:b/>
                <w:bCs/>
                <w:color w:val="000000"/>
                <w:sz w:val="8"/>
                <w:szCs w:val="8"/>
              </w:rPr>
            </w:pPr>
            <w:r>
              <w:rPr>
                <w:rFonts w:ascii="Arial" w:hAnsi="Arial" w:cs="Arial"/>
                <w:b/>
                <w:bCs/>
                <w:color w:val="000000"/>
                <w:sz w:val="8"/>
                <w:szCs w:val="8"/>
              </w:rPr>
              <w:t> </w:t>
            </w:r>
          </w:p>
        </w:tc>
        <w:tc>
          <w:tcPr>
            <w:tcW w:w="11" w:type="pct"/>
            <w:shd w:val="clear" w:color="auto" w:fill="auto"/>
            <w:vAlign w:val="bottom"/>
          </w:tcPr>
          <w:p w14:paraId="62362A5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vAlign w:val="bottom"/>
          </w:tcPr>
          <w:p w14:paraId="62362A5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40" w:type="pct"/>
            <w:shd w:val="clear" w:color="auto" w:fill="auto"/>
            <w:vAlign w:val="bottom"/>
          </w:tcPr>
          <w:p w14:paraId="62362A53"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11" w:type="pct"/>
            <w:shd w:val="clear" w:color="auto" w:fill="auto"/>
            <w:vAlign w:val="bottom"/>
          </w:tcPr>
          <w:p w14:paraId="62362A5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11" w:type="pct"/>
            <w:shd w:val="clear" w:color="auto" w:fill="auto"/>
            <w:vAlign w:val="bottom"/>
          </w:tcPr>
          <w:p w14:paraId="62362A5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vAlign w:val="bottom"/>
          </w:tcPr>
          <w:p w14:paraId="62362A56"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340" w:type="pct"/>
            <w:shd w:val="clear" w:color="auto" w:fill="auto"/>
            <w:vAlign w:val="bottom"/>
          </w:tcPr>
          <w:p w14:paraId="62362A57"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33" w:type="pct"/>
            <w:shd w:val="clear" w:color="auto" w:fill="auto"/>
            <w:vAlign w:val="bottom"/>
          </w:tcPr>
          <w:p w14:paraId="62362A5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11" w:type="pct"/>
            <w:shd w:val="clear" w:color="auto" w:fill="auto"/>
            <w:vAlign w:val="bottom"/>
          </w:tcPr>
          <w:p w14:paraId="62362A5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vAlign w:val="bottom"/>
          </w:tcPr>
          <w:p w14:paraId="62362A5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40" w:type="pct"/>
            <w:shd w:val="clear" w:color="auto" w:fill="auto"/>
            <w:vAlign w:val="bottom"/>
          </w:tcPr>
          <w:p w14:paraId="62362A5B"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33" w:type="pct"/>
            <w:shd w:val="clear" w:color="auto" w:fill="auto"/>
            <w:vAlign w:val="bottom"/>
          </w:tcPr>
          <w:p w14:paraId="62362A5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11" w:type="pct"/>
            <w:shd w:val="clear" w:color="auto" w:fill="auto"/>
            <w:vAlign w:val="bottom"/>
          </w:tcPr>
          <w:p w14:paraId="62362A5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9" w:type="pct"/>
            <w:shd w:val="clear" w:color="auto" w:fill="auto"/>
            <w:vAlign w:val="bottom"/>
          </w:tcPr>
          <w:p w14:paraId="62362A5E"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41" w:type="pct"/>
            <w:shd w:val="clear" w:color="auto" w:fill="auto"/>
            <w:vAlign w:val="bottom"/>
          </w:tcPr>
          <w:p w14:paraId="62362A5F"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56" w:type="pct"/>
            <w:shd w:val="clear" w:color="auto" w:fill="auto"/>
            <w:vAlign w:val="bottom"/>
          </w:tcPr>
          <w:p w14:paraId="62362A6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11" w:type="pct"/>
            <w:shd w:val="clear" w:color="auto" w:fill="auto"/>
          </w:tcPr>
          <w:p w14:paraId="62362A6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9" w:type="pct"/>
            <w:shd w:val="clear" w:color="auto" w:fill="auto"/>
          </w:tcPr>
          <w:p w14:paraId="62362A62"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340" w:type="pct"/>
            <w:shd w:val="clear" w:color="auto" w:fill="auto"/>
            <w:vAlign w:val="bottom"/>
          </w:tcPr>
          <w:p w14:paraId="62362A63" w14:textId="77777777" w:rsidR="003B166C" w:rsidRDefault="004772B9">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11" w:type="pct"/>
            <w:shd w:val="clear" w:color="auto" w:fill="auto"/>
            <w:vAlign w:val="bottom"/>
          </w:tcPr>
          <w:p w14:paraId="62362A64"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11" w:type="pct"/>
            <w:shd w:val="clear" w:color="auto" w:fill="auto"/>
          </w:tcPr>
          <w:p w14:paraId="62362A65"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7" w:type="pct"/>
            <w:shd w:val="clear" w:color="auto" w:fill="auto"/>
          </w:tcPr>
          <w:p w14:paraId="62362A66"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340" w:type="pct"/>
            <w:shd w:val="clear" w:color="auto" w:fill="auto"/>
            <w:vAlign w:val="bottom"/>
          </w:tcPr>
          <w:p w14:paraId="62362A67" w14:textId="77777777" w:rsidR="003B166C" w:rsidRDefault="004772B9">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6" w:type="pct"/>
            <w:shd w:val="clear" w:color="auto" w:fill="auto"/>
            <w:vAlign w:val="bottom"/>
          </w:tcPr>
          <w:p w14:paraId="62362A6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11" w:type="pct"/>
            <w:shd w:val="clear" w:color="auto" w:fill="auto"/>
          </w:tcPr>
          <w:p w14:paraId="62362A6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9" w:type="pct"/>
            <w:shd w:val="clear" w:color="auto" w:fill="auto"/>
          </w:tcPr>
          <w:p w14:paraId="62362A6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40" w:type="pct"/>
            <w:shd w:val="clear" w:color="auto" w:fill="auto"/>
            <w:vAlign w:val="bottom"/>
          </w:tcPr>
          <w:p w14:paraId="62362A6B"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11" w:type="pct"/>
            <w:shd w:val="clear" w:color="auto" w:fill="auto"/>
            <w:vAlign w:val="bottom"/>
          </w:tcPr>
          <w:p w14:paraId="62362A6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11" w:type="pct"/>
            <w:shd w:val="clear" w:color="auto" w:fill="auto"/>
          </w:tcPr>
          <w:p w14:paraId="62362A6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9" w:type="pct"/>
            <w:shd w:val="clear" w:color="auto" w:fill="auto"/>
          </w:tcPr>
          <w:p w14:paraId="62362A6E"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290" w:type="pct"/>
            <w:shd w:val="clear" w:color="auto" w:fill="auto"/>
            <w:vAlign w:val="bottom"/>
          </w:tcPr>
          <w:p w14:paraId="62362A6F"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2362A7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r>
      <w:tr w:rsidR="004772B9" w14:paraId="62362A93" w14:textId="77777777">
        <w:tc>
          <w:tcPr>
            <w:tcW w:w="1481" w:type="pct"/>
            <w:shd w:val="clear" w:color="auto" w:fill="E5E5E5"/>
          </w:tcPr>
          <w:p w14:paraId="62362A72" w14:textId="77777777" w:rsidR="003B166C" w:rsidRDefault="004772B9">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Foreign exchange contracts</w:t>
            </w:r>
          </w:p>
        </w:tc>
        <w:tc>
          <w:tcPr>
            <w:tcW w:w="11" w:type="pct"/>
            <w:shd w:val="clear" w:color="auto" w:fill="E5E5E5"/>
            <w:vAlign w:val="bottom"/>
          </w:tcPr>
          <w:p w14:paraId="62362A73"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vAlign w:val="bottom"/>
          </w:tcPr>
          <w:p w14:paraId="62362A74"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0" w:type="pct"/>
            <w:shd w:val="clear" w:color="auto" w:fill="E5E5E5"/>
            <w:vAlign w:val="bottom"/>
          </w:tcPr>
          <w:p w14:paraId="62362A75" w14:textId="77777777" w:rsidR="003B166C" w:rsidRDefault="004772B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11" w:type="pct"/>
            <w:shd w:val="clear" w:color="auto" w:fill="E5E5E5"/>
            <w:vAlign w:val="bottom"/>
          </w:tcPr>
          <w:p w14:paraId="62362A76"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E5E5E5"/>
            <w:vAlign w:val="bottom"/>
          </w:tcPr>
          <w:p w14:paraId="62362A77"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vAlign w:val="bottom"/>
          </w:tcPr>
          <w:p w14:paraId="62362A78" w14:textId="77777777" w:rsidR="003B166C" w:rsidRDefault="004772B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40" w:type="pct"/>
            <w:shd w:val="clear" w:color="auto" w:fill="E5E5E5"/>
            <w:vAlign w:val="bottom"/>
          </w:tcPr>
          <w:p w14:paraId="62362A79" w14:textId="77777777" w:rsidR="003B166C" w:rsidRDefault="004772B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3" w:type="pct"/>
            <w:shd w:val="clear" w:color="auto" w:fill="E5E5E5"/>
            <w:vAlign w:val="bottom"/>
          </w:tcPr>
          <w:p w14:paraId="62362A7A"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E5E5E5"/>
            <w:vAlign w:val="bottom"/>
          </w:tcPr>
          <w:p w14:paraId="62362A7B"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vAlign w:val="bottom"/>
          </w:tcPr>
          <w:p w14:paraId="62362A7C"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0" w:type="pct"/>
            <w:shd w:val="clear" w:color="auto" w:fill="E5E5E5"/>
            <w:vAlign w:val="bottom"/>
          </w:tcPr>
          <w:p w14:paraId="62362A7D" w14:textId="77777777" w:rsidR="003B166C" w:rsidRDefault="004772B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3" w:type="pct"/>
            <w:shd w:val="clear" w:color="auto" w:fill="E5E5E5"/>
            <w:vAlign w:val="bottom"/>
          </w:tcPr>
          <w:p w14:paraId="62362A7E"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E5E5E5"/>
            <w:vAlign w:val="bottom"/>
          </w:tcPr>
          <w:p w14:paraId="62362A7F"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9" w:type="pct"/>
            <w:shd w:val="clear" w:color="auto" w:fill="E5E5E5"/>
            <w:vAlign w:val="bottom"/>
          </w:tcPr>
          <w:p w14:paraId="62362A80"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1" w:type="pct"/>
            <w:shd w:val="clear" w:color="auto" w:fill="E5E5E5"/>
            <w:vAlign w:val="bottom"/>
          </w:tcPr>
          <w:p w14:paraId="62362A81" w14:textId="77777777" w:rsidR="003B166C" w:rsidRDefault="004772B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6" w:type="pct"/>
            <w:shd w:val="clear" w:color="auto" w:fill="E5E5E5"/>
            <w:vAlign w:val="bottom"/>
          </w:tcPr>
          <w:p w14:paraId="62362A82"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E5E5E5"/>
          </w:tcPr>
          <w:p w14:paraId="62362A83"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9" w:type="pct"/>
            <w:shd w:val="clear" w:color="auto" w:fill="E5E5E5"/>
          </w:tcPr>
          <w:p w14:paraId="62362A84"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40" w:type="pct"/>
            <w:shd w:val="clear" w:color="auto" w:fill="E5E5E5"/>
            <w:vAlign w:val="bottom"/>
          </w:tcPr>
          <w:p w14:paraId="62362A85" w14:textId="77777777" w:rsidR="003B166C" w:rsidRDefault="004772B9">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11" w:type="pct"/>
            <w:shd w:val="clear" w:color="auto" w:fill="E5E5E5"/>
            <w:vAlign w:val="bottom"/>
          </w:tcPr>
          <w:p w14:paraId="62362A86"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11" w:type="pct"/>
            <w:shd w:val="clear" w:color="auto" w:fill="E5E5E5"/>
          </w:tcPr>
          <w:p w14:paraId="62362A87"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7" w:type="pct"/>
            <w:shd w:val="clear" w:color="auto" w:fill="E5E5E5"/>
          </w:tcPr>
          <w:p w14:paraId="62362A88"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40" w:type="pct"/>
            <w:shd w:val="clear" w:color="auto" w:fill="E5E5E5"/>
            <w:vAlign w:val="bottom"/>
          </w:tcPr>
          <w:p w14:paraId="62362A89" w14:textId="77777777" w:rsidR="003B166C" w:rsidRDefault="004772B9">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56" w:type="pct"/>
            <w:shd w:val="clear" w:color="auto" w:fill="E5E5E5"/>
            <w:vAlign w:val="bottom"/>
          </w:tcPr>
          <w:p w14:paraId="62362A8A"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E5E5E5"/>
          </w:tcPr>
          <w:p w14:paraId="62362A8B"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9" w:type="pct"/>
            <w:shd w:val="clear" w:color="auto" w:fill="E5E5E5"/>
          </w:tcPr>
          <w:p w14:paraId="62362A8C"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0" w:type="pct"/>
            <w:shd w:val="clear" w:color="auto" w:fill="E5E5E5"/>
            <w:vAlign w:val="bottom"/>
          </w:tcPr>
          <w:p w14:paraId="62362A8D" w14:textId="77777777" w:rsidR="003B166C" w:rsidRDefault="004772B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11" w:type="pct"/>
            <w:shd w:val="clear" w:color="auto" w:fill="E5E5E5"/>
            <w:vAlign w:val="bottom"/>
          </w:tcPr>
          <w:p w14:paraId="62362A8E"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E5E5E5"/>
          </w:tcPr>
          <w:p w14:paraId="62362A8F"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9" w:type="pct"/>
            <w:shd w:val="clear" w:color="auto" w:fill="E5E5E5"/>
          </w:tcPr>
          <w:p w14:paraId="62362A90"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90" w:type="pct"/>
            <w:shd w:val="clear" w:color="auto" w:fill="E5E5E5"/>
            <w:vAlign w:val="bottom"/>
          </w:tcPr>
          <w:p w14:paraId="62362A91" w14:textId="77777777" w:rsidR="003B166C" w:rsidRDefault="004772B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2A92"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3B166C" w14:paraId="62362AB5" w14:textId="77777777">
        <w:tc>
          <w:tcPr>
            <w:tcW w:w="1481" w:type="pct"/>
            <w:shd w:val="clear" w:color="auto" w:fill="auto"/>
          </w:tcPr>
          <w:p w14:paraId="62362A94" w14:textId="77777777" w:rsidR="003B166C" w:rsidRDefault="004772B9">
            <w:pPr>
              <w:pStyle w:val="a3"/>
              <w:spacing w:beforeAutospacing="0" w:afterAutospacing="0" w:line="220" w:lineRule="atLeast"/>
              <w:ind w:left="514" w:hanging="240"/>
              <w:rPr>
                <w:rFonts w:ascii="Arial" w:hAnsi="Arial" w:cs="Arial"/>
                <w:color w:val="000000"/>
                <w:sz w:val="20"/>
                <w:szCs w:val="20"/>
              </w:rPr>
            </w:pPr>
            <w:r>
              <w:rPr>
                <w:rFonts w:ascii="Arial" w:hAnsi="Arial" w:cs="Arial"/>
                <w:color w:val="000000"/>
                <w:sz w:val="20"/>
                <w:szCs w:val="20"/>
              </w:rPr>
              <w:t>Amount reclassified from accumulated other comprehensive income</w:t>
            </w:r>
          </w:p>
        </w:tc>
        <w:tc>
          <w:tcPr>
            <w:tcW w:w="11" w:type="pct"/>
            <w:shd w:val="clear" w:color="auto" w:fill="auto"/>
            <w:vAlign w:val="bottom"/>
          </w:tcPr>
          <w:p w14:paraId="62362A95"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auto"/>
            <w:vAlign w:val="bottom"/>
          </w:tcPr>
          <w:p w14:paraId="62362A96"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0" w:type="pct"/>
            <w:shd w:val="clear" w:color="auto" w:fill="auto"/>
            <w:vAlign w:val="bottom"/>
          </w:tcPr>
          <w:p w14:paraId="62362A97"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11" w:type="pct"/>
            <w:shd w:val="clear" w:color="auto" w:fill="auto"/>
            <w:vAlign w:val="bottom"/>
          </w:tcPr>
          <w:p w14:paraId="62362A98"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auto"/>
            <w:vAlign w:val="bottom"/>
          </w:tcPr>
          <w:p w14:paraId="62362A99"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auto"/>
            <w:vAlign w:val="bottom"/>
          </w:tcPr>
          <w:p w14:paraId="62362A9A" w14:textId="77777777" w:rsidR="003B166C" w:rsidRDefault="004772B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40" w:type="pct"/>
            <w:shd w:val="clear" w:color="auto" w:fill="auto"/>
            <w:vAlign w:val="bottom"/>
          </w:tcPr>
          <w:p w14:paraId="62362A9B" w14:textId="77777777" w:rsidR="003B166C" w:rsidRDefault="004772B9">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(12</w:t>
            </w:r>
          </w:p>
        </w:tc>
        <w:tc>
          <w:tcPr>
            <w:tcW w:w="33" w:type="pct"/>
            <w:shd w:val="clear" w:color="auto" w:fill="auto"/>
            <w:vAlign w:val="bottom"/>
          </w:tcPr>
          <w:p w14:paraId="62362A9C"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11" w:type="pct"/>
            <w:shd w:val="clear" w:color="auto" w:fill="auto"/>
            <w:vAlign w:val="bottom"/>
          </w:tcPr>
          <w:p w14:paraId="62362A9D"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auto"/>
            <w:vAlign w:val="bottom"/>
          </w:tcPr>
          <w:p w14:paraId="62362A9E"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0" w:type="pct"/>
            <w:shd w:val="clear" w:color="auto" w:fill="auto"/>
            <w:vAlign w:val="bottom"/>
          </w:tcPr>
          <w:p w14:paraId="62362A9F"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66</w:t>
            </w:r>
          </w:p>
        </w:tc>
        <w:tc>
          <w:tcPr>
            <w:tcW w:w="33" w:type="pct"/>
            <w:shd w:val="clear" w:color="auto" w:fill="auto"/>
            <w:vAlign w:val="bottom"/>
          </w:tcPr>
          <w:p w14:paraId="62362AA0"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auto"/>
            <w:vAlign w:val="bottom"/>
          </w:tcPr>
          <w:p w14:paraId="62362AA1"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9" w:type="pct"/>
            <w:shd w:val="clear" w:color="auto" w:fill="auto"/>
            <w:vAlign w:val="bottom"/>
          </w:tcPr>
          <w:p w14:paraId="62362AA2"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1" w:type="pct"/>
            <w:shd w:val="clear" w:color="auto" w:fill="auto"/>
            <w:vAlign w:val="bottom"/>
          </w:tcPr>
          <w:p w14:paraId="62362AA3"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6" w:type="pct"/>
            <w:shd w:val="clear" w:color="auto" w:fill="auto"/>
            <w:vAlign w:val="bottom"/>
          </w:tcPr>
          <w:p w14:paraId="62362AA4"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auto"/>
          </w:tcPr>
          <w:p w14:paraId="62362AA5"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9" w:type="pct"/>
            <w:shd w:val="clear" w:color="auto" w:fill="auto"/>
          </w:tcPr>
          <w:p w14:paraId="62362AA6"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40" w:type="pct"/>
            <w:shd w:val="clear" w:color="auto" w:fill="auto"/>
            <w:vAlign w:val="bottom"/>
          </w:tcPr>
          <w:p w14:paraId="62362AA7"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11" w:type="pct"/>
            <w:shd w:val="clear" w:color="auto" w:fill="auto"/>
            <w:vAlign w:val="bottom"/>
          </w:tcPr>
          <w:p w14:paraId="62362AA8"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11" w:type="pct"/>
            <w:shd w:val="clear" w:color="auto" w:fill="auto"/>
          </w:tcPr>
          <w:p w14:paraId="62362AA9"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7" w:type="pct"/>
            <w:shd w:val="clear" w:color="auto" w:fill="auto"/>
          </w:tcPr>
          <w:p w14:paraId="62362AAA"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40" w:type="pct"/>
            <w:shd w:val="clear" w:color="auto" w:fill="auto"/>
            <w:vAlign w:val="bottom"/>
          </w:tcPr>
          <w:p w14:paraId="62362AAB"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w:t>
            </w:r>
          </w:p>
        </w:tc>
        <w:tc>
          <w:tcPr>
            <w:tcW w:w="56" w:type="pct"/>
            <w:shd w:val="clear" w:color="auto" w:fill="auto"/>
            <w:vAlign w:val="bottom"/>
          </w:tcPr>
          <w:p w14:paraId="62362AAC"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11" w:type="pct"/>
            <w:shd w:val="clear" w:color="auto" w:fill="auto"/>
          </w:tcPr>
          <w:p w14:paraId="62362AAD"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9" w:type="pct"/>
            <w:shd w:val="clear" w:color="auto" w:fill="auto"/>
          </w:tcPr>
          <w:p w14:paraId="62362AAE"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0" w:type="pct"/>
            <w:shd w:val="clear" w:color="auto" w:fill="auto"/>
            <w:vAlign w:val="bottom"/>
          </w:tcPr>
          <w:p w14:paraId="62362AAF"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246</w:t>
            </w:r>
          </w:p>
        </w:tc>
        <w:tc>
          <w:tcPr>
            <w:tcW w:w="11" w:type="pct"/>
            <w:shd w:val="clear" w:color="auto" w:fill="auto"/>
            <w:vAlign w:val="bottom"/>
          </w:tcPr>
          <w:p w14:paraId="62362AB0"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auto"/>
          </w:tcPr>
          <w:p w14:paraId="62362AB1"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9" w:type="pct"/>
            <w:shd w:val="clear" w:color="auto" w:fill="auto"/>
          </w:tcPr>
          <w:p w14:paraId="62362AB2"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90" w:type="pct"/>
            <w:shd w:val="clear" w:color="auto" w:fill="auto"/>
            <w:vAlign w:val="bottom"/>
          </w:tcPr>
          <w:p w14:paraId="62362AB3"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62362AB4"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4772B9" w14:paraId="62362AD7" w14:textId="77777777">
        <w:tc>
          <w:tcPr>
            <w:tcW w:w="1481" w:type="pct"/>
            <w:shd w:val="clear" w:color="auto" w:fill="E5E5E5"/>
          </w:tcPr>
          <w:p w14:paraId="62362AB6" w14:textId="77777777" w:rsidR="003B166C" w:rsidRDefault="004772B9">
            <w:pPr>
              <w:pStyle w:val="a3"/>
              <w:spacing w:beforeAutospacing="0" w:afterAutospacing="0" w:line="220" w:lineRule="atLeast"/>
              <w:ind w:left="514" w:hanging="240"/>
              <w:rPr>
                <w:rFonts w:ascii="Arial" w:hAnsi="Arial" w:cs="Arial"/>
                <w:color w:val="000000"/>
                <w:sz w:val="20"/>
                <w:szCs w:val="20"/>
              </w:rPr>
            </w:pPr>
            <w:r>
              <w:rPr>
                <w:rFonts w:ascii="Arial" w:hAnsi="Arial" w:cs="Arial"/>
                <w:color w:val="000000"/>
                <w:sz w:val="20"/>
                <w:szCs w:val="20"/>
              </w:rPr>
              <w:t>Excluded from effectiveness assessment</w:t>
            </w:r>
          </w:p>
        </w:tc>
        <w:tc>
          <w:tcPr>
            <w:tcW w:w="11" w:type="pct"/>
            <w:shd w:val="clear" w:color="auto" w:fill="E5E5E5"/>
            <w:vAlign w:val="bottom"/>
          </w:tcPr>
          <w:p w14:paraId="62362AB7"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vAlign w:val="bottom"/>
          </w:tcPr>
          <w:p w14:paraId="62362AB8"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0" w:type="pct"/>
            <w:shd w:val="clear" w:color="auto" w:fill="E5E5E5"/>
            <w:vAlign w:val="bottom"/>
          </w:tcPr>
          <w:p w14:paraId="62362AB9"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11" w:type="pct"/>
            <w:shd w:val="clear" w:color="auto" w:fill="E5E5E5"/>
            <w:vAlign w:val="bottom"/>
          </w:tcPr>
          <w:p w14:paraId="62362ABA"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E5E5E5"/>
            <w:vAlign w:val="bottom"/>
          </w:tcPr>
          <w:p w14:paraId="62362ABB"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vAlign w:val="bottom"/>
          </w:tcPr>
          <w:p w14:paraId="62362ABC" w14:textId="77777777" w:rsidR="003B166C" w:rsidRDefault="004772B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40" w:type="pct"/>
            <w:shd w:val="clear" w:color="auto" w:fill="E5E5E5"/>
            <w:vAlign w:val="bottom"/>
          </w:tcPr>
          <w:p w14:paraId="62362ABD"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33" w:type="pct"/>
            <w:shd w:val="clear" w:color="auto" w:fill="E5E5E5"/>
            <w:vAlign w:val="bottom"/>
          </w:tcPr>
          <w:p w14:paraId="62362ABE"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E5E5E5"/>
            <w:vAlign w:val="bottom"/>
          </w:tcPr>
          <w:p w14:paraId="62362ABF"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vAlign w:val="bottom"/>
          </w:tcPr>
          <w:p w14:paraId="62362AC0"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0" w:type="pct"/>
            <w:shd w:val="clear" w:color="auto" w:fill="E5E5E5"/>
            <w:vAlign w:val="bottom"/>
          </w:tcPr>
          <w:p w14:paraId="62362AC1"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3" w:type="pct"/>
            <w:shd w:val="clear" w:color="auto" w:fill="E5E5E5"/>
            <w:vAlign w:val="bottom"/>
          </w:tcPr>
          <w:p w14:paraId="62362AC2"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E5E5E5"/>
            <w:vAlign w:val="bottom"/>
          </w:tcPr>
          <w:p w14:paraId="62362AC3"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9" w:type="pct"/>
            <w:shd w:val="clear" w:color="auto" w:fill="E5E5E5"/>
            <w:vAlign w:val="bottom"/>
          </w:tcPr>
          <w:p w14:paraId="62362AC4"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1" w:type="pct"/>
            <w:shd w:val="clear" w:color="auto" w:fill="E5E5E5"/>
            <w:vAlign w:val="bottom"/>
          </w:tcPr>
          <w:p w14:paraId="62362AC5"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(21</w:t>
            </w:r>
          </w:p>
        </w:tc>
        <w:tc>
          <w:tcPr>
            <w:tcW w:w="56" w:type="pct"/>
            <w:shd w:val="clear" w:color="auto" w:fill="E5E5E5"/>
            <w:vAlign w:val="bottom"/>
          </w:tcPr>
          <w:p w14:paraId="62362AC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11" w:type="pct"/>
            <w:shd w:val="clear" w:color="auto" w:fill="E5E5E5"/>
          </w:tcPr>
          <w:p w14:paraId="62362AC7"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9" w:type="pct"/>
            <w:shd w:val="clear" w:color="auto" w:fill="E5E5E5"/>
          </w:tcPr>
          <w:p w14:paraId="62362AC8"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40" w:type="pct"/>
            <w:shd w:val="clear" w:color="auto" w:fill="E5E5E5"/>
            <w:vAlign w:val="bottom"/>
          </w:tcPr>
          <w:p w14:paraId="62362AC9"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11" w:type="pct"/>
            <w:shd w:val="clear" w:color="auto" w:fill="E5E5E5"/>
            <w:vAlign w:val="bottom"/>
          </w:tcPr>
          <w:p w14:paraId="62362ACA"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11" w:type="pct"/>
            <w:shd w:val="clear" w:color="auto" w:fill="E5E5E5"/>
          </w:tcPr>
          <w:p w14:paraId="62362ACB"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7" w:type="pct"/>
            <w:shd w:val="clear" w:color="auto" w:fill="E5E5E5"/>
          </w:tcPr>
          <w:p w14:paraId="62362ACC"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40" w:type="pct"/>
            <w:shd w:val="clear" w:color="auto" w:fill="E5E5E5"/>
            <w:vAlign w:val="bottom"/>
          </w:tcPr>
          <w:p w14:paraId="62362ACD"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6" w:type="pct"/>
            <w:shd w:val="clear" w:color="auto" w:fill="E5E5E5"/>
            <w:vAlign w:val="bottom"/>
          </w:tcPr>
          <w:p w14:paraId="62362ACE"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E5E5E5"/>
          </w:tcPr>
          <w:p w14:paraId="62362ACF"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9" w:type="pct"/>
            <w:shd w:val="clear" w:color="auto" w:fill="E5E5E5"/>
          </w:tcPr>
          <w:p w14:paraId="62362AD0"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0" w:type="pct"/>
            <w:shd w:val="clear" w:color="auto" w:fill="E5E5E5"/>
            <w:vAlign w:val="bottom"/>
          </w:tcPr>
          <w:p w14:paraId="62362AD1"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11" w:type="pct"/>
            <w:shd w:val="clear" w:color="auto" w:fill="E5E5E5"/>
            <w:vAlign w:val="bottom"/>
          </w:tcPr>
          <w:p w14:paraId="62362AD2"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E5E5E5"/>
          </w:tcPr>
          <w:p w14:paraId="62362AD3"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9" w:type="pct"/>
            <w:shd w:val="clear" w:color="auto" w:fill="E5E5E5"/>
          </w:tcPr>
          <w:p w14:paraId="62362AD4"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90" w:type="pct"/>
            <w:shd w:val="clear" w:color="auto" w:fill="E5E5E5"/>
            <w:vAlign w:val="bottom"/>
          </w:tcPr>
          <w:p w14:paraId="62362AD5"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(62</w:t>
            </w:r>
          </w:p>
        </w:tc>
        <w:tc>
          <w:tcPr>
            <w:tcW w:w="50" w:type="pct"/>
            <w:shd w:val="clear" w:color="auto" w:fill="E5E5E5"/>
            <w:vAlign w:val="bottom"/>
          </w:tcPr>
          <w:p w14:paraId="62362AD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3B166C" w14:paraId="62362AF9" w14:textId="77777777">
        <w:tc>
          <w:tcPr>
            <w:tcW w:w="1481" w:type="pct"/>
            <w:shd w:val="clear" w:color="auto" w:fill="auto"/>
          </w:tcPr>
          <w:p w14:paraId="62362AD8" w14:textId="77777777" w:rsidR="003B166C" w:rsidRDefault="004772B9">
            <w:pPr>
              <w:pStyle w:val="a3"/>
              <w:spacing w:beforeAutospacing="0" w:afterAutospacing="0" w:line="80" w:lineRule="atLeast"/>
              <w:rPr>
                <w:rFonts w:ascii="Arial" w:hAnsi="Arial" w:cs="Arial"/>
                <w:color w:val="000000"/>
                <w:sz w:val="8"/>
                <w:szCs w:val="8"/>
              </w:rPr>
            </w:pPr>
            <w:r>
              <w:rPr>
                <w:rFonts w:ascii="Arial" w:hAnsi="Arial" w:cs="Arial"/>
                <w:color w:val="000000"/>
                <w:sz w:val="8"/>
                <w:szCs w:val="8"/>
              </w:rPr>
              <w:t> </w:t>
            </w:r>
          </w:p>
        </w:tc>
        <w:tc>
          <w:tcPr>
            <w:tcW w:w="11" w:type="pct"/>
            <w:shd w:val="clear" w:color="auto" w:fill="auto"/>
            <w:vAlign w:val="bottom"/>
          </w:tcPr>
          <w:p w14:paraId="62362AD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vAlign w:val="bottom"/>
          </w:tcPr>
          <w:p w14:paraId="62362AD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40" w:type="pct"/>
            <w:shd w:val="clear" w:color="auto" w:fill="auto"/>
            <w:vAlign w:val="bottom"/>
          </w:tcPr>
          <w:p w14:paraId="62362ADB"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11" w:type="pct"/>
            <w:shd w:val="clear" w:color="auto" w:fill="auto"/>
            <w:vAlign w:val="bottom"/>
          </w:tcPr>
          <w:p w14:paraId="62362AD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11" w:type="pct"/>
            <w:shd w:val="clear" w:color="auto" w:fill="auto"/>
            <w:vAlign w:val="bottom"/>
          </w:tcPr>
          <w:p w14:paraId="62362AD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vAlign w:val="bottom"/>
          </w:tcPr>
          <w:p w14:paraId="62362ADE"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340" w:type="pct"/>
            <w:shd w:val="clear" w:color="auto" w:fill="auto"/>
            <w:vAlign w:val="bottom"/>
          </w:tcPr>
          <w:p w14:paraId="62362ADF"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33" w:type="pct"/>
            <w:shd w:val="clear" w:color="auto" w:fill="auto"/>
            <w:vAlign w:val="bottom"/>
          </w:tcPr>
          <w:p w14:paraId="62362AE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11" w:type="pct"/>
            <w:shd w:val="clear" w:color="auto" w:fill="auto"/>
            <w:vAlign w:val="bottom"/>
          </w:tcPr>
          <w:p w14:paraId="62362AE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vAlign w:val="bottom"/>
          </w:tcPr>
          <w:p w14:paraId="62362AE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40" w:type="pct"/>
            <w:shd w:val="clear" w:color="auto" w:fill="auto"/>
            <w:vAlign w:val="bottom"/>
          </w:tcPr>
          <w:p w14:paraId="62362AE3"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33" w:type="pct"/>
            <w:shd w:val="clear" w:color="auto" w:fill="auto"/>
            <w:vAlign w:val="bottom"/>
          </w:tcPr>
          <w:p w14:paraId="62362AE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11" w:type="pct"/>
            <w:shd w:val="clear" w:color="auto" w:fill="auto"/>
            <w:vAlign w:val="bottom"/>
          </w:tcPr>
          <w:p w14:paraId="62362AE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9" w:type="pct"/>
            <w:shd w:val="clear" w:color="auto" w:fill="auto"/>
            <w:vAlign w:val="bottom"/>
          </w:tcPr>
          <w:p w14:paraId="62362AE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41" w:type="pct"/>
            <w:shd w:val="clear" w:color="auto" w:fill="auto"/>
            <w:vAlign w:val="bottom"/>
          </w:tcPr>
          <w:p w14:paraId="62362AE7"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56" w:type="pct"/>
            <w:shd w:val="clear" w:color="auto" w:fill="auto"/>
            <w:vAlign w:val="bottom"/>
          </w:tcPr>
          <w:p w14:paraId="62362AE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11" w:type="pct"/>
            <w:shd w:val="clear" w:color="auto" w:fill="auto"/>
          </w:tcPr>
          <w:p w14:paraId="62362AE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9" w:type="pct"/>
            <w:shd w:val="clear" w:color="auto" w:fill="auto"/>
          </w:tcPr>
          <w:p w14:paraId="62362AEA"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340" w:type="pct"/>
            <w:shd w:val="clear" w:color="auto" w:fill="auto"/>
            <w:vAlign w:val="bottom"/>
          </w:tcPr>
          <w:p w14:paraId="62362AEB" w14:textId="77777777" w:rsidR="003B166C" w:rsidRDefault="004772B9">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11" w:type="pct"/>
            <w:shd w:val="clear" w:color="auto" w:fill="auto"/>
            <w:vAlign w:val="bottom"/>
          </w:tcPr>
          <w:p w14:paraId="62362AEC"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11" w:type="pct"/>
            <w:shd w:val="clear" w:color="auto" w:fill="auto"/>
          </w:tcPr>
          <w:p w14:paraId="62362AED"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7" w:type="pct"/>
            <w:shd w:val="clear" w:color="auto" w:fill="auto"/>
          </w:tcPr>
          <w:p w14:paraId="62362AEE"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340" w:type="pct"/>
            <w:shd w:val="clear" w:color="auto" w:fill="auto"/>
            <w:vAlign w:val="bottom"/>
          </w:tcPr>
          <w:p w14:paraId="62362AEF" w14:textId="77777777" w:rsidR="003B166C" w:rsidRDefault="004772B9">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6" w:type="pct"/>
            <w:shd w:val="clear" w:color="auto" w:fill="auto"/>
            <w:vAlign w:val="bottom"/>
          </w:tcPr>
          <w:p w14:paraId="62362AF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11" w:type="pct"/>
            <w:shd w:val="clear" w:color="auto" w:fill="auto"/>
          </w:tcPr>
          <w:p w14:paraId="62362AF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9" w:type="pct"/>
            <w:shd w:val="clear" w:color="auto" w:fill="auto"/>
          </w:tcPr>
          <w:p w14:paraId="62362AF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40" w:type="pct"/>
            <w:shd w:val="clear" w:color="auto" w:fill="auto"/>
            <w:vAlign w:val="bottom"/>
          </w:tcPr>
          <w:p w14:paraId="62362AF3"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11" w:type="pct"/>
            <w:shd w:val="clear" w:color="auto" w:fill="auto"/>
            <w:vAlign w:val="bottom"/>
          </w:tcPr>
          <w:p w14:paraId="62362AF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11" w:type="pct"/>
            <w:shd w:val="clear" w:color="auto" w:fill="auto"/>
          </w:tcPr>
          <w:p w14:paraId="62362AF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9" w:type="pct"/>
            <w:shd w:val="clear" w:color="auto" w:fill="auto"/>
          </w:tcPr>
          <w:p w14:paraId="62362AF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290" w:type="pct"/>
            <w:shd w:val="clear" w:color="auto" w:fill="auto"/>
            <w:vAlign w:val="bottom"/>
          </w:tcPr>
          <w:p w14:paraId="62362AF7"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2362AF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r>
      <w:tr w:rsidR="003B166C" w14:paraId="62362B1B" w14:textId="77777777">
        <w:tc>
          <w:tcPr>
            <w:tcW w:w="1481" w:type="pct"/>
            <w:shd w:val="clear" w:color="auto" w:fill="auto"/>
          </w:tcPr>
          <w:p w14:paraId="62362AFA" w14:textId="77777777" w:rsidR="003B166C" w:rsidRDefault="004772B9">
            <w:pPr>
              <w:pStyle w:val="a3"/>
              <w:spacing w:beforeAutospacing="0" w:afterAutospacing="0"/>
              <w:ind w:left="240" w:hanging="240"/>
              <w:rPr>
                <w:rFonts w:ascii="Arial" w:hAnsi="Arial" w:cs="Arial"/>
                <w:b/>
                <w:bCs/>
                <w:color w:val="000000"/>
                <w:sz w:val="15"/>
                <w:szCs w:val="15"/>
              </w:rPr>
            </w:pPr>
            <w:r>
              <w:rPr>
                <w:rFonts w:ascii="Arial" w:hAnsi="Arial" w:cs="Arial"/>
                <w:b/>
                <w:bCs/>
                <w:color w:val="000000"/>
                <w:sz w:val="15"/>
                <w:szCs w:val="15"/>
              </w:rPr>
              <w:t>Not Designated as Hedging Instruments</w:t>
            </w:r>
          </w:p>
        </w:tc>
        <w:tc>
          <w:tcPr>
            <w:tcW w:w="11" w:type="pct"/>
            <w:shd w:val="clear" w:color="auto" w:fill="auto"/>
            <w:vAlign w:val="bottom"/>
          </w:tcPr>
          <w:p w14:paraId="62362AFB"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7" w:type="pct"/>
            <w:shd w:val="clear" w:color="auto" w:fill="auto"/>
            <w:vAlign w:val="bottom"/>
          </w:tcPr>
          <w:p w14:paraId="62362AFC"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40" w:type="pct"/>
            <w:shd w:val="clear" w:color="auto" w:fill="auto"/>
            <w:vAlign w:val="bottom"/>
          </w:tcPr>
          <w:p w14:paraId="62362AFD"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11" w:type="pct"/>
            <w:shd w:val="clear" w:color="auto" w:fill="auto"/>
            <w:vAlign w:val="bottom"/>
          </w:tcPr>
          <w:p w14:paraId="62362AFE"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1" w:type="pct"/>
            <w:shd w:val="clear" w:color="auto" w:fill="auto"/>
            <w:vAlign w:val="bottom"/>
          </w:tcPr>
          <w:p w14:paraId="62362AFF"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7" w:type="pct"/>
            <w:shd w:val="clear" w:color="auto" w:fill="auto"/>
            <w:vAlign w:val="bottom"/>
          </w:tcPr>
          <w:p w14:paraId="62362B00"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340" w:type="pct"/>
            <w:shd w:val="clear" w:color="auto" w:fill="auto"/>
            <w:vAlign w:val="bottom"/>
          </w:tcPr>
          <w:p w14:paraId="62362B01"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33" w:type="pct"/>
            <w:shd w:val="clear" w:color="auto" w:fill="auto"/>
            <w:vAlign w:val="bottom"/>
          </w:tcPr>
          <w:p w14:paraId="62362B02"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1" w:type="pct"/>
            <w:shd w:val="clear" w:color="auto" w:fill="auto"/>
            <w:vAlign w:val="bottom"/>
          </w:tcPr>
          <w:p w14:paraId="62362B03"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7" w:type="pct"/>
            <w:shd w:val="clear" w:color="auto" w:fill="auto"/>
            <w:vAlign w:val="bottom"/>
          </w:tcPr>
          <w:p w14:paraId="62362B04"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40" w:type="pct"/>
            <w:shd w:val="clear" w:color="auto" w:fill="auto"/>
            <w:vAlign w:val="bottom"/>
          </w:tcPr>
          <w:p w14:paraId="62362B05"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33" w:type="pct"/>
            <w:shd w:val="clear" w:color="auto" w:fill="auto"/>
            <w:vAlign w:val="bottom"/>
          </w:tcPr>
          <w:p w14:paraId="62362B06"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1" w:type="pct"/>
            <w:shd w:val="clear" w:color="auto" w:fill="auto"/>
            <w:vAlign w:val="bottom"/>
          </w:tcPr>
          <w:p w14:paraId="62362B07"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9" w:type="pct"/>
            <w:shd w:val="clear" w:color="auto" w:fill="auto"/>
            <w:vAlign w:val="bottom"/>
          </w:tcPr>
          <w:p w14:paraId="62362B08"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41" w:type="pct"/>
            <w:shd w:val="clear" w:color="auto" w:fill="auto"/>
            <w:vAlign w:val="bottom"/>
          </w:tcPr>
          <w:p w14:paraId="62362B09"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6" w:type="pct"/>
            <w:shd w:val="clear" w:color="auto" w:fill="auto"/>
            <w:vAlign w:val="bottom"/>
          </w:tcPr>
          <w:p w14:paraId="62362B0A"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1" w:type="pct"/>
            <w:shd w:val="clear" w:color="auto" w:fill="auto"/>
          </w:tcPr>
          <w:p w14:paraId="62362B0B"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9" w:type="pct"/>
            <w:shd w:val="clear" w:color="auto" w:fill="auto"/>
          </w:tcPr>
          <w:p w14:paraId="62362B0C"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40" w:type="pct"/>
            <w:shd w:val="clear" w:color="auto" w:fill="auto"/>
            <w:vAlign w:val="bottom"/>
          </w:tcPr>
          <w:p w14:paraId="62362B0D"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11" w:type="pct"/>
            <w:shd w:val="clear" w:color="auto" w:fill="auto"/>
            <w:vAlign w:val="bottom"/>
          </w:tcPr>
          <w:p w14:paraId="62362B0E"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1" w:type="pct"/>
            <w:shd w:val="clear" w:color="auto" w:fill="auto"/>
          </w:tcPr>
          <w:p w14:paraId="62362B0F"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7" w:type="pct"/>
            <w:shd w:val="clear" w:color="auto" w:fill="auto"/>
          </w:tcPr>
          <w:p w14:paraId="62362B10"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40" w:type="pct"/>
            <w:shd w:val="clear" w:color="auto" w:fill="auto"/>
            <w:vAlign w:val="bottom"/>
          </w:tcPr>
          <w:p w14:paraId="62362B11"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6" w:type="pct"/>
            <w:shd w:val="clear" w:color="auto" w:fill="auto"/>
            <w:vAlign w:val="bottom"/>
          </w:tcPr>
          <w:p w14:paraId="62362B12"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1" w:type="pct"/>
            <w:shd w:val="clear" w:color="auto" w:fill="auto"/>
          </w:tcPr>
          <w:p w14:paraId="62362B13"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9" w:type="pct"/>
            <w:shd w:val="clear" w:color="auto" w:fill="auto"/>
          </w:tcPr>
          <w:p w14:paraId="62362B14"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40" w:type="pct"/>
            <w:shd w:val="clear" w:color="auto" w:fill="auto"/>
            <w:vAlign w:val="bottom"/>
          </w:tcPr>
          <w:p w14:paraId="62362B15"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11" w:type="pct"/>
            <w:shd w:val="clear" w:color="auto" w:fill="auto"/>
            <w:vAlign w:val="bottom"/>
          </w:tcPr>
          <w:p w14:paraId="62362B16"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1" w:type="pct"/>
            <w:shd w:val="clear" w:color="auto" w:fill="auto"/>
          </w:tcPr>
          <w:p w14:paraId="62362B17"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9" w:type="pct"/>
            <w:shd w:val="clear" w:color="auto" w:fill="auto"/>
          </w:tcPr>
          <w:p w14:paraId="62362B18"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90" w:type="pct"/>
            <w:shd w:val="clear" w:color="auto" w:fill="auto"/>
            <w:vAlign w:val="bottom"/>
          </w:tcPr>
          <w:p w14:paraId="62362B19"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B1A"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3B166C" w14:paraId="62362B3D" w14:textId="77777777">
        <w:tc>
          <w:tcPr>
            <w:tcW w:w="1481" w:type="pct"/>
            <w:shd w:val="clear" w:color="auto" w:fill="auto"/>
          </w:tcPr>
          <w:p w14:paraId="62362B1C" w14:textId="77777777" w:rsidR="003B166C" w:rsidRDefault="004772B9">
            <w:pPr>
              <w:pStyle w:val="a3"/>
              <w:spacing w:beforeAutospacing="0" w:afterAutospacing="0" w:line="80" w:lineRule="atLeast"/>
              <w:rPr>
                <w:rFonts w:ascii="Arial" w:hAnsi="Arial" w:cs="Arial"/>
                <w:b/>
                <w:bCs/>
                <w:color w:val="000000"/>
                <w:sz w:val="8"/>
                <w:szCs w:val="8"/>
              </w:rPr>
            </w:pPr>
            <w:r>
              <w:rPr>
                <w:rFonts w:ascii="Arial" w:hAnsi="Arial" w:cs="Arial"/>
                <w:b/>
                <w:bCs/>
                <w:color w:val="000000"/>
                <w:sz w:val="8"/>
                <w:szCs w:val="8"/>
              </w:rPr>
              <w:t> </w:t>
            </w:r>
          </w:p>
        </w:tc>
        <w:tc>
          <w:tcPr>
            <w:tcW w:w="11" w:type="pct"/>
            <w:shd w:val="clear" w:color="auto" w:fill="auto"/>
            <w:vAlign w:val="bottom"/>
          </w:tcPr>
          <w:p w14:paraId="62362B1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vAlign w:val="bottom"/>
          </w:tcPr>
          <w:p w14:paraId="62362B1E"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40" w:type="pct"/>
            <w:shd w:val="clear" w:color="auto" w:fill="auto"/>
            <w:vAlign w:val="bottom"/>
          </w:tcPr>
          <w:p w14:paraId="62362B1F"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11" w:type="pct"/>
            <w:shd w:val="clear" w:color="auto" w:fill="auto"/>
            <w:vAlign w:val="bottom"/>
          </w:tcPr>
          <w:p w14:paraId="62362B2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11" w:type="pct"/>
            <w:shd w:val="clear" w:color="auto" w:fill="auto"/>
            <w:vAlign w:val="bottom"/>
          </w:tcPr>
          <w:p w14:paraId="62362B2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vAlign w:val="bottom"/>
          </w:tcPr>
          <w:p w14:paraId="62362B22"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340" w:type="pct"/>
            <w:shd w:val="clear" w:color="auto" w:fill="auto"/>
            <w:vAlign w:val="bottom"/>
          </w:tcPr>
          <w:p w14:paraId="62362B23"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33" w:type="pct"/>
            <w:shd w:val="clear" w:color="auto" w:fill="auto"/>
            <w:vAlign w:val="bottom"/>
          </w:tcPr>
          <w:p w14:paraId="62362B2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11" w:type="pct"/>
            <w:shd w:val="clear" w:color="auto" w:fill="auto"/>
            <w:vAlign w:val="bottom"/>
          </w:tcPr>
          <w:p w14:paraId="62362B2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vAlign w:val="bottom"/>
          </w:tcPr>
          <w:p w14:paraId="62362B2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40" w:type="pct"/>
            <w:shd w:val="clear" w:color="auto" w:fill="auto"/>
            <w:vAlign w:val="bottom"/>
          </w:tcPr>
          <w:p w14:paraId="62362B27"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33" w:type="pct"/>
            <w:shd w:val="clear" w:color="auto" w:fill="auto"/>
            <w:vAlign w:val="bottom"/>
          </w:tcPr>
          <w:p w14:paraId="62362B2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11" w:type="pct"/>
            <w:shd w:val="clear" w:color="auto" w:fill="auto"/>
            <w:vAlign w:val="bottom"/>
          </w:tcPr>
          <w:p w14:paraId="62362B2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9" w:type="pct"/>
            <w:shd w:val="clear" w:color="auto" w:fill="auto"/>
            <w:vAlign w:val="bottom"/>
          </w:tcPr>
          <w:p w14:paraId="62362B2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41" w:type="pct"/>
            <w:shd w:val="clear" w:color="auto" w:fill="auto"/>
            <w:vAlign w:val="bottom"/>
          </w:tcPr>
          <w:p w14:paraId="62362B2B"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56" w:type="pct"/>
            <w:shd w:val="clear" w:color="auto" w:fill="auto"/>
            <w:vAlign w:val="bottom"/>
          </w:tcPr>
          <w:p w14:paraId="62362B2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11" w:type="pct"/>
            <w:shd w:val="clear" w:color="auto" w:fill="auto"/>
          </w:tcPr>
          <w:p w14:paraId="62362B2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9" w:type="pct"/>
            <w:shd w:val="clear" w:color="auto" w:fill="auto"/>
          </w:tcPr>
          <w:p w14:paraId="62362B2E"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340" w:type="pct"/>
            <w:shd w:val="clear" w:color="auto" w:fill="auto"/>
            <w:vAlign w:val="bottom"/>
          </w:tcPr>
          <w:p w14:paraId="62362B2F" w14:textId="77777777" w:rsidR="003B166C" w:rsidRDefault="004772B9">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11" w:type="pct"/>
            <w:shd w:val="clear" w:color="auto" w:fill="auto"/>
            <w:vAlign w:val="bottom"/>
          </w:tcPr>
          <w:p w14:paraId="62362B30"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11" w:type="pct"/>
            <w:shd w:val="clear" w:color="auto" w:fill="auto"/>
          </w:tcPr>
          <w:p w14:paraId="62362B31"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7" w:type="pct"/>
            <w:shd w:val="clear" w:color="auto" w:fill="auto"/>
          </w:tcPr>
          <w:p w14:paraId="62362B32"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340" w:type="pct"/>
            <w:shd w:val="clear" w:color="auto" w:fill="auto"/>
            <w:vAlign w:val="bottom"/>
          </w:tcPr>
          <w:p w14:paraId="62362B33" w14:textId="77777777" w:rsidR="003B166C" w:rsidRDefault="004772B9">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6" w:type="pct"/>
            <w:shd w:val="clear" w:color="auto" w:fill="auto"/>
            <w:vAlign w:val="bottom"/>
          </w:tcPr>
          <w:p w14:paraId="62362B3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11" w:type="pct"/>
            <w:shd w:val="clear" w:color="auto" w:fill="auto"/>
          </w:tcPr>
          <w:p w14:paraId="62362B3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9" w:type="pct"/>
            <w:shd w:val="clear" w:color="auto" w:fill="auto"/>
          </w:tcPr>
          <w:p w14:paraId="62362B3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40" w:type="pct"/>
            <w:shd w:val="clear" w:color="auto" w:fill="auto"/>
            <w:vAlign w:val="bottom"/>
          </w:tcPr>
          <w:p w14:paraId="62362B37"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11" w:type="pct"/>
            <w:shd w:val="clear" w:color="auto" w:fill="auto"/>
            <w:vAlign w:val="bottom"/>
          </w:tcPr>
          <w:p w14:paraId="62362B3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11" w:type="pct"/>
            <w:shd w:val="clear" w:color="auto" w:fill="auto"/>
          </w:tcPr>
          <w:p w14:paraId="62362B3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9" w:type="pct"/>
            <w:shd w:val="clear" w:color="auto" w:fill="auto"/>
          </w:tcPr>
          <w:p w14:paraId="62362B3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290" w:type="pct"/>
            <w:shd w:val="clear" w:color="auto" w:fill="auto"/>
            <w:vAlign w:val="bottom"/>
          </w:tcPr>
          <w:p w14:paraId="62362B3B"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2362B3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r>
      <w:tr w:rsidR="004772B9" w14:paraId="62362B5F" w14:textId="77777777">
        <w:tc>
          <w:tcPr>
            <w:tcW w:w="1481" w:type="pct"/>
            <w:shd w:val="clear" w:color="auto" w:fill="E5E5E5"/>
          </w:tcPr>
          <w:p w14:paraId="62362B3E" w14:textId="77777777" w:rsidR="003B166C" w:rsidRDefault="004772B9">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Foreign exchange contracts</w:t>
            </w:r>
          </w:p>
        </w:tc>
        <w:tc>
          <w:tcPr>
            <w:tcW w:w="11" w:type="pct"/>
            <w:shd w:val="clear" w:color="auto" w:fill="E5E5E5"/>
            <w:vAlign w:val="bottom"/>
          </w:tcPr>
          <w:p w14:paraId="62362B3F"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vAlign w:val="bottom"/>
          </w:tcPr>
          <w:p w14:paraId="62362B40"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0" w:type="pct"/>
            <w:shd w:val="clear" w:color="auto" w:fill="E5E5E5"/>
            <w:vAlign w:val="bottom"/>
          </w:tcPr>
          <w:p w14:paraId="62362B41"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11" w:type="pct"/>
            <w:shd w:val="clear" w:color="auto" w:fill="E5E5E5"/>
            <w:vAlign w:val="bottom"/>
          </w:tcPr>
          <w:p w14:paraId="62362B42"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E5E5E5"/>
            <w:vAlign w:val="bottom"/>
          </w:tcPr>
          <w:p w14:paraId="62362B43"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vAlign w:val="bottom"/>
          </w:tcPr>
          <w:p w14:paraId="62362B44" w14:textId="77777777" w:rsidR="003B166C" w:rsidRDefault="004772B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40" w:type="pct"/>
            <w:shd w:val="clear" w:color="auto" w:fill="E5E5E5"/>
            <w:vAlign w:val="bottom"/>
          </w:tcPr>
          <w:p w14:paraId="62362B45" w14:textId="77777777" w:rsidR="003B166C" w:rsidRDefault="004772B9">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(98</w:t>
            </w:r>
          </w:p>
        </w:tc>
        <w:tc>
          <w:tcPr>
            <w:tcW w:w="33" w:type="pct"/>
            <w:shd w:val="clear" w:color="auto" w:fill="E5E5E5"/>
            <w:vAlign w:val="bottom"/>
          </w:tcPr>
          <w:p w14:paraId="62362B46"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11" w:type="pct"/>
            <w:shd w:val="clear" w:color="auto" w:fill="E5E5E5"/>
            <w:vAlign w:val="bottom"/>
          </w:tcPr>
          <w:p w14:paraId="62362B47"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vAlign w:val="bottom"/>
          </w:tcPr>
          <w:p w14:paraId="62362B48"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0" w:type="pct"/>
            <w:shd w:val="clear" w:color="auto" w:fill="E5E5E5"/>
            <w:vAlign w:val="bottom"/>
          </w:tcPr>
          <w:p w14:paraId="62362B49"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3" w:type="pct"/>
            <w:shd w:val="clear" w:color="auto" w:fill="E5E5E5"/>
            <w:vAlign w:val="bottom"/>
          </w:tcPr>
          <w:p w14:paraId="62362B4A"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E5E5E5"/>
            <w:vAlign w:val="bottom"/>
          </w:tcPr>
          <w:p w14:paraId="62362B4B"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9" w:type="pct"/>
            <w:shd w:val="clear" w:color="auto" w:fill="E5E5E5"/>
            <w:vAlign w:val="bottom"/>
          </w:tcPr>
          <w:p w14:paraId="62362B4C"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1" w:type="pct"/>
            <w:shd w:val="clear" w:color="auto" w:fill="E5E5E5"/>
            <w:vAlign w:val="bottom"/>
          </w:tcPr>
          <w:p w14:paraId="62362B4D"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(87</w:t>
            </w:r>
          </w:p>
        </w:tc>
        <w:tc>
          <w:tcPr>
            <w:tcW w:w="56" w:type="pct"/>
            <w:shd w:val="clear" w:color="auto" w:fill="E5E5E5"/>
            <w:vAlign w:val="bottom"/>
          </w:tcPr>
          <w:p w14:paraId="62362B4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11" w:type="pct"/>
            <w:shd w:val="clear" w:color="auto" w:fill="E5E5E5"/>
          </w:tcPr>
          <w:p w14:paraId="62362B4F"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9" w:type="pct"/>
            <w:shd w:val="clear" w:color="auto" w:fill="E5E5E5"/>
          </w:tcPr>
          <w:p w14:paraId="62362B50"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40" w:type="pct"/>
            <w:shd w:val="clear" w:color="auto" w:fill="E5E5E5"/>
            <w:vAlign w:val="bottom"/>
          </w:tcPr>
          <w:p w14:paraId="62362B51"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11" w:type="pct"/>
            <w:shd w:val="clear" w:color="auto" w:fill="E5E5E5"/>
            <w:vAlign w:val="bottom"/>
          </w:tcPr>
          <w:p w14:paraId="62362B52"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11" w:type="pct"/>
            <w:shd w:val="clear" w:color="auto" w:fill="E5E5E5"/>
          </w:tcPr>
          <w:p w14:paraId="62362B53"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7" w:type="pct"/>
            <w:shd w:val="clear" w:color="auto" w:fill="E5E5E5"/>
          </w:tcPr>
          <w:p w14:paraId="62362B54"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40" w:type="pct"/>
            <w:shd w:val="clear" w:color="auto" w:fill="E5E5E5"/>
            <w:vAlign w:val="bottom"/>
          </w:tcPr>
          <w:p w14:paraId="62362B55"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(217</w:t>
            </w:r>
          </w:p>
        </w:tc>
        <w:tc>
          <w:tcPr>
            <w:tcW w:w="56" w:type="pct"/>
            <w:shd w:val="clear" w:color="auto" w:fill="E5E5E5"/>
            <w:vAlign w:val="bottom"/>
          </w:tcPr>
          <w:p w14:paraId="62362B56"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11" w:type="pct"/>
            <w:shd w:val="clear" w:color="auto" w:fill="E5E5E5"/>
          </w:tcPr>
          <w:p w14:paraId="62362B57"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9" w:type="pct"/>
            <w:shd w:val="clear" w:color="auto" w:fill="E5E5E5"/>
          </w:tcPr>
          <w:p w14:paraId="62362B58"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0" w:type="pct"/>
            <w:shd w:val="clear" w:color="auto" w:fill="E5E5E5"/>
            <w:vAlign w:val="bottom"/>
          </w:tcPr>
          <w:p w14:paraId="62362B59"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11" w:type="pct"/>
            <w:shd w:val="clear" w:color="auto" w:fill="E5E5E5"/>
            <w:vAlign w:val="bottom"/>
          </w:tcPr>
          <w:p w14:paraId="62362B5A"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E5E5E5"/>
          </w:tcPr>
          <w:p w14:paraId="62362B5B"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9" w:type="pct"/>
            <w:shd w:val="clear" w:color="auto" w:fill="E5E5E5"/>
          </w:tcPr>
          <w:p w14:paraId="62362B5C"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90" w:type="pct"/>
            <w:shd w:val="clear" w:color="auto" w:fill="E5E5E5"/>
            <w:vAlign w:val="bottom"/>
          </w:tcPr>
          <w:p w14:paraId="62362B5D"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(196</w:t>
            </w:r>
          </w:p>
        </w:tc>
        <w:tc>
          <w:tcPr>
            <w:tcW w:w="50" w:type="pct"/>
            <w:shd w:val="clear" w:color="auto" w:fill="E5E5E5"/>
            <w:vAlign w:val="bottom"/>
          </w:tcPr>
          <w:p w14:paraId="62362B5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3B166C" w14:paraId="62362B81" w14:textId="77777777">
        <w:tc>
          <w:tcPr>
            <w:tcW w:w="1481" w:type="pct"/>
            <w:shd w:val="clear" w:color="auto" w:fill="auto"/>
          </w:tcPr>
          <w:p w14:paraId="62362B60" w14:textId="77777777" w:rsidR="003B166C" w:rsidRDefault="004772B9">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Other contracts</w:t>
            </w:r>
          </w:p>
        </w:tc>
        <w:tc>
          <w:tcPr>
            <w:tcW w:w="11" w:type="pct"/>
            <w:shd w:val="clear" w:color="auto" w:fill="auto"/>
            <w:vAlign w:val="bottom"/>
          </w:tcPr>
          <w:p w14:paraId="62362B61"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auto"/>
            <w:vAlign w:val="bottom"/>
          </w:tcPr>
          <w:p w14:paraId="62362B62"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0" w:type="pct"/>
            <w:shd w:val="clear" w:color="auto" w:fill="auto"/>
            <w:vAlign w:val="bottom"/>
          </w:tcPr>
          <w:p w14:paraId="62362B63"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11" w:type="pct"/>
            <w:shd w:val="clear" w:color="auto" w:fill="auto"/>
            <w:vAlign w:val="bottom"/>
          </w:tcPr>
          <w:p w14:paraId="62362B64"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auto"/>
            <w:vAlign w:val="bottom"/>
          </w:tcPr>
          <w:p w14:paraId="62362B65"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auto"/>
            <w:vAlign w:val="bottom"/>
          </w:tcPr>
          <w:p w14:paraId="62362B66" w14:textId="77777777" w:rsidR="003B166C" w:rsidRDefault="004772B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40" w:type="pct"/>
            <w:shd w:val="clear" w:color="auto" w:fill="auto"/>
            <w:vAlign w:val="bottom"/>
          </w:tcPr>
          <w:p w14:paraId="62362B67" w14:textId="77777777" w:rsidR="003B166C" w:rsidRDefault="004772B9">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16</w:t>
            </w:r>
          </w:p>
        </w:tc>
        <w:tc>
          <w:tcPr>
            <w:tcW w:w="33" w:type="pct"/>
            <w:shd w:val="clear" w:color="auto" w:fill="auto"/>
            <w:vAlign w:val="bottom"/>
          </w:tcPr>
          <w:p w14:paraId="62362B68"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auto"/>
            <w:vAlign w:val="bottom"/>
          </w:tcPr>
          <w:p w14:paraId="62362B69"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auto"/>
            <w:vAlign w:val="bottom"/>
          </w:tcPr>
          <w:p w14:paraId="62362B6A"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0" w:type="pct"/>
            <w:shd w:val="clear" w:color="auto" w:fill="auto"/>
            <w:vAlign w:val="bottom"/>
          </w:tcPr>
          <w:p w14:paraId="62362B6B"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3" w:type="pct"/>
            <w:shd w:val="clear" w:color="auto" w:fill="auto"/>
            <w:vAlign w:val="bottom"/>
          </w:tcPr>
          <w:p w14:paraId="62362B6C"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auto"/>
            <w:vAlign w:val="bottom"/>
          </w:tcPr>
          <w:p w14:paraId="62362B6D"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9" w:type="pct"/>
            <w:shd w:val="clear" w:color="auto" w:fill="auto"/>
            <w:vAlign w:val="bottom"/>
          </w:tcPr>
          <w:p w14:paraId="62362B6E"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1" w:type="pct"/>
            <w:shd w:val="clear" w:color="auto" w:fill="auto"/>
            <w:vAlign w:val="bottom"/>
          </w:tcPr>
          <w:p w14:paraId="62362B6F"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22</w:t>
            </w:r>
          </w:p>
        </w:tc>
        <w:tc>
          <w:tcPr>
            <w:tcW w:w="56" w:type="pct"/>
            <w:shd w:val="clear" w:color="auto" w:fill="auto"/>
            <w:vAlign w:val="bottom"/>
          </w:tcPr>
          <w:p w14:paraId="62362B70"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auto"/>
          </w:tcPr>
          <w:p w14:paraId="62362B71"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9" w:type="pct"/>
            <w:shd w:val="clear" w:color="auto" w:fill="auto"/>
          </w:tcPr>
          <w:p w14:paraId="62362B72"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40" w:type="pct"/>
            <w:shd w:val="clear" w:color="auto" w:fill="auto"/>
            <w:vAlign w:val="bottom"/>
          </w:tcPr>
          <w:p w14:paraId="62362B73"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11" w:type="pct"/>
            <w:shd w:val="clear" w:color="auto" w:fill="auto"/>
            <w:vAlign w:val="bottom"/>
          </w:tcPr>
          <w:p w14:paraId="62362B74"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11" w:type="pct"/>
            <w:shd w:val="clear" w:color="auto" w:fill="auto"/>
          </w:tcPr>
          <w:p w14:paraId="62362B75"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7" w:type="pct"/>
            <w:shd w:val="clear" w:color="auto" w:fill="auto"/>
          </w:tcPr>
          <w:p w14:paraId="62362B76"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40" w:type="pct"/>
            <w:shd w:val="clear" w:color="auto" w:fill="auto"/>
            <w:vAlign w:val="bottom"/>
          </w:tcPr>
          <w:p w14:paraId="62362B77"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w:t>
            </w:r>
          </w:p>
        </w:tc>
        <w:tc>
          <w:tcPr>
            <w:tcW w:w="56" w:type="pct"/>
            <w:shd w:val="clear" w:color="auto" w:fill="auto"/>
            <w:vAlign w:val="bottom"/>
          </w:tcPr>
          <w:p w14:paraId="62362B78"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auto"/>
          </w:tcPr>
          <w:p w14:paraId="62362B79"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9" w:type="pct"/>
            <w:shd w:val="clear" w:color="auto" w:fill="auto"/>
          </w:tcPr>
          <w:p w14:paraId="62362B7A"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0" w:type="pct"/>
            <w:shd w:val="clear" w:color="auto" w:fill="auto"/>
            <w:vAlign w:val="bottom"/>
          </w:tcPr>
          <w:p w14:paraId="62362B7B"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11" w:type="pct"/>
            <w:shd w:val="clear" w:color="auto" w:fill="auto"/>
            <w:vAlign w:val="bottom"/>
          </w:tcPr>
          <w:p w14:paraId="62362B7C"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1" w:type="pct"/>
            <w:shd w:val="clear" w:color="auto" w:fill="auto"/>
          </w:tcPr>
          <w:p w14:paraId="62362B7D"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9" w:type="pct"/>
            <w:shd w:val="clear" w:color="auto" w:fill="auto"/>
          </w:tcPr>
          <w:p w14:paraId="62362B7E"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90" w:type="pct"/>
            <w:shd w:val="clear" w:color="auto" w:fill="auto"/>
            <w:vAlign w:val="bottom"/>
          </w:tcPr>
          <w:p w14:paraId="62362B7F"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27</w:t>
            </w:r>
          </w:p>
        </w:tc>
        <w:tc>
          <w:tcPr>
            <w:tcW w:w="50" w:type="pct"/>
            <w:shd w:val="clear" w:color="auto" w:fill="auto"/>
            <w:vAlign w:val="bottom"/>
          </w:tcPr>
          <w:p w14:paraId="62362B80"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3B166C" w14:paraId="62362BA3" w14:textId="77777777">
        <w:tc>
          <w:tcPr>
            <w:tcW w:w="1481" w:type="pct"/>
            <w:tcBorders>
              <w:bottom w:val="single" w:sz="6" w:space="0" w:color="000000"/>
            </w:tcBorders>
            <w:shd w:val="clear" w:color="auto" w:fill="auto"/>
          </w:tcPr>
          <w:p w14:paraId="62362B82"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11" w:type="pct"/>
            <w:tcBorders>
              <w:bottom w:val="single" w:sz="6" w:space="0" w:color="000000"/>
            </w:tcBorders>
            <w:shd w:val="clear" w:color="auto" w:fill="auto"/>
            <w:vAlign w:val="bottom"/>
          </w:tcPr>
          <w:p w14:paraId="62362B8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7" w:type="pct"/>
            <w:tcBorders>
              <w:bottom w:val="single" w:sz="6" w:space="0" w:color="000000"/>
            </w:tcBorders>
            <w:shd w:val="clear" w:color="auto" w:fill="auto"/>
            <w:vAlign w:val="bottom"/>
          </w:tcPr>
          <w:p w14:paraId="62362B8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40" w:type="pct"/>
            <w:tcBorders>
              <w:bottom w:val="single" w:sz="6" w:space="0" w:color="000000"/>
            </w:tcBorders>
            <w:shd w:val="clear" w:color="auto" w:fill="auto"/>
            <w:vAlign w:val="bottom"/>
          </w:tcPr>
          <w:p w14:paraId="62362B85"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11" w:type="pct"/>
            <w:tcBorders>
              <w:bottom w:val="single" w:sz="6" w:space="0" w:color="000000"/>
            </w:tcBorders>
            <w:shd w:val="clear" w:color="auto" w:fill="auto"/>
            <w:vAlign w:val="bottom"/>
          </w:tcPr>
          <w:p w14:paraId="62362B8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11" w:type="pct"/>
            <w:tcBorders>
              <w:bottom w:val="single" w:sz="6" w:space="0" w:color="000000"/>
            </w:tcBorders>
            <w:shd w:val="clear" w:color="auto" w:fill="auto"/>
            <w:vAlign w:val="bottom"/>
          </w:tcPr>
          <w:p w14:paraId="62362B8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7" w:type="pct"/>
            <w:tcBorders>
              <w:bottom w:val="single" w:sz="6" w:space="0" w:color="000000"/>
            </w:tcBorders>
            <w:shd w:val="clear" w:color="auto" w:fill="auto"/>
            <w:vAlign w:val="bottom"/>
          </w:tcPr>
          <w:p w14:paraId="62362B88"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340" w:type="pct"/>
            <w:tcBorders>
              <w:bottom w:val="single" w:sz="6" w:space="0" w:color="000000"/>
            </w:tcBorders>
            <w:shd w:val="clear" w:color="auto" w:fill="auto"/>
            <w:vAlign w:val="bottom"/>
          </w:tcPr>
          <w:p w14:paraId="62362B89"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33" w:type="pct"/>
            <w:tcBorders>
              <w:bottom w:val="single" w:sz="6" w:space="0" w:color="000000"/>
            </w:tcBorders>
            <w:shd w:val="clear" w:color="auto" w:fill="auto"/>
            <w:vAlign w:val="bottom"/>
          </w:tcPr>
          <w:p w14:paraId="62362B8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11" w:type="pct"/>
            <w:tcBorders>
              <w:bottom w:val="single" w:sz="6" w:space="0" w:color="000000"/>
            </w:tcBorders>
            <w:shd w:val="clear" w:color="auto" w:fill="auto"/>
            <w:vAlign w:val="bottom"/>
          </w:tcPr>
          <w:p w14:paraId="62362B8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7" w:type="pct"/>
            <w:tcBorders>
              <w:bottom w:val="single" w:sz="6" w:space="0" w:color="000000"/>
            </w:tcBorders>
            <w:shd w:val="clear" w:color="auto" w:fill="auto"/>
            <w:vAlign w:val="bottom"/>
          </w:tcPr>
          <w:p w14:paraId="62362B8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40" w:type="pct"/>
            <w:tcBorders>
              <w:bottom w:val="single" w:sz="6" w:space="0" w:color="000000"/>
            </w:tcBorders>
            <w:shd w:val="clear" w:color="auto" w:fill="auto"/>
            <w:vAlign w:val="bottom"/>
          </w:tcPr>
          <w:p w14:paraId="62362B8D"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33" w:type="pct"/>
            <w:tcBorders>
              <w:bottom w:val="single" w:sz="6" w:space="0" w:color="000000"/>
            </w:tcBorders>
            <w:shd w:val="clear" w:color="auto" w:fill="auto"/>
            <w:vAlign w:val="bottom"/>
          </w:tcPr>
          <w:p w14:paraId="62362B8E"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11" w:type="pct"/>
            <w:tcBorders>
              <w:bottom w:val="single" w:sz="6" w:space="0" w:color="000000"/>
            </w:tcBorders>
            <w:shd w:val="clear" w:color="auto" w:fill="auto"/>
            <w:vAlign w:val="bottom"/>
          </w:tcPr>
          <w:p w14:paraId="62362B8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9" w:type="pct"/>
            <w:tcBorders>
              <w:bottom w:val="single" w:sz="6" w:space="0" w:color="000000"/>
            </w:tcBorders>
            <w:shd w:val="clear" w:color="auto" w:fill="auto"/>
            <w:vAlign w:val="bottom"/>
          </w:tcPr>
          <w:p w14:paraId="62362B9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41" w:type="pct"/>
            <w:tcBorders>
              <w:bottom w:val="single" w:sz="6" w:space="0" w:color="000000"/>
            </w:tcBorders>
            <w:shd w:val="clear" w:color="auto" w:fill="auto"/>
            <w:vAlign w:val="bottom"/>
          </w:tcPr>
          <w:p w14:paraId="62362B91"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56" w:type="pct"/>
            <w:tcBorders>
              <w:bottom w:val="single" w:sz="6" w:space="0" w:color="000000"/>
            </w:tcBorders>
            <w:shd w:val="clear" w:color="auto" w:fill="auto"/>
            <w:vAlign w:val="bottom"/>
          </w:tcPr>
          <w:p w14:paraId="62362B92"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11" w:type="pct"/>
            <w:tcBorders>
              <w:bottom w:val="single" w:sz="6" w:space="0" w:color="000000"/>
            </w:tcBorders>
            <w:shd w:val="clear" w:color="auto" w:fill="auto"/>
          </w:tcPr>
          <w:p w14:paraId="62362B93"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9" w:type="pct"/>
            <w:tcBorders>
              <w:bottom w:val="single" w:sz="6" w:space="0" w:color="000000"/>
            </w:tcBorders>
            <w:shd w:val="clear" w:color="auto" w:fill="auto"/>
          </w:tcPr>
          <w:p w14:paraId="62362B94"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340" w:type="pct"/>
            <w:tcBorders>
              <w:bottom w:val="single" w:sz="6" w:space="0" w:color="000000"/>
            </w:tcBorders>
            <w:shd w:val="clear" w:color="auto" w:fill="auto"/>
            <w:vAlign w:val="bottom"/>
          </w:tcPr>
          <w:p w14:paraId="62362B95" w14:textId="77777777" w:rsidR="003B166C" w:rsidRDefault="004772B9">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11" w:type="pct"/>
            <w:tcBorders>
              <w:bottom w:val="single" w:sz="6" w:space="0" w:color="000000"/>
            </w:tcBorders>
            <w:shd w:val="clear" w:color="auto" w:fill="auto"/>
            <w:vAlign w:val="bottom"/>
          </w:tcPr>
          <w:p w14:paraId="62362B96"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11" w:type="pct"/>
            <w:tcBorders>
              <w:bottom w:val="single" w:sz="6" w:space="0" w:color="000000"/>
            </w:tcBorders>
            <w:shd w:val="clear" w:color="auto" w:fill="auto"/>
          </w:tcPr>
          <w:p w14:paraId="62362B97"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7" w:type="pct"/>
            <w:tcBorders>
              <w:bottom w:val="single" w:sz="6" w:space="0" w:color="000000"/>
            </w:tcBorders>
            <w:shd w:val="clear" w:color="auto" w:fill="auto"/>
          </w:tcPr>
          <w:p w14:paraId="62362B98"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340" w:type="pct"/>
            <w:tcBorders>
              <w:bottom w:val="single" w:sz="6" w:space="0" w:color="000000"/>
            </w:tcBorders>
            <w:shd w:val="clear" w:color="auto" w:fill="auto"/>
            <w:vAlign w:val="bottom"/>
          </w:tcPr>
          <w:p w14:paraId="62362B99" w14:textId="77777777" w:rsidR="003B166C" w:rsidRDefault="004772B9">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6" w:type="pct"/>
            <w:tcBorders>
              <w:bottom w:val="single" w:sz="6" w:space="0" w:color="000000"/>
            </w:tcBorders>
            <w:shd w:val="clear" w:color="auto" w:fill="auto"/>
            <w:vAlign w:val="bottom"/>
          </w:tcPr>
          <w:p w14:paraId="62362B9A"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11" w:type="pct"/>
            <w:tcBorders>
              <w:bottom w:val="single" w:sz="6" w:space="0" w:color="000000"/>
            </w:tcBorders>
            <w:shd w:val="clear" w:color="auto" w:fill="auto"/>
          </w:tcPr>
          <w:p w14:paraId="62362B9B"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9" w:type="pct"/>
            <w:tcBorders>
              <w:bottom w:val="single" w:sz="6" w:space="0" w:color="000000"/>
            </w:tcBorders>
            <w:shd w:val="clear" w:color="auto" w:fill="auto"/>
          </w:tcPr>
          <w:p w14:paraId="62362B9C"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340" w:type="pct"/>
            <w:tcBorders>
              <w:bottom w:val="single" w:sz="6" w:space="0" w:color="000000"/>
            </w:tcBorders>
            <w:shd w:val="clear" w:color="auto" w:fill="auto"/>
            <w:vAlign w:val="bottom"/>
          </w:tcPr>
          <w:p w14:paraId="62362B9D" w14:textId="77777777" w:rsidR="003B166C" w:rsidRDefault="004772B9">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11" w:type="pct"/>
            <w:tcBorders>
              <w:bottom w:val="single" w:sz="6" w:space="0" w:color="000000"/>
            </w:tcBorders>
            <w:shd w:val="clear" w:color="auto" w:fill="auto"/>
            <w:vAlign w:val="bottom"/>
          </w:tcPr>
          <w:p w14:paraId="62362B9E"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11" w:type="pct"/>
            <w:tcBorders>
              <w:bottom w:val="single" w:sz="6" w:space="0" w:color="000000"/>
            </w:tcBorders>
            <w:shd w:val="clear" w:color="auto" w:fill="auto"/>
          </w:tcPr>
          <w:p w14:paraId="62362B9F"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9" w:type="pct"/>
            <w:tcBorders>
              <w:bottom w:val="single" w:sz="6" w:space="0" w:color="000000"/>
            </w:tcBorders>
            <w:shd w:val="clear" w:color="auto" w:fill="auto"/>
          </w:tcPr>
          <w:p w14:paraId="62362BA0"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290" w:type="pct"/>
            <w:tcBorders>
              <w:bottom w:val="single" w:sz="6" w:space="0" w:color="000000"/>
            </w:tcBorders>
            <w:shd w:val="clear" w:color="auto" w:fill="auto"/>
            <w:vAlign w:val="bottom"/>
          </w:tcPr>
          <w:p w14:paraId="62362BA1" w14:textId="77777777" w:rsidR="003B166C" w:rsidRDefault="004772B9">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62362BA2"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r>
    </w:tbl>
    <w:p w14:paraId="62362BA4" w14:textId="77777777" w:rsidR="003B166C" w:rsidRDefault="004772B9">
      <w:pPr>
        <w:pStyle w:val="a3"/>
        <w:spacing w:beforeAutospacing="0" w:afterAutospacing="0"/>
        <w:jc w:val="both"/>
        <w:rPr>
          <w:sz w:val="18"/>
          <w:szCs w:val="18"/>
        </w:rPr>
      </w:pPr>
      <w:r>
        <w:rPr>
          <w:sz w:val="18"/>
          <w:szCs w:val="18"/>
        </w:rPr>
        <w:t> </w:t>
      </w:r>
    </w:p>
    <w:p w14:paraId="62362BA5" w14:textId="77777777" w:rsidR="003B166C" w:rsidRDefault="004772B9">
      <w:pPr>
        <w:pStyle w:val="a3"/>
        <w:spacing w:beforeAutospacing="0" w:afterAutospacing="0"/>
        <w:jc w:val="both"/>
        <w:rPr>
          <w:rFonts w:ascii="Arial" w:hAnsi="Arial" w:cs="Arial"/>
          <w:sz w:val="20"/>
          <w:szCs w:val="20"/>
        </w:rPr>
      </w:pPr>
      <w:r>
        <w:rPr>
          <w:rFonts w:ascii="Arial" w:hAnsi="Arial" w:cs="Arial"/>
          <w:sz w:val="20"/>
          <w:szCs w:val="20"/>
        </w:rPr>
        <w:t>Gains (losses), net of tax, on derivative instruments recognized in our consolidated com</w:t>
      </w:r>
      <w:r>
        <w:rPr>
          <w:rFonts w:ascii="Arial" w:hAnsi="Arial" w:cs="Arial"/>
          <w:sz w:val="20"/>
          <w:szCs w:val="20"/>
        </w:rPr>
        <w:t>prehensive income statements were as follows:</w:t>
      </w:r>
    </w:p>
    <w:p w14:paraId="62362BA6" w14:textId="77777777" w:rsidR="003B166C" w:rsidRDefault="004772B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310"/>
        <w:gridCol w:w="74"/>
        <w:gridCol w:w="112"/>
        <w:gridCol w:w="739"/>
        <w:gridCol w:w="74"/>
        <w:gridCol w:w="74"/>
        <w:gridCol w:w="112"/>
        <w:gridCol w:w="739"/>
        <w:gridCol w:w="74"/>
        <w:gridCol w:w="80"/>
        <w:gridCol w:w="112"/>
        <w:gridCol w:w="733"/>
        <w:gridCol w:w="80"/>
        <w:gridCol w:w="68"/>
        <w:gridCol w:w="112"/>
        <w:gridCol w:w="739"/>
        <w:gridCol w:w="74"/>
      </w:tblGrid>
      <w:tr w:rsidR="003B166C" w14:paraId="62362BB0" w14:textId="77777777">
        <w:tc>
          <w:tcPr>
            <w:tcW w:w="2600" w:type="pct"/>
            <w:shd w:val="clear" w:color="auto" w:fill="auto"/>
            <w:vAlign w:val="bottom"/>
          </w:tcPr>
          <w:p w14:paraId="62362BA7"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2362BA8"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gridSpan w:val="6"/>
            <w:shd w:val="clear" w:color="auto" w:fill="auto"/>
            <w:vAlign w:val="bottom"/>
          </w:tcPr>
          <w:p w14:paraId="62362BA9" w14:textId="77777777" w:rsidR="003B166C" w:rsidRDefault="004772B9">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Three Months Ended</w:t>
            </w:r>
          </w:p>
          <w:p w14:paraId="62362BAA" w14:textId="77777777" w:rsidR="003B166C" w:rsidRDefault="004772B9">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March 31,</w:t>
            </w:r>
          </w:p>
        </w:tc>
        <w:tc>
          <w:tcPr>
            <w:tcW w:w="50" w:type="pct"/>
            <w:shd w:val="clear" w:color="auto" w:fill="auto"/>
            <w:vAlign w:val="bottom"/>
          </w:tcPr>
          <w:p w14:paraId="62362BAB"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2362BAC"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gridSpan w:val="6"/>
            <w:shd w:val="clear" w:color="auto" w:fill="auto"/>
            <w:vAlign w:val="bottom"/>
          </w:tcPr>
          <w:p w14:paraId="62362BAD" w14:textId="77777777" w:rsidR="003B166C" w:rsidRDefault="004772B9">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Nine Months Ended</w:t>
            </w:r>
          </w:p>
          <w:p w14:paraId="62362BAE" w14:textId="77777777" w:rsidR="003B166C" w:rsidRDefault="004772B9">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March 31,</w:t>
            </w:r>
          </w:p>
        </w:tc>
        <w:tc>
          <w:tcPr>
            <w:tcW w:w="50" w:type="pct"/>
            <w:shd w:val="clear" w:color="auto" w:fill="auto"/>
          </w:tcPr>
          <w:p w14:paraId="62362BAF"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3B166C" w14:paraId="62362BC0" w14:textId="77777777">
        <w:tc>
          <w:tcPr>
            <w:tcW w:w="2600" w:type="pct"/>
            <w:tcBorders>
              <w:bottom w:val="single" w:sz="6" w:space="0" w:color="000000"/>
            </w:tcBorders>
            <w:shd w:val="clear" w:color="auto" w:fill="auto"/>
            <w:vAlign w:val="bottom"/>
          </w:tcPr>
          <w:p w14:paraId="62362BB1"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62362BB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50" w:type="pct"/>
            <w:gridSpan w:val="2"/>
            <w:tcBorders>
              <w:bottom w:val="single" w:sz="6" w:space="0" w:color="000000"/>
            </w:tcBorders>
            <w:shd w:val="clear" w:color="auto" w:fill="auto"/>
            <w:vAlign w:val="bottom"/>
          </w:tcPr>
          <w:p w14:paraId="62362BB3"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2362BB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2BB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50" w:type="pct"/>
            <w:gridSpan w:val="2"/>
            <w:tcBorders>
              <w:bottom w:val="single" w:sz="6" w:space="0" w:color="000000"/>
            </w:tcBorders>
            <w:shd w:val="clear" w:color="auto" w:fill="auto"/>
            <w:vAlign w:val="bottom"/>
          </w:tcPr>
          <w:p w14:paraId="62362BB6"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2362BB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2BB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2BB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62362BB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2BB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2BB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2BB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62362BB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2BB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2BD0" w14:textId="77777777">
        <w:tc>
          <w:tcPr>
            <w:tcW w:w="2600" w:type="pct"/>
            <w:tcBorders>
              <w:top w:val="single" w:sz="6" w:space="0" w:color="000000"/>
            </w:tcBorders>
            <w:shd w:val="clear" w:color="auto" w:fill="auto"/>
            <w:vAlign w:val="bottom"/>
          </w:tcPr>
          <w:p w14:paraId="62362BC1"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62362BC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50" w:type="pct"/>
            <w:gridSpan w:val="2"/>
            <w:tcBorders>
              <w:top w:val="single" w:sz="6" w:space="0" w:color="000000"/>
            </w:tcBorders>
            <w:shd w:val="clear" w:color="auto" w:fill="auto"/>
            <w:vAlign w:val="bottom"/>
          </w:tcPr>
          <w:p w14:paraId="62362BC3"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2BC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BC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50" w:type="pct"/>
            <w:gridSpan w:val="2"/>
            <w:shd w:val="clear" w:color="auto" w:fill="auto"/>
            <w:vAlign w:val="bottom"/>
          </w:tcPr>
          <w:p w14:paraId="62362BC6"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62362BC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2BC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2BC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62362BC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2BC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2BC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2BC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62362BC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2BC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2BE2" w14:textId="77777777">
        <w:tc>
          <w:tcPr>
            <w:tcW w:w="2600" w:type="pct"/>
            <w:shd w:val="clear" w:color="auto" w:fill="auto"/>
          </w:tcPr>
          <w:p w14:paraId="62362BD1" w14:textId="77777777" w:rsidR="003B166C" w:rsidRDefault="004772B9">
            <w:pPr>
              <w:pStyle w:val="a3"/>
              <w:spacing w:beforeAutospacing="0" w:afterAutospacing="0"/>
              <w:rPr>
                <w:rFonts w:ascii="Arial" w:hAnsi="Arial" w:cs="Arial"/>
                <w:b/>
                <w:bCs/>
                <w:color w:val="000000"/>
                <w:sz w:val="15"/>
                <w:szCs w:val="15"/>
              </w:rPr>
            </w:pPr>
            <w:r>
              <w:rPr>
                <w:rFonts w:ascii="Arial" w:hAnsi="Arial" w:cs="Arial"/>
                <w:b/>
                <w:bCs/>
                <w:color w:val="000000"/>
                <w:sz w:val="15"/>
                <w:szCs w:val="15"/>
              </w:rPr>
              <w:t> </w:t>
            </w:r>
          </w:p>
        </w:tc>
        <w:tc>
          <w:tcPr>
            <w:tcW w:w="50" w:type="pct"/>
            <w:shd w:val="clear" w:color="auto" w:fill="auto"/>
            <w:vAlign w:val="bottom"/>
          </w:tcPr>
          <w:p w14:paraId="62362BD2"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2362BD3"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62362BD4"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noWrap/>
            <w:vAlign w:val="bottom"/>
          </w:tcPr>
          <w:p w14:paraId="62362BD5"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2362BD6"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2362BD7"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62362BD8"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noWrap/>
            <w:vAlign w:val="bottom"/>
          </w:tcPr>
          <w:p w14:paraId="62362BD9"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62362BDA"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62362BDB"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62362BDC"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62362BDD"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62362BDE"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62362BDF"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62362BE0"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62362BE1"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3B166C" w14:paraId="62362BF4" w14:textId="77777777">
        <w:tc>
          <w:tcPr>
            <w:tcW w:w="2600" w:type="pct"/>
            <w:shd w:val="clear" w:color="auto" w:fill="auto"/>
          </w:tcPr>
          <w:p w14:paraId="62362BE3" w14:textId="77777777" w:rsidR="003B166C" w:rsidRDefault="004772B9">
            <w:pPr>
              <w:pStyle w:val="a3"/>
              <w:spacing w:beforeAutospacing="0" w:afterAutospacing="0" w:line="80" w:lineRule="atLeast"/>
              <w:rPr>
                <w:rFonts w:ascii="Arial" w:hAnsi="Arial" w:cs="Arial"/>
                <w:b/>
                <w:bCs/>
                <w:color w:val="000000"/>
                <w:sz w:val="8"/>
                <w:szCs w:val="8"/>
              </w:rPr>
            </w:pPr>
            <w:r>
              <w:rPr>
                <w:rFonts w:ascii="Arial" w:hAnsi="Arial" w:cs="Arial"/>
                <w:b/>
                <w:bCs/>
                <w:color w:val="000000"/>
                <w:sz w:val="8"/>
                <w:szCs w:val="8"/>
              </w:rPr>
              <w:t> </w:t>
            </w:r>
          </w:p>
        </w:tc>
        <w:tc>
          <w:tcPr>
            <w:tcW w:w="50" w:type="pct"/>
            <w:shd w:val="clear" w:color="auto" w:fill="auto"/>
            <w:vAlign w:val="bottom"/>
          </w:tcPr>
          <w:p w14:paraId="62362BE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BE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62362BE6"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BE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BE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BE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62362BEA"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BE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2BE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2BE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62362BEE"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BE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2BF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2BF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62362BF2"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BF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2C06" w14:textId="77777777">
        <w:tc>
          <w:tcPr>
            <w:tcW w:w="2600" w:type="pct"/>
            <w:shd w:val="clear" w:color="auto" w:fill="auto"/>
          </w:tcPr>
          <w:p w14:paraId="62362BF5" w14:textId="77777777" w:rsidR="003B166C" w:rsidRDefault="004772B9">
            <w:pPr>
              <w:pStyle w:val="a3"/>
              <w:spacing w:beforeAutospacing="0" w:afterAutospacing="0"/>
              <w:ind w:left="240" w:hanging="240"/>
              <w:rPr>
                <w:rFonts w:ascii="Arial" w:hAnsi="Arial" w:cs="Arial"/>
                <w:b/>
                <w:bCs/>
                <w:color w:val="000000"/>
                <w:sz w:val="15"/>
                <w:szCs w:val="15"/>
              </w:rPr>
            </w:pPr>
            <w:r>
              <w:rPr>
                <w:rFonts w:ascii="Arial" w:hAnsi="Arial" w:cs="Arial"/>
                <w:b/>
                <w:bCs/>
                <w:color w:val="000000"/>
                <w:sz w:val="15"/>
                <w:szCs w:val="15"/>
              </w:rPr>
              <w:t>Designated as Cash Flow Hedging Instruments</w:t>
            </w:r>
          </w:p>
        </w:tc>
        <w:tc>
          <w:tcPr>
            <w:tcW w:w="50" w:type="pct"/>
            <w:shd w:val="clear" w:color="auto" w:fill="auto"/>
            <w:vAlign w:val="bottom"/>
          </w:tcPr>
          <w:p w14:paraId="62362BF6"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BF7"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62362BF8"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62362BF9"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BFA"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BFB"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62362BFC"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62362BFD"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2362BFE"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2362BFF"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62362C00"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C01"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2362C02"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2362C03"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62362C04"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C05"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3B166C" w14:paraId="62362C18" w14:textId="77777777">
        <w:tc>
          <w:tcPr>
            <w:tcW w:w="2600" w:type="pct"/>
            <w:shd w:val="clear" w:color="auto" w:fill="auto"/>
          </w:tcPr>
          <w:p w14:paraId="62362C07" w14:textId="77777777" w:rsidR="003B166C" w:rsidRDefault="004772B9">
            <w:pPr>
              <w:pStyle w:val="a3"/>
              <w:spacing w:beforeAutospacing="0" w:afterAutospacing="0" w:line="80" w:lineRule="atLeast"/>
              <w:rPr>
                <w:rFonts w:ascii="Arial" w:hAnsi="Arial" w:cs="Arial"/>
                <w:b/>
                <w:bCs/>
                <w:color w:val="000000"/>
                <w:sz w:val="8"/>
                <w:szCs w:val="8"/>
              </w:rPr>
            </w:pPr>
            <w:r>
              <w:rPr>
                <w:rFonts w:ascii="Arial" w:hAnsi="Arial" w:cs="Arial"/>
                <w:b/>
                <w:bCs/>
                <w:color w:val="000000"/>
                <w:sz w:val="8"/>
                <w:szCs w:val="8"/>
              </w:rPr>
              <w:t> </w:t>
            </w:r>
          </w:p>
        </w:tc>
        <w:tc>
          <w:tcPr>
            <w:tcW w:w="50" w:type="pct"/>
            <w:shd w:val="clear" w:color="auto" w:fill="auto"/>
            <w:vAlign w:val="bottom"/>
          </w:tcPr>
          <w:p w14:paraId="62362C0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C0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62362C0A"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C0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C0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2C0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62362C0E"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C0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2C1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2C1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62362C12"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C1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2C1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2C1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62362C16"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C1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2C2A" w14:textId="77777777">
        <w:tc>
          <w:tcPr>
            <w:tcW w:w="2600" w:type="pct"/>
            <w:shd w:val="clear" w:color="auto" w:fill="E5E5E5"/>
          </w:tcPr>
          <w:p w14:paraId="62362C19" w14:textId="77777777" w:rsidR="003B166C" w:rsidRDefault="004772B9">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Foreign exchange contracts</w:t>
            </w:r>
          </w:p>
        </w:tc>
        <w:tc>
          <w:tcPr>
            <w:tcW w:w="50" w:type="pct"/>
            <w:shd w:val="clear" w:color="auto" w:fill="E5E5E5"/>
            <w:vAlign w:val="bottom"/>
          </w:tcPr>
          <w:p w14:paraId="62362C1A"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2C1B"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62362C1C"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noWrap/>
            <w:vAlign w:val="bottom"/>
          </w:tcPr>
          <w:p w14:paraId="62362C1D"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2C1E"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2C1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62362C20"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noWrap/>
            <w:vAlign w:val="bottom"/>
          </w:tcPr>
          <w:p w14:paraId="62362C2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2C22"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2C2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62362C24"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62362C2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2C26"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2C27"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62362C28"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62362C29"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2C3C" w14:textId="77777777">
        <w:tc>
          <w:tcPr>
            <w:tcW w:w="2600" w:type="pct"/>
            <w:shd w:val="clear" w:color="auto" w:fill="auto"/>
          </w:tcPr>
          <w:p w14:paraId="62362C2B" w14:textId="77777777" w:rsidR="003B166C" w:rsidRDefault="004772B9">
            <w:pPr>
              <w:pStyle w:val="a3"/>
              <w:spacing w:beforeAutospacing="0" w:afterAutospacing="0" w:line="220" w:lineRule="atLeast"/>
              <w:ind w:left="514" w:hanging="240"/>
              <w:rPr>
                <w:rFonts w:ascii="Arial" w:hAnsi="Arial" w:cs="Arial"/>
                <w:color w:val="000000"/>
                <w:sz w:val="20"/>
                <w:szCs w:val="20"/>
              </w:rPr>
            </w:pPr>
            <w:r>
              <w:rPr>
                <w:rFonts w:ascii="Arial" w:hAnsi="Arial" w:cs="Arial"/>
                <w:color w:val="000000"/>
                <w:sz w:val="20"/>
                <w:szCs w:val="20"/>
              </w:rPr>
              <w:t>Included in effectiveness assessment</w:t>
            </w:r>
          </w:p>
        </w:tc>
        <w:tc>
          <w:tcPr>
            <w:tcW w:w="50" w:type="pct"/>
            <w:shd w:val="clear" w:color="auto" w:fill="auto"/>
            <w:vAlign w:val="bottom"/>
          </w:tcPr>
          <w:p w14:paraId="62362C2C"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2C2D"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62362C2E"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(46</w:t>
            </w:r>
          </w:p>
        </w:tc>
        <w:tc>
          <w:tcPr>
            <w:tcW w:w="50" w:type="pct"/>
            <w:shd w:val="clear" w:color="auto" w:fill="auto"/>
            <w:noWrap/>
            <w:vAlign w:val="bottom"/>
          </w:tcPr>
          <w:p w14:paraId="62362C2F"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2362C30"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2C3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62362C32"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31</w:t>
            </w:r>
          </w:p>
        </w:tc>
        <w:tc>
          <w:tcPr>
            <w:tcW w:w="50" w:type="pct"/>
            <w:shd w:val="clear" w:color="auto" w:fill="auto"/>
            <w:noWrap/>
            <w:vAlign w:val="bottom"/>
          </w:tcPr>
          <w:p w14:paraId="62362C3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2C34"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2C35"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62362C36"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w:t>
            </w:r>
          </w:p>
        </w:tc>
        <w:tc>
          <w:tcPr>
            <w:tcW w:w="50" w:type="pct"/>
            <w:shd w:val="clear" w:color="auto" w:fill="auto"/>
            <w:vAlign w:val="bottom"/>
          </w:tcPr>
          <w:p w14:paraId="62362C37"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62362C3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2C3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62362C3A"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145</w:t>
            </w:r>
          </w:p>
        </w:tc>
        <w:tc>
          <w:tcPr>
            <w:tcW w:w="50" w:type="pct"/>
            <w:shd w:val="clear" w:color="auto" w:fill="auto"/>
            <w:vAlign w:val="bottom"/>
          </w:tcPr>
          <w:p w14:paraId="62362C3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2C4B" w14:textId="77777777">
        <w:tc>
          <w:tcPr>
            <w:tcW w:w="450" w:type="pct"/>
            <w:gridSpan w:val="4"/>
            <w:tcBorders>
              <w:bottom w:val="single" w:sz="6" w:space="0" w:color="000000"/>
            </w:tcBorders>
            <w:shd w:val="clear" w:color="auto" w:fill="auto"/>
            <w:vAlign w:val="bottom"/>
          </w:tcPr>
          <w:p w14:paraId="62362C3D"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2C3E" w14:textId="77777777" w:rsidR="003B166C" w:rsidRDefault="004772B9">
            <w:pPr>
              <w:pStyle w:val="a3"/>
              <w:spacing w:beforeAutospacing="0" w:afterAutospacing="0" w:line="80" w:lineRule="atLeast"/>
              <w:jc w:val="both"/>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2C3F" w14:textId="77777777" w:rsidR="003B166C" w:rsidRDefault="004772B9">
            <w:pPr>
              <w:pStyle w:val="a3"/>
              <w:spacing w:beforeAutospacing="0" w:afterAutospacing="0" w:line="80" w:lineRule="atLeast"/>
              <w:jc w:val="both"/>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2C40" w14:textId="77777777" w:rsidR="003B166C" w:rsidRDefault="004772B9">
            <w:pPr>
              <w:pStyle w:val="a3"/>
              <w:spacing w:beforeAutospacing="0" w:afterAutospacing="0" w:line="80" w:lineRule="atLeast"/>
              <w:jc w:val="both"/>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62362C41" w14:textId="77777777" w:rsidR="003B166C" w:rsidRDefault="004772B9">
            <w:pPr>
              <w:pStyle w:val="a3"/>
              <w:spacing w:beforeAutospacing="0" w:afterAutospacing="0" w:line="80" w:lineRule="atLeast"/>
              <w:jc w:val="both"/>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2C42" w14:textId="77777777" w:rsidR="003B166C" w:rsidRDefault="004772B9">
            <w:pPr>
              <w:pStyle w:val="a3"/>
              <w:spacing w:beforeAutospacing="0" w:afterAutospacing="0" w:line="80" w:lineRule="atLeast"/>
              <w:jc w:val="both"/>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2C43" w14:textId="77777777" w:rsidR="003B166C" w:rsidRDefault="004772B9">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tcPr>
          <w:p w14:paraId="62362C44" w14:textId="77777777" w:rsidR="003B166C" w:rsidRDefault="004772B9">
            <w:pPr>
              <w:pStyle w:val="a3"/>
              <w:spacing w:beforeAutospacing="0" w:afterAutospacing="0" w:line="80" w:lineRule="atLeast"/>
              <w:jc w:val="both"/>
              <w:rPr>
                <w:sz w:val="8"/>
                <w:szCs w:val="8"/>
              </w:rPr>
            </w:pPr>
            <w:r>
              <w:rPr>
                <w:sz w:val="8"/>
                <w:szCs w:val="8"/>
              </w:rPr>
              <w:t> </w:t>
            </w:r>
          </w:p>
        </w:tc>
        <w:tc>
          <w:tcPr>
            <w:tcW w:w="450" w:type="pct"/>
            <w:tcBorders>
              <w:bottom w:val="single" w:sz="6" w:space="0" w:color="000000"/>
            </w:tcBorders>
            <w:shd w:val="clear" w:color="auto" w:fill="auto"/>
          </w:tcPr>
          <w:p w14:paraId="62362C45" w14:textId="77777777" w:rsidR="003B166C" w:rsidRDefault="004772B9">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vAlign w:val="bottom"/>
          </w:tcPr>
          <w:p w14:paraId="62362C46" w14:textId="77777777" w:rsidR="003B166C" w:rsidRDefault="004772B9">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tcPr>
          <w:p w14:paraId="62362C47" w14:textId="77777777" w:rsidR="003B166C" w:rsidRDefault="004772B9">
            <w:pPr>
              <w:pStyle w:val="a3"/>
              <w:spacing w:beforeAutospacing="0" w:afterAutospacing="0" w:line="80" w:lineRule="atLeast"/>
              <w:jc w:val="both"/>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2C48" w14:textId="77777777" w:rsidR="003B166C" w:rsidRDefault="004772B9">
            <w:pPr>
              <w:pStyle w:val="a3"/>
              <w:spacing w:beforeAutospacing="0" w:afterAutospacing="0" w:line="80" w:lineRule="atLeast"/>
              <w:jc w:val="both"/>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62362C49"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C4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62362C4C" w14:textId="77777777" w:rsidR="003B166C" w:rsidRDefault="004772B9">
      <w:pPr>
        <w:pStyle w:val="a3"/>
        <w:spacing w:beforeAutospacing="0" w:afterAutospacing="0"/>
        <w:jc w:val="both"/>
        <w:rPr>
          <w:sz w:val="18"/>
          <w:szCs w:val="18"/>
        </w:rPr>
      </w:pPr>
      <w:r>
        <w:rPr>
          <w:sz w:val="18"/>
          <w:szCs w:val="18"/>
        </w:rPr>
        <w:t> </w:t>
      </w:r>
    </w:p>
    <w:p w14:paraId="62362C4D" w14:textId="77777777" w:rsidR="003B166C" w:rsidRDefault="004772B9">
      <w:pPr>
        <w:pStyle w:val="a3"/>
        <w:spacing w:before="80" w:beforeAutospacing="0" w:afterAutospacing="0"/>
        <w:jc w:val="center"/>
        <w:rPr>
          <w:rFonts w:ascii="Arial" w:hAnsi="Arial" w:cs="Arial"/>
          <w:sz w:val="20"/>
          <w:szCs w:val="20"/>
        </w:rPr>
      </w:pPr>
      <w:r>
        <w:rPr>
          <w:rFonts w:ascii="Arial" w:hAnsi="Arial" w:cs="Arial"/>
          <w:sz w:val="20"/>
          <w:szCs w:val="20"/>
          <w:u w:val="single"/>
        </w:rPr>
        <w:t>NOTE 6 — INVENTORIES</w:t>
      </w:r>
    </w:p>
    <w:p w14:paraId="62362C4E"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The components of inventories were as follows:</w:t>
      </w:r>
    </w:p>
    <w:p w14:paraId="62362C4F" w14:textId="77777777" w:rsidR="003B166C" w:rsidRDefault="004772B9">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6133"/>
        <w:gridCol w:w="103"/>
        <w:gridCol w:w="112"/>
        <w:gridCol w:w="777"/>
        <w:gridCol w:w="103"/>
        <w:gridCol w:w="103"/>
        <w:gridCol w:w="112"/>
        <w:gridCol w:w="778"/>
        <w:gridCol w:w="85"/>
      </w:tblGrid>
      <w:tr w:rsidR="003B166C" w14:paraId="62362C57" w14:textId="77777777">
        <w:tc>
          <w:tcPr>
            <w:tcW w:w="3545" w:type="pct"/>
            <w:shd w:val="clear" w:color="auto" w:fill="auto"/>
            <w:vAlign w:val="bottom"/>
          </w:tcPr>
          <w:p w14:paraId="62362C50"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60" w:type="pct"/>
            <w:shd w:val="clear" w:color="auto" w:fill="auto"/>
            <w:vAlign w:val="bottom"/>
          </w:tcPr>
          <w:p w14:paraId="62362C51"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62362C52"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60" w:type="pct"/>
            <w:shd w:val="clear" w:color="auto" w:fill="auto"/>
            <w:vAlign w:val="bottom"/>
          </w:tcPr>
          <w:p w14:paraId="62362C53"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60" w:type="pct"/>
            <w:shd w:val="clear" w:color="auto" w:fill="auto"/>
            <w:vAlign w:val="bottom"/>
          </w:tcPr>
          <w:p w14:paraId="62362C54"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62362C55"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2362C56"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r>
      <w:tr w:rsidR="003B166C" w14:paraId="62362C5F" w14:textId="77777777">
        <w:tc>
          <w:tcPr>
            <w:tcW w:w="3545" w:type="pct"/>
            <w:tcBorders>
              <w:bottom w:val="single" w:sz="6" w:space="0" w:color="000000"/>
            </w:tcBorders>
            <w:shd w:val="clear" w:color="auto" w:fill="auto"/>
            <w:vAlign w:val="bottom"/>
          </w:tcPr>
          <w:p w14:paraId="62362C58"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tcBorders>
              <w:bottom w:val="single" w:sz="6" w:space="0" w:color="000000"/>
            </w:tcBorders>
            <w:shd w:val="clear" w:color="auto" w:fill="auto"/>
            <w:vAlign w:val="bottom"/>
          </w:tcPr>
          <w:p w14:paraId="62362C5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50" w:type="pct"/>
            <w:gridSpan w:val="2"/>
            <w:tcBorders>
              <w:bottom w:val="single" w:sz="6" w:space="0" w:color="000000"/>
            </w:tcBorders>
            <w:shd w:val="clear" w:color="auto" w:fill="auto"/>
            <w:vAlign w:val="bottom"/>
          </w:tcPr>
          <w:p w14:paraId="62362C5A" w14:textId="77777777" w:rsidR="003B166C" w:rsidRDefault="004772B9">
            <w:pPr>
              <w:pStyle w:val="a3"/>
              <w:spacing w:beforeAutospacing="0" w:afterAutospacing="0" w:line="80" w:lineRule="atLeast"/>
              <w:jc w:val="right"/>
              <w:rPr>
                <w:b/>
                <w:bCs/>
                <w:sz w:val="8"/>
                <w:szCs w:val="8"/>
              </w:rPr>
            </w:pPr>
            <w:r>
              <w:rPr>
                <w:b/>
                <w:bCs/>
                <w:sz w:val="8"/>
                <w:szCs w:val="8"/>
              </w:rPr>
              <w:t> </w:t>
            </w:r>
          </w:p>
        </w:tc>
        <w:tc>
          <w:tcPr>
            <w:tcW w:w="60" w:type="pct"/>
            <w:tcBorders>
              <w:bottom w:val="single" w:sz="6" w:space="0" w:color="000000"/>
            </w:tcBorders>
            <w:shd w:val="clear" w:color="auto" w:fill="auto"/>
            <w:vAlign w:val="bottom"/>
          </w:tcPr>
          <w:p w14:paraId="62362C5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 w:type="pct"/>
            <w:tcBorders>
              <w:bottom w:val="single" w:sz="6" w:space="0" w:color="000000"/>
            </w:tcBorders>
            <w:shd w:val="clear" w:color="auto" w:fill="auto"/>
            <w:vAlign w:val="bottom"/>
          </w:tcPr>
          <w:p w14:paraId="62362C5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50" w:type="pct"/>
            <w:gridSpan w:val="2"/>
            <w:tcBorders>
              <w:bottom w:val="single" w:sz="6" w:space="0" w:color="000000"/>
            </w:tcBorders>
            <w:shd w:val="clear" w:color="auto" w:fill="auto"/>
            <w:vAlign w:val="bottom"/>
          </w:tcPr>
          <w:p w14:paraId="62362C5D" w14:textId="77777777" w:rsidR="003B166C" w:rsidRDefault="004772B9">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62362C5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2C67" w14:textId="77777777">
        <w:tc>
          <w:tcPr>
            <w:tcW w:w="3545" w:type="pct"/>
            <w:tcBorders>
              <w:top w:val="single" w:sz="6" w:space="0" w:color="000000"/>
            </w:tcBorders>
            <w:shd w:val="clear" w:color="auto" w:fill="auto"/>
            <w:vAlign w:val="bottom"/>
          </w:tcPr>
          <w:p w14:paraId="62362C60"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tcBorders>
              <w:top w:val="single" w:sz="6" w:space="0" w:color="000000"/>
            </w:tcBorders>
            <w:shd w:val="clear" w:color="auto" w:fill="auto"/>
            <w:vAlign w:val="bottom"/>
          </w:tcPr>
          <w:p w14:paraId="62362C6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50" w:type="pct"/>
            <w:gridSpan w:val="2"/>
            <w:tcBorders>
              <w:top w:val="single" w:sz="6" w:space="0" w:color="000000"/>
            </w:tcBorders>
            <w:shd w:val="clear" w:color="auto" w:fill="auto"/>
            <w:vAlign w:val="bottom"/>
          </w:tcPr>
          <w:p w14:paraId="62362C62" w14:textId="77777777" w:rsidR="003B166C" w:rsidRDefault="004772B9">
            <w:pPr>
              <w:pStyle w:val="a3"/>
              <w:spacing w:beforeAutospacing="0" w:afterAutospacing="0" w:line="80" w:lineRule="atLeast"/>
              <w:jc w:val="right"/>
              <w:rPr>
                <w:b/>
                <w:bCs/>
                <w:sz w:val="8"/>
                <w:szCs w:val="8"/>
              </w:rPr>
            </w:pPr>
            <w:r>
              <w:rPr>
                <w:b/>
                <w:bCs/>
                <w:sz w:val="8"/>
                <w:szCs w:val="8"/>
              </w:rPr>
              <w:t> </w:t>
            </w:r>
          </w:p>
        </w:tc>
        <w:tc>
          <w:tcPr>
            <w:tcW w:w="60" w:type="pct"/>
            <w:tcBorders>
              <w:top w:val="single" w:sz="6" w:space="0" w:color="000000"/>
            </w:tcBorders>
            <w:shd w:val="clear" w:color="auto" w:fill="auto"/>
            <w:vAlign w:val="bottom"/>
          </w:tcPr>
          <w:p w14:paraId="62362C6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 w:type="pct"/>
            <w:tcBorders>
              <w:top w:val="single" w:sz="6" w:space="0" w:color="000000"/>
            </w:tcBorders>
            <w:shd w:val="clear" w:color="auto" w:fill="auto"/>
            <w:vAlign w:val="bottom"/>
          </w:tcPr>
          <w:p w14:paraId="62362C6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50" w:type="pct"/>
            <w:gridSpan w:val="2"/>
            <w:tcBorders>
              <w:top w:val="single" w:sz="6" w:space="0" w:color="000000"/>
            </w:tcBorders>
            <w:shd w:val="clear" w:color="auto" w:fill="auto"/>
            <w:vAlign w:val="bottom"/>
          </w:tcPr>
          <w:p w14:paraId="62362C65" w14:textId="77777777" w:rsidR="003B166C" w:rsidRDefault="004772B9">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62362C6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2C71" w14:textId="77777777">
        <w:tc>
          <w:tcPr>
            <w:tcW w:w="3545" w:type="pct"/>
            <w:shd w:val="clear" w:color="auto" w:fill="auto"/>
            <w:vAlign w:val="bottom"/>
          </w:tcPr>
          <w:p w14:paraId="62362C68" w14:textId="77777777" w:rsidR="003B166C" w:rsidRDefault="004772B9">
            <w:pPr>
              <w:pStyle w:val="a3"/>
              <w:spacing w:beforeAutospacing="0" w:afterAutospacing="0"/>
              <w:rPr>
                <w:rFonts w:ascii="Arial" w:hAnsi="Arial" w:cs="Arial"/>
                <w:sz w:val="8"/>
                <w:szCs w:val="8"/>
              </w:rPr>
            </w:pPr>
            <w:r>
              <w:rPr>
                <w:rFonts w:ascii="Arial" w:hAnsi="Arial" w:cs="Arial"/>
                <w:sz w:val="8"/>
                <w:szCs w:val="8"/>
              </w:rPr>
              <w:t> </w:t>
            </w:r>
          </w:p>
        </w:tc>
        <w:tc>
          <w:tcPr>
            <w:tcW w:w="60" w:type="pct"/>
            <w:shd w:val="clear" w:color="auto" w:fill="auto"/>
            <w:vAlign w:val="bottom"/>
          </w:tcPr>
          <w:p w14:paraId="62362C69" w14:textId="77777777" w:rsidR="003B166C" w:rsidRDefault="004772B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62362C6A"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March 31,</w:t>
            </w:r>
          </w:p>
          <w:p w14:paraId="62362C6B"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60" w:type="pct"/>
            <w:shd w:val="clear" w:color="auto" w:fill="auto"/>
            <w:vAlign w:val="bottom"/>
          </w:tcPr>
          <w:p w14:paraId="62362C6C"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60" w:type="pct"/>
            <w:shd w:val="clear" w:color="auto" w:fill="auto"/>
            <w:vAlign w:val="bottom"/>
          </w:tcPr>
          <w:p w14:paraId="62362C6D" w14:textId="77777777" w:rsidR="003B166C" w:rsidRDefault="004772B9">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62362C6E"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62362C6F"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62362C70"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r>
      <w:tr w:rsidR="003B166C" w14:paraId="62362C75" w14:textId="77777777">
        <w:tc>
          <w:tcPr>
            <w:tcW w:w="3545" w:type="pct"/>
            <w:shd w:val="clear" w:color="auto" w:fill="auto"/>
            <w:vAlign w:val="center"/>
          </w:tcPr>
          <w:p w14:paraId="62362C72"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gridSpan w:val="4"/>
            <w:shd w:val="clear" w:color="auto" w:fill="auto"/>
            <w:vAlign w:val="center"/>
          </w:tcPr>
          <w:p w14:paraId="62362C7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4"/>
            <w:shd w:val="clear" w:color="auto" w:fill="auto"/>
            <w:vAlign w:val="center"/>
          </w:tcPr>
          <w:p w14:paraId="62362C7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2C7F" w14:textId="77777777">
        <w:tc>
          <w:tcPr>
            <w:tcW w:w="3545" w:type="pct"/>
            <w:shd w:val="clear" w:color="auto" w:fill="E5E5E5"/>
          </w:tcPr>
          <w:p w14:paraId="62362C76"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Raw materials</w:t>
            </w:r>
          </w:p>
        </w:tc>
        <w:tc>
          <w:tcPr>
            <w:tcW w:w="60" w:type="pct"/>
            <w:shd w:val="clear" w:color="auto" w:fill="E5E5E5"/>
            <w:vAlign w:val="bottom"/>
          </w:tcPr>
          <w:p w14:paraId="62362C7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4" w:type="pct"/>
            <w:shd w:val="clear" w:color="auto" w:fill="E5E5E5"/>
            <w:vAlign w:val="bottom"/>
          </w:tcPr>
          <w:p w14:paraId="62362C78"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2362C79"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655</w:t>
            </w:r>
          </w:p>
        </w:tc>
        <w:tc>
          <w:tcPr>
            <w:tcW w:w="56" w:type="pct"/>
            <w:shd w:val="clear" w:color="auto" w:fill="E5E5E5"/>
            <w:noWrap/>
            <w:vAlign w:val="bottom"/>
          </w:tcPr>
          <w:p w14:paraId="62362C7A"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 w:type="pct"/>
            <w:shd w:val="clear" w:color="auto" w:fill="E5E5E5"/>
            <w:vAlign w:val="bottom"/>
          </w:tcPr>
          <w:p w14:paraId="62362C7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 w:type="pct"/>
            <w:shd w:val="clear" w:color="auto" w:fill="E5E5E5"/>
            <w:vAlign w:val="bottom"/>
          </w:tcPr>
          <w:p w14:paraId="62362C7C"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2362C7D"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399</w:t>
            </w:r>
          </w:p>
        </w:tc>
        <w:tc>
          <w:tcPr>
            <w:tcW w:w="50" w:type="pct"/>
            <w:shd w:val="clear" w:color="auto" w:fill="E5E5E5"/>
            <w:noWrap/>
            <w:vAlign w:val="bottom"/>
          </w:tcPr>
          <w:p w14:paraId="62362C7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2C89" w14:textId="77777777">
        <w:tc>
          <w:tcPr>
            <w:tcW w:w="3545" w:type="pct"/>
            <w:shd w:val="clear" w:color="auto" w:fill="auto"/>
          </w:tcPr>
          <w:p w14:paraId="62362C80"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Work in process</w:t>
            </w:r>
          </w:p>
        </w:tc>
        <w:tc>
          <w:tcPr>
            <w:tcW w:w="60" w:type="pct"/>
            <w:shd w:val="clear" w:color="auto" w:fill="auto"/>
            <w:vAlign w:val="bottom"/>
          </w:tcPr>
          <w:p w14:paraId="62362C8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4" w:type="pct"/>
            <w:shd w:val="clear" w:color="auto" w:fill="auto"/>
            <w:vAlign w:val="bottom"/>
          </w:tcPr>
          <w:p w14:paraId="62362C82"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62362C83"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86</w:t>
            </w:r>
          </w:p>
        </w:tc>
        <w:tc>
          <w:tcPr>
            <w:tcW w:w="56" w:type="pct"/>
            <w:shd w:val="clear" w:color="auto" w:fill="auto"/>
            <w:noWrap/>
            <w:vAlign w:val="bottom"/>
          </w:tcPr>
          <w:p w14:paraId="62362C84"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 w:type="pct"/>
            <w:shd w:val="clear" w:color="auto" w:fill="auto"/>
            <w:vAlign w:val="bottom"/>
          </w:tcPr>
          <w:p w14:paraId="62362C8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 w:type="pct"/>
            <w:shd w:val="clear" w:color="auto" w:fill="auto"/>
            <w:vAlign w:val="bottom"/>
          </w:tcPr>
          <w:p w14:paraId="62362C8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62362C87"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53</w:t>
            </w:r>
          </w:p>
        </w:tc>
        <w:tc>
          <w:tcPr>
            <w:tcW w:w="50" w:type="pct"/>
            <w:shd w:val="clear" w:color="auto" w:fill="auto"/>
            <w:noWrap/>
            <w:vAlign w:val="bottom"/>
          </w:tcPr>
          <w:p w14:paraId="62362C8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2C93" w14:textId="77777777">
        <w:tc>
          <w:tcPr>
            <w:tcW w:w="3545" w:type="pct"/>
            <w:shd w:val="clear" w:color="auto" w:fill="E5E5E5"/>
          </w:tcPr>
          <w:p w14:paraId="62362C8A"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Finished goods</w:t>
            </w:r>
          </w:p>
        </w:tc>
        <w:tc>
          <w:tcPr>
            <w:tcW w:w="60" w:type="pct"/>
            <w:shd w:val="clear" w:color="auto" w:fill="E5E5E5"/>
            <w:vAlign w:val="bottom"/>
          </w:tcPr>
          <w:p w14:paraId="62362C8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4" w:type="pct"/>
            <w:shd w:val="clear" w:color="auto" w:fill="E5E5E5"/>
            <w:vAlign w:val="bottom"/>
          </w:tcPr>
          <w:p w14:paraId="62362C8C"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62362C8D"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903</w:t>
            </w:r>
          </w:p>
        </w:tc>
        <w:tc>
          <w:tcPr>
            <w:tcW w:w="56" w:type="pct"/>
            <w:shd w:val="clear" w:color="auto" w:fill="E5E5E5"/>
            <w:noWrap/>
            <w:vAlign w:val="bottom"/>
          </w:tcPr>
          <w:p w14:paraId="62362C8E"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 w:type="pct"/>
            <w:shd w:val="clear" w:color="auto" w:fill="E5E5E5"/>
            <w:vAlign w:val="bottom"/>
          </w:tcPr>
          <w:p w14:paraId="62362C8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 w:type="pct"/>
            <w:shd w:val="clear" w:color="auto" w:fill="E5E5E5"/>
            <w:vAlign w:val="bottom"/>
          </w:tcPr>
          <w:p w14:paraId="62362C90"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62362C91"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1,611</w:t>
            </w:r>
          </w:p>
        </w:tc>
        <w:tc>
          <w:tcPr>
            <w:tcW w:w="50" w:type="pct"/>
            <w:shd w:val="clear" w:color="auto" w:fill="E5E5E5"/>
            <w:noWrap/>
            <w:vAlign w:val="bottom"/>
          </w:tcPr>
          <w:p w14:paraId="62362C9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2C9D" w14:textId="77777777">
        <w:tc>
          <w:tcPr>
            <w:tcW w:w="3545" w:type="pct"/>
            <w:tcBorders>
              <w:bottom w:val="single" w:sz="6" w:space="0" w:color="000000"/>
            </w:tcBorders>
            <w:shd w:val="clear" w:color="auto" w:fill="auto"/>
          </w:tcPr>
          <w:p w14:paraId="62362C94"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tcBorders>
              <w:bottom w:val="single" w:sz="6" w:space="0" w:color="000000"/>
            </w:tcBorders>
            <w:shd w:val="clear" w:color="auto" w:fill="auto"/>
            <w:vAlign w:val="bottom"/>
          </w:tcPr>
          <w:p w14:paraId="62362C9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64" w:type="pct"/>
            <w:tcBorders>
              <w:bottom w:val="single" w:sz="6" w:space="0" w:color="000000"/>
            </w:tcBorders>
            <w:shd w:val="clear" w:color="auto" w:fill="auto"/>
            <w:vAlign w:val="bottom"/>
          </w:tcPr>
          <w:p w14:paraId="62362C9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62362C97"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6" w:type="pct"/>
            <w:shd w:val="clear" w:color="auto" w:fill="auto"/>
            <w:noWrap/>
            <w:vAlign w:val="bottom"/>
          </w:tcPr>
          <w:p w14:paraId="62362C9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 w:type="pct"/>
            <w:shd w:val="clear" w:color="auto" w:fill="auto"/>
            <w:vAlign w:val="bottom"/>
          </w:tcPr>
          <w:p w14:paraId="62362C9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60" w:type="pct"/>
            <w:tcBorders>
              <w:bottom w:val="single" w:sz="6" w:space="0" w:color="000000"/>
            </w:tcBorders>
            <w:shd w:val="clear" w:color="auto" w:fill="auto"/>
            <w:vAlign w:val="bottom"/>
          </w:tcPr>
          <w:p w14:paraId="62362C9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62362C9B"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C9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2CA7" w14:textId="77777777">
        <w:tc>
          <w:tcPr>
            <w:tcW w:w="3545" w:type="pct"/>
            <w:tcBorders>
              <w:top w:val="single" w:sz="6" w:space="0" w:color="000000"/>
            </w:tcBorders>
            <w:shd w:val="clear" w:color="auto" w:fill="auto"/>
          </w:tcPr>
          <w:p w14:paraId="62362C9E"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tcBorders>
              <w:top w:val="single" w:sz="6" w:space="0" w:color="000000"/>
            </w:tcBorders>
            <w:shd w:val="clear" w:color="auto" w:fill="auto"/>
            <w:vAlign w:val="bottom"/>
          </w:tcPr>
          <w:p w14:paraId="62362C9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64" w:type="pct"/>
            <w:tcBorders>
              <w:top w:val="single" w:sz="6" w:space="0" w:color="000000"/>
            </w:tcBorders>
            <w:shd w:val="clear" w:color="auto" w:fill="auto"/>
            <w:vAlign w:val="bottom"/>
          </w:tcPr>
          <w:p w14:paraId="62362CA0"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62362CA1"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6" w:type="pct"/>
            <w:shd w:val="clear" w:color="auto" w:fill="auto"/>
            <w:noWrap/>
            <w:vAlign w:val="bottom"/>
          </w:tcPr>
          <w:p w14:paraId="62362CA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 w:type="pct"/>
            <w:shd w:val="clear" w:color="auto" w:fill="auto"/>
            <w:vAlign w:val="bottom"/>
          </w:tcPr>
          <w:p w14:paraId="62362CA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60" w:type="pct"/>
            <w:tcBorders>
              <w:top w:val="single" w:sz="6" w:space="0" w:color="000000"/>
            </w:tcBorders>
            <w:shd w:val="clear" w:color="auto" w:fill="auto"/>
            <w:vAlign w:val="bottom"/>
          </w:tcPr>
          <w:p w14:paraId="62362CA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62362CA5"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CA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2CB1" w14:textId="77777777">
        <w:tc>
          <w:tcPr>
            <w:tcW w:w="3545" w:type="pct"/>
            <w:shd w:val="clear" w:color="auto" w:fill="auto"/>
          </w:tcPr>
          <w:p w14:paraId="62362CA8"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60" w:type="pct"/>
            <w:shd w:val="clear" w:color="auto" w:fill="auto"/>
            <w:vAlign w:val="bottom"/>
          </w:tcPr>
          <w:p w14:paraId="62362CA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4" w:type="pct"/>
            <w:shd w:val="clear" w:color="auto" w:fill="auto"/>
            <w:vAlign w:val="bottom"/>
          </w:tcPr>
          <w:p w14:paraId="62362CAA"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62362CAB"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1,644</w:t>
            </w:r>
          </w:p>
        </w:tc>
        <w:tc>
          <w:tcPr>
            <w:tcW w:w="56" w:type="pct"/>
            <w:shd w:val="clear" w:color="auto" w:fill="auto"/>
            <w:noWrap/>
            <w:vAlign w:val="bottom"/>
          </w:tcPr>
          <w:p w14:paraId="62362CAC"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 w:type="pct"/>
            <w:shd w:val="clear" w:color="auto" w:fill="auto"/>
            <w:vAlign w:val="bottom"/>
          </w:tcPr>
          <w:p w14:paraId="62362CA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 w:type="pct"/>
            <w:shd w:val="clear" w:color="auto" w:fill="auto"/>
            <w:vAlign w:val="bottom"/>
          </w:tcPr>
          <w:p w14:paraId="62362CA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62362CAF"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2,063</w:t>
            </w:r>
          </w:p>
        </w:tc>
        <w:tc>
          <w:tcPr>
            <w:tcW w:w="50" w:type="pct"/>
            <w:shd w:val="clear" w:color="auto" w:fill="auto"/>
            <w:noWrap/>
            <w:vAlign w:val="bottom"/>
          </w:tcPr>
          <w:p w14:paraId="62362CB0"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2CBB" w14:textId="77777777">
        <w:tc>
          <w:tcPr>
            <w:tcW w:w="3545" w:type="pct"/>
            <w:shd w:val="clear" w:color="auto" w:fill="auto"/>
            <w:vAlign w:val="bottom"/>
          </w:tcPr>
          <w:p w14:paraId="62362CB2"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shd w:val="clear" w:color="auto" w:fill="auto"/>
            <w:vAlign w:val="bottom"/>
          </w:tcPr>
          <w:p w14:paraId="62362CB3"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4" w:type="pct"/>
            <w:tcBorders>
              <w:bottom w:val="single" w:sz="12" w:space="0" w:color="000000"/>
            </w:tcBorders>
            <w:shd w:val="clear" w:color="auto" w:fill="auto"/>
            <w:vAlign w:val="bottom"/>
          </w:tcPr>
          <w:p w14:paraId="62362CB4"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62362CB5"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6" w:type="pct"/>
            <w:shd w:val="clear" w:color="auto" w:fill="auto"/>
            <w:vAlign w:val="bottom"/>
          </w:tcPr>
          <w:p w14:paraId="62362CB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 w:type="pct"/>
            <w:shd w:val="clear" w:color="auto" w:fill="auto"/>
            <w:vAlign w:val="bottom"/>
          </w:tcPr>
          <w:p w14:paraId="62362CB7"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tcBorders>
              <w:bottom w:val="single" w:sz="12" w:space="0" w:color="000000"/>
            </w:tcBorders>
            <w:shd w:val="clear" w:color="auto" w:fill="auto"/>
            <w:vAlign w:val="bottom"/>
          </w:tcPr>
          <w:p w14:paraId="62362CB8"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62362CB9"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2362CB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62362CBC" w14:textId="77777777" w:rsidR="003B166C" w:rsidRDefault="004772B9">
      <w:pPr>
        <w:pStyle w:val="a3"/>
        <w:spacing w:beforeAutospacing="0" w:afterAutospacing="0"/>
        <w:jc w:val="both"/>
        <w:rPr>
          <w:sz w:val="18"/>
          <w:szCs w:val="18"/>
        </w:rPr>
      </w:pPr>
      <w:r>
        <w:rPr>
          <w:sz w:val="18"/>
          <w:szCs w:val="18"/>
        </w:rPr>
        <w:t> </w:t>
      </w:r>
    </w:p>
    <w:p w14:paraId="62362CBD" w14:textId="77777777" w:rsidR="003B166C" w:rsidRDefault="004772B9">
      <w:pPr>
        <w:pStyle w:val="a3"/>
        <w:spacing w:before="240" w:beforeAutospacing="0" w:afterAutospacing="0"/>
        <w:jc w:val="center"/>
        <w:rPr>
          <w:rFonts w:ascii="Arial" w:hAnsi="Arial" w:cs="Arial"/>
          <w:sz w:val="16"/>
          <w:szCs w:val="16"/>
        </w:rPr>
      </w:pPr>
      <w:r>
        <w:rPr>
          <w:rFonts w:ascii="Arial" w:hAnsi="Arial" w:cs="Arial"/>
          <w:sz w:val="16"/>
          <w:szCs w:val="16"/>
        </w:rPr>
        <w:t>17</w:t>
      </w:r>
    </w:p>
    <w:p w14:paraId="62362CBE" w14:textId="77777777" w:rsidR="003B166C" w:rsidRDefault="004772B9">
      <w:r>
        <w:rPr>
          <w:rFonts w:ascii="Arial" w:hAnsi="Arial" w:cs="Arial"/>
          <w:sz w:val="16"/>
          <w:szCs w:val="16"/>
        </w:rPr>
        <w:pict w14:anchorId="62364F75">
          <v:rect id="_x0000_i1041" style="width:415.3pt;height:1.5pt" o:hralign="center" o:hrstd="t" o:hr="t" fillcolor="#a0a0a0" stroked="f"/>
        </w:pict>
      </w:r>
    </w:p>
    <w:p w14:paraId="62362CBF"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2362CC0"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rPr>
        <w:t>Item 1</w:t>
      </w:r>
    </w:p>
    <w:p w14:paraId="62362CC1" w14:textId="77777777" w:rsidR="003B166C" w:rsidRDefault="004772B9">
      <w:pPr>
        <w:pStyle w:val="a3"/>
        <w:spacing w:beforeAutospacing="0" w:afterAutospacing="0"/>
        <w:rPr>
          <w:rFonts w:ascii="Times New Roman" w:hAnsi="Times New Roman"/>
          <w:sz w:val="18"/>
          <w:szCs w:val="18"/>
        </w:rPr>
      </w:pPr>
      <w:r>
        <w:rPr>
          <w:rFonts w:ascii="Times New Roman" w:hAnsi="Times New Roman"/>
          <w:sz w:val="18"/>
          <w:szCs w:val="18"/>
        </w:rPr>
        <w:t> </w:t>
      </w:r>
    </w:p>
    <w:p w14:paraId="62362CC2" w14:textId="77777777" w:rsidR="003B166C" w:rsidRDefault="004772B9">
      <w:pPr>
        <w:pStyle w:val="a3"/>
        <w:spacing w:before="80" w:beforeAutospacing="0" w:afterAutospacing="0"/>
        <w:jc w:val="center"/>
        <w:rPr>
          <w:rFonts w:ascii="Arial" w:hAnsi="Arial" w:cs="Arial"/>
          <w:sz w:val="20"/>
          <w:szCs w:val="20"/>
        </w:rPr>
      </w:pPr>
      <w:r>
        <w:rPr>
          <w:rFonts w:ascii="Arial" w:hAnsi="Arial" w:cs="Arial"/>
          <w:sz w:val="20"/>
          <w:szCs w:val="20"/>
          <w:u w:val="single"/>
        </w:rPr>
        <w:t xml:space="preserve">NOTE 7 — GOODWILL </w:t>
      </w:r>
    </w:p>
    <w:p w14:paraId="62362CC3"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Changes in the carrying amount of goodwill were as </w:t>
      </w:r>
      <w:r>
        <w:rPr>
          <w:rFonts w:ascii="Arial" w:hAnsi="Arial" w:cs="Arial"/>
          <w:sz w:val="20"/>
          <w:szCs w:val="20"/>
        </w:rPr>
        <w:t>follows:</w:t>
      </w:r>
    </w:p>
    <w:p w14:paraId="62362CC4" w14:textId="77777777" w:rsidR="003B166C" w:rsidRDefault="004772B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288"/>
        <w:gridCol w:w="60"/>
        <w:gridCol w:w="112"/>
        <w:gridCol w:w="734"/>
        <w:gridCol w:w="56"/>
        <w:gridCol w:w="60"/>
        <w:gridCol w:w="113"/>
        <w:gridCol w:w="805"/>
        <w:gridCol w:w="60"/>
        <w:gridCol w:w="60"/>
        <w:gridCol w:w="112"/>
        <w:gridCol w:w="769"/>
        <w:gridCol w:w="72"/>
        <w:gridCol w:w="60"/>
        <w:gridCol w:w="112"/>
        <w:gridCol w:w="753"/>
        <w:gridCol w:w="80"/>
      </w:tblGrid>
      <w:tr w:rsidR="003B166C" w14:paraId="62362CD4" w14:textId="77777777">
        <w:tc>
          <w:tcPr>
            <w:tcW w:w="2595" w:type="pct"/>
            <w:shd w:val="clear" w:color="auto" w:fill="auto"/>
            <w:vAlign w:val="bottom"/>
          </w:tcPr>
          <w:p w14:paraId="62362CC5"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2362CC6"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c>
          <w:tcPr>
            <w:tcW w:w="537" w:type="pct"/>
            <w:gridSpan w:val="2"/>
            <w:shd w:val="clear" w:color="auto" w:fill="auto"/>
            <w:vAlign w:val="bottom"/>
          </w:tcPr>
          <w:p w14:paraId="62362CC7"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62362CC8"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11" w:type="pct"/>
            <w:shd w:val="clear" w:color="auto" w:fill="auto"/>
            <w:vAlign w:val="bottom"/>
          </w:tcPr>
          <w:p w14:paraId="62362CC9"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62362CCA"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c>
          <w:tcPr>
            <w:tcW w:w="471" w:type="pct"/>
            <w:gridSpan w:val="2"/>
            <w:shd w:val="clear" w:color="auto" w:fill="auto"/>
            <w:vAlign w:val="bottom"/>
          </w:tcPr>
          <w:p w14:paraId="62362CCB"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Acquisitions</w:t>
            </w:r>
          </w:p>
        </w:tc>
        <w:tc>
          <w:tcPr>
            <w:tcW w:w="50" w:type="pct"/>
            <w:shd w:val="clear" w:color="auto" w:fill="auto"/>
            <w:vAlign w:val="bottom"/>
          </w:tcPr>
          <w:p w14:paraId="62362CCC"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c>
          <w:tcPr>
            <w:tcW w:w="43" w:type="pct"/>
            <w:shd w:val="clear" w:color="auto" w:fill="auto"/>
            <w:vAlign w:val="bottom"/>
          </w:tcPr>
          <w:p w14:paraId="62362CCD"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c>
          <w:tcPr>
            <w:tcW w:w="534" w:type="pct"/>
            <w:gridSpan w:val="2"/>
            <w:shd w:val="clear" w:color="auto" w:fill="auto"/>
            <w:vAlign w:val="bottom"/>
          </w:tcPr>
          <w:p w14:paraId="62362CCE"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Other</w:t>
            </w:r>
          </w:p>
        </w:tc>
        <w:tc>
          <w:tcPr>
            <w:tcW w:w="57" w:type="pct"/>
            <w:shd w:val="clear" w:color="auto" w:fill="auto"/>
            <w:vAlign w:val="bottom"/>
          </w:tcPr>
          <w:p w14:paraId="62362CCF"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c>
          <w:tcPr>
            <w:tcW w:w="22" w:type="pct"/>
            <w:shd w:val="clear" w:color="auto" w:fill="auto"/>
            <w:vAlign w:val="bottom"/>
          </w:tcPr>
          <w:p w14:paraId="62362CD0"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c>
          <w:tcPr>
            <w:tcW w:w="517" w:type="pct"/>
            <w:gridSpan w:val="2"/>
            <w:shd w:val="clear" w:color="auto" w:fill="auto"/>
            <w:vAlign w:val="bottom"/>
          </w:tcPr>
          <w:p w14:paraId="62362CD1"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March 31,</w:t>
            </w:r>
          </w:p>
          <w:p w14:paraId="62362CD2"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62" w:type="pct"/>
            <w:shd w:val="clear" w:color="auto" w:fill="auto"/>
            <w:vAlign w:val="bottom"/>
          </w:tcPr>
          <w:p w14:paraId="62362CD3"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r>
      <w:tr w:rsidR="003B166C" w14:paraId="62362CE2" w14:textId="77777777">
        <w:tc>
          <w:tcPr>
            <w:tcW w:w="2595" w:type="pct"/>
            <w:tcBorders>
              <w:bottom w:val="single" w:sz="6" w:space="0" w:color="000000"/>
            </w:tcBorders>
            <w:shd w:val="clear" w:color="auto" w:fill="auto"/>
            <w:vAlign w:val="bottom"/>
          </w:tcPr>
          <w:p w14:paraId="62362CD5"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2CD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37" w:type="pct"/>
            <w:gridSpan w:val="2"/>
            <w:tcBorders>
              <w:bottom w:val="single" w:sz="6" w:space="0" w:color="000000"/>
            </w:tcBorders>
            <w:shd w:val="clear" w:color="auto" w:fill="auto"/>
            <w:vAlign w:val="bottom"/>
          </w:tcPr>
          <w:p w14:paraId="62362CD7" w14:textId="77777777" w:rsidR="003B166C" w:rsidRDefault="004772B9">
            <w:pPr>
              <w:pStyle w:val="a3"/>
              <w:spacing w:beforeAutospacing="0" w:afterAutospacing="0" w:line="80" w:lineRule="atLeast"/>
              <w:jc w:val="right"/>
              <w:rPr>
                <w:sz w:val="8"/>
                <w:szCs w:val="8"/>
              </w:rPr>
            </w:pPr>
            <w:r>
              <w:rPr>
                <w:sz w:val="8"/>
                <w:szCs w:val="8"/>
              </w:rPr>
              <w:t> </w:t>
            </w:r>
          </w:p>
        </w:tc>
        <w:tc>
          <w:tcPr>
            <w:tcW w:w="11" w:type="pct"/>
            <w:tcBorders>
              <w:bottom w:val="single" w:sz="6" w:space="0" w:color="000000"/>
            </w:tcBorders>
            <w:shd w:val="clear" w:color="auto" w:fill="auto"/>
            <w:vAlign w:val="bottom"/>
          </w:tcPr>
          <w:p w14:paraId="62362CD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2CD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71" w:type="pct"/>
            <w:gridSpan w:val="2"/>
            <w:tcBorders>
              <w:bottom w:val="single" w:sz="6" w:space="0" w:color="000000"/>
            </w:tcBorders>
            <w:shd w:val="clear" w:color="auto" w:fill="auto"/>
            <w:vAlign w:val="bottom"/>
          </w:tcPr>
          <w:p w14:paraId="62362CDA"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2CD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 w:type="pct"/>
            <w:tcBorders>
              <w:bottom w:val="single" w:sz="6" w:space="0" w:color="000000"/>
            </w:tcBorders>
            <w:shd w:val="clear" w:color="auto" w:fill="auto"/>
            <w:vAlign w:val="bottom"/>
          </w:tcPr>
          <w:p w14:paraId="62362CD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34" w:type="pct"/>
            <w:gridSpan w:val="2"/>
            <w:tcBorders>
              <w:bottom w:val="single" w:sz="6" w:space="0" w:color="000000"/>
            </w:tcBorders>
            <w:shd w:val="clear" w:color="auto" w:fill="auto"/>
            <w:vAlign w:val="bottom"/>
          </w:tcPr>
          <w:p w14:paraId="62362CDD"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bottom w:val="single" w:sz="6" w:space="0" w:color="000000"/>
            </w:tcBorders>
            <w:shd w:val="clear" w:color="auto" w:fill="auto"/>
            <w:vAlign w:val="bottom"/>
          </w:tcPr>
          <w:p w14:paraId="62362CD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2" w:type="pct"/>
            <w:tcBorders>
              <w:bottom w:val="single" w:sz="6" w:space="0" w:color="000000"/>
            </w:tcBorders>
            <w:shd w:val="clear" w:color="auto" w:fill="auto"/>
            <w:vAlign w:val="bottom"/>
          </w:tcPr>
          <w:p w14:paraId="62362CD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7" w:type="pct"/>
            <w:gridSpan w:val="2"/>
            <w:tcBorders>
              <w:bottom w:val="single" w:sz="6" w:space="0" w:color="000000"/>
            </w:tcBorders>
            <w:shd w:val="clear" w:color="auto" w:fill="auto"/>
            <w:vAlign w:val="bottom"/>
          </w:tcPr>
          <w:p w14:paraId="62362CE0"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2" w:type="pct"/>
            <w:shd w:val="clear" w:color="auto" w:fill="auto"/>
            <w:vAlign w:val="bottom"/>
          </w:tcPr>
          <w:p w14:paraId="62362CE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2CF0" w14:textId="77777777">
        <w:tc>
          <w:tcPr>
            <w:tcW w:w="2595" w:type="pct"/>
            <w:tcBorders>
              <w:top w:val="single" w:sz="6" w:space="0" w:color="000000"/>
            </w:tcBorders>
            <w:shd w:val="clear" w:color="auto" w:fill="auto"/>
            <w:vAlign w:val="bottom"/>
          </w:tcPr>
          <w:p w14:paraId="62362CE3"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2CE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37" w:type="pct"/>
            <w:gridSpan w:val="2"/>
            <w:tcBorders>
              <w:top w:val="single" w:sz="6" w:space="0" w:color="000000"/>
            </w:tcBorders>
            <w:shd w:val="clear" w:color="auto" w:fill="auto"/>
            <w:vAlign w:val="bottom"/>
          </w:tcPr>
          <w:p w14:paraId="62362CE5" w14:textId="77777777" w:rsidR="003B166C" w:rsidRDefault="004772B9">
            <w:pPr>
              <w:pStyle w:val="a3"/>
              <w:spacing w:beforeAutospacing="0" w:afterAutospacing="0" w:line="80" w:lineRule="atLeast"/>
              <w:jc w:val="right"/>
              <w:rPr>
                <w:sz w:val="8"/>
                <w:szCs w:val="8"/>
              </w:rPr>
            </w:pPr>
            <w:r>
              <w:rPr>
                <w:sz w:val="8"/>
                <w:szCs w:val="8"/>
              </w:rPr>
              <w:t> </w:t>
            </w:r>
          </w:p>
        </w:tc>
        <w:tc>
          <w:tcPr>
            <w:tcW w:w="11" w:type="pct"/>
            <w:tcBorders>
              <w:top w:val="single" w:sz="6" w:space="0" w:color="000000"/>
            </w:tcBorders>
            <w:shd w:val="clear" w:color="auto" w:fill="auto"/>
            <w:vAlign w:val="bottom"/>
          </w:tcPr>
          <w:p w14:paraId="62362CE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2CE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71" w:type="pct"/>
            <w:gridSpan w:val="2"/>
            <w:tcBorders>
              <w:top w:val="single" w:sz="6" w:space="0" w:color="000000"/>
            </w:tcBorders>
            <w:shd w:val="clear" w:color="auto" w:fill="auto"/>
            <w:vAlign w:val="bottom"/>
          </w:tcPr>
          <w:p w14:paraId="62362CE8"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2CE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 w:type="pct"/>
            <w:tcBorders>
              <w:top w:val="single" w:sz="6" w:space="0" w:color="000000"/>
            </w:tcBorders>
            <w:shd w:val="clear" w:color="auto" w:fill="auto"/>
            <w:vAlign w:val="bottom"/>
          </w:tcPr>
          <w:p w14:paraId="62362CE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34" w:type="pct"/>
            <w:gridSpan w:val="2"/>
            <w:tcBorders>
              <w:top w:val="single" w:sz="6" w:space="0" w:color="000000"/>
            </w:tcBorders>
            <w:shd w:val="clear" w:color="auto" w:fill="auto"/>
            <w:vAlign w:val="bottom"/>
          </w:tcPr>
          <w:p w14:paraId="62362CEB"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top w:val="single" w:sz="6" w:space="0" w:color="000000"/>
            </w:tcBorders>
            <w:shd w:val="clear" w:color="auto" w:fill="auto"/>
            <w:vAlign w:val="bottom"/>
          </w:tcPr>
          <w:p w14:paraId="62362CE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2" w:type="pct"/>
            <w:tcBorders>
              <w:top w:val="single" w:sz="6" w:space="0" w:color="000000"/>
            </w:tcBorders>
            <w:shd w:val="clear" w:color="auto" w:fill="auto"/>
            <w:vAlign w:val="bottom"/>
          </w:tcPr>
          <w:p w14:paraId="62362CE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7" w:type="pct"/>
            <w:gridSpan w:val="2"/>
            <w:tcBorders>
              <w:top w:val="single" w:sz="6" w:space="0" w:color="000000"/>
            </w:tcBorders>
            <w:shd w:val="clear" w:color="auto" w:fill="auto"/>
            <w:vAlign w:val="bottom"/>
          </w:tcPr>
          <w:p w14:paraId="62362CEE"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2" w:type="pct"/>
            <w:shd w:val="clear" w:color="auto" w:fill="auto"/>
            <w:vAlign w:val="bottom"/>
          </w:tcPr>
          <w:p w14:paraId="62362CE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2D02" w14:textId="77777777">
        <w:tc>
          <w:tcPr>
            <w:tcW w:w="2595" w:type="pct"/>
            <w:shd w:val="clear" w:color="auto" w:fill="E5E5E5"/>
            <w:vAlign w:val="bottom"/>
          </w:tcPr>
          <w:p w14:paraId="62362CF1"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50" w:type="pct"/>
            <w:shd w:val="clear" w:color="auto" w:fill="E5E5E5"/>
            <w:vAlign w:val="bottom"/>
          </w:tcPr>
          <w:p w14:paraId="62362CF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CF3"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61" w:type="pct"/>
            <w:shd w:val="clear" w:color="auto" w:fill="E5E5E5"/>
            <w:vAlign w:val="bottom"/>
          </w:tcPr>
          <w:p w14:paraId="62362CF4"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24,277</w:t>
            </w:r>
          </w:p>
        </w:tc>
        <w:tc>
          <w:tcPr>
            <w:tcW w:w="11" w:type="pct"/>
            <w:shd w:val="clear" w:color="auto" w:fill="E5E5E5"/>
            <w:noWrap/>
            <w:vAlign w:val="bottom"/>
          </w:tcPr>
          <w:p w14:paraId="62362CF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CF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CF7"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21" w:type="pct"/>
            <w:shd w:val="clear" w:color="auto" w:fill="E5E5E5"/>
            <w:vAlign w:val="bottom"/>
          </w:tcPr>
          <w:p w14:paraId="62362CF8"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w:t>
            </w:r>
          </w:p>
        </w:tc>
        <w:tc>
          <w:tcPr>
            <w:tcW w:w="50" w:type="pct"/>
            <w:shd w:val="clear" w:color="auto" w:fill="E5E5E5"/>
            <w:noWrap/>
          </w:tcPr>
          <w:p w14:paraId="62362CF9" w14:textId="77777777" w:rsidR="003B166C" w:rsidRDefault="004772B9">
            <w:pPr>
              <w:pStyle w:val="a3"/>
              <w:spacing w:beforeAutospacing="0" w:afterAutospacing="0"/>
              <w:rPr>
                <w:rFonts w:ascii="Times New Roman" w:hAnsi="Times New Roman"/>
              </w:rPr>
            </w:pPr>
            <w:r>
              <w:rPr>
                <w:rFonts w:ascii="Times New Roman" w:hAnsi="Times New Roman"/>
              </w:rPr>
              <w:t> </w:t>
            </w:r>
          </w:p>
        </w:tc>
        <w:tc>
          <w:tcPr>
            <w:tcW w:w="43" w:type="pct"/>
            <w:shd w:val="clear" w:color="auto" w:fill="E5E5E5"/>
            <w:vAlign w:val="bottom"/>
          </w:tcPr>
          <w:p w14:paraId="62362CF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CFB"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84" w:type="pct"/>
            <w:shd w:val="clear" w:color="auto" w:fill="E5E5E5"/>
            <w:vAlign w:val="bottom"/>
          </w:tcPr>
          <w:p w14:paraId="62362CFC"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(130</w:t>
            </w:r>
          </w:p>
        </w:tc>
        <w:tc>
          <w:tcPr>
            <w:tcW w:w="57" w:type="pct"/>
            <w:shd w:val="clear" w:color="auto" w:fill="E5E5E5"/>
            <w:noWrap/>
            <w:vAlign w:val="bottom"/>
          </w:tcPr>
          <w:p w14:paraId="62362CFD"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2" w:type="pct"/>
            <w:shd w:val="clear" w:color="auto" w:fill="E5E5E5"/>
            <w:vAlign w:val="bottom"/>
          </w:tcPr>
          <w:p w14:paraId="62362CF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CFF"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67" w:type="pct"/>
            <w:shd w:val="clear" w:color="auto" w:fill="E5E5E5"/>
            <w:vAlign w:val="bottom"/>
          </w:tcPr>
          <w:p w14:paraId="62362D00" w14:textId="77777777" w:rsidR="003B166C" w:rsidRDefault="004772B9">
            <w:pPr>
              <w:pStyle w:val="a3"/>
              <w:spacing w:beforeAutospacing="0" w:afterAutospacing="0"/>
              <w:jc w:val="right"/>
              <w:rPr>
                <w:rFonts w:ascii="Arial" w:hAnsi="Arial" w:cs="Arial"/>
                <w:b/>
                <w:bCs/>
                <w:sz w:val="20"/>
                <w:szCs w:val="20"/>
              </w:rPr>
            </w:pPr>
            <w:r>
              <w:rPr>
                <w:rFonts w:ascii="Arial" w:hAnsi="Arial" w:cs="Arial"/>
                <w:b/>
                <w:bCs/>
                <w:sz w:val="20"/>
                <w:szCs w:val="20"/>
              </w:rPr>
              <w:t>24,154</w:t>
            </w:r>
          </w:p>
        </w:tc>
        <w:tc>
          <w:tcPr>
            <w:tcW w:w="62" w:type="pct"/>
            <w:shd w:val="clear" w:color="auto" w:fill="E5E5E5"/>
            <w:noWrap/>
            <w:vAlign w:val="bottom"/>
          </w:tcPr>
          <w:p w14:paraId="62362D01"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3B166C" w14:paraId="62362D14" w14:textId="77777777">
        <w:tc>
          <w:tcPr>
            <w:tcW w:w="2595" w:type="pct"/>
            <w:shd w:val="clear" w:color="auto" w:fill="auto"/>
            <w:vAlign w:val="bottom"/>
          </w:tcPr>
          <w:p w14:paraId="62362D03"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Intelligent Cloud</w:t>
            </w:r>
          </w:p>
        </w:tc>
        <w:tc>
          <w:tcPr>
            <w:tcW w:w="50" w:type="pct"/>
            <w:shd w:val="clear" w:color="auto" w:fill="auto"/>
            <w:vAlign w:val="bottom"/>
          </w:tcPr>
          <w:p w14:paraId="62362D04"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6" w:type="pct"/>
            <w:shd w:val="clear" w:color="auto" w:fill="auto"/>
            <w:vAlign w:val="bottom"/>
          </w:tcPr>
          <w:p w14:paraId="62362D0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61" w:type="pct"/>
            <w:shd w:val="clear" w:color="auto" w:fill="auto"/>
            <w:vAlign w:val="bottom"/>
          </w:tcPr>
          <w:p w14:paraId="62362D06"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11,351</w:t>
            </w:r>
          </w:p>
        </w:tc>
        <w:tc>
          <w:tcPr>
            <w:tcW w:w="11" w:type="pct"/>
            <w:shd w:val="clear" w:color="auto" w:fill="auto"/>
            <w:noWrap/>
            <w:vAlign w:val="bottom"/>
          </w:tcPr>
          <w:p w14:paraId="62362D0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2D0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2D0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21" w:type="pct"/>
            <w:shd w:val="clear" w:color="auto" w:fill="auto"/>
            <w:vAlign w:val="bottom"/>
          </w:tcPr>
          <w:p w14:paraId="62362D0A"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197</w:t>
            </w:r>
          </w:p>
        </w:tc>
        <w:tc>
          <w:tcPr>
            <w:tcW w:w="50" w:type="pct"/>
            <w:shd w:val="clear" w:color="auto" w:fill="auto"/>
            <w:noWrap/>
            <w:vAlign w:val="bottom"/>
          </w:tcPr>
          <w:p w14:paraId="62362D0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3" w:type="pct"/>
            <w:shd w:val="clear" w:color="auto" w:fill="auto"/>
            <w:vAlign w:val="bottom"/>
          </w:tcPr>
          <w:p w14:paraId="62362D0C"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2D0D"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84" w:type="pct"/>
            <w:shd w:val="clear" w:color="auto" w:fill="auto"/>
            <w:vAlign w:val="bottom"/>
          </w:tcPr>
          <w:p w14:paraId="62362D0E"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w:t>
            </w:r>
          </w:p>
        </w:tc>
        <w:tc>
          <w:tcPr>
            <w:tcW w:w="57" w:type="pct"/>
            <w:shd w:val="clear" w:color="auto" w:fill="auto"/>
            <w:noWrap/>
            <w:vAlign w:val="bottom"/>
          </w:tcPr>
          <w:p w14:paraId="62362D0F"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2" w:type="pct"/>
            <w:shd w:val="clear" w:color="auto" w:fill="auto"/>
            <w:vAlign w:val="bottom"/>
          </w:tcPr>
          <w:p w14:paraId="62362D10"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2D11"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67" w:type="pct"/>
            <w:shd w:val="clear" w:color="auto" w:fill="auto"/>
            <w:vAlign w:val="bottom"/>
          </w:tcPr>
          <w:p w14:paraId="62362D12"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11,534</w:t>
            </w:r>
          </w:p>
        </w:tc>
        <w:tc>
          <w:tcPr>
            <w:tcW w:w="62" w:type="pct"/>
            <w:shd w:val="clear" w:color="auto" w:fill="auto"/>
            <w:noWrap/>
            <w:vAlign w:val="bottom"/>
          </w:tcPr>
          <w:p w14:paraId="62362D13"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3B166C" w14:paraId="62362D26" w14:textId="77777777">
        <w:tc>
          <w:tcPr>
            <w:tcW w:w="2595" w:type="pct"/>
            <w:shd w:val="clear" w:color="auto" w:fill="E5E5E5"/>
            <w:vAlign w:val="bottom"/>
          </w:tcPr>
          <w:p w14:paraId="62362D15"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More Personal Computing</w:t>
            </w:r>
          </w:p>
        </w:tc>
        <w:tc>
          <w:tcPr>
            <w:tcW w:w="50" w:type="pct"/>
            <w:shd w:val="clear" w:color="auto" w:fill="E5E5E5"/>
            <w:vAlign w:val="bottom"/>
          </w:tcPr>
          <w:p w14:paraId="62362D1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6" w:type="pct"/>
            <w:shd w:val="clear" w:color="auto" w:fill="E5E5E5"/>
            <w:vAlign w:val="bottom"/>
          </w:tcPr>
          <w:p w14:paraId="62362D1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61" w:type="pct"/>
            <w:shd w:val="clear" w:color="auto" w:fill="E5E5E5"/>
            <w:vAlign w:val="bottom"/>
          </w:tcPr>
          <w:p w14:paraId="62362D18"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6,398</w:t>
            </w:r>
          </w:p>
        </w:tc>
        <w:tc>
          <w:tcPr>
            <w:tcW w:w="11" w:type="pct"/>
            <w:shd w:val="clear" w:color="auto" w:fill="E5E5E5"/>
            <w:noWrap/>
            <w:vAlign w:val="bottom"/>
          </w:tcPr>
          <w:p w14:paraId="62362D1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D1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D1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21" w:type="pct"/>
            <w:shd w:val="clear" w:color="auto" w:fill="E5E5E5"/>
            <w:vAlign w:val="bottom"/>
          </w:tcPr>
          <w:p w14:paraId="62362D1C"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96</w:t>
            </w:r>
          </w:p>
        </w:tc>
        <w:tc>
          <w:tcPr>
            <w:tcW w:w="50" w:type="pct"/>
            <w:shd w:val="clear" w:color="auto" w:fill="E5E5E5"/>
            <w:noWrap/>
            <w:vAlign w:val="bottom"/>
          </w:tcPr>
          <w:p w14:paraId="62362D1D"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3" w:type="pct"/>
            <w:shd w:val="clear" w:color="auto" w:fill="E5E5E5"/>
            <w:vAlign w:val="bottom"/>
          </w:tcPr>
          <w:p w14:paraId="62362D1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D1F"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84" w:type="pct"/>
            <w:shd w:val="clear" w:color="auto" w:fill="E5E5E5"/>
            <w:vAlign w:val="bottom"/>
          </w:tcPr>
          <w:p w14:paraId="62362D20"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(118</w:t>
            </w:r>
          </w:p>
        </w:tc>
        <w:tc>
          <w:tcPr>
            <w:tcW w:w="57" w:type="pct"/>
            <w:shd w:val="clear" w:color="auto" w:fill="E5E5E5"/>
            <w:noWrap/>
            <w:vAlign w:val="bottom"/>
          </w:tcPr>
          <w:p w14:paraId="62362D21"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2" w:type="pct"/>
            <w:shd w:val="clear" w:color="auto" w:fill="E5E5E5"/>
            <w:vAlign w:val="bottom"/>
          </w:tcPr>
          <w:p w14:paraId="62362D2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D23"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67" w:type="pct"/>
            <w:shd w:val="clear" w:color="auto" w:fill="E5E5E5"/>
            <w:vAlign w:val="bottom"/>
          </w:tcPr>
          <w:p w14:paraId="62362D24"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6,376</w:t>
            </w:r>
          </w:p>
        </w:tc>
        <w:tc>
          <w:tcPr>
            <w:tcW w:w="62" w:type="pct"/>
            <w:shd w:val="clear" w:color="auto" w:fill="E5E5E5"/>
            <w:noWrap/>
            <w:vAlign w:val="bottom"/>
          </w:tcPr>
          <w:p w14:paraId="62362D25"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3B166C" w14:paraId="62362D38" w14:textId="77777777">
        <w:tc>
          <w:tcPr>
            <w:tcW w:w="2595" w:type="pct"/>
            <w:tcBorders>
              <w:bottom w:val="single" w:sz="6" w:space="0" w:color="000000"/>
            </w:tcBorders>
            <w:shd w:val="clear" w:color="auto" w:fill="auto"/>
          </w:tcPr>
          <w:p w14:paraId="62362D27" w14:textId="77777777" w:rsidR="003B166C" w:rsidRDefault="004772B9">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2D2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76" w:type="pct"/>
            <w:tcBorders>
              <w:bottom w:val="single" w:sz="6" w:space="0" w:color="000000"/>
            </w:tcBorders>
            <w:shd w:val="clear" w:color="auto" w:fill="auto"/>
            <w:vAlign w:val="bottom"/>
          </w:tcPr>
          <w:p w14:paraId="62362D2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1" w:type="pct"/>
            <w:tcBorders>
              <w:bottom w:val="single" w:sz="6" w:space="0" w:color="000000"/>
            </w:tcBorders>
            <w:shd w:val="clear" w:color="auto" w:fill="auto"/>
            <w:vAlign w:val="bottom"/>
          </w:tcPr>
          <w:p w14:paraId="62362D2A"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11" w:type="pct"/>
            <w:shd w:val="clear" w:color="auto" w:fill="auto"/>
            <w:noWrap/>
            <w:vAlign w:val="bottom"/>
          </w:tcPr>
          <w:p w14:paraId="62362D2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D2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2D2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21" w:type="pct"/>
            <w:tcBorders>
              <w:bottom w:val="single" w:sz="6" w:space="0" w:color="000000"/>
            </w:tcBorders>
            <w:shd w:val="clear" w:color="auto" w:fill="auto"/>
            <w:vAlign w:val="bottom"/>
          </w:tcPr>
          <w:p w14:paraId="62362D2E"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D2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 w:type="pct"/>
            <w:shd w:val="clear" w:color="auto" w:fill="auto"/>
            <w:vAlign w:val="bottom"/>
          </w:tcPr>
          <w:p w14:paraId="62362D3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2D3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84" w:type="pct"/>
            <w:tcBorders>
              <w:bottom w:val="single" w:sz="6" w:space="0" w:color="000000"/>
            </w:tcBorders>
            <w:shd w:val="clear" w:color="auto" w:fill="auto"/>
            <w:vAlign w:val="bottom"/>
          </w:tcPr>
          <w:p w14:paraId="62362D32"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shd w:val="clear" w:color="auto" w:fill="auto"/>
            <w:noWrap/>
            <w:vAlign w:val="bottom"/>
          </w:tcPr>
          <w:p w14:paraId="62362D3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2" w:type="pct"/>
            <w:shd w:val="clear" w:color="auto" w:fill="auto"/>
            <w:vAlign w:val="bottom"/>
          </w:tcPr>
          <w:p w14:paraId="62362D3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2D3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7" w:type="pct"/>
            <w:tcBorders>
              <w:bottom w:val="single" w:sz="6" w:space="0" w:color="000000"/>
            </w:tcBorders>
            <w:shd w:val="clear" w:color="auto" w:fill="auto"/>
            <w:vAlign w:val="bottom"/>
          </w:tcPr>
          <w:p w14:paraId="62362D36"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2" w:type="pct"/>
            <w:shd w:val="clear" w:color="auto" w:fill="auto"/>
            <w:noWrap/>
            <w:vAlign w:val="bottom"/>
          </w:tcPr>
          <w:p w14:paraId="62362D3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2D4A" w14:textId="77777777">
        <w:tc>
          <w:tcPr>
            <w:tcW w:w="2595" w:type="pct"/>
            <w:tcBorders>
              <w:top w:val="single" w:sz="6" w:space="0" w:color="000000"/>
            </w:tcBorders>
            <w:shd w:val="clear" w:color="auto" w:fill="auto"/>
          </w:tcPr>
          <w:p w14:paraId="62362D39"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2D3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6" w:type="pct"/>
            <w:tcBorders>
              <w:top w:val="single" w:sz="6" w:space="0" w:color="000000"/>
            </w:tcBorders>
            <w:shd w:val="clear" w:color="auto" w:fill="auto"/>
            <w:vAlign w:val="bottom"/>
          </w:tcPr>
          <w:p w14:paraId="62362D3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1" w:type="pct"/>
            <w:tcBorders>
              <w:top w:val="single" w:sz="6" w:space="0" w:color="000000"/>
            </w:tcBorders>
            <w:shd w:val="clear" w:color="auto" w:fill="auto"/>
            <w:vAlign w:val="bottom"/>
          </w:tcPr>
          <w:p w14:paraId="62362D3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1" w:type="pct"/>
            <w:shd w:val="clear" w:color="auto" w:fill="auto"/>
            <w:noWrap/>
            <w:vAlign w:val="bottom"/>
          </w:tcPr>
          <w:p w14:paraId="62362D3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D3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2D3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21" w:type="pct"/>
            <w:tcBorders>
              <w:top w:val="single" w:sz="6" w:space="0" w:color="000000"/>
            </w:tcBorders>
            <w:shd w:val="clear" w:color="auto" w:fill="auto"/>
            <w:vAlign w:val="bottom"/>
          </w:tcPr>
          <w:p w14:paraId="62362D4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D4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 w:type="pct"/>
            <w:shd w:val="clear" w:color="auto" w:fill="auto"/>
            <w:vAlign w:val="bottom"/>
          </w:tcPr>
          <w:p w14:paraId="62362D4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2D4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84" w:type="pct"/>
            <w:tcBorders>
              <w:top w:val="single" w:sz="6" w:space="0" w:color="000000"/>
            </w:tcBorders>
            <w:shd w:val="clear" w:color="auto" w:fill="auto"/>
            <w:vAlign w:val="bottom"/>
          </w:tcPr>
          <w:p w14:paraId="62362D4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shd w:val="clear" w:color="auto" w:fill="auto"/>
            <w:noWrap/>
            <w:vAlign w:val="bottom"/>
          </w:tcPr>
          <w:p w14:paraId="62362D4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2" w:type="pct"/>
            <w:shd w:val="clear" w:color="auto" w:fill="auto"/>
            <w:vAlign w:val="bottom"/>
          </w:tcPr>
          <w:p w14:paraId="62362D4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2D4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7" w:type="pct"/>
            <w:tcBorders>
              <w:top w:val="single" w:sz="6" w:space="0" w:color="000000"/>
            </w:tcBorders>
            <w:shd w:val="clear" w:color="auto" w:fill="auto"/>
            <w:vAlign w:val="bottom"/>
          </w:tcPr>
          <w:p w14:paraId="62362D4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2" w:type="pct"/>
            <w:shd w:val="clear" w:color="auto" w:fill="auto"/>
            <w:noWrap/>
            <w:vAlign w:val="bottom"/>
          </w:tcPr>
          <w:p w14:paraId="62362D4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2D5C" w14:textId="77777777">
        <w:tc>
          <w:tcPr>
            <w:tcW w:w="2595" w:type="pct"/>
            <w:shd w:val="clear" w:color="auto" w:fill="auto"/>
            <w:vAlign w:val="bottom"/>
          </w:tcPr>
          <w:p w14:paraId="62362D4B"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62362D4C"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6" w:type="pct"/>
            <w:shd w:val="clear" w:color="auto" w:fill="auto"/>
            <w:vAlign w:val="bottom"/>
          </w:tcPr>
          <w:p w14:paraId="62362D4D"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61" w:type="pct"/>
            <w:shd w:val="clear" w:color="auto" w:fill="auto"/>
            <w:vAlign w:val="bottom"/>
          </w:tcPr>
          <w:p w14:paraId="62362D4E"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42,026</w:t>
            </w:r>
          </w:p>
        </w:tc>
        <w:tc>
          <w:tcPr>
            <w:tcW w:w="11" w:type="pct"/>
            <w:shd w:val="clear" w:color="auto" w:fill="auto"/>
            <w:noWrap/>
            <w:vAlign w:val="bottom"/>
          </w:tcPr>
          <w:p w14:paraId="62362D4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2D50"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2D51"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21" w:type="pct"/>
            <w:shd w:val="clear" w:color="auto" w:fill="auto"/>
            <w:vAlign w:val="bottom"/>
          </w:tcPr>
          <w:p w14:paraId="62362D52"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300</w:t>
            </w:r>
          </w:p>
        </w:tc>
        <w:tc>
          <w:tcPr>
            <w:tcW w:w="50" w:type="pct"/>
            <w:shd w:val="clear" w:color="auto" w:fill="auto"/>
            <w:noWrap/>
            <w:vAlign w:val="bottom"/>
          </w:tcPr>
          <w:p w14:paraId="62362D5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3" w:type="pct"/>
            <w:shd w:val="clear" w:color="auto" w:fill="auto"/>
            <w:vAlign w:val="bottom"/>
          </w:tcPr>
          <w:p w14:paraId="62362D54"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2D55"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84" w:type="pct"/>
            <w:shd w:val="clear" w:color="auto" w:fill="auto"/>
            <w:vAlign w:val="bottom"/>
          </w:tcPr>
          <w:p w14:paraId="62362D56"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(262</w:t>
            </w:r>
          </w:p>
        </w:tc>
        <w:tc>
          <w:tcPr>
            <w:tcW w:w="57" w:type="pct"/>
            <w:shd w:val="clear" w:color="auto" w:fill="auto"/>
            <w:noWrap/>
            <w:vAlign w:val="bottom"/>
          </w:tcPr>
          <w:p w14:paraId="62362D57"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2" w:type="pct"/>
            <w:shd w:val="clear" w:color="auto" w:fill="auto"/>
            <w:vAlign w:val="bottom"/>
          </w:tcPr>
          <w:p w14:paraId="62362D5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2D59"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67" w:type="pct"/>
            <w:shd w:val="clear" w:color="auto" w:fill="auto"/>
            <w:vAlign w:val="bottom"/>
          </w:tcPr>
          <w:p w14:paraId="62362D5A"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42,064</w:t>
            </w:r>
          </w:p>
        </w:tc>
        <w:tc>
          <w:tcPr>
            <w:tcW w:w="62" w:type="pct"/>
            <w:shd w:val="clear" w:color="auto" w:fill="auto"/>
            <w:noWrap/>
            <w:vAlign w:val="bottom"/>
          </w:tcPr>
          <w:p w14:paraId="62362D5B"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3B166C" w14:paraId="62362D6E" w14:textId="77777777">
        <w:tc>
          <w:tcPr>
            <w:tcW w:w="2595" w:type="pct"/>
            <w:shd w:val="clear" w:color="auto" w:fill="auto"/>
          </w:tcPr>
          <w:p w14:paraId="62362D5D"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62362D5E"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76" w:type="pct"/>
            <w:tcBorders>
              <w:bottom w:val="single" w:sz="12" w:space="0" w:color="000000"/>
            </w:tcBorders>
            <w:shd w:val="clear" w:color="auto" w:fill="auto"/>
            <w:vAlign w:val="bottom"/>
          </w:tcPr>
          <w:p w14:paraId="62362D5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1" w:type="pct"/>
            <w:tcBorders>
              <w:bottom w:val="single" w:sz="12" w:space="0" w:color="000000"/>
            </w:tcBorders>
            <w:shd w:val="clear" w:color="auto" w:fill="auto"/>
            <w:vAlign w:val="bottom"/>
          </w:tcPr>
          <w:p w14:paraId="62362D60"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11" w:type="pct"/>
            <w:shd w:val="clear" w:color="auto" w:fill="auto"/>
            <w:noWrap/>
            <w:vAlign w:val="bottom"/>
          </w:tcPr>
          <w:p w14:paraId="62362D6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D6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2362D6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21" w:type="pct"/>
            <w:tcBorders>
              <w:bottom w:val="single" w:sz="12" w:space="0" w:color="000000"/>
            </w:tcBorders>
            <w:shd w:val="clear" w:color="auto" w:fill="auto"/>
            <w:vAlign w:val="bottom"/>
          </w:tcPr>
          <w:p w14:paraId="62362D64"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D6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 w:type="pct"/>
            <w:shd w:val="clear" w:color="auto" w:fill="auto"/>
            <w:vAlign w:val="bottom"/>
          </w:tcPr>
          <w:p w14:paraId="62362D6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2362D6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84" w:type="pct"/>
            <w:tcBorders>
              <w:bottom w:val="single" w:sz="12" w:space="0" w:color="000000"/>
            </w:tcBorders>
            <w:shd w:val="clear" w:color="auto" w:fill="auto"/>
            <w:vAlign w:val="bottom"/>
          </w:tcPr>
          <w:p w14:paraId="62362D68"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shd w:val="clear" w:color="auto" w:fill="auto"/>
            <w:noWrap/>
            <w:vAlign w:val="bottom"/>
          </w:tcPr>
          <w:p w14:paraId="62362D6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2" w:type="pct"/>
            <w:shd w:val="clear" w:color="auto" w:fill="auto"/>
            <w:vAlign w:val="bottom"/>
          </w:tcPr>
          <w:p w14:paraId="62362D6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2362D6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7" w:type="pct"/>
            <w:tcBorders>
              <w:bottom w:val="single" w:sz="12" w:space="0" w:color="000000"/>
            </w:tcBorders>
            <w:shd w:val="clear" w:color="auto" w:fill="auto"/>
            <w:vAlign w:val="bottom"/>
          </w:tcPr>
          <w:p w14:paraId="62362D6C"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2" w:type="pct"/>
            <w:shd w:val="clear" w:color="auto" w:fill="auto"/>
            <w:noWrap/>
            <w:vAlign w:val="bottom"/>
          </w:tcPr>
          <w:p w14:paraId="62362D6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62362D6F" w14:textId="77777777" w:rsidR="003B166C" w:rsidRDefault="004772B9">
      <w:pPr>
        <w:pStyle w:val="a3"/>
        <w:spacing w:beforeAutospacing="0" w:afterAutospacing="0"/>
        <w:jc w:val="both"/>
        <w:rPr>
          <w:sz w:val="18"/>
          <w:szCs w:val="18"/>
        </w:rPr>
      </w:pPr>
      <w:r>
        <w:rPr>
          <w:sz w:val="18"/>
          <w:szCs w:val="18"/>
        </w:rPr>
        <w:t> </w:t>
      </w:r>
    </w:p>
    <w:p w14:paraId="62362D70" w14:textId="77777777" w:rsidR="003B166C" w:rsidRDefault="004772B9">
      <w:pPr>
        <w:pStyle w:val="a3"/>
        <w:spacing w:beforeAutospacing="0" w:afterAutospacing="0"/>
        <w:jc w:val="both"/>
        <w:rPr>
          <w:rFonts w:ascii="Arial" w:hAnsi="Arial" w:cs="Arial"/>
          <w:sz w:val="20"/>
          <w:szCs w:val="20"/>
        </w:rPr>
      </w:pPr>
      <w:r>
        <w:rPr>
          <w:rFonts w:ascii="Arial" w:hAnsi="Arial" w:cs="Arial"/>
          <w:sz w:val="20"/>
          <w:szCs w:val="20"/>
        </w:rPr>
        <w:t xml:space="preserve">The measurement periods for the valuation of assets acquired and liabilities assumed end as soon as information on the facts and circumstances that existed as of the acquisition dates becomes available, but do not exceed 12 months. Adjustments </w:t>
      </w:r>
      <w:r>
        <w:rPr>
          <w:rFonts w:ascii="Arial" w:hAnsi="Arial" w:cs="Arial"/>
          <w:sz w:val="20"/>
          <w:szCs w:val="20"/>
        </w:rPr>
        <w:t>in purchase price allocations may require a change in the amounts allocated to goodwill during the periods in which the adjustments are determined.</w:t>
      </w:r>
    </w:p>
    <w:p w14:paraId="62362D71"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Any change in the goodwill amounts resulting from foreign currency translations and purchase </w:t>
      </w:r>
      <w:r>
        <w:rPr>
          <w:rFonts w:ascii="Arial" w:hAnsi="Arial" w:cs="Arial"/>
          <w:sz w:val="20"/>
          <w:szCs w:val="20"/>
        </w:rPr>
        <w:t>accounting adjustments are presented as “Other” in the table above. Also included in “Other” are business dispositions and transfers between segments due to reorganizations, as applicable.</w:t>
      </w:r>
    </w:p>
    <w:p w14:paraId="62362D72" w14:textId="77777777" w:rsidR="003B166C" w:rsidRDefault="004772B9">
      <w:pPr>
        <w:pStyle w:val="a3"/>
        <w:spacing w:beforeAutospacing="0" w:afterAutospacing="0"/>
        <w:jc w:val="both"/>
        <w:rPr>
          <w:sz w:val="9"/>
          <w:szCs w:val="9"/>
        </w:rPr>
      </w:pPr>
      <w:r>
        <w:rPr>
          <w:sz w:val="9"/>
          <w:szCs w:val="9"/>
        </w:rPr>
        <w:t> </w:t>
      </w:r>
    </w:p>
    <w:p w14:paraId="62362D73" w14:textId="77777777" w:rsidR="003B166C" w:rsidRDefault="004772B9">
      <w:pPr>
        <w:pStyle w:val="a3"/>
        <w:spacing w:before="180" w:beforeAutospacing="0" w:afterAutospacing="0"/>
        <w:jc w:val="center"/>
        <w:rPr>
          <w:rFonts w:ascii="Arial" w:hAnsi="Arial" w:cs="Arial"/>
          <w:sz w:val="20"/>
          <w:szCs w:val="20"/>
        </w:rPr>
      </w:pPr>
      <w:r>
        <w:rPr>
          <w:rFonts w:ascii="Arial" w:hAnsi="Arial" w:cs="Arial"/>
          <w:sz w:val="20"/>
          <w:szCs w:val="20"/>
          <w:u w:val="single"/>
        </w:rPr>
        <w:t>NOTE 8 </w:t>
      </w:r>
      <w:r>
        <w:rPr>
          <w:rFonts w:ascii="Arial" w:hAnsi="Arial" w:cs="Arial"/>
          <w:caps/>
          <w:sz w:val="20"/>
          <w:szCs w:val="20"/>
          <w:u w:val="single"/>
        </w:rPr>
        <w:t>—</w:t>
      </w:r>
      <w:r>
        <w:rPr>
          <w:rFonts w:ascii="Arial" w:hAnsi="Arial" w:cs="Arial"/>
          <w:sz w:val="20"/>
          <w:szCs w:val="20"/>
          <w:u w:val="single"/>
        </w:rPr>
        <w:t xml:space="preserve"> INTANGIBLE ASSETS </w:t>
      </w:r>
    </w:p>
    <w:p w14:paraId="62362D74"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The components of intangible assets, all of which are finite-lived, were as follows: </w:t>
      </w:r>
    </w:p>
    <w:p w14:paraId="62362D75" w14:textId="77777777" w:rsidR="003B166C" w:rsidRDefault="004772B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768"/>
        <w:gridCol w:w="60"/>
        <w:gridCol w:w="112"/>
        <w:gridCol w:w="723"/>
        <w:gridCol w:w="60"/>
        <w:gridCol w:w="56"/>
        <w:gridCol w:w="113"/>
        <w:gridCol w:w="817"/>
        <w:gridCol w:w="67"/>
        <w:gridCol w:w="56"/>
        <w:gridCol w:w="112"/>
        <w:gridCol w:w="516"/>
        <w:gridCol w:w="56"/>
        <w:gridCol w:w="60"/>
        <w:gridCol w:w="112"/>
        <w:gridCol w:w="723"/>
        <w:gridCol w:w="56"/>
        <w:gridCol w:w="56"/>
        <w:gridCol w:w="113"/>
        <w:gridCol w:w="817"/>
        <w:gridCol w:w="67"/>
        <w:gridCol w:w="56"/>
        <w:gridCol w:w="112"/>
        <w:gridCol w:w="562"/>
        <w:gridCol w:w="56"/>
      </w:tblGrid>
      <w:tr w:rsidR="003B166C" w14:paraId="62362D88" w14:textId="77777777">
        <w:tc>
          <w:tcPr>
            <w:tcW w:w="1699" w:type="pct"/>
            <w:shd w:val="clear" w:color="auto" w:fill="auto"/>
            <w:vAlign w:val="bottom"/>
          </w:tcPr>
          <w:p w14:paraId="62362D76"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2362D77"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438" w:type="pct"/>
            <w:gridSpan w:val="2"/>
            <w:shd w:val="clear" w:color="auto" w:fill="auto"/>
            <w:vAlign w:val="bottom"/>
          </w:tcPr>
          <w:p w14:paraId="62362D78"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Gross</w:t>
            </w:r>
            <w:r>
              <w:rPr>
                <w:rFonts w:ascii="Arial" w:hAnsi="Arial" w:cs="Arial"/>
                <w:b/>
                <w:bCs/>
                <w:sz w:val="15"/>
                <w:szCs w:val="15"/>
              </w:rPr>
              <w:br/>
              <w:t>Carrying</w:t>
            </w:r>
            <w:r>
              <w:rPr>
                <w:rFonts w:ascii="Arial" w:hAnsi="Arial" w:cs="Arial"/>
                <w:b/>
                <w:bCs/>
                <w:sz w:val="15"/>
                <w:szCs w:val="15"/>
              </w:rPr>
              <w:br/>
              <w:t>Amount</w:t>
            </w:r>
          </w:p>
        </w:tc>
        <w:tc>
          <w:tcPr>
            <w:tcW w:w="68" w:type="pct"/>
            <w:shd w:val="clear" w:color="auto" w:fill="auto"/>
            <w:vAlign w:val="bottom"/>
          </w:tcPr>
          <w:p w14:paraId="62362D79"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42" w:type="pct"/>
            <w:shd w:val="clear" w:color="auto" w:fill="auto"/>
            <w:vAlign w:val="bottom"/>
          </w:tcPr>
          <w:p w14:paraId="62362D7A"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62362D7B" w14:textId="77777777" w:rsidR="003B166C" w:rsidRDefault="004772B9">
            <w:pPr>
              <w:pStyle w:val="a3"/>
              <w:spacing w:beforeAutospacing="0" w:afterAutospacing="0"/>
              <w:jc w:val="right"/>
              <w:rPr>
                <w:rFonts w:ascii="Arial" w:hAnsi="Arial" w:cs="Arial"/>
                <w:b/>
                <w:bCs/>
                <w:spacing w:val="-2"/>
                <w:sz w:val="15"/>
                <w:szCs w:val="15"/>
              </w:rPr>
            </w:pPr>
            <w:r>
              <w:rPr>
                <w:rFonts w:ascii="Arial" w:hAnsi="Arial" w:cs="Arial"/>
                <w:b/>
                <w:bCs/>
                <w:spacing w:val="-2"/>
                <w:sz w:val="15"/>
                <w:szCs w:val="15"/>
              </w:rPr>
              <w:t>Accumulated</w:t>
            </w:r>
            <w:r>
              <w:rPr>
                <w:rFonts w:ascii="Arial" w:hAnsi="Arial" w:cs="Arial"/>
                <w:b/>
                <w:bCs/>
                <w:spacing w:val="-2"/>
                <w:sz w:val="15"/>
                <w:szCs w:val="15"/>
              </w:rPr>
              <w:br/>
              <w:t>Amortization</w:t>
            </w:r>
          </w:p>
        </w:tc>
        <w:tc>
          <w:tcPr>
            <w:tcW w:w="50" w:type="pct"/>
            <w:shd w:val="clear" w:color="auto" w:fill="auto"/>
            <w:vAlign w:val="bottom"/>
          </w:tcPr>
          <w:p w14:paraId="62362D7C"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2362D7D"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62362D7E"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Net</w:t>
            </w:r>
            <w:r>
              <w:rPr>
                <w:rFonts w:ascii="Arial" w:hAnsi="Arial" w:cs="Arial"/>
                <w:b/>
                <w:bCs/>
                <w:sz w:val="15"/>
                <w:szCs w:val="15"/>
              </w:rPr>
              <w:br/>
              <w:t>Carrying</w:t>
            </w:r>
            <w:r>
              <w:rPr>
                <w:rFonts w:ascii="Arial" w:hAnsi="Arial" w:cs="Arial"/>
                <w:b/>
                <w:bCs/>
                <w:sz w:val="15"/>
                <w:szCs w:val="15"/>
              </w:rPr>
              <w:br/>
              <w:t>Amount</w:t>
            </w:r>
          </w:p>
        </w:tc>
        <w:tc>
          <w:tcPr>
            <w:tcW w:w="50" w:type="pct"/>
            <w:shd w:val="clear" w:color="auto" w:fill="auto"/>
            <w:vAlign w:val="bottom"/>
          </w:tcPr>
          <w:p w14:paraId="62362D7F"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2362D80"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62362D81"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Gross</w:t>
            </w:r>
            <w:r>
              <w:rPr>
                <w:rFonts w:ascii="Arial" w:hAnsi="Arial" w:cs="Arial"/>
                <w:b/>
                <w:bCs/>
                <w:sz w:val="15"/>
                <w:szCs w:val="15"/>
              </w:rPr>
              <w:br/>
              <w:t>Carrying</w:t>
            </w:r>
            <w:r>
              <w:rPr>
                <w:rFonts w:ascii="Arial" w:hAnsi="Arial" w:cs="Arial"/>
                <w:b/>
                <w:bCs/>
                <w:sz w:val="15"/>
                <w:szCs w:val="15"/>
              </w:rPr>
              <w:br/>
              <w:t>Amount</w:t>
            </w:r>
          </w:p>
        </w:tc>
        <w:tc>
          <w:tcPr>
            <w:tcW w:w="100" w:type="pct"/>
            <w:gridSpan w:val="2"/>
            <w:shd w:val="clear" w:color="auto" w:fill="auto"/>
            <w:vAlign w:val="bottom"/>
          </w:tcPr>
          <w:p w14:paraId="62362D82"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62362D83" w14:textId="77777777" w:rsidR="003B166C" w:rsidRDefault="004772B9">
            <w:pPr>
              <w:pStyle w:val="a3"/>
              <w:spacing w:beforeAutospacing="0" w:afterAutospacing="0"/>
              <w:jc w:val="right"/>
              <w:rPr>
                <w:rFonts w:ascii="Arial" w:hAnsi="Arial" w:cs="Arial"/>
                <w:b/>
                <w:bCs/>
                <w:spacing w:val="-2"/>
                <w:sz w:val="15"/>
                <w:szCs w:val="15"/>
              </w:rPr>
            </w:pPr>
            <w:r>
              <w:rPr>
                <w:rFonts w:ascii="Arial" w:hAnsi="Arial" w:cs="Arial"/>
                <w:b/>
                <w:bCs/>
                <w:spacing w:val="-2"/>
                <w:sz w:val="15"/>
                <w:szCs w:val="15"/>
              </w:rPr>
              <w:t>Accumulated</w:t>
            </w:r>
            <w:r>
              <w:rPr>
                <w:rFonts w:ascii="Arial" w:hAnsi="Arial" w:cs="Arial"/>
                <w:b/>
                <w:bCs/>
                <w:spacing w:val="-2"/>
                <w:sz w:val="15"/>
                <w:szCs w:val="15"/>
              </w:rPr>
              <w:br/>
              <w:t>Amortization</w:t>
            </w:r>
          </w:p>
        </w:tc>
        <w:tc>
          <w:tcPr>
            <w:tcW w:w="50" w:type="pct"/>
            <w:shd w:val="clear" w:color="auto" w:fill="auto"/>
            <w:vAlign w:val="bottom"/>
          </w:tcPr>
          <w:p w14:paraId="62362D84"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2362D85"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62362D86"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Net</w:t>
            </w:r>
            <w:r>
              <w:rPr>
                <w:rFonts w:ascii="Arial" w:hAnsi="Arial" w:cs="Arial"/>
                <w:b/>
                <w:bCs/>
                <w:sz w:val="15"/>
                <w:szCs w:val="15"/>
              </w:rPr>
              <w:br/>
              <w:t>Carrying</w:t>
            </w:r>
            <w:r>
              <w:rPr>
                <w:rFonts w:ascii="Arial" w:hAnsi="Arial" w:cs="Arial"/>
                <w:b/>
                <w:bCs/>
                <w:sz w:val="15"/>
                <w:szCs w:val="15"/>
              </w:rPr>
              <w:br/>
            </w:r>
            <w:r>
              <w:rPr>
                <w:rFonts w:ascii="Arial" w:hAnsi="Arial" w:cs="Arial"/>
                <w:b/>
                <w:bCs/>
                <w:sz w:val="15"/>
                <w:szCs w:val="15"/>
              </w:rPr>
              <w:t>Amount</w:t>
            </w:r>
          </w:p>
        </w:tc>
        <w:tc>
          <w:tcPr>
            <w:tcW w:w="50" w:type="pct"/>
            <w:shd w:val="clear" w:color="auto" w:fill="auto"/>
            <w:vAlign w:val="bottom"/>
          </w:tcPr>
          <w:p w14:paraId="62362D87"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r>
      <w:tr w:rsidR="003B166C" w14:paraId="62362D9B" w14:textId="77777777">
        <w:tc>
          <w:tcPr>
            <w:tcW w:w="1699" w:type="pct"/>
            <w:tcBorders>
              <w:bottom w:val="single" w:sz="6" w:space="0" w:color="000000"/>
            </w:tcBorders>
            <w:shd w:val="clear" w:color="auto" w:fill="auto"/>
            <w:vAlign w:val="bottom"/>
          </w:tcPr>
          <w:p w14:paraId="62362D89"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2D8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8" w:type="pct"/>
            <w:gridSpan w:val="2"/>
            <w:tcBorders>
              <w:bottom w:val="single" w:sz="6" w:space="0" w:color="000000"/>
            </w:tcBorders>
            <w:shd w:val="clear" w:color="auto" w:fill="auto"/>
            <w:vAlign w:val="bottom"/>
          </w:tcPr>
          <w:p w14:paraId="62362D8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8" w:type="pct"/>
            <w:tcBorders>
              <w:bottom w:val="single" w:sz="6" w:space="0" w:color="000000"/>
            </w:tcBorders>
            <w:shd w:val="clear" w:color="auto" w:fill="auto"/>
            <w:vAlign w:val="bottom"/>
          </w:tcPr>
          <w:p w14:paraId="62362D8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2" w:type="pct"/>
            <w:tcBorders>
              <w:bottom w:val="single" w:sz="6" w:space="0" w:color="000000"/>
            </w:tcBorders>
            <w:shd w:val="clear" w:color="auto" w:fill="auto"/>
            <w:vAlign w:val="bottom"/>
          </w:tcPr>
          <w:p w14:paraId="62362D8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62362D8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2D8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2D9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62362D9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2D9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2D9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62362D9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0" w:type="pct"/>
            <w:gridSpan w:val="2"/>
            <w:tcBorders>
              <w:bottom w:val="single" w:sz="6" w:space="0" w:color="000000"/>
            </w:tcBorders>
            <w:shd w:val="clear" w:color="auto" w:fill="auto"/>
            <w:vAlign w:val="bottom"/>
          </w:tcPr>
          <w:p w14:paraId="62362D9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62362D9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2D9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2D9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62362D9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D9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2DAE" w14:textId="77777777">
        <w:tc>
          <w:tcPr>
            <w:tcW w:w="1699" w:type="pct"/>
            <w:tcBorders>
              <w:top w:val="single" w:sz="6" w:space="0" w:color="000000"/>
            </w:tcBorders>
            <w:shd w:val="clear" w:color="auto" w:fill="auto"/>
            <w:vAlign w:val="bottom"/>
          </w:tcPr>
          <w:p w14:paraId="62362D9C"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2D9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8" w:type="pct"/>
            <w:gridSpan w:val="2"/>
            <w:tcBorders>
              <w:top w:val="single" w:sz="6" w:space="0" w:color="000000"/>
            </w:tcBorders>
            <w:shd w:val="clear" w:color="auto" w:fill="auto"/>
            <w:vAlign w:val="bottom"/>
          </w:tcPr>
          <w:p w14:paraId="62362D9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8" w:type="pct"/>
            <w:tcBorders>
              <w:top w:val="single" w:sz="6" w:space="0" w:color="000000"/>
            </w:tcBorders>
            <w:shd w:val="clear" w:color="auto" w:fill="auto"/>
            <w:vAlign w:val="bottom"/>
          </w:tcPr>
          <w:p w14:paraId="62362D9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2" w:type="pct"/>
            <w:tcBorders>
              <w:top w:val="single" w:sz="6" w:space="0" w:color="000000"/>
            </w:tcBorders>
            <w:shd w:val="clear" w:color="auto" w:fill="auto"/>
            <w:vAlign w:val="bottom"/>
          </w:tcPr>
          <w:p w14:paraId="62362DA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top w:val="single" w:sz="6" w:space="0" w:color="000000"/>
            </w:tcBorders>
            <w:shd w:val="clear" w:color="auto" w:fill="auto"/>
            <w:vAlign w:val="bottom"/>
          </w:tcPr>
          <w:p w14:paraId="62362DA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2DA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2DA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top w:val="single" w:sz="6" w:space="0" w:color="000000"/>
            </w:tcBorders>
            <w:shd w:val="clear" w:color="auto" w:fill="auto"/>
            <w:vAlign w:val="bottom"/>
          </w:tcPr>
          <w:p w14:paraId="62362DA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2DA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2DA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top w:val="single" w:sz="6" w:space="0" w:color="000000"/>
            </w:tcBorders>
            <w:shd w:val="clear" w:color="auto" w:fill="auto"/>
            <w:vAlign w:val="bottom"/>
          </w:tcPr>
          <w:p w14:paraId="62362DA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0" w:type="pct"/>
            <w:gridSpan w:val="2"/>
            <w:tcBorders>
              <w:top w:val="single" w:sz="6" w:space="0" w:color="000000"/>
            </w:tcBorders>
            <w:shd w:val="clear" w:color="auto" w:fill="auto"/>
            <w:vAlign w:val="bottom"/>
          </w:tcPr>
          <w:p w14:paraId="62362DA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top w:val="single" w:sz="6" w:space="0" w:color="000000"/>
            </w:tcBorders>
            <w:shd w:val="clear" w:color="auto" w:fill="auto"/>
            <w:vAlign w:val="bottom"/>
          </w:tcPr>
          <w:p w14:paraId="62362DA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2DA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2DA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top w:val="single" w:sz="6" w:space="0" w:color="000000"/>
            </w:tcBorders>
            <w:shd w:val="clear" w:color="auto" w:fill="auto"/>
            <w:vAlign w:val="bottom"/>
          </w:tcPr>
          <w:p w14:paraId="62362DA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DA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2DB8" w14:textId="77777777">
        <w:tc>
          <w:tcPr>
            <w:tcW w:w="1699" w:type="pct"/>
            <w:shd w:val="clear" w:color="auto" w:fill="auto"/>
            <w:vAlign w:val="bottom"/>
          </w:tcPr>
          <w:p w14:paraId="62362DAF" w14:textId="77777777" w:rsidR="003B166C" w:rsidRDefault="004772B9">
            <w:pPr>
              <w:pStyle w:val="a3"/>
              <w:spacing w:beforeAutospacing="0" w:afterAutospacing="0"/>
              <w:jc w:val="both"/>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62362DB0"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550" w:type="pct"/>
            <w:gridSpan w:val="10"/>
            <w:shd w:val="clear" w:color="auto" w:fill="auto"/>
            <w:vAlign w:val="bottom"/>
          </w:tcPr>
          <w:p w14:paraId="62362DB1"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March 31,</w:t>
            </w:r>
          </w:p>
          <w:p w14:paraId="62362DB2"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62362DB3"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2DB4"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550" w:type="pct"/>
            <w:gridSpan w:val="10"/>
            <w:shd w:val="clear" w:color="auto" w:fill="auto"/>
            <w:vAlign w:val="bottom"/>
          </w:tcPr>
          <w:p w14:paraId="62362DB5"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 xml:space="preserve">June 30, </w:t>
            </w:r>
          </w:p>
          <w:p w14:paraId="62362DB6"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62362DB7"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r>
      <w:tr w:rsidR="003B166C" w14:paraId="62362DC0" w14:textId="77777777">
        <w:tc>
          <w:tcPr>
            <w:tcW w:w="1699" w:type="pct"/>
            <w:shd w:val="clear" w:color="auto" w:fill="auto"/>
            <w:vAlign w:val="bottom"/>
          </w:tcPr>
          <w:p w14:paraId="62362DB9" w14:textId="77777777" w:rsidR="003B166C" w:rsidRDefault="004772B9">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2362DB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1550" w:type="pct"/>
            <w:gridSpan w:val="10"/>
            <w:shd w:val="clear" w:color="auto" w:fill="auto"/>
            <w:vAlign w:val="bottom"/>
          </w:tcPr>
          <w:p w14:paraId="62362DBB"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2DB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DB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1550" w:type="pct"/>
            <w:gridSpan w:val="10"/>
            <w:shd w:val="clear" w:color="auto" w:fill="auto"/>
            <w:vAlign w:val="bottom"/>
          </w:tcPr>
          <w:p w14:paraId="62362DBE"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2DB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2DDA" w14:textId="77777777">
        <w:tc>
          <w:tcPr>
            <w:tcW w:w="1699" w:type="pct"/>
            <w:shd w:val="clear" w:color="auto" w:fill="E5E5E5"/>
          </w:tcPr>
          <w:p w14:paraId="62362DC1"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Technology-based </w:t>
            </w:r>
          </w:p>
        </w:tc>
        <w:tc>
          <w:tcPr>
            <w:tcW w:w="50" w:type="pct"/>
            <w:shd w:val="clear" w:color="auto" w:fill="E5E5E5"/>
            <w:vAlign w:val="bottom"/>
          </w:tcPr>
          <w:p w14:paraId="62362DC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DC3"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89" w:type="pct"/>
            <w:shd w:val="clear" w:color="auto" w:fill="E5E5E5"/>
            <w:vAlign w:val="bottom"/>
          </w:tcPr>
          <w:p w14:paraId="62362DC4"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7,899</w:t>
            </w:r>
          </w:p>
        </w:tc>
        <w:tc>
          <w:tcPr>
            <w:tcW w:w="68" w:type="pct"/>
            <w:shd w:val="clear" w:color="auto" w:fill="E5E5E5"/>
            <w:noWrap/>
            <w:vAlign w:val="bottom"/>
          </w:tcPr>
          <w:p w14:paraId="62362DC5"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2" w:type="pct"/>
            <w:shd w:val="clear" w:color="auto" w:fill="E5E5E5"/>
            <w:vAlign w:val="bottom"/>
          </w:tcPr>
          <w:p w14:paraId="62362DC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DC7"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62362DC8"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(6,235</w:t>
            </w:r>
          </w:p>
        </w:tc>
        <w:tc>
          <w:tcPr>
            <w:tcW w:w="50" w:type="pct"/>
            <w:shd w:val="clear" w:color="auto" w:fill="E5E5E5"/>
            <w:noWrap/>
            <w:vAlign w:val="bottom"/>
          </w:tcPr>
          <w:p w14:paraId="62362DC9"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2362DC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DCB"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62362DCC"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1,664</w:t>
            </w:r>
          </w:p>
        </w:tc>
        <w:tc>
          <w:tcPr>
            <w:tcW w:w="50" w:type="pct"/>
            <w:shd w:val="clear" w:color="auto" w:fill="E5E5E5"/>
            <w:noWrap/>
            <w:vAlign w:val="bottom"/>
          </w:tcPr>
          <w:p w14:paraId="62362DCD"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2362DC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DC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62362DD0"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7,691</w:t>
            </w:r>
          </w:p>
        </w:tc>
        <w:tc>
          <w:tcPr>
            <w:tcW w:w="86" w:type="pct"/>
            <w:shd w:val="clear" w:color="auto" w:fill="E5E5E5"/>
            <w:vAlign w:val="bottom"/>
          </w:tcPr>
          <w:p w14:paraId="62362DD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14" w:type="pct"/>
            <w:shd w:val="clear" w:color="auto" w:fill="E5E5E5"/>
            <w:vAlign w:val="bottom"/>
          </w:tcPr>
          <w:p w14:paraId="62362DD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DD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62362DD4"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(5,771</w:t>
            </w:r>
          </w:p>
        </w:tc>
        <w:tc>
          <w:tcPr>
            <w:tcW w:w="50" w:type="pct"/>
            <w:shd w:val="clear" w:color="auto" w:fill="E5E5E5"/>
            <w:noWrap/>
            <w:vAlign w:val="bottom"/>
          </w:tcPr>
          <w:p w14:paraId="62362DD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62362DD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DD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62362DD8"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1,920</w:t>
            </w:r>
          </w:p>
        </w:tc>
        <w:tc>
          <w:tcPr>
            <w:tcW w:w="50" w:type="pct"/>
            <w:shd w:val="clear" w:color="auto" w:fill="E5E5E5"/>
            <w:noWrap/>
            <w:vAlign w:val="bottom"/>
          </w:tcPr>
          <w:p w14:paraId="62362DD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2DF4" w14:textId="77777777">
        <w:tc>
          <w:tcPr>
            <w:tcW w:w="1699" w:type="pct"/>
            <w:shd w:val="clear" w:color="auto" w:fill="auto"/>
          </w:tcPr>
          <w:p w14:paraId="62362DDB"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Customer-related</w:t>
            </w:r>
          </w:p>
        </w:tc>
        <w:tc>
          <w:tcPr>
            <w:tcW w:w="50" w:type="pct"/>
            <w:shd w:val="clear" w:color="auto" w:fill="auto"/>
            <w:vAlign w:val="bottom"/>
          </w:tcPr>
          <w:p w14:paraId="62362DDC"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2DDD"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89" w:type="pct"/>
            <w:shd w:val="clear" w:color="auto" w:fill="auto"/>
            <w:vAlign w:val="bottom"/>
          </w:tcPr>
          <w:p w14:paraId="62362DDE"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4,675</w:t>
            </w:r>
          </w:p>
        </w:tc>
        <w:tc>
          <w:tcPr>
            <w:tcW w:w="68" w:type="pct"/>
            <w:shd w:val="clear" w:color="auto" w:fill="auto"/>
            <w:noWrap/>
            <w:vAlign w:val="bottom"/>
          </w:tcPr>
          <w:p w14:paraId="62362DDF"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2" w:type="pct"/>
            <w:shd w:val="clear" w:color="auto" w:fill="auto"/>
            <w:vAlign w:val="bottom"/>
          </w:tcPr>
          <w:p w14:paraId="62362DE0"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2DE1"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2362DE2"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(2,169</w:t>
            </w:r>
          </w:p>
        </w:tc>
        <w:tc>
          <w:tcPr>
            <w:tcW w:w="50" w:type="pct"/>
            <w:shd w:val="clear" w:color="auto" w:fill="auto"/>
            <w:noWrap/>
            <w:vAlign w:val="bottom"/>
          </w:tcPr>
          <w:p w14:paraId="62362DE3"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2362DE4"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2DE5"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2362DE6"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2,506</w:t>
            </w:r>
          </w:p>
        </w:tc>
        <w:tc>
          <w:tcPr>
            <w:tcW w:w="50" w:type="pct"/>
            <w:shd w:val="clear" w:color="auto" w:fill="auto"/>
            <w:noWrap/>
            <w:vAlign w:val="bottom"/>
          </w:tcPr>
          <w:p w14:paraId="62362DE7"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2362DE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2DE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2362DEA"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4,709</w:t>
            </w:r>
          </w:p>
        </w:tc>
        <w:tc>
          <w:tcPr>
            <w:tcW w:w="86" w:type="pct"/>
            <w:shd w:val="clear" w:color="auto" w:fill="auto"/>
            <w:vAlign w:val="bottom"/>
          </w:tcPr>
          <w:p w14:paraId="62362DE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14" w:type="pct"/>
            <w:shd w:val="clear" w:color="auto" w:fill="auto"/>
            <w:vAlign w:val="bottom"/>
          </w:tcPr>
          <w:p w14:paraId="62362DEC"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2DE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2362DEE"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(1,785</w:t>
            </w:r>
          </w:p>
        </w:tc>
        <w:tc>
          <w:tcPr>
            <w:tcW w:w="50" w:type="pct"/>
            <w:shd w:val="clear" w:color="auto" w:fill="auto"/>
            <w:noWrap/>
            <w:vAlign w:val="bottom"/>
          </w:tcPr>
          <w:p w14:paraId="62362DE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62362DF0"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2DF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2362DF2"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2,924</w:t>
            </w:r>
          </w:p>
        </w:tc>
        <w:tc>
          <w:tcPr>
            <w:tcW w:w="50" w:type="pct"/>
            <w:shd w:val="clear" w:color="auto" w:fill="auto"/>
            <w:noWrap/>
            <w:vAlign w:val="bottom"/>
          </w:tcPr>
          <w:p w14:paraId="62362DF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2E0E" w14:textId="77777777">
        <w:tc>
          <w:tcPr>
            <w:tcW w:w="1699" w:type="pct"/>
            <w:shd w:val="clear" w:color="auto" w:fill="E5E5E5"/>
          </w:tcPr>
          <w:p w14:paraId="62362DF5"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Marketing-related</w:t>
            </w:r>
          </w:p>
        </w:tc>
        <w:tc>
          <w:tcPr>
            <w:tcW w:w="50" w:type="pct"/>
            <w:shd w:val="clear" w:color="auto" w:fill="E5E5E5"/>
            <w:vAlign w:val="bottom"/>
          </w:tcPr>
          <w:p w14:paraId="62362DF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DF7"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89" w:type="pct"/>
            <w:shd w:val="clear" w:color="auto" w:fill="E5E5E5"/>
            <w:vAlign w:val="bottom"/>
          </w:tcPr>
          <w:p w14:paraId="62362DF8"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4,157</w:t>
            </w:r>
          </w:p>
        </w:tc>
        <w:tc>
          <w:tcPr>
            <w:tcW w:w="68" w:type="pct"/>
            <w:shd w:val="clear" w:color="auto" w:fill="E5E5E5"/>
            <w:noWrap/>
            <w:vAlign w:val="bottom"/>
          </w:tcPr>
          <w:p w14:paraId="62362DF9"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2" w:type="pct"/>
            <w:shd w:val="clear" w:color="auto" w:fill="E5E5E5"/>
            <w:vAlign w:val="bottom"/>
          </w:tcPr>
          <w:p w14:paraId="62362DF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DFB"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2362DFC"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(1,520</w:t>
            </w:r>
          </w:p>
        </w:tc>
        <w:tc>
          <w:tcPr>
            <w:tcW w:w="50" w:type="pct"/>
            <w:shd w:val="clear" w:color="auto" w:fill="E5E5E5"/>
            <w:noWrap/>
            <w:vAlign w:val="bottom"/>
          </w:tcPr>
          <w:p w14:paraId="62362DFD"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2362DF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DFF"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2362E00"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2,637</w:t>
            </w:r>
          </w:p>
        </w:tc>
        <w:tc>
          <w:tcPr>
            <w:tcW w:w="50" w:type="pct"/>
            <w:shd w:val="clear" w:color="auto" w:fill="E5E5E5"/>
            <w:noWrap/>
            <w:vAlign w:val="bottom"/>
          </w:tcPr>
          <w:p w14:paraId="62362E01"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2362E0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E0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2362E04"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4,165</w:t>
            </w:r>
          </w:p>
        </w:tc>
        <w:tc>
          <w:tcPr>
            <w:tcW w:w="86" w:type="pct"/>
            <w:shd w:val="clear" w:color="auto" w:fill="E5E5E5"/>
            <w:vAlign w:val="bottom"/>
          </w:tcPr>
          <w:p w14:paraId="62362E0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14" w:type="pct"/>
            <w:shd w:val="clear" w:color="auto" w:fill="E5E5E5"/>
            <w:vAlign w:val="bottom"/>
          </w:tcPr>
          <w:p w14:paraId="62362E0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E0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2362E08"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(1,327</w:t>
            </w:r>
          </w:p>
        </w:tc>
        <w:tc>
          <w:tcPr>
            <w:tcW w:w="50" w:type="pct"/>
            <w:shd w:val="clear" w:color="auto" w:fill="E5E5E5"/>
            <w:noWrap/>
            <w:vAlign w:val="bottom"/>
          </w:tcPr>
          <w:p w14:paraId="62362E0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62362E0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E0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2362E0C"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2,838</w:t>
            </w:r>
          </w:p>
        </w:tc>
        <w:tc>
          <w:tcPr>
            <w:tcW w:w="50" w:type="pct"/>
            <w:shd w:val="clear" w:color="auto" w:fill="E5E5E5"/>
            <w:noWrap/>
            <w:vAlign w:val="bottom"/>
          </w:tcPr>
          <w:p w14:paraId="62362E0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2E28" w14:textId="77777777">
        <w:tc>
          <w:tcPr>
            <w:tcW w:w="1699" w:type="pct"/>
            <w:shd w:val="clear" w:color="auto" w:fill="auto"/>
          </w:tcPr>
          <w:p w14:paraId="62362E0F"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Contract-based</w:t>
            </w:r>
          </w:p>
        </w:tc>
        <w:tc>
          <w:tcPr>
            <w:tcW w:w="50" w:type="pct"/>
            <w:shd w:val="clear" w:color="auto" w:fill="auto"/>
            <w:vAlign w:val="bottom"/>
          </w:tcPr>
          <w:p w14:paraId="62362E10"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2E11"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89" w:type="pct"/>
            <w:shd w:val="clear" w:color="auto" w:fill="auto"/>
            <w:vAlign w:val="bottom"/>
          </w:tcPr>
          <w:p w14:paraId="62362E12"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474</w:t>
            </w:r>
          </w:p>
        </w:tc>
        <w:tc>
          <w:tcPr>
            <w:tcW w:w="68" w:type="pct"/>
            <w:shd w:val="clear" w:color="auto" w:fill="auto"/>
            <w:noWrap/>
            <w:vAlign w:val="bottom"/>
          </w:tcPr>
          <w:p w14:paraId="62362E13"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2" w:type="pct"/>
            <w:shd w:val="clear" w:color="auto" w:fill="auto"/>
            <w:vAlign w:val="bottom"/>
          </w:tcPr>
          <w:p w14:paraId="62362E14"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2E15"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2362E16"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(426</w:t>
            </w:r>
          </w:p>
        </w:tc>
        <w:tc>
          <w:tcPr>
            <w:tcW w:w="50" w:type="pct"/>
            <w:shd w:val="clear" w:color="auto" w:fill="auto"/>
            <w:noWrap/>
            <w:vAlign w:val="bottom"/>
          </w:tcPr>
          <w:p w14:paraId="62362E17"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2362E1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2E19"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2362E1A"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48</w:t>
            </w:r>
          </w:p>
        </w:tc>
        <w:tc>
          <w:tcPr>
            <w:tcW w:w="50" w:type="pct"/>
            <w:shd w:val="clear" w:color="auto" w:fill="auto"/>
            <w:noWrap/>
            <w:vAlign w:val="bottom"/>
          </w:tcPr>
          <w:p w14:paraId="62362E1B"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2362E1C"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2E1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2362E1E"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574</w:t>
            </w:r>
          </w:p>
        </w:tc>
        <w:tc>
          <w:tcPr>
            <w:tcW w:w="86" w:type="pct"/>
            <w:shd w:val="clear" w:color="auto" w:fill="auto"/>
            <w:vAlign w:val="bottom"/>
          </w:tcPr>
          <w:p w14:paraId="62362E1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14" w:type="pct"/>
            <w:shd w:val="clear" w:color="auto" w:fill="auto"/>
            <w:vAlign w:val="bottom"/>
          </w:tcPr>
          <w:p w14:paraId="62362E20"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2E2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2362E22"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(506</w:t>
            </w:r>
          </w:p>
        </w:tc>
        <w:tc>
          <w:tcPr>
            <w:tcW w:w="50" w:type="pct"/>
            <w:shd w:val="clear" w:color="auto" w:fill="auto"/>
            <w:noWrap/>
            <w:vAlign w:val="bottom"/>
          </w:tcPr>
          <w:p w14:paraId="62362E2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62362E24"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2E2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2362E26"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68</w:t>
            </w:r>
          </w:p>
        </w:tc>
        <w:tc>
          <w:tcPr>
            <w:tcW w:w="50" w:type="pct"/>
            <w:shd w:val="clear" w:color="auto" w:fill="auto"/>
            <w:noWrap/>
            <w:vAlign w:val="bottom"/>
          </w:tcPr>
          <w:p w14:paraId="62362E2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2E42" w14:textId="77777777">
        <w:tc>
          <w:tcPr>
            <w:tcW w:w="1699" w:type="pct"/>
            <w:tcBorders>
              <w:bottom w:val="single" w:sz="6" w:space="0" w:color="000000"/>
            </w:tcBorders>
            <w:shd w:val="clear" w:color="auto" w:fill="auto"/>
          </w:tcPr>
          <w:p w14:paraId="62362E29"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2E2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2E2B"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9" w:type="pct"/>
            <w:tcBorders>
              <w:bottom w:val="single" w:sz="6" w:space="0" w:color="000000"/>
            </w:tcBorders>
            <w:shd w:val="clear" w:color="auto" w:fill="auto"/>
            <w:vAlign w:val="bottom"/>
          </w:tcPr>
          <w:p w14:paraId="62362E2C"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8" w:type="pct"/>
            <w:shd w:val="clear" w:color="auto" w:fill="auto"/>
            <w:noWrap/>
            <w:vAlign w:val="bottom"/>
          </w:tcPr>
          <w:p w14:paraId="62362E2D"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 w:type="pct"/>
            <w:shd w:val="clear" w:color="auto" w:fill="auto"/>
            <w:vAlign w:val="bottom"/>
          </w:tcPr>
          <w:p w14:paraId="62362E2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2E2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62362E30"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2E31"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2E3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2E3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62362E34"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2E3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2E3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2E3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62362E3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86" w:type="pct"/>
            <w:shd w:val="clear" w:color="auto" w:fill="auto"/>
            <w:vAlign w:val="bottom"/>
          </w:tcPr>
          <w:p w14:paraId="62362E3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4" w:type="pct"/>
            <w:shd w:val="clear" w:color="auto" w:fill="auto"/>
            <w:vAlign w:val="bottom"/>
          </w:tcPr>
          <w:p w14:paraId="62362E3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2E3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62362E3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E3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E3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2E3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62362E4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E4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2E5C" w14:textId="77777777">
        <w:tc>
          <w:tcPr>
            <w:tcW w:w="1699" w:type="pct"/>
            <w:tcBorders>
              <w:top w:val="single" w:sz="6" w:space="0" w:color="000000"/>
            </w:tcBorders>
            <w:shd w:val="clear" w:color="auto" w:fill="auto"/>
          </w:tcPr>
          <w:p w14:paraId="62362E43"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2E4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2E4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9" w:type="pct"/>
            <w:tcBorders>
              <w:top w:val="single" w:sz="6" w:space="0" w:color="000000"/>
            </w:tcBorders>
            <w:shd w:val="clear" w:color="auto" w:fill="auto"/>
            <w:vAlign w:val="bottom"/>
          </w:tcPr>
          <w:p w14:paraId="62362E4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8" w:type="pct"/>
            <w:shd w:val="clear" w:color="auto" w:fill="auto"/>
            <w:noWrap/>
            <w:vAlign w:val="bottom"/>
          </w:tcPr>
          <w:p w14:paraId="62362E47"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 w:type="pct"/>
            <w:shd w:val="clear" w:color="auto" w:fill="auto"/>
            <w:vAlign w:val="bottom"/>
          </w:tcPr>
          <w:p w14:paraId="62362E4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2E49"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62362E4A"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2E4B"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2E4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2E4D"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62362E4E"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2E4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2E5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2E5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2362E5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86" w:type="pct"/>
            <w:shd w:val="clear" w:color="auto" w:fill="auto"/>
            <w:vAlign w:val="bottom"/>
          </w:tcPr>
          <w:p w14:paraId="62362E5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4" w:type="pct"/>
            <w:shd w:val="clear" w:color="auto" w:fill="auto"/>
            <w:vAlign w:val="bottom"/>
          </w:tcPr>
          <w:p w14:paraId="62362E5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2E5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2362E5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E5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E5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2E5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2362E5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E5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2E76" w14:textId="77777777">
        <w:tc>
          <w:tcPr>
            <w:tcW w:w="1699" w:type="pct"/>
            <w:shd w:val="clear" w:color="auto" w:fill="E5E5E5"/>
          </w:tcPr>
          <w:p w14:paraId="62362E5D"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62362E5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E5F"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89" w:type="pct"/>
            <w:shd w:val="clear" w:color="auto" w:fill="E5E5E5"/>
            <w:vAlign w:val="bottom"/>
          </w:tcPr>
          <w:p w14:paraId="62362E60"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17,205</w:t>
            </w:r>
          </w:p>
        </w:tc>
        <w:tc>
          <w:tcPr>
            <w:tcW w:w="68" w:type="pct"/>
            <w:shd w:val="clear" w:color="auto" w:fill="E5E5E5"/>
            <w:noWrap/>
          </w:tcPr>
          <w:p w14:paraId="62362E61"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2" w:type="pct"/>
            <w:shd w:val="clear" w:color="auto" w:fill="E5E5E5"/>
            <w:vAlign w:val="bottom"/>
          </w:tcPr>
          <w:p w14:paraId="62362E6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E63"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62362E64"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(10,350</w:t>
            </w:r>
          </w:p>
        </w:tc>
        <w:tc>
          <w:tcPr>
            <w:tcW w:w="50" w:type="pct"/>
            <w:shd w:val="clear" w:color="auto" w:fill="E5E5E5"/>
            <w:noWrap/>
            <w:vAlign w:val="bottom"/>
          </w:tcPr>
          <w:p w14:paraId="62362E65"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2362E6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E67"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62362E68"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6,855</w:t>
            </w:r>
          </w:p>
        </w:tc>
        <w:tc>
          <w:tcPr>
            <w:tcW w:w="50" w:type="pct"/>
            <w:shd w:val="clear" w:color="auto" w:fill="E5E5E5"/>
            <w:noWrap/>
            <w:vAlign w:val="bottom"/>
          </w:tcPr>
          <w:p w14:paraId="62362E69"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2362E6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E6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62362E6C"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17,139</w:t>
            </w:r>
          </w:p>
        </w:tc>
        <w:tc>
          <w:tcPr>
            <w:tcW w:w="86" w:type="pct"/>
            <w:shd w:val="clear" w:color="auto" w:fill="E5E5E5"/>
            <w:vAlign w:val="bottom"/>
          </w:tcPr>
          <w:p w14:paraId="62362E6D"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4" w:type="pct"/>
            <w:shd w:val="clear" w:color="auto" w:fill="E5E5E5"/>
            <w:vAlign w:val="bottom"/>
          </w:tcPr>
          <w:p w14:paraId="62362E6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17"/>
                <w:szCs w:val="17"/>
              </w:rPr>
              <w:t> </w:t>
            </w:r>
          </w:p>
        </w:tc>
        <w:tc>
          <w:tcPr>
            <w:tcW w:w="50" w:type="pct"/>
            <w:shd w:val="clear" w:color="auto" w:fill="E5E5E5"/>
            <w:vAlign w:val="bottom"/>
          </w:tcPr>
          <w:p w14:paraId="62362E6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62362E70"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(9,389</w:t>
            </w:r>
          </w:p>
        </w:tc>
        <w:tc>
          <w:tcPr>
            <w:tcW w:w="50" w:type="pct"/>
            <w:shd w:val="clear" w:color="auto" w:fill="E5E5E5"/>
            <w:noWrap/>
            <w:vAlign w:val="bottom"/>
          </w:tcPr>
          <w:p w14:paraId="62362E7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62362E7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E7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62362E74"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7,750</w:t>
            </w:r>
          </w:p>
        </w:tc>
        <w:tc>
          <w:tcPr>
            <w:tcW w:w="50" w:type="pct"/>
            <w:shd w:val="clear" w:color="auto" w:fill="E5E5E5"/>
            <w:noWrap/>
            <w:vAlign w:val="bottom"/>
          </w:tcPr>
          <w:p w14:paraId="62362E7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2E90" w14:textId="77777777">
        <w:tc>
          <w:tcPr>
            <w:tcW w:w="1699" w:type="pct"/>
            <w:shd w:val="clear" w:color="auto" w:fill="auto"/>
          </w:tcPr>
          <w:p w14:paraId="62362E77"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2E7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62362E79"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9" w:type="pct"/>
            <w:tcBorders>
              <w:bottom w:val="single" w:sz="12" w:space="0" w:color="000000"/>
            </w:tcBorders>
            <w:shd w:val="clear" w:color="auto" w:fill="auto"/>
            <w:vAlign w:val="bottom"/>
          </w:tcPr>
          <w:p w14:paraId="62362E7A"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8" w:type="pct"/>
            <w:shd w:val="clear" w:color="auto" w:fill="auto"/>
            <w:noWrap/>
            <w:vAlign w:val="bottom"/>
          </w:tcPr>
          <w:p w14:paraId="62362E7B"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 w:type="pct"/>
            <w:shd w:val="clear" w:color="auto" w:fill="auto"/>
            <w:vAlign w:val="bottom"/>
          </w:tcPr>
          <w:p w14:paraId="62362E7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62362E7D"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62362E7E"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2E7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2E8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62362E81"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62362E8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2E8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2E8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62362E8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62362E8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86" w:type="pct"/>
            <w:shd w:val="clear" w:color="auto" w:fill="auto"/>
            <w:vAlign w:val="bottom"/>
          </w:tcPr>
          <w:p w14:paraId="62362E8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4" w:type="pct"/>
            <w:shd w:val="clear" w:color="auto" w:fill="auto"/>
            <w:vAlign w:val="bottom"/>
          </w:tcPr>
          <w:p w14:paraId="62362E8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62362E8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62362E8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E8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E8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62362E8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62362E8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2E8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62362E91" w14:textId="77777777" w:rsidR="003B166C" w:rsidRDefault="004772B9">
      <w:pPr>
        <w:pStyle w:val="a3"/>
        <w:spacing w:beforeAutospacing="0" w:afterAutospacing="0"/>
        <w:jc w:val="both"/>
        <w:rPr>
          <w:rFonts w:ascii="Times New Roman" w:hAnsi="Times New Roman"/>
          <w:sz w:val="18"/>
          <w:szCs w:val="18"/>
        </w:rPr>
      </w:pPr>
      <w:r>
        <w:rPr>
          <w:rFonts w:ascii="Times New Roman" w:hAnsi="Times New Roman"/>
          <w:sz w:val="18"/>
          <w:szCs w:val="18"/>
        </w:rPr>
        <w:t> </w:t>
      </w:r>
    </w:p>
    <w:p w14:paraId="62362E92" w14:textId="77777777" w:rsidR="003B166C" w:rsidRDefault="004772B9">
      <w:pPr>
        <w:pStyle w:val="a3"/>
        <w:spacing w:beforeAutospacing="0" w:afterAutospacing="0"/>
        <w:jc w:val="both"/>
        <w:rPr>
          <w:rFonts w:ascii="Arial" w:hAnsi="Arial" w:cs="Arial"/>
          <w:sz w:val="20"/>
          <w:szCs w:val="20"/>
        </w:rPr>
      </w:pPr>
      <w:r>
        <w:rPr>
          <w:rFonts w:ascii="Arial" w:hAnsi="Arial" w:cs="Arial"/>
          <w:sz w:val="20"/>
          <w:szCs w:val="20"/>
        </w:rPr>
        <w:t xml:space="preserve">Intangible assets amortization expense was $356 million and $1.2 billion for the three and nine months ended March 31, 2020, respectively, and $431 </w:t>
      </w:r>
      <w:r>
        <w:rPr>
          <w:rFonts w:ascii="Arial" w:hAnsi="Arial" w:cs="Arial"/>
          <w:sz w:val="20"/>
          <w:szCs w:val="20"/>
        </w:rPr>
        <w:t>million and $1.5 billion for the three and nine months ended March 31, 2019, respectively.</w:t>
      </w:r>
    </w:p>
    <w:p w14:paraId="62362E93"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The following table outlines the estimated future amortization expense related to intangible assets held as of March 31, 2020:</w:t>
      </w:r>
    </w:p>
    <w:p w14:paraId="62362E94" w14:textId="77777777" w:rsidR="003B166C" w:rsidRDefault="004772B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7218"/>
        <w:gridCol w:w="76"/>
        <w:gridCol w:w="112"/>
        <w:gridCol w:w="824"/>
        <w:gridCol w:w="76"/>
      </w:tblGrid>
      <w:tr w:rsidR="003B166C" w14:paraId="62362E99" w14:textId="77777777">
        <w:tc>
          <w:tcPr>
            <w:tcW w:w="4350" w:type="pct"/>
            <w:shd w:val="clear" w:color="auto" w:fill="auto"/>
            <w:vAlign w:val="bottom"/>
          </w:tcPr>
          <w:p w14:paraId="62362E95"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2362E96"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2362E97"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2362E98"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r>
      <w:tr w:rsidR="003B166C" w14:paraId="62362E9F" w14:textId="77777777">
        <w:tc>
          <w:tcPr>
            <w:tcW w:w="4350" w:type="pct"/>
            <w:tcBorders>
              <w:bottom w:val="single" w:sz="6" w:space="0" w:color="000000"/>
            </w:tcBorders>
            <w:shd w:val="clear" w:color="auto" w:fill="auto"/>
          </w:tcPr>
          <w:p w14:paraId="62362E9A"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2E9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2E9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62362E9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E9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2EA5" w14:textId="77777777">
        <w:tc>
          <w:tcPr>
            <w:tcW w:w="4350" w:type="pct"/>
            <w:tcBorders>
              <w:top w:val="single" w:sz="6" w:space="0" w:color="000000"/>
            </w:tcBorders>
            <w:shd w:val="clear" w:color="auto" w:fill="auto"/>
          </w:tcPr>
          <w:p w14:paraId="62362EA0"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2EA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2EA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62362EA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2EA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2EAB" w14:textId="77777777">
        <w:tc>
          <w:tcPr>
            <w:tcW w:w="4350" w:type="pct"/>
            <w:shd w:val="clear" w:color="auto" w:fill="auto"/>
          </w:tcPr>
          <w:p w14:paraId="62362EA6" w14:textId="77777777" w:rsidR="003B166C" w:rsidRDefault="004772B9">
            <w:pPr>
              <w:pStyle w:val="a3"/>
              <w:spacing w:beforeAutospacing="0" w:afterAutospacing="0"/>
              <w:ind w:left="240" w:hanging="240"/>
              <w:rPr>
                <w:rFonts w:ascii="Arial" w:hAnsi="Arial" w:cs="Arial"/>
                <w:b/>
                <w:bCs/>
                <w:sz w:val="15"/>
                <w:szCs w:val="15"/>
              </w:rPr>
            </w:pPr>
            <w:r>
              <w:rPr>
                <w:rFonts w:ascii="Arial" w:hAnsi="Arial" w:cs="Arial"/>
                <w:b/>
                <w:bCs/>
                <w:sz w:val="15"/>
                <w:szCs w:val="15"/>
              </w:rPr>
              <w:t>Year Ending June 30,</w:t>
            </w:r>
          </w:p>
        </w:tc>
        <w:tc>
          <w:tcPr>
            <w:tcW w:w="50" w:type="pct"/>
            <w:shd w:val="clear" w:color="auto" w:fill="auto"/>
            <w:vAlign w:val="bottom"/>
          </w:tcPr>
          <w:p w14:paraId="62362EA7"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2362EA8"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0" w:type="pct"/>
            <w:shd w:val="clear" w:color="auto" w:fill="auto"/>
            <w:vAlign w:val="bottom"/>
          </w:tcPr>
          <w:p w14:paraId="62362EA9"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2362EAA"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r>
      <w:tr w:rsidR="003B166C" w14:paraId="62362EAE" w14:textId="77777777">
        <w:tc>
          <w:tcPr>
            <w:tcW w:w="4350" w:type="pct"/>
            <w:shd w:val="clear" w:color="auto" w:fill="auto"/>
            <w:vAlign w:val="center"/>
          </w:tcPr>
          <w:p w14:paraId="62362EAC"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62362EA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2EB4" w14:textId="77777777">
        <w:tc>
          <w:tcPr>
            <w:tcW w:w="4350" w:type="pct"/>
            <w:shd w:val="clear" w:color="auto" w:fill="E5E5E5"/>
          </w:tcPr>
          <w:p w14:paraId="62362EAF"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2020 (excluding the nine months ended March 31, 2020)</w:t>
            </w:r>
          </w:p>
        </w:tc>
        <w:tc>
          <w:tcPr>
            <w:tcW w:w="50" w:type="pct"/>
            <w:shd w:val="clear" w:color="auto" w:fill="E5E5E5"/>
            <w:vAlign w:val="bottom"/>
          </w:tcPr>
          <w:p w14:paraId="62362EB0"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EB1"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62362EB2"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354</w:t>
            </w:r>
          </w:p>
        </w:tc>
        <w:tc>
          <w:tcPr>
            <w:tcW w:w="50" w:type="pct"/>
            <w:shd w:val="clear" w:color="auto" w:fill="E5E5E5"/>
            <w:noWrap/>
            <w:vAlign w:val="bottom"/>
          </w:tcPr>
          <w:p w14:paraId="62362EB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2EBA" w14:textId="77777777">
        <w:tc>
          <w:tcPr>
            <w:tcW w:w="4350" w:type="pct"/>
            <w:shd w:val="clear" w:color="auto" w:fill="auto"/>
          </w:tcPr>
          <w:p w14:paraId="62362EB5"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2021</w:t>
            </w:r>
          </w:p>
        </w:tc>
        <w:tc>
          <w:tcPr>
            <w:tcW w:w="50" w:type="pct"/>
            <w:shd w:val="clear" w:color="auto" w:fill="auto"/>
            <w:vAlign w:val="bottom"/>
          </w:tcPr>
          <w:p w14:paraId="62362EB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2EB7"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62362EB8"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1,369</w:t>
            </w:r>
          </w:p>
        </w:tc>
        <w:tc>
          <w:tcPr>
            <w:tcW w:w="50" w:type="pct"/>
            <w:shd w:val="clear" w:color="auto" w:fill="auto"/>
            <w:noWrap/>
            <w:vAlign w:val="bottom"/>
          </w:tcPr>
          <w:p w14:paraId="62362EB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2EC0" w14:textId="77777777">
        <w:tc>
          <w:tcPr>
            <w:tcW w:w="4350" w:type="pct"/>
            <w:shd w:val="clear" w:color="auto" w:fill="E5E5E5"/>
          </w:tcPr>
          <w:p w14:paraId="62362EBB"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2022</w:t>
            </w:r>
          </w:p>
        </w:tc>
        <w:tc>
          <w:tcPr>
            <w:tcW w:w="50" w:type="pct"/>
            <w:shd w:val="clear" w:color="auto" w:fill="E5E5E5"/>
            <w:vAlign w:val="bottom"/>
          </w:tcPr>
          <w:p w14:paraId="62362EBC"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EBD"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62362EBE"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1,278</w:t>
            </w:r>
          </w:p>
        </w:tc>
        <w:tc>
          <w:tcPr>
            <w:tcW w:w="50" w:type="pct"/>
            <w:shd w:val="clear" w:color="auto" w:fill="E5E5E5"/>
            <w:noWrap/>
            <w:vAlign w:val="bottom"/>
          </w:tcPr>
          <w:p w14:paraId="62362EB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2EC6" w14:textId="77777777">
        <w:tc>
          <w:tcPr>
            <w:tcW w:w="4350" w:type="pct"/>
            <w:shd w:val="clear" w:color="auto" w:fill="auto"/>
          </w:tcPr>
          <w:p w14:paraId="62362EC1"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2023</w:t>
            </w:r>
          </w:p>
        </w:tc>
        <w:tc>
          <w:tcPr>
            <w:tcW w:w="50" w:type="pct"/>
            <w:shd w:val="clear" w:color="auto" w:fill="auto"/>
            <w:vAlign w:val="bottom"/>
          </w:tcPr>
          <w:p w14:paraId="62362EC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2EC3"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62362EC4"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1,099</w:t>
            </w:r>
          </w:p>
        </w:tc>
        <w:tc>
          <w:tcPr>
            <w:tcW w:w="50" w:type="pct"/>
            <w:shd w:val="clear" w:color="auto" w:fill="auto"/>
            <w:noWrap/>
            <w:vAlign w:val="bottom"/>
          </w:tcPr>
          <w:p w14:paraId="62362EC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2ECC" w14:textId="77777777">
        <w:tc>
          <w:tcPr>
            <w:tcW w:w="4350" w:type="pct"/>
            <w:shd w:val="clear" w:color="auto" w:fill="E5E5E5"/>
          </w:tcPr>
          <w:p w14:paraId="62362EC7"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2024</w:t>
            </w:r>
          </w:p>
        </w:tc>
        <w:tc>
          <w:tcPr>
            <w:tcW w:w="50" w:type="pct"/>
            <w:shd w:val="clear" w:color="auto" w:fill="E5E5E5"/>
            <w:vAlign w:val="bottom"/>
          </w:tcPr>
          <w:p w14:paraId="62362EC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EC9"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62362ECA"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758</w:t>
            </w:r>
          </w:p>
        </w:tc>
        <w:tc>
          <w:tcPr>
            <w:tcW w:w="50" w:type="pct"/>
            <w:shd w:val="clear" w:color="auto" w:fill="E5E5E5"/>
            <w:noWrap/>
            <w:vAlign w:val="bottom"/>
          </w:tcPr>
          <w:p w14:paraId="62362EC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2ED2" w14:textId="77777777">
        <w:tc>
          <w:tcPr>
            <w:tcW w:w="4350" w:type="pct"/>
            <w:shd w:val="clear" w:color="auto" w:fill="auto"/>
          </w:tcPr>
          <w:p w14:paraId="62362ECD"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Thereafter</w:t>
            </w:r>
          </w:p>
        </w:tc>
        <w:tc>
          <w:tcPr>
            <w:tcW w:w="50" w:type="pct"/>
            <w:shd w:val="clear" w:color="auto" w:fill="auto"/>
            <w:vAlign w:val="bottom"/>
          </w:tcPr>
          <w:p w14:paraId="62362EC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2ECF"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62362ED0"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1,997</w:t>
            </w:r>
          </w:p>
        </w:tc>
        <w:tc>
          <w:tcPr>
            <w:tcW w:w="50" w:type="pct"/>
            <w:shd w:val="clear" w:color="auto" w:fill="auto"/>
            <w:noWrap/>
            <w:vAlign w:val="bottom"/>
          </w:tcPr>
          <w:p w14:paraId="62362ED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2ED8" w14:textId="77777777">
        <w:tc>
          <w:tcPr>
            <w:tcW w:w="4350" w:type="pct"/>
            <w:tcBorders>
              <w:bottom w:val="single" w:sz="6" w:space="0" w:color="000000"/>
            </w:tcBorders>
            <w:shd w:val="clear" w:color="auto" w:fill="auto"/>
          </w:tcPr>
          <w:p w14:paraId="62362ED3"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2ED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2ED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62362ED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2ED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2EDE" w14:textId="77777777">
        <w:tc>
          <w:tcPr>
            <w:tcW w:w="4350" w:type="pct"/>
            <w:tcBorders>
              <w:top w:val="single" w:sz="6" w:space="0" w:color="000000"/>
            </w:tcBorders>
            <w:shd w:val="clear" w:color="auto" w:fill="auto"/>
          </w:tcPr>
          <w:p w14:paraId="62362ED9"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2ED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2EDB"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top w:val="single" w:sz="6" w:space="0" w:color="000000"/>
            </w:tcBorders>
            <w:shd w:val="clear" w:color="auto" w:fill="auto"/>
            <w:vAlign w:val="bottom"/>
          </w:tcPr>
          <w:p w14:paraId="62362EDC"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2ED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2EE4" w14:textId="77777777">
        <w:tc>
          <w:tcPr>
            <w:tcW w:w="4350" w:type="pct"/>
            <w:shd w:val="clear" w:color="auto" w:fill="E5E5E5"/>
          </w:tcPr>
          <w:p w14:paraId="62362EDF"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62362EE0"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2EE1"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62362EE2"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6,855</w:t>
            </w:r>
          </w:p>
        </w:tc>
        <w:tc>
          <w:tcPr>
            <w:tcW w:w="50" w:type="pct"/>
            <w:shd w:val="clear" w:color="auto" w:fill="E5E5E5"/>
            <w:noWrap/>
            <w:vAlign w:val="bottom"/>
          </w:tcPr>
          <w:p w14:paraId="62362EE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2EEA" w14:textId="77777777">
        <w:tc>
          <w:tcPr>
            <w:tcW w:w="4350" w:type="pct"/>
            <w:shd w:val="clear" w:color="auto" w:fill="auto"/>
          </w:tcPr>
          <w:p w14:paraId="62362EE5"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2EE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62362EE7"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12" w:space="0" w:color="000000"/>
            </w:tcBorders>
            <w:shd w:val="clear" w:color="auto" w:fill="auto"/>
            <w:vAlign w:val="bottom"/>
          </w:tcPr>
          <w:p w14:paraId="62362EE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2EE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62362EEB" w14:textId="77777777" w:rsidR="003B166C" w:rsidRDefault="004772B9">
      <w:pPr>
        <w:pStyle w:val="a3"/>
        <w:spacing w:beforeAutospacing="0" w:afterAutospacing="0"/>
        <w:rPr>
          <w:sz w:val="18"/>
          <w:szCs w:val="18"/>
        </w:rPr>
      </w:pPr>
      <w:r>
        <w:rPr>
          <w:sz w:val="18"/>
          <w:szCs w:val="18"/>
        </w:rPr>
        <w:t> </w:t>
      </w:r>
    </w:p>
    <w:p w14:paraId="62362EEC" w14:textId="77777777" w:rsidR="003B166C" w:rsidRDefault="004772B9">
      <w:pPr>
        <w:pStyle w:val="a3"/>
        <w:spacing w:before="240" w:beforeAutospacing="0" w:afterAutospacing="0"/>
        <w:jc w:val="center"/>
        <w:rPr>
          <w:rFonts w:ascii="Arial" w:hAnsi="Arial" w:cs="Arial"/>
          <w:sz w:val="16"/>
          <w:szCs w:val="16"/>
        </w:rPr>
      </w:pPr>
      <w:r>
        <w:rPr>
          <w:rFonts w:ascii="Arial" w:hAnsi="Arial" w:cs="Arial"/>
          <w:sz w:val="16"/>
          <w:szCs w:val="16"/>
        </w:rPr>
        <w:t>18</w:t>
      </w:r>
    </w:p>
    <w:p w14:paraId="62362EED" w14:textId="77777777" w:rsidR="003B166C" w:rsidRDefault="004772B9">
      <w:r>
        <w:rPr>
          <w:rFonts w:ascii="Arial" w:hAnsi="Arial" w:cs="Arial"/>
          <w:sz w:val="16"/>
          <w:szCs w:val="16"/>
        </w:rPr>
        <w:pict w14:anchorId="62364F76">
          <v:rect id="_x0000_i1042" style="width:415.3pt;height:1.5pt" o:hralign="center" o:hrstd="t" o:hr="t" fillcolor="#a0a0a0" stroked="f"/>
        </w:pict>
      </w:r>
    </w:p>
    <w:p w14:paraId="62362EEE"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2362EEF"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rPr>
        <w:t>Item 1</w:t>
      </w:r>
    </w:p>
    <w:p w14:paraId="62362EF0" w14:textId="77777777" w:rsidR="003B166C" w:rsidRDefault="004772B9">
      <w:pPr>
        <w:pStyle w:val="a3"/>
        <w:spacing w:beforeAutospacing="0" w:afterAutospacing="0"/>
        <w:rPr>
          <w:rFonts w:ascii="Times New Roman" w:hAnsi="Times New Roman"/>
          <w:sz w:val="18"/>
          <w:szCs w:val="18"/>
        </w:rPr>
      </w:pPr>
      <w:r>
        <w:rPr>
          <w:rFonts w:ascii="Times New Roman" w:hAnsi="Times New Roman"/>
          <w:sz w:val="18"/>
          <w:szCs w:val="18"/>
        </w:rPr>
        <w:t> </w:t>
      </w:r>
    </w:p>
    <w:p w14:paraId="62362EF1" w14:textId="77777777" w:rsidR="003B166C" w:rsidRDefault="004772B9">
      <w:pPr>
        <w:pStyle w:val="a3"/>
        <w:spacing w:before="80" w:beforeAutospacing="0" w:afterAutospacing="0"/>
        <w:jc w:val="center"/>
        <w:rPr>
          <w:rFonts w:ascii="Arial" w:hAnsi="Arial" w:cs="Arial"/>
          <w:sz w:val="20"/>
          <w:szCs w:val="20"/>
        </w:rPr>
      </w:pPr>
      <w:r>
        <w:rPr>
          <w:rFonts w:ascii="Arial" w:hAnsi="Arial" w:cs="Arial"/>
          <w:sz w:val="20"/>
          <w:szCs w:val="20"/>
          <w:u w:val="single"/>
        </w:rPr>
        <w:t>NOTE 9 </w:t>
      </w:r>
      <w:r>
        <w:rPr>
          <w:rFonts w:ascii="Arial" w:hAnsi="Arial" w:cs="Arial"/>
          <w:caps/>
          <w:sz w:val="20"/>
          <w:szCs w:val="20"/>
          <w:u w:val="single"/>
        </w:rPr>
        <w:t>—</w:t>
      </w:r>
      <w:r>
        <w:rPr>
          <w:rFonts w:ascii="Arial" w:hAnsi="Arial" w:cs="Arial"/>
          <w:sz w:val="20"/>
          <w:szCs w:val="20"/>
          <w:u w:val="single"/>
        </w:rPr>
        <w:t xml:space="preserve"> DEBT </w:t>
      </w:r>
    </w:p>
    <w:p w14:paraId="62362EF2"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The components of debt were as follows: </w:t>
      </w:r>
    </w:p>
    <w:p w14:paraId="62362EF3" w14:textId="77777777" w:rsidR="003B166C" w:rsidRDefault="004772B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425"/>
        <w:gridCol w:w="60"/>
        <w:gridCol w:w="61"/>
        <w:gridCol w:w="446"/>
        <w:gridCol w:w="121"/>
        <w:gridCol w:w="456"/>
        <w:gridCol w:w="60"/>
        <w:gridCol w:w="60"/>
        <w:gridCol w:w="568"/>
        <w:gridCol w:w="112"/>
        <w:gridCol w:w="568"/>
        <w:gridCol w:w="60"/>
        <w:gridCol w:w="60"/>
        <w:gridCol w:w="568"/>
        <w:gridCol w:w="112"/>
        <w:gridCol w:w="568"/>
        <w:gridCol w:w="151"/>
        <w:gridCol w:w="151"/>
        <w:gridCol w:w="81"/>
        <w:gridCol w:w="60"/>
        <w:gridCol w:w="612"/>
        <w:gridCol w:w="67"/>
        <w:gridCol w:w="60"/>
        <w:gridCol w:w="112"/>
        <w:gridCol w:w="634"/>
        <w:gridCol w:w="67"/>
        <w:gridCol w:w="6"/>
      </w:tblGrid>
      <w:tr w:rsidR="003B166C" w14:paraId="62362F08" w14:textId="77777777">
        <w:tc>
          <w:tcPr>
            <w:tcW w:w="1495" w:type="pct"/>
            <w:shd w:val="clear" w:color="auto" w:fill="auto"/>
            <w:vAlign w:val="bottom"/>
          </w:tcPr>
          <w:p w14:paraId="62362EF4"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(In millions, issuance by calendar year)</w:t>
            </w:r>
          </w:p>
        </w:tc>
        <w:tc>
          <w:tcPr>
            <w:tcW w:w="40" w:type="pct"/>
            <w:shd w:val="clear" w:color="auto" w:fill="auto"/>
            <w:vAlign w:val="bottom"/>
          </w:tcPr>
          <w:p w14:paraId="62362EF5"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70" w:type="pct"/>
            <w:gridSpan w:val="4"/>
            <w:shd w:val="clear" w:color="auto" w:fill="auto"/>
            <w:vAlign w:val="bottom"/>
          </w:tcPr>
          <w:p w14:paraId="62362EF6" w14:textId="77777777" w:rsidR="003B166C" w:rsidRDefault="004772B9">
            <w:pPr>
              <w:pStyle w:val="a3"/>
              <w:spacing w:beforeAutospacing="0" w:afterAutospacing="0"/>
              <w:jc w:val="center"/>
              <w:rPr>
                <w:rFonts w:ascii="Arial" w:hAnsi="Arial" w:cs="Arial"/>
                <w:b/>
                <w:bCs/>
                <w:sz w:val="15"/>
                <w:szCs w:val="15"/>
              </w:rPr>
            </w:pPr>
            <w:r>
              <w:rPr>
                <w:rFonts w:ascii="Arial" w:hAnsi="Arial" w:cs="Arial"/>
                <w:b/>
                <w:bCs/>
                <w:sz w:val="15"/>
                <w:szCs w:val="15"/>
              </w:rPr>
              <w:t>Maturities</w:t>
            </w:r>
          </w:p>
          <w:p w14:paraId="62362EF7" w14:textId="77777777" w:rsidR="003B166C" w:rsidRDefault="004772B9">
            <w:pPr>
              <w:pStyle w:val="a3"/>
              <w:spacing w:beforeAutospacing="0" w:afterAutospacing="0"/>
              <w:jc w:val="center"/>
              <w:rPr>
                <w:rFonts w:ascii="Arial" w:hAnsi="Arial" w:cs="Arial"/>
                <w:b/>
                <w:bCs/>
                <w:sz w:val="15"/>
                <w:szCs w:val="15"/>
              </w:rPr>
            </w:pPr>
            <w:r>
              <w:rPr>
                <w:rFonts w:ascii="Arial" w:hAnsi="Arial" w:cs="Arial"/>
                <w:b/>
                <w:bCs/>
                <w:sz w:val="15"/>
                <w:szCs w:val="15"/>
              </w:rPr>
              <w:t>(calendar year)</w:t>
            </w:r>
          </w:p>
        </w:tc>
        <w:tc>
          <w:tcPr>
            <w:tcW w:w="51" w:type="pct"/>
            <w:shd w:val="clear" w:color="auto" w:fill="auto"/>
            <w:vAlign w:val="bottom"/>
          </w:tcPr>
          <w:p w14:paraId="62362EF8"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738" w:type="pct"/>
            <w:gridSpan w:val="4"/>
            <w:shd w:val="clear" w:color="auto" w:fill="auto"/>
            <w:vAlign w:val="bottom"/>
          </w:tcPr>
          <w:p w14:paraId="62362EF9" w14:textId="77777777" w:rsidR="003B166C" w:rsidRDefault="004772B9">
            <w:pPr>
              <w:pStyle w:val="a3"/>
              <w:spacing w:beforeAutospacing="0" w:afterAutospacing="0"/>
              <w:jc w:val="center"/>
              <w:rPr>
                <w:rFonts w:ascii="Arial" w:hAnsi="Arial" w:cs="Arial"/>
                <w:b/>
                <w:bCs/>
                <w:sz w:val="15"/>
                <w:szCs w:val="15"/>
              </w:rPr>
            </w:pPr>
            <w:r>
              <w:rPr>
                <w:rFonts w:ascii="Arial" w:hAnsi="Arial" w:cs="Arial"/>
                <w:b/>
                <w:bCs/>
                <w:sz w:val="15"/>
                <w:szCs w:val="15"/>
              </w:rPr>
              <w:t>Stated Interest</w:t>
            </w:r>
          </w:p>
          <w:p w14:paraId="62362EFA" w14:textId="77777777" w:rsidR="003B166C" w:rsidRDefault="004772B9">
            <w:pPr>
              <w:pStyle w:val="a3"/>
              <w:spacing w:beforeAutospacing="0" w:afterAutospacing="0"/>
              <w:jc w:val="center"/>
              <w:rPr>
                <w:rFonts w:ascii="Arial" w:hAnsi="Arial" w:cs="Arial"/>
                <w:b/>
                <w:bCs/>
                <w:sz w:val="15"/>
                <w:szCs w:val="15"/>
              </w:rPr>
            </w:pPr>
            <w:r>
              <w:rPr>
                <w:rFonts w:ascii="Arial" w:hAnsi="Arial" w:cs="Arial"/>
                <w:b/>
                <w:bCs/>
                <w:sz w:val="15"/>
                <w:szCs w:val="15"/>
              </w:rPr>
              <w:t>Rate</w:t>
            </w:r>
          </w:p>
        </w:tc>
        <w:tc>
          <w:tcPr>
            <w:tcW w:w="62" w:type="pct"/>
            <w:shd w:val="clear" w:color="auto" w:fill="auto"/>
          </w:tcPr>
          <w:p w14:paraId="62362EFB"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 w:type="pct"/>
            <w:shd w:val="clear" w:color="auto" w:fill="auto"/>
            <w:vAlign w:val="bottom"/>
          </w:tcPr>
          <w:p w14:paraId="62362EFC"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670" w:type="pct"/>
            <w:gridSpan w:val="3"/>
            <w:shd w:val="clear" w:color="auto" w:fill="auto"/>
            <w:vAlign w:val="bottom"/>
          </w:tcPr>
          <w:p w14:paraId="62362EFD" w14:textId="77777777" w:rsidR="003B166C" w:rsidRDefault="004772B9">
            <w:pPr>
              <w:pStyle w:val="a3"/>
              <w:spacing w:beforeAutospacing="0" w:afterAutospacing="0"/>
              <w:jc w:val="center"/>
              <w:rPr>
                <w:rFonts w:ascii="Arial" w:hAnsi="Arial" w:cs="Arial"/>
                <w:b/>
                <w:bCs/>
                <w:sz w:val="15"/>
                <w:szCs w:val="15"/>
              </w:rPr>
            </w:pPr>
            <w:r>
              <w:rPr>
                <w:rFonts w:ascii="Arial" w:hAnsi="Arial" w:cs="Arial"/>
                <w:b/>
                <w:bCs/>
                <w:sz w:val="15"/>
                <w:szCs w:val="15"/>
              </w:rPr>
              <w:t>Effective Interest</w:t>
            </w:r>
          </w:p>
          <w:p w14:paraId="62362EFE" w14:textId="77777777" w:rsidR="003B166C" w:rsidRDefault="004772B9">
            <w:pPr>
              <w:pStyle w:val="a3"/>
              <w:spacing w:beforeAutospacing="0" w:afterAutospacing="0"/>
              <w:jc w:val="center"/>
              <w:rPr>
                <w:rFonts w:ascii="Arial" w:hAnsi="Arial" w:cs="Arial"/>
                <w:b/>
                <w:bCs/>
                <w:sz w:val="15"/>
                <w:szCs w:val="15"/>
              </w:rPr>
            </w:pPr>
            <w:r>
              <w:rPr>
                <w:rFonts w:ascii="Arial" w:hAnsi="Arial" w:cs="Arial"/>
                <w:b/>
                <w:bCs/>
                <w:sz w:val="15"/>
                <w:szCs w:val="15"/>
              </w:rPr>
              <w:t>Rate</w:t>
            </w:r>
          </w:p>
        </w:tc>
        <w:tc>
          <w:tcPr>
            <w:tcW w:w="69" w:type="pct"/>
            <w:shd w:val="clear" w:color="auto" w:fill="auto"/>
            <w:vAlign w:val="bottom"/>
          </w:tcPr>
          <w:p w14:paraId="62362EFF" w14:textId="77777777" w:rsidR="003B166C" w:rsidRDefault="004772B9">
            <w:pPr>
              <w:pStyle w:val="a3"/>
              <w:spacing w:beforeAutospacing="0" w:afterAutospacing="0"/>
              <w:rPr>
                <w:b/>
                <w:bCs/>
                <w:sz w:val="15"/>
                <w:szCs w:val="15"/>
              </w:rPr>
            </w:pPr>
            <w:r>
              <w:rPr>
                <w:b/>
                <w:bCs/>
                <w:sz w:val="15"/>
                <w:szCs w:val="15"/>
              </w:rPr>
              <w:t> </w:t>
            </w:r>
          </w:p>
        </w:tc>
        <w:tc>
          <w:tcPr>
            <w:tcW w:w="69" w:type="pct"/>
            <w:shd w:val="clear" w:color="auto" w:fill="auto"/>
            <w:vAlign w:val="bottom"/>
          </w:tcPr>
          <w:p w14:paraId="62362F00" w14:textId="77777777" w:rsidR="003B166C" w:rsidRDefault="004772B9">
            <w:pPr>
              <w:pStyle w:val="a3"/>
              <w:spacing w:beforeAutospacing="0" w:afterAutospacing="0"/>
              <w:rPr>
                <w:b/>
                <w:bCs/>
                <w:sz w:val="15"/>
                <w:szCs w:val="15"/>
              </w:rPr>
            </w:pPr>
            <w:r>
              <w:rPr>
                <w:b/>
                <w:bCs/>
                <w:sz w:val="15"/>
                <w:szCs w:val="15"/>
              </w:rPr>
              <w:t> </w:t>
            </w:r>
          </w:p>
        </w:tc>
        <w:tc>
          <w:tcPr>
            <w:tcW w:w="521" w:type="pct"/>
            <w:gridSpan w:val="3"/>
            <w:shd w:val="clear" w:color="auto" w:fill="auto"/>
            <w:vAlign w:val="bottom"/>
          </w:tcPr>
          <w:p w14:paraId="62362F01"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March 31,</w:t>
            </w:r>
          </w:p>
          <w:p w14:paraId="62362F02"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7" w:type="pct"/>
            <w:shd w:val="clear" w:color="auto" w:fill="auto"/>
            <w:vAlign w:val="bottom"/>
          </w:tcPr>
          <w:p w14:paraId="62362F03"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7" w:type="pct"/>
            <w:shd w:val="clear" w:color="auto" w:fill="auto"/>
            <w:vAlign w:val="bottom"/>
          </w:tcPr>
          <w:p w14:paraId="62362F04"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492" w:type="pct"/>
            <w:gridSpan w:val="2"/>
            <w:shd w:val="clear" w:color="auto" w:fill="auto"/>
            <w:vAlign w:val="bottom"/>
          </w:tcPr>
          <w:p w14:paraId="62362F05"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62362F06"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2" w:type="pct"/>
            <w:gridSpan w:val="2"/>
            <w:shd w:val="clear" w:color="auto" w:fill="auto"/>
            <w:vAlign w:val="bottom"/>
          </w:tcPr>
          <w:p w14:paraId="62362F07"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r>
      <w:tr w:rsidR="003B166C" w14:paraId="62362F18" w14:textId="77777777">
        <w:tc>
          <w:tcPr>
            <w:tcW w:w="1495" w:type="pct"/>
            <w:tcBorders>
              <w:bottom w:val="single" w:sz="6" w:space="0" w:color="000000"/>
            </w:tcBorders>
            <w:shd w:val="clear" w:color="auto" w:fill="auto"/>
            <w:vAlign w:val="bottom"/>
          </w:tcPr>
          <w:p w14:paraId="62362F09"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0" w:type="pct"/>
            <w:tcBorders>
              <w:bottom w:val="single" w:sz="6" w:space="0" w:color="000000"/>
            </w:tcBorders>
            <w:shd w:val="clear" w:color="auto" w:fill="auto"/>
            <w:vAlign w:val="bottom"/>
          </w:tcPr>
          <w:p w14:paraId="62362F0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70" w:type="pct"/>
            <w:gridSpan w:val="4"/>
            <w:tcBorders>
              <w:bottom w:val="single" w:sz="6" w:space="0" w:color="000000"/>
            </w:tcBorders>
            <w:shd w:val="clear" w:color="auto" w:fill="auto"/>
            <w:vAlign w:val="bottom"/>
          </w:tcPr>
          <w:p w14:paraId="62362F0B" w14:textId="77777777" w:rsidR="003B166C" w:rsidRDefault="004772B9">
            <w:pPr>
              <w:pStyle w:val="a3"/>
              <w:spacing w:beforeAutospacing="0" w:afterAutospacing="0" w:line="80" w:lineRule="atLeast"/>
              <w:jc w:val="right"/>
              <w:rPr>
                <w:b/>
                <w:bCs/>
                <w:sz w:val="8"/>
                <w:szCs w:val="8"/>
              </w:rPr>
            </w:pPr>
            <w:r>
              <w:rPr>
                <w:b/>
                <w:bCs/>
                <w:sz w:val="8"/>
                <w:szCs w:val="8"/>
              </w:rPr>
              <w:t> </w:t>
            </w:r>
          </w:p>
        </w:tc>
        <w:tc>
          <w:tcPr>
            <w:tcW w:w="51" w:type="pct"/>
            <w:tcBorders>
              <w:bottom w:val="single" w:sz="6" w:space="0" w:color="000000"/>
            </w:tcBorders>
            <w:shd w:val="clear" w:color="auto" w:fill="auto"/>
            <w:vAlign w:val="bottom"/>
          </w:tcPr>
          <w:p w14:paraId="62362F0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38" w:type="pct"/>
            <w:gridSpan w:val="4"/>
            <w:tcBorders>
              <w:bottom w:val="single" w:sz="6" w:space="0" w:color="000000"/>
            </w:tcBorders>
            <w:shd w:val="clear" w:color="auto" w:fill="auto"/>
            <w:vAlign w:val="bottom"/>
          </w:tcPr>
          <w:p w14:paraId="62362F0D" w14:textId="77777777" w:rsidR="003B166C" w:rsidRDefault="004772B9">
            <w:pPr>
              <w:pStyle w:val="a3"/>
              <w:spacing w:beforeAutospacing="0" w:afterAutospacing="0" w:line="80" w:lineRule="atLeast"/>
              <w:jc w:val="right"/>
              <w:rPr>
                <w:b/>
                <w:bCs/>
                <w:sz w:val="8"/>
                <w:szCs w:val="8"/>
              </w:rPr>
            </w:pPr>
            <w:r>
              <w:rPr>
                <w:b/>
                <w:bCs/>
                <w:sz w:val="8"/>
                <w:szCs w:val="8"/>
              </w:rPr>
              <w:t> </w:t>
            </w:r>
          </w:p>
        </w:tc>
        <w:tc>
          <w:tcPr>
            <w:tcW w:w="62" w:type="pct"/>
            <w:tcBorders>
              <w:bottom w:val="single" w:sz="6" w:space="0" w:color="000000"/>
            </w:tcBorders>
            <w:shd w:val="clear" w:color="auto" w:fill="auto"/>
          </w:tcPr>
          <w:p w14:paraId="62362F0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auto"/>
            <w:vAlign w:val="bottom"/>
          </w:tcPr>
          <w:p w14:paraId="62362F0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670" w:type="pct"/>
            <w:gridSpan w:val="3"/>
            <w:tcBorders>
              <w:bottom w:val="single" w:sz="6" w:space="0" w:color="000000"/>
            </w:tcBorders>
            <w:shd w:val="clear" w:color="auto" w:fill="auto"/>
          </w:tcPr>
          <w:p w14:paraId="62362F10" w14:textId="77777777" w:rsidR="003B166C" w:rsidRDefault="004772B9">
            <w:pPr>
              <w:pStyle w:val="a3"/>
              <w:spacing w:beforeAutospacing="0" w:afterAutospacing="0" w:line="80" w:lineRule="atLeast"/>
              <w:jc w:val="right"/>
              <w:rPr>
                <w:b/>
                <w:bCs/>
                <w:sz w:val="8"/>
                <w:szCs w:val="8"/>
              </w:rPr>
            </w:pPr>
            <w:r>
              <w:rPr>
                <w:b/>
                <w:bCs/>
                <w:sz w:val="8"/>
                <w:szCs w:val="8"/>
              </w:rPr>
              <w:t> </w:t>
            </w:r>
          </w:p>
        </w:tc>
        <w:tc>
          <w:tcPr>
            <w:tcW w:w="69" w:type="pct"/>
            <w:tcBorders>
              <w:bottom w:val="single" w:sz="6" w:space="0" w:color="000000"/>
            </w:tcBorders>
            <w:shd w:val="clear" w:color="auto" w:fill="auto"/>
            <w:vAlign w:val="bottom"/>
          </w:tcPr>
          <w:p w14:paraId="62362F11" w14:textId="77777777" w:rsidR="003B166C" w:rsidRDefault="004772B9">
            <w:pPr>
              <w:pStyle w:val="a3"/>
              <w:spacing w:beforeAutospacing="0" w:afterAutospacing="0" w:line="80" w:lineRule="atLeast"/>
              <w:rPr>
                <w:b/>
                <w:bCs/>
                <w:sz w:val="8"/>
                <w:szCs w:val="8"/>
              </w:rPr>
            </w:pPr>
            <w:r>
              <w:rPr>
                <w:b/>
                <w:bCs/>
                <w:sz w:val="8"/>
                <w:szCs w:val="8"/>
              </w:rPr>
              <w:t> </w:t>
            </w:r>
          </w:p>
        </w:tc>
        <w:tc>
          <w:tcPr>
            <w:tcW w:w="69" w:type="pct"/>
            <w:tcBorders>
              <w:bottom w:val="single" w:sz="6" w:space="0" w:color="000000"/>
            </w:tcBorders>
            <w:shd w:val="clear" w:color="auto" w:fill="auto"/>
            <w:vAlign w:val="bottom"/>
          </w:tcPr>
          <w:p w14:paraId="62362F12" w14:textId="77777777" w:rsidR="003B166C" w:rsidRDefault="004772B9">
            <w:pPr>
              <w:pStyle w:val="a3"/>
              <w:spacing w:beforeAutospacing="0" w:afterAutospacing="0" w:line="80" w:lineRule="atLeast"/>
              <w:rPr>
                <w:b/>
                <w:bCs/>
                <w:sz w:val="8"/>
                <w:szCs w:val="8"/>
              </w:rPr>
            </w:pPr>
            <w:r>
              <w:rPr>
                <w:b/>
                <w:bCs/>
                <w:sz w:val="8"/>
                <w:szCs w:val="8"/>
              </w:rPr>
              <w:t> </w:t>
            </w:r>
          </w:p>
        </w:tc>
        <w:tc>
          <w:tcPr>
            <w:tcW w:w="521" w:type="pct"/>
            <w:gridSpan w:val="3"/>
            <w:tcBorders>
              <w:bottom w:val="single" w:sz="6" w:space="0" w:color="000000"/>
            </w:tcBorders>
            <w:shd w:val="clear" w:color="auto" w:fill="auto"/>
            <w:vAlign w:val="bottom"/>
          </w:tcPr>
          <w:p w14:paraId="62362F13" w14:textId="77777777" w:rsidR="003B166C" w:rsidRDefault="004772B9">
            <w:pPr>
              <w:pStyle w:val="a3"/>
              <w:spacing w:beforeAutospacing="0" w:afterAutospacing="0" w:line="80" w:lineRule="atLeast"/>
              <w:jc w:val="right"/>
              <w:rPr>
                <w:b/>
                <w:bCs/>
                <w:sz w:val="8"/>
                <w:szCs w:val="8"/>
              </w:rPr>
            </w:pPr>
            <w:r>
              <w:rPr>
                <w:b/>
                <w:bCs/>
                <w:sz w:val="8"/>
                <w:szCs w:val="8"/>
              </w:rPr>
              <w:t> </w:t>
            </w:r>
          </w:p>
        </w:tc>
        <w:tc>
          <w:tcPr>
            <w:tcW w:w="57" w:type="pct"/>
            <w:tcBorders>
              <w:bottom w:val="single" w:sz="6" w:space="0" w:color="000000"/>
            </w:tcBorders>
            <w:shd w:val="clear" w:color="auto" w:fill="auto"/>
            <w:vAlign w:val="bottom"/>
          </w:tcPr>
          <w:p w14:paraId="62362F1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tcBorders>
              <w:bottom w:val="single" w:sz="6" w:space="0" w:color="000000"/>
            </w:tcBorders>
            <w:shd w:val="clear" w:color="auto" w:fill="auto"/>
            <w:vAlign w:val="bottom"/>
          </w:tcPr>
          <w:p w14:paraId="62362F1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92" w:type="pct"/>
            <w:gridSpan w:val="2"/>
            <w:tcBorders>
              <w:bottom w:val="single" w:sz="6" w:space="0" w:color="000000"/>
            </w:tcBorders>
            <w:shd w:val="clear" w:color="auto" w:fill="auto"/>
            <w:vAlign w:val="bottom"/>
          </w:tcPr>
          <w:p w14:paraId="62362F16" w14:textId="77777777" w:rsidR="003B166C" w:rsidRDefault="004772B9">
            <w:pPr>
              <w:pStyle w:val="a3"/>
              <w:spacing w:beforeAutospacing="0" w:afterAutospacing="0" w:line="80" w:lineRule="atLeast"/>
              <w:jc w:val="right"/>
              <w:rPr>
                <w:b/>
                <w:bCs/>
                <w:sz w:val="8"/>
                <w:szCs w:val="8"/>
              </w:rPr>
            </w:pPr>
            <w:r>
              <w:rPr>
                <w:b/>
                <w:bCs/>
                <w:sz w:val="8"/>
                <w:szCs w:val="8"/>
              </w:rPr>
              <w:t> </w:t>
            </w:r>
          </w:p>
        </w:tc>
        <w:tc>
          <w:tcPr>
            <w:tcW w:w="52" w:type="pct"/>
            <w:gridSpan w:val="2"/>
            <w:shd w:val="clear" w:color="auto" w:fill="auto"/>
            <w:vAlign w:val="bottom"/>
          </w:tcPr>
          <w:p w14:paraId="62362F1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2F28" w14:textId="77777777">
        <w:tc>
          <w:tcPr>
            <w:tcW w:w="1495" w:type="pct"/>
            <w:tcBorders>
              <w:top w:val="single" w:sz="6" w:space="0" w:color="000000"/>
            </w:tcBorders>
            <w:shd w:val="clear" w:color="auto" w:fill="auto"/>
            <w:vAlign w:val="bottom"/>
          </w:tcPr>
          <w:p w14:paraId="62362F19"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0" w:type="pct"/>
            <w:tcBorders>
              <w:top w:val="single" w:sz="6" w:space="0" w:color="000000"/>
            </w:tcBorders>
            <w:shd w:val="clear" w:color="auto" w:fill="auto"/>
            <w:vAlign w:val="bottom"/>
          </w:tcPr>
          <w:p w14:paraId="62362F1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70" w:type="pct"/>
            <w:gridSpan w:val="4"/>
            <w:tcBorders>
              <w:top w:val="single" w:sz="6" w:space="0" w:color="000000"/>
            </w:tcBorders>
            <w:shd w:val="clear" w:color="auto" w:fill="auto"/>
            <w:vAlign w:val="bottom"/>
          </w:tcPr>
          <w:p w14:paraId="62362F1B" w14:textId="77777777" w:rsidR="003B166C" w:rsidRDefault="004772B9">
            <w:pPr>
              <w:pStyle w:val="a3"/>
              <w:spacing w:beforeAutospacing="0" w:afterAutospacing="0" w:line="80" w:lineRule="atLeast"/>
              <w:jc w:val="right"/>
              <w:rPr>
                <w:b/>
                <w:bCs/>
                <w:sz w:val="8"/>
                <w:szCs w:val="8"/>
              </w:rPr>
            </w:pPr>
            <w:r>
              <w:rPr>
                <w:b/>
                <w:bCs/>
                <w:sz w:val="8"/>
                <w:szCs w:val="8"/>
              </w:rPr>
              <w:t> </w:t>
            </w:r>
          </w:p>
        </w:tc>
        <w:tc>
          <w:tcPr>
            <w:tcW w:w="51" w:type="pct"/>
            <w:tcBorders>
              <w:top w:val="single" w:sz="6" w:space="0" w:color="000000"/>
            </w:tcBorders>
            <w:shd w:val="clear" w:color="auto" w:fill="auto"/>
            <w:vAlign w:val="bottom"/>
          </w:tcPr>
          <w:p w14:paraId="62362F1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38" w:type="pct"/>
            <w:gridSpan w:val="4"/>
            <w:tcBorders>
              <w:top w:val="single" w:sz="6" w:space="0" w:color="000000"/>
            </w:tcBorders>
            <w:shd w:val="clear" w:color="auto" w:fill="auto"/>
            <w:vAlign w:val="bottom"/>
          </w:tcPr>
          <w:p w14:paraId="62362F1D" w14:textId="77777777" w:rsidR="003B166C" w:rsidRDefault="004772B9">
            <w:pPr>
              <w:pStyle w:val="a3"/>
              <w:spacing w:beforeAutospacing="0" w:afterAutospacing="0" w:line="80" w:lineRule="atLeast"/>
              <w:jc w:val="right"/>
              <w:rPr>
                <w:b/>
                <w:bCs/>
                <w:sz w:val="8"/>
                <w:szCs w:val="8"/>
              </w:rPr>
            </w:pPr>
            <w:r>
              <w:rPr>
                <w:b/>
                <w:bCs/>
                <w:sz w:val="8"/>
                <w:szCs w:val="8"/>
              </w:rPr>
              <w:t> </w:t>
            </w:r>
          </w:p>
        </w:tc>
        <w:tc>
          <w:tcPr>
            <w:tcW w:w="62" w:type="pct"/>
            <w:tcBorders>
              <w:top w:val="single" w:sz="6" w:space="0" w:color="000000"/>
            </w:tcBorders>
            <w:shd w:val="clear" w:color="auto" w:fill="auto"/>
          </w:tcPr>
          <w:p w14:paraId="62362F1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23" w:type="pct"/>
            <w:gridSpan w:val="4"/>
            <w:tcBorders>
              <w:top w:val="single" w:sz="6" w:space="0" w:color="000000"/>
            </w:tcBorders>
            <w:shd w:val="clear" w:color="auto" w:fill="auto"/>
            <w:vAlign w:val="bottom"/>
          </w:tcPr>
          <w:p w14:paraId="62362F1F" w14:textId="77777777" w:rsidR="003B166C" w:rsidRDefault="004772B9">
            <w:pPr>
              <w:pStyle w:val="a3"/>
              <w:spacing w:beforeAutospacing="0" w:afterAutospacing="0" w:line="80" w:lineRule="atLeast"/>
              <w:jc w:val="right"/>
              <w:rPr>
                <w:b/>
                <w:bCs/>
                <w:sz w:val="8"/>
                <w:szCs w:val="8"/>
              </w:rPr>
            </w:pPr>
            <w:r>
              <w:rPr>
                <w:b/>
                <w:bCs/>
                <w:sz w:val="8"/>
                <w:szCs w:val="8"/>
              </w:rPr>
              <w:t> </w:t>
            </w:r>
          </w:p>
        </w:tc>
        <w:tc>
          <w:tcPr>
            <w:tcW w:w="139" w:type="pct"/>
            <w:gridSpan w:val="2"/>
            <w:tcBorders>
              <w:top w:val="single" w:sz="6" w:space="0" w:color="000000"/>
            </w:tcBorders>
            <w:shd w:val="clear" w:color="auto" w:fill="auto"/>
            <w:vAlign w:val="bottom"/>
          </w:tcPr>
          <w:p w14:paraId="62362F20" w14:textId="77777777" w:rsidR="003B166C" w:rsidRDefault="004772B9">
            <w:pPr>
              <w:pStyle w:val="a3"/>
              <w:spacing w:beforeAutospacing="0" w:afterAutospacing="0" w:line="80" w:lineRule="atLeast"/>
              <w:rPr>
                <w:b/>
                <w:bCs/>
                <w:sz w:val="8"/>
                <w:szCs w:val="8"/>
              </w:rPr>
            </w:pPr>
            <w:r>
              <w:rPr>
                <w:b/>
                <w:bCs/>
                <w:sz w:val="8"/>
                <w:szCs w:val="8"/>
              </w:rPr>
              <w:t> </w:t>
            </w:r>
          </w:p>
        </w:tc>
        <w:tc>
          <w:tcPr>
            <w:tcW w:w="27" w:type="pct"/>
            <w:tcBorders>
              <w:top w:val="single" w:sz="6" w:space="0" w:color="000000"/>
            </w:tcBorders>
            <w:shd w:val="clear" w:color="auto" w:fill="auto"/>
            <w:vAlign w:val="bottom"/>
          </w:tcPr>
          <w:p w14:paraId="62362F21" w14:textId="77777777" w:rsidR="003B166C" w:rsidRDefault="004772B9">
            <w:pPr>
              <w:pStyle w:val="a3"/>
              <w:spacing w:beforeAutospacing="0" w:afterAutospacing="0" w:line="80" w:lineRule="atLeast"/>
              <w:rPr>
                <w:b/>
                <w:bCs/>
                <w:sz w:val="8"/>
                <w:szCs w:val="8"/>
              </w:rPr>
            </w:pPr>
            <w:r>
              <w:rPr>
                <w:b/>
                <w:bCs/>
                <w:sz w:val="8"/>
                <w:szCs w:val="8"/>
              </w:rPr>
              <w:t> </w:t>
            </w:r>
          </w:p>
        </w:tc>
        <w:tc>
          <w:tcPr>
            <w:tcW w:w="494" w:type="pct"/>
            <w:gridSpan w:val="2"/>
            <w:tcBorders>
              <w:top w:val="single" w:sz="6" w:space="0" w:color="000000"/>
            </w:tcBorders>
            <w:shd w:val="clear" w:color="auto" w:fill="auto"/>
            <w:vAlign w:val="bottom"/>
          </w:tcPr>
          <w:p w14:paraId="62362F22" w14:textId="77777777" w:rsidR="003B166C" w:rsidRDefault="004772B9">
            <w:pPr>
              <w:pStyle w:val="a3"/>
              <w:spacing w:beforeAutospacing="0" w:afterAutospacing="0" w:line="80" w:lineRule="atLeast"/>
              <w:jc w:val="right"/>
              <w:rPr>
                <w:b/>
                <w:bCs/>
                <w:sz w:val="8"/>
                <w:szCs w:val="8"/>
              </w:rPr>
            </w:pPr>
            <w:r>
              <w:rPr>
                <w:b/>
                <w:bCs/>
                <w:sz w:val="8"/>
                <w:szCs w:val="8"/>
              </w:rPr>
              <w:t> </w:t>
            </w:r>
          </w:p>
        </w:tc>
        <w:tc>
          <w:tcPr>
            <w:tcW w:w="57" w:type="pct"/>
            <w:tcBorders>
              <w:top w:val="single" w:sz="6" w:space="0" w:color="000000"/>
            </w:tcBorders>
            <w:shd w:val="clear" w:color="auto" w:fill="auto"/>
            <w:vAlign w:val="bottom"/>
          </w:tcPr>
          <w:p w14:paraId="62362F2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tcBorders>
              <w:top w:val="single" w:sz="6" w:space="0" w:color="000000"/>
            </w:tcBorders>
            <w:shd w:val="clear" w:color="auto" w:fill="auto"/>
            <w:vAlign w:val="bottom"/>
          </w:tcPr>
          <w:p w14:paraId="62362F2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92" w:type="pct"/>
            <w:gridSpan w:val="2"/>
            <w:tcBorders>
              <w:top w:val="single" w:sz="6" w:space="0" w:color="000000"/>
            </w:tcBorders>
            <w:shd w:val="clear" w:color="auto" w:fill="auto"/>
            <w:vAlign w:val="bottom"/>
          </w:tcPr>
          <w:p w14:paraId="62362F25" w14:textId="77777777" w:rsidR="003B166C" w:rsidRDefault="004772B9">
            <w:pPr>
              <w:pStyle w:val="a3"/>
              <w:spacing w:beforeAutospacing="0" w:afterAutospacing="0" w:line="80" w:lineRule="atLeast"/>
              <w:jc w:val="right"/>
              <w:rPr>
                <w:b/>
                <w:bCs/>
                <w:sz w:val="8"/>
                <w:szCs w:val="8"/>
              </w:rPr>
            </w:pPr>
            <w:r>
              <w:rPr>
                <w:b/>
                <w:bCs/>
                <w:sz w:val="8"/>
                <w:szCs w:val="8"/>
              </w:rPr>
              <w:t> </w:t>
            </w:r>
          </w:p>
        </w:tc>
        <w:tc>
          <w:tcPr>
            <w:tcW w:w="46" w:type="pct"/>
            <w:shd w:val="clear" w:color="auto" w:fill="auto"/>
            <w:vAlign w:val="bottom"/>
          </w:tcPr>
          <w:p w14:paraId="62362F2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62362F27" w14:textId="77777777" w:rsidR="003B166C" w:rsidRDefault="003B166C">
            <w:pPr>
              <w:rPr>
                <w:rFonts w:ascii="宋体"/>
              </w:rPr>
            </w:pPr>
          </w:p>
        </w:tc>
      </w:tr>
      <w:tr w:rsidR="003B166C" w14:paraId="62362F42" w14:textId="77777777">
        <w:tc>
          <w:tcPr>
            <w:tcW w:w="1495" w:type="pct"/>
            <w:shd w:val="clear" w:color="auto" w:fill="E5E5E5"/>
          </w:tcPr>
          <w:p w14:paraId="62362F29"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2009 issuance of $3.8 billion</w:t>
            </w:r>
          </w:p>
        </w:tc>
        <w:tc>
          <w:tcPr>
            <w:tcW w:w="40" w:type="pct"/>
            <w:shd w:val="clear" w:color="auto" w:fill="E5E5E5"/>
            <w:vAlign w:val="bottom"/>
          </w:tcPr>
          <w:p w14:paraId="62362F2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E5E5E5"/>
            <w:vAlign w:val="bottom"/>
          </w:tcPr>
          <w:p w14:paraId="62362F2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235" w:type="pct"/>
            <w:shd w:val="clear" w:color="auto" w:fill="E5E5E5"/>
            <w:vAlign w:val="bottom"/>
          </w:tcPr>
          <w:p w14:paraId="62362F2C"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65" w:type="pct"/>
            <w:shd w:val="clear" w:color="auto" w:fill="E5E5E5"/>
            <w:vAlign w:val="bottom"/>
          </w:tcPr>
          <w:p w14:paraId="62362F2D" w14:textId="77777777" w:rsidR="003B166C" w:rsidRDefault="004772B9">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243" w:type="pct"/>
            <w:shd w:val="clear" w:color="auto" w:fill="E5E5E5"/>
            <w:vAlign w:val="bottom"/>
          </w:tcPr>
          <w:p w14:paraId="62362F2E"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2039</w:t>
            </w:r>
          </w:p>
        </w:tc>
        <w:tc>
          <w:tcPr>
            <w:tcW w:w="51" w:type="pct"/>
            <w:shd w:val="clear" w:color="auto" w:fill="E5E5E5"/>
            <w:noWrap/>
            <w:vAlign w:val="bottom"/>
          </w:tcPr>
          <w:p w14:paraId="62362F2F"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45" w:type="pct"/>
            <w:shd w:val="clear" w:color="auto" w:fill="E5E5E5"/>
            <w:vAlign w:val="bottom"/>
          </w:tcPr>
          <w:p w14:paraId="62362F30"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86" w:type="pct"/>
            <w:shd w:val="clear" w:color="auto" w:fill="E5E5E5"/>
            <w:vAlign w:val="bottom"/>
          </w:tcPr>
          <w:p w14:paraId="62362F31"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81" w:type="pct"/>
            <w:shd w:val="clear" w:color="auto" w:fill="E5E5E5"/>
            <w:vAlign w:val="bottom"/>
          </w:tcPr>
          <w:p w14:paraId="62362F32" w14:textId="77777777" w:rsidR="003B166C" w:rsidRDefault="004772B9">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325" w:type="pct"/>
            <w:shd w:val="clear" w:color="auto" w:fill="E5E5E5"/>
            <w:vAlign w:val="bottom"/>
          </w:tcPr>
          <w:p w14:paraId="62362F33"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5.20%</w:t>
            </w:r>
          </w:p>
        </w:tc>
        <w:tc>
          <w:tcPr>
            <w:tcW w:w="62" w:type="pct"/>
            <w:shd w:val="clear" w:color="auto" w:fill="E5E5E5"/>
            <w:vAlign w:val="bottom"/>
          </w:tcPr>
          <w:p w14:paraId="62362F34"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c>
          <w:tcPr>
            <w:tcW w:w="52" w:type="pct"/>
            <w:shd w:val="clear" w:color="auto" w:fill="E5E5E5"/>
            <w:vAlign w:val="bottom"/>
          </w:tcPr>
          <w:p w14:paraId="62362F35"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00" w:type="pct"/>
            <w:shd w:val="clear" w:color="auto" w:fill="E5E5E5"/>
            <w:vAlign w:val="bottom"/>
          </w:tcPr>
          <w:p w14:paraId="62362F36"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81" w:type="pct"/>
            <w:shd w:val="clear" w:color="auto" w:fill="E5E5E5"/>
            <w:vAlign w:val="bottom"/>
          </w:tcPr>
          <w:p w14:paraId="62362F37" w14:textId="77777777" w:rsidR="003B166C" w:rsidRDefault="004772B9">
            <w:pPr>
              <w:pStyle w:val="a3"/>
              <w:spacing w:beforeAutospacing="0" w:afterAutospacing="0" w:line="220" w:lineRule="atLeast"/>
              <w:jc w:val="center"/>
              <w:rPr>
                <w:rFonts w:ascii="Times New Roman" w:hAnsi="Times New Roman"/>
              </w:rPr>
            </w:pPr>
            <w:r>
              <w:rPr>
                <w:rFonts w:ascii="Times New Roman" w:hAnsi="Times New Roman"/>
              </w:rPr>
              <w:t> </w:t>
            </w:r>
          </w:p>
        </w:tc>
        <w:tc>
          <w:tcPr>
            <w:tcW w:w="289" w:type="pct"/>
            <w:shd w:val="clear" w:color="auto" w:fill="E5E5E5"/>
            <w:vAlign w:val="bottom"/>
          </w:tcPr>
          <w:p w14:paraId="62362F38"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5.24%</w:t>
            </w:r>
          </w:p>
        </w:tc>
        <w:tc>
          <w:tcPr>
            <w:tcW w:w="69" w:type="pct"/>
            <w:shd w:val="clear" w:color="auto" w:fill="E5E5E5"/>
            <w:vAlign w:val="bottom"/>
          </w:tcPr>
          <w:p w14:paraId="62362F39"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69" w:type="pct"/>
            <w:shd w:val="clear" w:color="auto" w:fill="E5E5E5"/>
            <w:vAlign w:val="bottom"/>
          </w:tcPr>
          <w:p w14:paraId="62362F3A"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7" w:type="pct"/>
            <w:gridSpan w:val="2"/>
            <w:shd w:val="clear" w:color="auto" w:fill="E5E5E5"/>
            <w:vAlign w:val="bottom"/>
          </w:tcPr>
          <w:p w14:paraId="62362F3B"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63" w:type="pct"/>
            <w:shd w:val="clear" w:color="auto" w:fill="E5E5E5"/>
            <w:vAlign w:val="bottom"/>
          </w:tcPr>
          <w:p w14:paraId="62362F3C"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750</w:t>
            </w:r>
          </w:p>
        </w:tc>
        <w:tc>
          <w:tcPr>
            <w:tcW w:w="57" w:type="pct"/>
            <w:shd w:val="clear" w:color="auto" w:fill="E5E5E5"/>
            <w:noWrap/>
            <w:vAlign w:val="bottom"/>
          </w:tcPr>
          <w:p w14:paraId="62362F3D"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 w:type="pct"/>
            <w:shd w:val="clear" w:color="auto" w:fill="E5E5E5"/>
            <w:vAlign w:val="bottom"/>
          </w:tcPr>
          <w:p w14:paraId="62362F3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 w:type="pct"/>
            <w:shd w:val="clear" w:color="auto" w:fill="E5E5E5"/>
            <w:vAlign w:val="bottom"/>
          </w:tcPr>
          <w:p w14:paraId="62362F3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34" w:type="pct"/>
            <w:shd w:val="clear" w:color="auto" w:fill="E5E5E5"/>
            <w:vAlign w:val="bottom"/>
          </w:tcPr>
          <w:p w14:paraId="62362F40"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750</w:t>
            </w:r>
          </w:p>
        </w:tc>
        <w:tc>
          <w:tcPr>
            <w:tcW w:w="52" w:type="pct"/>
            <w:gridSpan w:val="2"/>
            <w:shd w:val="clear" w:color="auto" w:fill="E5E5E5"/>
            <w:vAlign w:val="bottom"/>
          </w:tcPr>
          <w:p w14:paraId="62362F4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2F5C" w14:textId="77777777">
        <w:tc>
          <w:tcPr>
            <w:tcW w:w="1495" w:type="pct"/>
            <w:shd w:val="clear" w:color="auto" w:fill="auto"/>
          </w:tcPr>
          <w:p w14:paraId="62362F43"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2010 issuance of $4.8 billion</w:t>
            </w:r>
          </w:p>
        </w:tc>
        <w:tc>
          <w:tcPr>
            <w:tcW w:w="40" w:type="pct"/>
            <w:shd w:val="clear" w:color="auto" w:fill="auto"/>
            <w:vAlign w:val="bottom"/>
          </w:tcPr>
          <w:p w14:paraId="62362F44"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auto"/>
            <w:vAlign w:val="bottom"/>
          </w:tcPr>
          <w:p w14:paraId="62362F45"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35" w:type="pct"/>
            <w:shd w:val="clear" w:color="auto" w:fill="auto"/>
            <w:vAlign w:val="bottom"/>
          </w:tcPr>
          <w:p w14:paraId="62362F46"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2020</w:t>
            </w:r>
          </w:p>
        </w:tc>
        <w:tc>
          <w:tcPr>
            <w:tcW w:w="65" w:type="pct"/>
            <w:shd w:val="clear" w:color="auto" w:fill="auto"/>
            <w:vAlign w:val="bottom"/>
          </w:tcPr>
          <w:p w14:paraId="62362F47" w14:textId="77777777" w:rsidR="003B166C" w:rsidRDefault="004772B9">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3" w:type="pct"/>
            <w:shd w:val="clear" w:color="auto" w:fill="auto"/>
            <w:vAlign w:val="bottom"/>
          </w:tcPr>
          <w:p w14:paraId="62362F48"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2040</w:t>
            </w:r>
          </w:p>
        </w:tc>
        <w:tc>
          <w:tcPr>
            <w:tcW w:w="51" w:type="pct"/>
            <w:shd w:val="clear" w:color="auto" w:fill="auto"/>
            <w:noWrap/>
            <w:vAlign w:val="bottom"/>
          </w:tcPr>
          <w:p w14:paraId="62362F49"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45" w:type="pct"/>
            <w:shd w:val="clear" w:color="auto" w:fill="auto"/>
            <w:vAlign w:val="bottom"/>
          </w:tcPr>
          <w:p w14:paraId="62362F4A"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86" w:type="pct"/>
            <w:shd w:val="clear" w:color="auto" w:fill="auto"/>
            <w:vAlign w:val="bottom"/>
          </w:tcPr>
          <w:p w14:paraId="62362F4B"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3.00%</w:t>
            </w:r>
          </w:p>
        </w:tc>
        <w:tc>
          <w:tcPr>
            <w:tcW w:w="81" w:type="pct"/>
            <w:shd w:val="clear" w:color="auto" w:fill="auto"/>
            <w:vAlign w:val="bottom"/>
          </w:tcPr>
          <w:p w14:paraId="62362F4C" w14:textId="77777777" w:rsidR="003B166C" w:rsidRDefault="004772B9">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25" w:type="pct"/>
            <w:shd w:val="clear" w:color="auto" w:fill="auto"/>
            <w:vAlign w:val="bottom"/>
          </w:tcPr>
          <w:p w14:paraId="62362F4D"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4.50%</w:t>
            </w:r>
          </w:p>
        </w:tc>
        <w:tc>
          <w:tcPr>
            <w:tcW w:w="62" w:type="pct"/>
            <w:shd w:val="clear" w:color="auto" w:fill="auto"/>
            <w:vAlign w:val="bottom"/>
          </w:tcPr>
          <w:p w14:paraId="62362F4E"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c>
          <w:tcPr>
            <w:tcW w:w="52" w:type="pct"/>
            <w:shd w:val="clear" w:color="auto" w:fill="auto"/>
            <w:vAlign w:val="bottom"/>
          </w:tcPr>
          <w:p w14:paraId="62362F4F"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00" w:type="pct"/>
            <w:shd w:val="clear" w:color="auto" w:fill="auto"/>
            <w:vAlign w:val="bottom"/>
          </w:tcPr>
          <w:p w14:paraId="62362F50"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3.14%</w:t>
            </w:r>
          </w:p>
        </w:tc>
        <w:tc>
          <w:tcPr>
            <w:tcW w:w="81" w:type="pct"/>
            <w:shd w:val="clear" w:color="auto" w:fill="auto"/>
            <w:vAlign w:val="bottom"/>
          </w:tcPr>
          <w:p w14:paraId="62362F51" w14:textId="77777777" w:rsidR="003B166C" w:rsidRDefault="004772B9">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89" w:type="pct"/>
            <w:shd w:val="clear" w:color="auto" w:fill="auto"/>
            <w:vAlign w:val="bottom"/>
          </w:tcPr>
          <w:p w14:paraId="62362F52"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4.57%</w:t>
            </w:r>
          </w:p>
        </w:tc>
        <w:tc>
          <w:tcPr>
            <w:tcW w:w="69" w:type="pct"/>
            <w:shd w:val="clear" w:color="auto" w:fill="auto"/>
            <w:vAlign w:val="bottom"/>
          </w:tcPr>
          <w:p w14:paraId="62362F53"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69" w:type="pct"/>
            <w:shd w:val="clear" w:color="auto" w:fill="auto"/>
            <w:vAlign w:val="bottom"/>
          </w:tcPr>
          <w:p w14:paraId="62362F54"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7" w:type="pct"/>
            <w:gridSpan w:val="2"/>
            <w:shd w:val="clear" w:color="auto" w:fill="auto"/>
            <w:vAlign w:val="bottom"/>
          </w:tcPr>
          <w:p w14:paraId="62362F55"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63" w:type="pct"/>
            <w:shd w:val="clear" w:color="auto" w:fill="auto"/>
            <w:vAlign w:val="bottom"/>
          </w:tcPr>
          <w:p w14:paraId="62362F56"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2,000</w:t>
            </w:r>
          </w:p>
        </w:tc>
        <w:tc>
          <w:tcPr>
            <w:tcW w:w="57" w:type="pct"/>
            <w:shd w:val="clear" w:color="auto" w:fill="auto"/>
            <w:noWrap/>
            <w:vAlign w:val="bottom"/>
          </w:tcPr>
          <w:p w14:paraId="62362F57"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 w:type="pct"/>
            <w:shd w:val="clear" w:color="auto" w:fill="auto"/>
            <w:vAlign w:val="bottom"/>
          </w:tcPr>
          <w:p w14:paraId="62362F5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 w:type="pct"/>
            <w:shd w:val="clear" w:color="auto" w:fill="auto"/>
            <w:vAlign w:val="bottom"/>
          </w:tcPr>
          <w:p w14:paraId="62362F59"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34" w:type="pct"/>
            <w:shd w:val="clear" w:color="auto" w:fill="auto"/>
            <w:vAlign w:val="bottom"/>
          </w:tcPr>
          <w:p w14:paraId="62362F5A"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2,000</w:t>
            </w:r>
          </w:p>
        </w:tc>
        <w:tc>
          <w:tcPr>
            <w:tcW w:w="52" w:type="pct"/>
            <w:gridSpan w:val="2"/>
            <w:shd w:val="clear" w:color="auto" w:fill="auto"/>
            <w:noWrap/>
            <w:vAlign w:val="bottom"/>
          </w:tcPr>
          <w:p w14:paraId="62362F5B"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3B166C" w14:paraId="62362F76" w14:textId="77777777">
        <w:tc>
          <w:tcPr>
            <w:tcW w:w="1495" w:type="pct"/>
            <w:shd w:val="clear" w:color="auto" w:fill="E5E5E5"/>
          </w:tcPr>
          <w:p w14:paraId="62362F5D"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2011 issuance of $2.3 billion</w:t>
            </w:r>
          </w:p>
        </w:tc>
        <w:tc>
          <w:tcPr>
            <w:tcW w:w="40" w:type="pct"/>
            <w:shd w:val="clear" w:color="auto" w:fill="E5E5E5"/>
            <w:vAlign w:val="bottom"/>
          </w:tcPr>
          <w:p w14:paraId="62362F5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E5E5E5"/>
            <w:vAlign w:val="bottom"/>
          </w:tcPr>
          <w:p w14:paraId="62362F5F"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35" w:type="pct"/>
            <w:shd w:val="clear" w:color="auto" w:fill="E5E5E5"/>
            <w:vAlign w:val="bottom"/>
          </w:tcPr>
          <w:p w14:paraId="62362F60"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2021</w:t>
            </w:r>
          </w:p>
        </w:tc>
        <w:tc>
          <w:tcPr>
            <w:tcW w:w="65" w:type="pct"/>
            <w:shd w:val="clear" w:color="auto" w:fill="E5E5E5"/>
            <w:vAlign w:val="bottom"/>
          </w:tcPr>
          <w:p w14:paraId="62362F61" w14:textId="77777777" w:rsidR="003B166C" w:rsidRDefault="004772B9">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3" w:type="pct"/>
            <w:shd w:val="clear" w:color="auto" w:fill="E5E5E5"/>
            <w:vAlign w:val="bottom"/>
          </w:tcPr>
          <w:p w14:paraId="62362F62"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2041</w:t>
            </w:r>
          </w:p>
        </w:tc>
        <w:tc>
          <w:tcPr>
            <w:tcW w:w="51" w:type="pct"/>
            <w:shd w:val="clear" w:color="auto" w:fill="E5E5E5"/>
            <w:noWrap/>
            <w:vAlign w:val="bottom"/>
          </w:tcPr>
          <w:p w14:paraId="62362F63"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45" w:type="pct"/>
            <w:shd w:val="clear" w:color="auto" w:fill="E5E5E5"/>
            <w:vAlign w:val="bottom"/>
          </w:tcPr>
          <w:p w14:paraId="62362F64"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86" w:type="pct"/>
            <w:shd w:val="clear" w:color="auto" w:fill="E5E5E5"/>
            <w:vAlign w:val="bottom"/>
          </w:tcPr>
          <w:p w14:paraId="62362F65"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4.00%</w:t>
            </w:r>
          </w:p>
        </w:tc>
        <w:tc>
          <w:tcPr>
            <w:tcW w:w="81" w:type="pct"/>
            <w:shd w:val="clear" w:color="auto" w:fill="E5E5E5"/>
            <w:vAlign w:val="bottom"/>
          </w:tcPr>
          <w:p w14:paraId="62362F66" w14:textId="77777777" w:rsidR="003B166C" w:rsidRDefault="004772B9">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25" w:type="pct"/>
            <w:shd w:val="clear" w:color="auto" w:fill="E5E5E5"/>
            <w:vAlign w:val="bottom"/>
          </w:tcPr>
          <w:p w14:paraId="62362F67"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5.30%</w:t>
            </w:r>
          </w:p>
        </w:tc>
        <w:tc>
          <w:tcPr>
            <w:tcW w:w="62" w:type="pct"/>
            <w:shd w:val="clear" w:color="auto" w:fill="E5E5E5"/>
            <w:vAlign w:val="bottom"/>
          </w:tcPr>
          <w:p w14:paraId="62362F68"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c>
          <w:tcPr>
            <w:tcW w:w="52" w:type="pct"/>
            <w:shd w:val="clear" w:color="auto" w:fill="E5E5E5"/>
            <w:vAlign w:val="bottom"/>
          </w:tcPr>
          <w:p w14:paraId="62362F69"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00" w:type="pct"/>
            <w:shd w:val="clear" w:color="auto" w:fill="E5E5E5"/>
            <w:vAlign w:val="bottom"/>
          </w:tcPr>
          <w:p w14:paraId="62362F6A"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4.08%</w:t>
            </w:r>
          </w:p>
        </w:tc>
        <w:tc>
          <w:tcPr>
            <w:tcW w:w="81" w:type="pct"/>
            <w:shd w:val="clear" w:color="auto" w:fill="E5E5E5"/>
            <w:vAlign w:val="bottom"/>
          </w:tcPr>
          <w:p w14:paraId="62362F6B" w14:textId="77777777" w:rsidR="003B166C" w:rsidRDefault="004772B9">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89" w:type="pct"/>
            <w:shd w:val="clear" w:color="auto" w:fill="E5E5E5"/>
            <w:vAlign w:val="bottom"/>
          </w:tcPr>
          <w:p w14:paraId="62362F6C"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5.36%</w:t>
            </w:r>
          </w:p>
        </w:tc>
        <w:tc>
          <w:tcPr>
            <w:tcW w:w="69" w:type="pct"/>
            <w:shd w:val="clear" w:color="auto" w:fill="E5E5E5"/>
            <w:vAlign w:val="bottom"/>
          </w:tcPr>
          <w:p w14:paraId="62362F6D"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69" w:type="pct"/>
            <w:shd w:val="clear" w:color="auto" w:fill="E5E5E5"/>
            <w:vAlign w:val="bottom"/>
          </w:tcPr>
          <w:p w14:paraId="62362F6E"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7" w:type="pct"/>
            <w:gridSpan w:val="2"/>
            <w:shd w:val="clear" w:color="auto" w:fill="E5E5E5"/>
            <w:vAlign w:val="bottom"/>
          </w:tcPr>
          <w:p w14:paraId="62362F6F"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63" w:type="pct"/>
            <w:shd w:val="clear" w:color="auto" w:fill="E5E5E5"/>
            <w:vAlign w:val="bottom"/>
          </w:tcPr>
          <w:p w14:paraId="62362F70"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1,500</w:t>
            </w:r>
          </w:p>
        </w:tc>
        <w:tc>
          <w:tcPr>
            <w:tcW w:w="57" w:type="pct"/>
            <w:shd w:val="clear" w:color="auto" w:fill="E5E5E5"/>
            <w:noWrap/>
            <w:vAlign w:val="bottom"/>
          </w:tcPr>
          <w:p w14:paraId="62362F71"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 w:type="pct"/>
            <w:shd w:val="clear" w:color="auto" w:fill="E5E5E5"/>
            <w:vAlign w:val="bottom"/>
          </w:tcPr>
          <w:p w14:paraId="62362F7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 w:type="pct"/>
            <w:shd w:val="clear" w:color="auto" w:fill="E5E5E5"/>
            <w:vAlign w:val="bottom"/>
          </w:tcPr>
          <w:p w14:paraId="62362F73"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34" w:type="pct"/>
            <w:shd w:val="clear" w:color="auto" w:fill="E5E5E5"/>
            <w:vAlign w:val="bottom"/>
          </w:tcPr>
          <w:p w14:paraId="62362F74"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1,500</w:t>
            </w:r>
          </w:p>
        </w:tc>
        <w:tc>
          <w:tcPr>
            <w:tcW w:w="52" w:type="pct"/>
            <w:gridSpan w:val="2"/>
            <w:shd w:val="clear" w:color="auto" w:fill="E5E5E5"/>
            <w:noWrap/>
            <w:vAlign w:val="bottom"/>
          </w:tcPr>
          <w:p w14:paraId="62362F75"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3B166C" w14:paraId="62362F90" w14:textId="77777777">
        <w:tc>
          <w:tcPr>
            <w:tcW w:w="1495" w:type="pct"/>
            <w:shd w:val="clear" w:color="auto" w:fill="FFFFFF"/>
          </w:tcPr>
          <w:p w14:paraId="62362F77"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2012 issuance of $2.3 billion</w:t>
            </w:r>
          </w:p>
        </w:tc>
        <w:tc>
          <w:tcPr>
            <w:tcW w:w="40" w:type="pct"/>
            <w:shd w:val="clear" w:color="auto" w:fill="FFFFFF"/>
            <w:vAlign w:val="bottom"/>
          </w:tcPr>
          <w:p w14:paraId="62362F78"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7" w:type="pct"/>
            <w:shd w:val="clear" w:color="auto" w:fill="FFFFFF"/>
            <w:vAlign w:val="bottom"/>
          </w:tcPr>
          <w:p w14:paraId="62362F79"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235" w:type="pct"/>
            <w:shd w:val="clear" w:color="auto" w:fill="FFFFFF"/>
            <w:vAlign w:val="bottom"/>
          </w:tcPr>
          <w:p w14:paraId="62362F7A"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2022</w:t>
            </w:r>
          </w:p>
        </w:tc>
        <w:tc>
          <w:tcPr>
            <w:tcW w:w="65" w:type="pct"/>
            <w:shd w:val="clear" w:color="auto" w:fill="FFFFFF"/>
            <w:vAlign w:val="bottom"/>
          </w:tcPr>
          <w:p w14:paraId="62362F7B" w14:textId="77777777" w:rsidR="003B166C" w:rsidRDefault="004772B9">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3" w:type="pct"/>
            <w:shd w:val="clear" w:color="auto" w:fill="FFFFFF"/>
            <w:vAlign w:val="bottom"/>
          </w:tcPr>
          <w:p w14:paraId="62362F7C"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2042</w:t>
            </w:r>
          </w:p>
        </w:tc>
        <w:tc>
          <w:tcPr>
            <w:tcW w:w="51" w:type="pct"/>
            <w:shd w:val="clear" w:color="auto" w:fill="FFFFFF"/>
            <w:noWrap/>
            <w:vAlign w:val="bottom"/>
          </w:tcPr>
          <w:p w14:paraId="62362F7D" w14:textId="77777777" w:rsidR="003B166C" w:rsidRDefault="004772B9">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45" w:type="pct"/>
            <w:shd w:val="clear" w:color="auto" w:fill="FFFFFF"/>
            <w:vAlign w:val="bottom"/>
          </w:tcPr>
          <w:p w14:paraId="62362F7E"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c>
          <w:tcPr>
            <w:tcW w:w="286" w:type="pct"/>
            <w:shd w:val="clear" w:color="auto" w:fill="FFFFFF"/>
            <w:vAlign w:val="bottom"/>
          </w:tcPr>
          <w:p w14:paraId="62362F7F"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2.13%</w:t>
            </w:r>
          </w:p>
        </w:tc>
        <w:tc>
          <w:tcPr>
            <w:tcW w:w="81" w:type="pct"/>
            <w:shd w:val="clear" w:color="auto" w:fill="FFFFFF"/>
            <w:vAlign w:val="bottom"/>
          </w:tcPr>
          <w:p w14:paraId="62362F80" w14:textId="77777777" w:rsidR="003B166C" w:rsidRDefault="004772B9">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25" w:type="pct"/>
            <w:shd w:val="clear" w:color="auto" w:fill="FFFFFF"/>
            <w:vAlign w:val="bottom"/>
          </w:tcPr>
          <w:p w14:paraId="62362F81"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3.50%</w:t>
            </w:r>
          </w:p>
        </w:tc>
        <w:tc>
          <w:tcPr>
            <w:tcW w:w="62" w:type="pct"/>
            <w:shd w:val="clear" w:color="auto" w:fill="FFFFFF"/>
            <w:vAlign w:val="bottom"/>
          </w:tcPr>
          <w:p w14:paraId="62362F82"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c>
          <w:tcPr>
            <w:tcW w:w="52" w:type="pct"/>
            <w:shd w:val="clear" w:color="auto" w:fill="FFFFFF"/>
            <w:vAlign w:val="bottom"/>
          </w:tcPr>
          <w:p w14:paraId="62362F83" w14:textId="77777777" w:rsidR="003B166C" w:rsidRDefault="004772B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00" w:type="pct"/>
            <w:shd w:val="clear" w:color="auto" w:fill="FFFFFF"/>
            <w:vAlign w:val="bottom"/>
          </w:tcPr>
          <w:p w14:paraId="62362F84"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2.24%</w:t>
            </w:r>
          </w:p>
        </w:tc>
        <w:tc>
          <w:tcPr>
            <w:tcW w:w="81" w:type="pct"/>
            <w:shd w:val="clear" w:color="auto" w:fill="FFFFFF"/>
            <w:vAlign w:val="bottom"/>
          </w:tcPr>
          <w:p w14:paraId="62362F85" w14:textId="77777777" w:rsidR="003B166C" w:rsidRDefault="004772B9">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89" w:type="pct"/>
            <w:shd w:val="clear" w:color="auto" w:fill="FFFFFF"/>
            <w:vAlign w:val="bottom"/>
          </w:tcPr>
          <w:p w14:paraId="62362F86"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3.57%</w:t>
            </w:r>
          </w:p>
        </w:tc>
        <w:tc>
          <w:tcPr>
            <w:tcW w:w="69" w:type="pct"/>
            <w:shd w:val="clear" w:color="auto" w:fill="FFFFFF"/>
            <w:vAlign w:val="bottom"/>
          </w:tcPr>
          <w:p w14:paraId="62362F87"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69" w:type="pct"/>
            <w:shd w:val="clear" w:color="auto" w:fill="FFFFFF"/>
            <w:vAlign w:val="bottom"/>
          </w:tcPr>
          <w:p w14:paraId="62362F88"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7" w:type="pct"/>
            <w:gridSpan w:val="2"/>
            <w:shd w:val="clear" w:color="auto" w:fill="FFFFFF"/>
            <w:vAlign w:val="bottom"/>
          </w:tcPr>
          <w:p w14:paraId="62362F89"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63" w:type="pct"/>
            <w:shd w:val="clear" w:color="auto" w:fill="FFFFFF"/>
            <w:vAlign w:val="bottom"/>
          </w:tcPr>
          <w:p w14:paraId="62362F8A"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1,650</w:t>
            </w:r>
          </w:p>
        </w:tc>
        <w:tc>
          <w:tcPr>
            <w:tcW w:w="57" w:type="pct"/>
            <w:shd w:val="clear" w:color="auto" w:fill="FFFFFF"/>
            <w:noWrap/>
            <w:vAlign w:val="bottom"/>
          </w:tcPr>
          <w:p w14:paraId="62362F8B"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7" w:type="pct"/>
            <w:shd w:val="clear" w:color="auto" w:fill="FFFFFF"/>
            <w:vAlign w:val="bottom"/>
          </w:tcPr>
          <w:p w14:paraId="62362F8C"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FFFFFF"/>
            <w:vAlign w:val="bottom"/>
          </w:tcPr>
          <w:p w14:paraId="62362F8D"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34" w:type="pct"/>
            <w:shd w:val="clear" w:color="auto" w:fill="FFFFFF"/>
            <w:vAlign w:val="bottom"/>
          </w:tcPr>
          <w:p w14:paraId="62362F8E"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1,650</w:t>
            </w:r>
          </w:p>
        </w:tc>
        <w:tc>
          <w:tcPr>
            <w:tcW w:w="52" w:type="pct"/>
            <w:gridSpan w:val="2"/>
            <w:shd w:val="clear" w:color="auto" w:fill="FFFFFF"/>
            <w:noWrap/>
            <w:vAlign w:val="bottom"/>
          </w:tcPr>
          <w:p w14:paraId="62362F8F"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r>
      <w:tr w:rsidR="003B166C" w14:paraId="62362FAA" w14:textId="77777777">
        <w:tc>
          <w:tcPr>
            <w:tcW w:w="1495" w:type="pct"/>
            <w:shd w:val="clear" w:color="auto" w:fill="E5E5E5"/>
          </w:tcPr>
          <w:p w14:paraId="62362F91"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2013 issuance of $5.2 billion</w:t>
            </w:r>
          </w:p>
        </w:tc>
        <w:tc>
          <w:tcPr>
            <w:tcW w:w="40" w:type="pct"/>
            <w:shd w:val="clear" w:color="auto" w:fill="E5E5E5"/>
            <w:vAlign w:val="bottom"/>
          </w:tcPr>
          <w:p w14:paraId="62362F9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E5E5E5"/>
            <w:vAlign w:val="bottom"/>
          </w:tcPr>
          <w:p w14:paraId="62362F93"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35" w:type="pct"/>
            <w:shd w:val="clear" w:color="auto" w:fill="E5E5E5"/>
            <w:vAlign w:val="bottom"/>
          </w:tcPr>
          <w:p w14:paraId="62362F94"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2023</w:t>
            </w:r>
          </w:p>
        </w:tc>
        <w:tc>
          <w:tcPr>
            <w:tcW w:w="65" w:type="pct"/>
            <w:shd w:val="clear" w:color="auto" w:fill="E5E5E5"/>
            <w:vAlign w:val="bottom"/>
          </w:tcPr>
          <w:p w14:paraId="62362F95" w14:textId="77777777" w:rsidR="003B166C" w:rsidRDefault="004772B9">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3" w:type="pct"/>
            <w:shd w:val="clear" w:color="auto" w:fill="E5E5E5"/>
            <w:vAlign w:val="bottom"/>
          </w:tcPr>
          <w:p w14:paraId="62362F96"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2043</w:t>
            </w:r>
          </w:p>
        </w:tc>
        <w:tc>
          <w:tcPr>
            <w:tcW w:w="51" w:type="pct"/>
            <w:shd w:val="clear" w:color="auto" w:fill="E5E5E5"/>
            <w:noWrap/>
            <w:vAlign w:val="bottom"/>
          </w:tcPr>
          <w:p w14:paraId="62362F97"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45" w:type="pct"/>
            <w:shd w:val="clear" w:color="auto" w:fill="E5E5E5"/>
            <w:vAlign w:val="bottom"/>
          </w:tcPr>
          <w:p w14:paraId="62362F98"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86" w:type="pct"/>
            <w:shd w:val="clear" w:color="auto" w:fill="E5E5E5"/>
            <w:vAlign w:val="bottom"/>
          </w:tcPr>
          <w:p w14:paraId="62362F99"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2.38%</w:t>
            </w:r>
          </w:p>
        </w:tc>
        <w:tc>
          <w:tcPr>
            <w:tcW w:w="81" w:type="pct"/>
            <w:shd w:val="clear" w:color="auto" w:fill="E5E5E5"/>
            <w:vAlign w:val="bottom"/>
          </w:tcPr>
          <w:p w14:paraId="62362F9A" w14:textId="77777777" w:rsidR="003B166C" w:rsidRDefault="004772B9">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25" w:type="pct"/>
            <w:shd w:val="clear" w:color="auto" w:fill="E5E5E5"/>
            <w:vAlign w:val="bottom"/>
          </w:tcPr>
          <w:p w14:paraId="62362F9B"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4.88%</w:t>
            </w:r>
          </w:p>
        </w:tc>
        <w:tc>
          <w:tcPr>
            <w:tcW w:w="62" w:type="pct"/>
            <w:shd w:val="clear" w:color="auto" w:fill="E5E5E5"/>
            <w:vAlign w:val="bottom"/>
          </w:tcPr>
          <w:p w14:paraId="62362F9C"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c>
          <w:tcPr>
            <w:tcW w:w="52" w:type="pct"/>
            <w:shd w:val="clear" w:color="auto" w:fill="E5E5E5"/>
            <w:vAlign w:val="bottom"/>
          </w:tcPr>
          <w:p w14:paraId="62362F9D"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00" w:type="pct"/>
            <w:shd w:val="clear" w:color="auto" w:fill="E5E5E5"/>
            <w:vAlign w:val="bottom"/>
          </w:tcPr>
          <w:p w14:paraId="62362F9E"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2.47%</w:t>
            </w:r>
          </w:p>
        </w:tc>
        <w:tc>
          <w:tcPr>
            <w:tcW w:w="81" w:type="pct"/>
            <w:shd w:val="clear" w:color="auto" w:fill="E5E5E5"/>
            <w:vAlign w:val="bottom"/>
          </w:tcPr>
          <w:p w14:paraId="62362F9F" w14:textId="77777777" w:rsidR="003B166C" w:rsidRDefault="004772B9">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89" w:type="pct"/>
            <w:shd w:val="clear" w:color="auto" w:fill="E5E5E5"/>
            <w:vAlign w:val="bottom"/>
          </w:tcPr>
          <w:p w14:paraId="62362FA0"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4.92%</w:t>
            </w:r>
          </w:p>
        </w:tc>
        <w:tc>
          <w:tcPr>
            <w:tcW w:w="69" w:type="pct"/>
            <w:shd w:val="clear" w:color="auto" w:fill="E5E5E5"/>
            <w:vAlign w:val="bottom"/>
          </w:tcPr>
          <w:p w14:paraId="62362FA1"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69" w:type="pct"/>
            <w:shd w:val="clear" w:color="auto" w:fill="E5E5E5"/>
            <w:vAlign w:val="bottom"/>
          </w:tcPr>
          <w:p w14:paraId="62362FA2"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7" w:type="pct"/>
            <w:gridSpan w:val="2"/>
            <w:shd w:val="clear" w:color="auto" w:fill="E5E5E5"/>
            <w:vAlign w:val="bottom"/>
          </w:tcPr>
          <w:p w14:paraId="62362FA3"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63" w:type="pct"/>
            <w:shd w:val="clear" w:color="auto" w:fill="E5E5E5"/>
            <w:vAlign w:val="bottom"/>
          </w:tcPr>
          <w:p w14:paraId="62362FA4"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3,500</w:t>
            </w:r>
          </w:p>
        </w:tc>
        <w:tc>
          <w:tcPr>
            <w:tcW w:w="57" w:type="pct"/>
            <w:shd w:val="clear" w:color="auto" w:fill="E5E5E5"/>
            <w:noWrap/>
            <w:vAlign w:val="bottom"/>
          </w:tcPr>
          <w:p w14:paraId="62362FA5"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 w:type="pct"/>
            <w:shd w:val="clear" w:color="auto" w:fill="E5E5E5"/>
            <w:vAlign w:val="bottom"/>
          </w:tcPr>
          <w:p w14:paraId="62362FA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 w:type="pct"/>
            <w:shd w:val="clear" w:color="auto" w:fill="E5E5E5"/>
            <w:vAlign w:val="bottom"/>
          </w:tcPr>
          <w:p w14:paraId="62362FA7"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34" w:type="pct"/>
            <w:shd w:val="clear" w:color="auto" w:fill="E5E5E5"/>
            <w:vAlign w:val="bottom"/>
          </w:tcPr>
          <w:p w14:paraId="62362FA8"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3,500</w:t>
            </w:r>
          </w:p>
        </w:tc>
        <w:tc>
          <w:tcPr>
            <w:tcW w:w="52" w:type="pct"/>
            <w:gridSpan w:val="2"/>
            <w:shd w:val="clear" w:color="auto" w:fill="E5E5E5"/>
            <w:noWrap/>
            <w:vAlign w:val="bottom"/>
          </w:tcPr>
          <w:p w14:paraId="62362FA9"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3B166C" w14:paraId="62362FC4" w14:textId="77777777">
        <w:tc>
          <w:tcPr>
            <w:tcW w:w="1495" w:type="pct"/>
            <w:shd w:val="clear" w:color="auto" w:fill="auto"/>
          </w:tcPr>
          <w:p w14:paraId="62362FAB"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2013 issuance of €4.1 billion</w:t>
            </w:r>
          </w:p>
        </w:tc>
        <w:tc>
          <w:tcPr>
            <w:tcW w:w="40" w:type="pct"/>
            <w:shd w:val="clear" w:color="auto" w:fill="auto"/>
            <w:vAlign w:val="bottom"/>
          </w:tcPr>
          <w:p w14:paraId="62362FAC"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7" w:type="pct"/>
            <w:shd w:val="clear" w:color="auto" w:fill="auto"/>
            <w:vAlign w:val="bottom"/>
          </w:tcPr>
          <w:p w14:paraId="62362FAD"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235" w:type="pct"/>
            <w:shd w:val="clear" w:color="auto" w:fill="auto"/>
            <w:vAlign w:val="bottom"/>
          </w:tcPr>
          <w:p w14:paraId="62362FAE"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2021</w:t>
            </w:r>
          </w:p>
        </w:tc>
        <w:tc>
          <w:tcPr>
            <w:tcW w:w="65" w:type="pct"/>
            <w:shd w:val="clear" w:color="auto" w:fill="auto"/>
            <w:vAlign w:val="bottom"/>
          </w:tcPr>
          <w:p w14:paraId="62362FAF" w14:textId="77777777" w:rsidR="003B166C" w:rsidRDefault="004772B9">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3" w:type="pct"/>
            <w:shd w:val="clear" w:color="auto" w:fill="auto"/>
            <w:vAlign w:val="bottom"/>
          </w:tcPr>
          <w:p w14:paraId="62362FB0"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2033</w:t>
            </w:r>
          </w:p>
        </w:tc>
        <w:tc>
          <w:tcPr>
            <w:tcW w:w="51" w:type="pct"/>
            <w:shd w:val="clear" w:color="auto" w:fill="auto"/>
            <w:noWrap/>
            <w:vAlign w:val="bottom"/>
          </w:tcPr>
          <w:p w14:paraId="62362FB1" w14:textId="77777777" w:rsidR="003B166C" w:rsidRDefault="004772B9">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45" w:type="pct"/>
            <w:shd w:val="clear" w:color="auto" w:fill="auto"/>
            <w:vAlign w:val="bottom"/>
          </w:tcPr>
          <w:p w14:paraId="62362FB2"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c>
          <w:tcPr>
            <w:tcW w:w="286" w:type="pct"/>
            <w:shd w:val="clear" w:color="auto" w:fill="auto"/>
            <w:vAlign w:val="bottom"/>
          </w:tcPr>
          <w:p w14:paraId="62362FB3"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2.13%</w:t>
            </w:r>
          </w:p>
        </w:tc>
        <w:tc>
          <w:tcPr>
            <w:tcW w:w="81" w:type="pct"/>
            <w:shd w:val="clear" w:color="auto" w:fill="auto"/>
            <w:vAlign w:val="bottom"/>
          </w:tcPr>
          <w:p w14:paraId="62362FB4" w14:textId="77777777" w:rsidR="003B166C" w:rsidRDefault="004772B9">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25" w:type="pct"/>
            <w:shd w:val="clear" w:color="auto" w:fill="auto"/>
            <w:vAlign w:val="bottom"/>
          </w:tcPr>
          <w:p w14:paraId="62362FB5"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3.13%</w:t>
            </w:r>
          </w:p>
        </w:tc>
        <w:tc>
          <w:tcPr>
            <w:tcW w:w="62" w:type="pct"/>
            <w:shd w:val="clear" w:color="auto" w:fill="auto"/>
            <w:vAlign w:val="bottom"/>
          </w:tcPr>
          <w:p w14:paraId="62362FB6"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c>
          <w:tcPr>
            <w:tcW w:w="52" w:type="pct"/>
            <w:shd w:val="clear" w:color="auto" w:fill="auto"/>
            <w:vAlign w:val="bottom"/>
          </w:tcPr>
          <w:p w14:paraId="62362FB7" w14:textId="77777777" w:rsidR="003B166C" w:rsidRDefault="004772B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00" w:type="pct"/>
            <w:shd w:val="clear" w:color="auto" w:fill="auto"/>
            <w:vAlign w:val="bottom"/>
          </w:tcPr>
          <w:p w14:paraId="62362FB8"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2.23%</w:t>
            </w:r>
          </w:p>
        </w:tc>
        <w:tc>
          <w:tcPr>
            <w:tcW w:w="81" w:type="pct"/>
            <w:shd w:val="clear" w:color="auto" w:fill="auto"/>
            <w:vAlign w:val="bottom"/>
          </w:tcPr>
          <w:p w14:paraId="62362FB9" w14:textId="77777777" w:rsidR="003B166C" w:rsidRDefault="004772B9">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89" w:type="pct"/>
            <w:shd w:val="clear" w:color="auto" w:fill="auto"/>
            <w:vAlign w:val="bottom"/>
          </w:tcPr>
          <w:p w14:paraId="62362FBA"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3.22%</w:t>
            </w:r>
          </w:p>
        </w:tc>
        <w:tc>
          <w:tcPr>
            <w:tcW w:w="69" w:type="pct"/>
            <w:shd w:val="clear" w:color="auto" w:fill="auto"/>
            <w:vAlign w:val="bottom"/>
          </w:tcPr>
          <w:p w14:paraId="62362FBB"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69" w:type="pct"/>
            <w:shd w:val="clear" w:color="auto" w:fill="auto"/>
            <w:vAlign w:val="bottom"/>
          </w:tcPr>
          <w:p w14:paraId="62362FBC"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7" w:type="pct"/>
            <w:gridSpan w:val="2"/>
            <w:shd w:val="clear" w:color="auto" w:fill="auto"/>
            <w:vAlign w:val="bottom"/>
          </w:tcPr>
          <w:p w14:paraId="62362FBD"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63" w:type="pct"/>
            <w:shd w:val="clear" w:color="auto" w:fill="auto"/>
            <w:vAlign w:val="bottom"/>
          </w:tcPr>
          <w:p w14:paraId="62362FBE"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4,443</w:t>
            </w:r>
          </w:p>
        </w:tc>
        <w:tc>
          <w:tcPr>
            <w:tcW w:w="57" w:type="pct"/>
            <w:shd w:val="clear" w:color="auto" w:fill="auto"/>
            <w:noWrap/>
            <w:vAlign w:val="bottom"/>
          </w:tcPr>
          <w:p w14:paraId="62362FBF"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7" w:type="pct"/>
            <w:shd w:val="clear" w:color="auto" w:fill="auto"/>
            <w:vAlign w:val="bottom"/>
          </w:tcPr>
          <w:p w14:paraId="62362FC0"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auto"/>
            <w:vAlign w:val="bottom"/>
          </w:tcPr>
          <w:p w14:paraId="62362FC1"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34" w:type="pct"/>
            <w:shd w:val="clear" w:color="auto" w:fill="auto"/>
            <w:vAlign w:val="bottom"/>
          </w:tcPr>
          <w:p w14:paraId="62362FC2"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4,613</w:t>
            </w:r>
          </w:p>
        </w:tc>
        <w:tc>
          <w:tcPr>
            <w:tcW w:w="52" w:type="pct"/>
            <w:gridSpan w:val="2"/>
            <w:shd w:val="clear" w:color="auto" w:fill="auto"/>
            <w:vAlign w:val="bottom"/>
          </w:tcPr>
          <w:p w14:paraId="62362FC3"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3B166C" w14:paraId="62362FDE" w14:textId="77777777">
        <w:tc>
          <w:tcPr>
            <w:tcW w:w="1495" w:type="pct"/>
            <w:shd w:val="clear" w:color="auto" w:fill="E5E5E5"/>
          </w:tcPr>
          <w:p w14:paraId="62362FC5"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2014 issuance </w:t>
            </w:r>
          </w:p>
        </w:tc>
        <w:tc>
          <w:tcPr>
            <w:tcW w:w="40" w:type="pct"/>
            <w:shd w:val="clear" w:color="auto" w:fill="E5E5E5"/>
            <w:vAlign w:val="bottom"/>
          </w:tcPr>
          <w:p w14:paraId="62362FC6"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7" w:type="pct"/>
            <w:shd w:val="clear" w:color="auto" w:fill="E5E5E5"/>
            <w:vAlign w:val="bottom"/>
          </w:tcPr>
          <w:p w14:paraId="62362FC7"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235" w:type="pct"/>
            <w:shd w:val="clear" w:color="auto" w:fill="E5E5E5"/>
            <w:vAlign w:val="bottom"/>
          </w:tcPr>
          <w:p w14:paraId="62362FC8" w14:textId="77777777" w:rsidR="003B166C" w:rsidRDefault="004772B9">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5" w:type="pct"/>
            <w:shd w:val="clear" w:color="auto" w:fill="E5E5E5"/>
            <w:vAlign w:val="bottom"/>
          </w:tcPr>
          <w:p w14:paraId="62362FC9" w14:textId="77777777" w:rsidR="003B166C" w:rsidRDefault="004772B9">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243" w:type="pct"/>
            <w:shd w:val="clear" w:color="auto" w:fill="E5E5E5"/>
            <w:vAlign w:val="bottom"/>
          </w:tcPr>
          <w:p w14:paraId="62362FCA"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1" w:type="pct"/>
            <w:shd w:val="clear" w:color="auto" w:fill="E5E5E5"/>
            <w:noWrap/>
            <w:vAlign w:val="bottom"/>
          </w:tcPr>
          <w:p w14:paraId="62362FCB" w14:textId="77777777" w:rsidR="003B166C" w:rsidRDefault="004772B9">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45" w:type="pct"/>
            <w:shd w:val="clear" w:color="auto" w:fill="E5E5E5"/>
            <w:vAlign w:val="bottom"/>
          </w:tcPr>
          <w:p w14:paraId="62362FCC" w14:textId="77777777" w:rsidR="003B166C" w:rsidRDefault="004772B9">
            <w:pPr>
              <w:pStyle w:val="a3"/>
              <w:spacing w:beforeAutospacing="0" w:afterAutospacing="0" w:line="220" w:lineRule="atLeast"/>
              <w:jc w:val="center"/>
              <w:rPr>
                <w:rFonts w:ascii="Times New Roman" w:hAnsi="Times New Roman"/>
              </w:rPr>
            </w:pPr>
            <w:r>
              <w:rPr>
                <w:rFonts w:ascii="Times New Roman" w:hAnsi="Times New Roman"/>
              </w:rPr>
              <w:t> </w:t>
            </w:r>
          </w:p>
        </w:tc>
        <w:tc>
          <w:tcPr>
            <w:tcW w:w="286" w:type="pct"/>
            <w:shd w:val="clear" w:color="auto" w:fill="E5E5E5"/>
            <w:vAlign w:val="bottom"/>
          </w:tcPr>
          <w:p w14:paraId="62362FCD"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E5E5E5"/>
            <w:vAlign w:val="bottom"/>
          </w:tcPr>
          <w:p w14:paraId="62362FCE" w14:textId="77777777" w:rsidR="003B166C" w:rsidRDefault="004772B9">
            <w:pPr>
              <w:pStyle w:val="a3"/>
              <w:spacing w:beforeAutospacing="0" w:afterAutospacing="0" w:line="220" w:lineRule="atLeast"/>
              <w:jc w:val="center"/>
              <w:rPr>
                <w:rFonts w:ascii="Times New Roman" w:hAnsi="Times New Roman"/>
              </w:rPr>
            </w:pPr>
            <w:r>
              <w:rPr>
                <w:rFonts w:ascii="Times New Roman" w:hAnsi="Times New Roman"/>
              </w:rPr>
              <w:t> </w:t>
            </w:r>
          </w:p>
        </w:tc>
        <w:tc>
          <w:tcPr>
            <w:tcW w:w="325" w:type="pct"/>
            <w:shd w:val="clear" w:color="auto" w:fill="E5E5E5"/>
            <w:vAlign w:val="bottom"/>
          </w:tcPr>
          <w:p w14:paraId="62362FC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62" w:type="pct"/>
            <w:shd w:val="clear" w:color="auto" w:fill="E5E5E5"/>
            <w:noWrap/>
            <w:vAlign w:val="bottom"/>
          </w:tcPr>
          <w:p w14:paraId="62362FD0" w14:textId="77777777" w:rsidR="003B166C" w:rsidRDefault="004772B9">
            <w:pPr>
              <w:pStyle w:val="a3"/>
              <w:spacing w:beforeAutospacing="0" w:afterAutospacing="0" w:line="220" w:lineRule="atLeast"/>
              <w:jc w:val="center"/>
              <w:rPr>
                <w:rFonts w:ascii="Times New Roman" w:hAnsi="Times New Roman"/>
              </w:rPr>
            </w:pPr>
            <w:r>
              <w:rPr>
                <w:rFonts w:ascii="Times New Roman" w:hAnsi="Times New Roman"/>
              </w:rPr>
              <w:t> </w:t>
            </w:r>
          </w:p>
        </w:tc>
        <w:tc>
          <w:tcPr>
            <w:tcW w:w="52" w:type="pct"/>
            <w:shd w:val="clear" w:color="auto" w:fill="E5E5E5"/>
            <w:vAlign w:val="bottom"/>
          </w:tcPr>
          <w:p w14:paraId="62362FD1" w14:textId="77777777" w:rsidR="003B166C" w:rsidRDefault="004772B9">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300" w:type="pct"/>
            <w:shd w:val="clear" w:color="auto" w:fill="E5E5E5"/>
            <w:vAlign w:val="bottom"/>
          </w:tcPr>
          <w:p w14:paraId="62362FD2" w14:textId="77777777" w:rsidR="003B166C" w:rsidRDefault="004772B9">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81" w:type="pct"/>
            <w:shd w:val="clear" w:color="auto" w:fill="E5E5E5"/>
            <w:vAlign w:val="bottom"/>
          </w:tcPr>
          <w:p w14:paraId="62362FD3" w14:textId="77777777" w:rsidR="003B166C" w:rsidRDefault="004772B9">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289" w:type="pct"/>
            <w:shd w:val="clear" w:color="auto" w:fill="E5E5E5"/>
            <w:noWrap/>
            <w:vAlign w:val="bottom"/>
          </w:tcPr>
          <w:p w14:paraId="62362FD4"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69" w:type="pct"/>
            <w:shd w:val="clear" w:color="auto" w:fill="E5E5E5"/>
            <w:vAlign w:val="bottom"/>
          </w:tcPr>
          <w:p w14:paraId="62362FD5" w14:textId="77777777" w:rsidR="003B166C" w:rsidRDefault="004772B9">
            <w:pPr>
              <w:pStyle w:val="a3"/>
              <w:spacing w:beforeAutospacing="0" w:afterAutospacing="0" w:line="220" w:lineRule="atLeast"/>
              <w:jc w:val="center"/>
              <w:rPr>
                <w:rFonts w:ascii="Times New Roman" w:hAnsi="Times New Roman"/>
                <w:sz w:val="20"/>
                <w:szCs w:val="20"/>
              </w:rPr>
            </w:pPr>
            <w:r>
              <w:rPr>
                <w:rFonts w:ascii="Times New Roman" w:hAnsi="Times New Roman"/>
                <w:sz w:val="20"/>
                <w:szCs w:val="20"/>
              </w:rPr>
              <w:t> </w:t>
            </w:r>
          </w:p>
        </w:tc>
        <w:tc>
          <w:tcPr>
            <w:tcW w:w="69" w:type="pct"/>
            <w:shd w:val="clear" w:color="auto" w:fill="E5E5E5"/>
            <w:vAlign w:val="bottom"/>
          </w:tcPr>
          <w:p w14:paraId="62362FD6" w14:textId="77777777" w:rsidR="003B166C" w:rsidRDefault="004772B9">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57" w:type="pct"/>
            <w:gridSpan w:val="2"/>
            <w:shd w:val="clear" w:color="auto" w:fill="E5E5E5"/>
            <w:vAlign w:val="bottom"/>
          </w:tcPr>
          <w:p w14:paraId="62362FD7" w14:textId="77777777" w:rsidR="003B166C" w:rsidRDefault="004772B9">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463" w:type="pct"/>
            <w:shd w:val="clear" w:color="auto" w:fill="E5E5E5"/>
            <w:noWrap/>
            <w:vAlign w:val="bottom"/>
          </w:tcPr>
          <w:p w14:paraId="62362FD8"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7" w:type="pct"/>
            <w:shd w:val="clear" w:color="auto" w:fill="E5E5E5"/>
            <w:vAlign w:val="center"/>
          </w:tcPr>
          <w:p w14:paraId="62362FD9" w14:textId="77777777" w:rsidR="003B166C" w:rsidRDefault="004772B9">
            <w:pPr>
              <w:pStyle w:val="a3"/>
              <w:spacing w:beforeAutospacing="0" w:afterAutospacing="0" w:line="220" w:lineRule="atLeast"/>
              <w:jc w:val="center"/>
              <w:rPr>
                <w:rFonts w:ascii="Times New Roman" w:hAnsi="Times New Roman"/>
              </w:rPr>
            </w:pPr>
            <w:r>
              <w:rPr>
                <w:rFonts w:ascii="Times New Roman" w:hAnsi="Times New Roman"/>
              </w:rPr>
              <w:t> </w:t>
            </w:r>
          </w:p>
        </w:tc>
        <w:tc>
          <w:tcPr>
            <w:tcW w:w="57" w:type="pct"/>
            <w:shd w:val="clear" w:color="auto" w:fill="E5E5E5"/>
            <w:vAlign w:val="center"/>
          </w:tcPr>
          <w:p w14:paraId="62362FD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7" w:type="pct"/>
            <w:shd w:val="clear" w:color="auto" w:fill="E5E5E5"/>
            <w:vAlign w:val="center"/>
          </w:tcPr>
          <w:p w14:paraId="62362FD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34" w:type="pct"/>
            <w:shd w:val="clear" w:color="auto" w:fill="E5E5E5"/>
            <w:vAlign w:val="center"/>
          </w:tcPr>
          <w:p w14:paraId="62362FDC"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18</w:t>
            </w:r>
          </w:p>
        </w:tc>
        <w:tc>
          <w:tcPr>
            <w:tcW w:w="52" w:type="pct"/>
            <w:gridSpan w:val="2"/>
            <w:shd w:val="clear" w:color="auto" w:fill="E5E5E5"/>
            <w:vAlign w:val="center"/>
          </w:tcPr>
          <w:p w14:paraId="62362FDD"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2FF8" w14:textId="77777777">
        <w:tc>
          <w:tcPr>
            <w:tcW w:w="1495" w:type="pct"/>
            <w:shd w:val="clear" w:color="auto" w:fill="auto"/>
          </w:tcPr>
          <w:p w14:paraId="62362FDF"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2015 issuance of $23.8 billion</w:t>
            </w:r>
          </w:p>
        </w:tc>
        <w:tc>
          <w:tcPr>
            <w:tcW w:w="40" w:type="pct"/>
            <w:shd w:val="clear" w:color="auto" w:fill="auto"/>
            <w:vAlign w:val="bottom"/>
          </w:tcPr>
          <w:p w14:paraId="62362FE0"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auto"/>
            <w:vAlign w:val="bottom"/>
          </w:tcPr>
          <w:p w14:paraId="62362FE1"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35" w:type="pct"/>
            <w:shd w:val="clear" w:color="auto" w:fill="auto"/>
            <w:vAlign w:val="bottom"/>
          </w:tcPr>
          <w:p w14:paraId="62362FE2"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2020</w:t>
            </w:r>
          </w:p>
        </w:tc>
        <w:tc>
          <w:tcPr>
            <w:tcW w:w="65" w:type="pct"/>
            <w:shd w:val="clear" w:color="auto" w:fill="auto"/>
            <w:vAlign w:val="bottom"/>
          </w:tcPr>
          <w:p w14:paraId="62362FE3" w14:textId="77777777" w:rsidR="003B166C" w:rsidRDefault="004772B9">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3" w:type="pct"/>
            <w:shd w:val="clear" w:color="auto" w:fill="auto"/>
            <w:vAlign w:val="bottom"/>
          </w:tcPr>
          <w:p w14:paraId="62362FE4"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2055</w:t>
            </w:r>
          </w:p>
        </w:tc>
        <w:tc>
          <w:tcPr>
            <w:tcW w:w="51" w:type="pct"/>
            <w:shd w:val="clear" w:color="auto" w:fill="auto"/>
            <w:noWrap/>
            <w:vAlign w:val="bottom"/>
          </w:tcPr>
          <w:p w14:paraId="62362FE5"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45" w:type="pct"/>
            <w:shd w:val="clear" w:color="auto" w:fill="auto"/>
            <w:vAlign w:val="bottom"/>
          </w:tcPr>
          <w:p w14:paraId="62362FE6"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86" w:type="pct"/>
            <w:shd w:val="clear" w:color="auto" w:fill="auto"/>
            <w:vAlign w:val="bottom"/>
          </w:tcPr>
          <w:p w14:paraId="62362FE7"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2.00%</w:t>
            </w:r>
          </w:p>
        </w:tc>
        <w:tc>
          <w:tcPr>
            <w:tcW w:w="81" w:type="pct"/>
            <w:shd w:val="clear" w:color="auto" w:fill="auto"/>
            <w:vAlign w:val="bottom"/>
          </w:tcPr>
          <w:p w14:paraId="62362FE8" w14:textId="77777777" w:rsidR="003B166C" w:rsidRDefault="004772B9">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25" w:type="pct"/>
            <w:shd w:val="clear" w:color="auto" w:fill="auto"/>
            <w:vAlign w:val="bottom"/>
          </w:tcPr>
          <w:p w14:paraId="62362FE9"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4.75%</w:t>
            </w:r>
          </w:p>
        </w:tc>
        <w:tc>
          <w:tcPr>
            <w:tcW w:w="62" w:type="pct"/>
            <w:shd w:val="clear" w:color="auto" w:fill="auto"/>
            <w:vAlign w:val="bottom"/>
          </w:tcPr>
          <w:p w14:paraId="62362FEA"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c>
          <w:tcPr>
            <w:tcW w:w="52" w:type="pct"/>
            <w:shd w:val="clear" w:color="auto" w:fill="auto"/>
            <w:vAlign w:val="bottom"/>
          </w:tcPr>
          <w:p w14:paraId="62362FEB"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00" w:type="pct"/>
            <w:shd w:val="clear" w:color="auto" w:fill="auto"/>
            <w:vAlign w:val="bottom"/>
          </w:tcPr>
          <w:p w14:paraId="62362FEC"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2.09%</w:t>
            </w:r>
          </w:p>
        </w:tc>
        <w:tc>
          <w:tcPr>
            <w:tcW w:w="81" w:type="pct"/>
            <w:shd w:val="clear" w:color="auto" w:fill="auto"/>
            <w:vAlign w:val="bottom"/>
          </w:tcPr>
          <w:p w14:paraId="62362FED" w14:textId="77777777" w:rsidR="003B166C" w:rsidRDefault="004772B9">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89" w:type="pct"/>
            <w:shd w:val="clear" w:color="auto" w:fill="auto"/>
            <w:vAlign w:val="bottom"/>
          </w:tcPr>
          <w:p w14:paraId="62362FEE"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4.78%</w:t>
            </w:r>
          </w:p>
        </w:tc>
        <w:tc>
          <w:tcPr>
            <w:tcW w:w="69" w:type="pct"/>
            <w:shd w:val="clear" w:color="auto" w:fill="auto"/>
            <w:vAlign w:val="bottom"/>
          </w:tcPr>
          <w:p w14:paraId="62362FEF"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69" w:type="pct"/>
            <w:shd w:val="clear" w:color="auto" w:fill="auto"/>
            <w:vAlign w:val="bottom"/>
          </w:tcPr>
          <w:p w14:paraId="62362FF0"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7" w:type="pct"/>
            <w:gridSpan w:val="2"/>
            <w:shd w:val="clear" w:color="auto" w:fill="auto"/>
            <w:vAlign w:val="bottom"/>
          </w:tcPr>
          <w:p w14:paraId="62362FF1"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63" w:type="pct"/>
            <w:shd w:val="clear" w:color="auto" w:fill="auto"/>
            <w:vAlign w:val="bottom"/>
          </w:tcPr>
          <w:p w14:paraId="62362FF2"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20,500</w:t>
            </w:r>
          </w:p>
        </w:tc>
        <w:tc>
          <w:tcPr>
            <w:tcW w:w="57" w:type="pct"/>
            <w:shd w:val="clear" w:color="auto" w:fill="auto"/>
            <w:noWrap/>
            <w:vAlign w:val="bottom"/>
          </w:tcPr>
          <w:p w14:paraId="62362FF3"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 w:type="pct"/>
            <w:shd w:val="clear" w:color="auto" w:fill="auto"/>
            <w:vAlign w:val="bottom"/>
          </w:tcPr>
          <w:p w14:paraId="62362FF4"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 w:type="pct"/>
            <w:shd w:val="clear" w:color="auto" w:fill="auto"/>
            <w:vAlign w:val="bottom"/>
          </w:tcPr>
          <w:p w14:paraId="62362FF5"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34" w:type="pct"/>
            <w:shd w:val="clear" w:color="auto" w:fill="auto"/>
            <w:vAlign w:val="bottom"/>
          </w:tcPr>
          <w:p w14:paraId="62362FF6"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22,000</w:t>
            </w:r>
          </w:p>
        </w:tc>
        <w:tc>
          <w:tcPr>
            <w:tcW w:w="52" w:type="pct"/>
            <w:gridSpan w:val="2"/>
            <w:shd w:val="clear" w:color="auto" w:fill="auto"/>
            <w:noWrap/>
            <w:vAlign w:val="bottom"/>
          </w:tcPr>
          <w:p w14:paraId="62362FF7"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3B166C" w14:paraId="62363012" w14:textId="77777777">
        <w:tc>
          <w:tcPr>
            <w:tcW w:w="1495" w:type="pct"/>
            <w:shd w:val="clear" w:color="auto" w:fill="E5E5E5"/>
          </w:tcPr>
          <w:p w14:paraId="62362FF9"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2016 issuance of $19.8 billion</w:t>
            </w:r>
          </w:p>
        </w:tc>
        <w:tc>
          <w:tcPr>
            <w:tcW w:w="40" w:type="pct"/>
            <w:shd w:val="clear" w:color="auto" w:fill="E5E5E5"/>
            <w:vAlign w:val="bottom"/>
          </w:tcPr>
          <w:p w14:paraId="62362FF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E5E5E5"/>
            <w:vAlign w:val="bottom"/>
          </w:tcPr>
          <w:p w14:paraId="62362FFB"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35" w:type="pct"/>
            <w:shd w:val="clear" w:color="auto" w:fill="E5E5E5"/>
            <w:vAlign w:val="bottom"/>
          </w:tcPr>
          <w:p w14:paraId="62362FFC"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2021</w:t>
            </w:r>
          </w:p>
        </w:tc>
        <w:tc>
          <w:tcPr>
            <w:tcW w:w="65" w:type="pct"/>
            <w:shd w:val="clear" w:color="auto" w:fill="E5E5E5"/>
            <w:vAlign w:val="bottom"/>
          </w:tcPr>
          <w:p w14:paraId="62362FFD" w14:textId="77777777" w:rsidR="003B166C" w:rsidRDefault="004772B9">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3" w:type="pct"/>
            <w:shd w:val="clear" w:color="auto" w:fill="E5E5E5"/>
            <w:vAlign w:val="bottom"/>
          </w:tcPr>
          <w:p w14:paraId="62362FFE"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2056</w:t>
            </w:r>
          </w:p>
        </w:tc>
        <w:tc>
          <w:tcPr>
            <w:tcW w:w="51" w:type="pct"/>
            <w:shd w:val="clear" w:color="auto" w:fill="E5E5E5"/>
            <w:noWrap/>
            <w:vAlign w:val="bottom"/>
          </w:tcPr>
          <w:p w14:paraId="62362FFF"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45" w:type="pct"/>
            <w:shd w:val="clear" w:color="auto" w:fill="E5E5E5"/>
            <w:vAlign w:val="bottom"/>
          </w:tcPr>
          <w:p w14:paraId="62363000"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86" w:type="pct"/>
            <w:shd w:val="clear" w:color="auto" w:fill="E5E5E5"/>
            <w:vAlign w:val="bottom"/>
          </w:tcPr>
          <w:p w14:paraId="62363001"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1.55%</w:t>
            </w:r>
          </w:p>
        </w:tc>
        <w:tc>
          <w:tcPr>
            <w:tcW w:w="81" w:type="pct"/>
            <w:shd w:val="clear" w:color="auto" w:fill="E5E5E5"/>
            <w:vAlign w:val="bottom"/>
          </w:tcPr>
          <w:p w14:paraId="62363002" w14:textId="77777777" w:rsidR="003B166C" w:rsidRDefault="004772B9">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25" w:type="pct"/>
            <w:shd w:val="clear" w:color="auto" w:fill="E5E5E5"/>
            <w:vAlign w:val="bottom"/>
          </w:tcPr>
          <w:p w14:paraId="62363003"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3.95%</w:t>
            </w:r>
          </w:p>
        </w:tc>
        <w:tc>
          <w:tcPr>
            <w:tcW w:w="62" w:type="pct"/>
            <w:shd w:val="clear" w:color="auto" w:fill="E5E5E5"/>
            <w:vAlign w:val="bottom"/>
          </w:tcPr>
          <w:p w14:paraId="62363004"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c>
          <w:tcPr>
            <w:tcW w:w="52" w:type="pct"/>
            <w:shd w:val="clear" w:color="auto" w:fill="E5E5E5"/>
            <w:vAlign w:val="bottom"/>
          </w:tcPr>
          <w:p w14:paraId="62363005"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00" w:type="pct"/>
            <w:shd w:val="clear" w:color="auto" w:fill="E5E5E5"/>
            <w:vAlign w:val="bottom"/>
          </w:tcPr>
          <w:p w14:paraId="62363006"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1.64%</w:t>
            </w:r>
          </w:p>
        </w:tc>
        <w:tc>
          <w:tcPr>
            <w:tcW w:w="81" w:type="pct"/>
            <w:shd w:val="clear" w:color="auto" w:fill="E5E5E5"/>
            <w:vAlign w:val="bottom"/>
          </w:tcPr>
          <w:p w14:paraId="62363007" w14:textId="77777777" w:rsidR="003B166C" w:rsidRDefault="004772B9">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89" w:type="pct"/>
            <w:shd w:val="clear" w:color="auto" w:fill="E5E5E5"/>
            <w:vAlign w:val="bottom"/>
          </w:tcPr>
          <w:p w14:paraId="62363008"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4.03%</w:t>
            </w:r>
          </w:p>
        </w:tc>
        <w:tc>
          <w:tcPr>
            <w:tcW w:w="69" w:type="pct"/>
            <w:shd w:val="clear" w:color="auto" w:fill="E5E5E5"/>
            <w:vAlign w:val="bottom"/>
          </w:tcPr>
          <w:p w14:paraId="62363009"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69" w:type="pct"/>
            <w:shd w:val="clear" w:color="auto" w:fill="E5E5E5"/>
            <w:vAlign w:val="bottom"/>
          </w:tcPr>
          <w:p w14:paraId="6236300A"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7" w:type="pct"/>
            <w:gridSpan w:val="2"/>
            <w:shd w:val="clear" w:color="auto" w:fill="E5E5E5"/>
            <w:vAlign w:val="bottom"/>
          </w:tcPr>
          <w:p w14:paraId="6236300B"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63" w:type="pct"/>
            <w:shd w:val="clear" w:color="auto" w:fill="E5E5E5"/>
            <w:vAlign w:val="bottom"/>
          </w:tcPr>
          <w:p w14:paraId="6236300C"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17,250</w:t>
            </w:r>
          </w:p>
        </w:tc>
        <w:tc>
          <w:tcPr>
            <w:tcW w:w="57" w:type="pct"/>
            <w:shd w:val="clear" w:color="auto" w:fill="E5E5E5"/>
            <w:noWrap/>
            <w:vAlign w:val="bottom"/>
          </w:tcPr>
          <w:p w14:paraId="6236300D"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 w:type="pct"/>
            <w:shd w:val="clear" w:color="auto" w:fill="E5E5E5"/>
            <w:vAlign w:val="bottom"/>
          </w:tcPr>
          <w:p w14:paraId="6236300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 w:type="pct"/>
            <w:shd w:val="clear" w:color="auto" w:fill="E5E5E5"/>
            <w:vAlign w:val="bottom"/>
          </w:tcPr>
          <w:p w14:paraId="6236300F"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34" w:type="pct"/>
            <w:shd w:val="clear" w:color="auto" w:fill="E5E5E5"/>
            <w:vAlign w:val="bottom"/>
          </w:tcPr>
          <w:p w14:paraId="62363010"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19,750</w:t>
            </w:r>
          </w:p>
        </w:tc>
        <w:tc>
          <w:tcPr>
            <w:tcW w:w="52" w:type="pct"/>
            <w:gridSpan w:val="2"/>
            <w:shd w:val="clear" w:color="auto" w:fill="E5E5E5"/>
            <w:noWrap/>
            <w:vAlign w:val="bottom"/>
          </w:tcPr>
          <w:p w14:paraId="62363011"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3B166C" w14:paraId="6236302C" w14:textId="77777777">
        <w:tc>
          <w:tcPr>
            <w:tcW w:w="1495" w:type="pct"/>
            <w:shd w:val="clear" w:color="auto" w:fill="auto"/>
          </w:tcPr>
          <w:p w14:paraId="62363013"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2017 issuance of $17.0 billion</w:t>
            </w:r>
          </w:p>
        </w:tc>
        <w:tc>
          <w:tcPr>
            <w:tcW w:w="40" w:type="pct"/>
            <w:shd w:val="clear" w:color="auto" w:fill="auto"/>
            <w:vAlign w:val="bottom"/>
          </w:tcPr>
          <w:p w14:paraId="62363014"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auto"/>
            <w:vAlign w:val="bottom"/>
          </w:tcPr>
          <w:p w14:paraId="62363015"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35" w:type="pct"/>
            <w:shd w:val="clear" w:color="auto" w:fill="auto"/>
            <w:vAlign w:val="bottom"/>
          </w:tcPr>
          <w:p w14:paraId="62363016"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2022</w:t>
            </w:r>
          </w:p>
        </w:tc>
        <w:tc>
          <w:tcPr>
            <w:tcW w:w="65" w:type="pct"/>
            <w:shd w:val="clear" w:color="auto" w:fill="auto"/>
            <w:vAlign w:val="bottom"/>
          </w:tcPr>
          <w:p w14:paraId="62363017" w14:textId="77777777" w:rsidR="003B166C" w:rsidRDefault="004772B9">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3" w:type="pct"/>
            <w:shd w:val="clear" w:color="auto" w:fill="auto"/>
            <w:vAlign w:val="bottom"/>
          </w:tcPr>
          <w:p w14:paraId="62363018"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2057</w:t>
            </w:r>
          </w:p>
        </w:tc>
        <w:tc>
          <w:tcPr>
            <w:tcW w:w="51" w:type="pct"/>
            <w:shd w:val="clear" w:color="auto" w:fill="auto"/>
            <w:noWrap/>
            <w:vAlign w:val="bottom"/>
          </w:tcPr>
          <w:p w14:paraId="62363019"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45" w:type="pct"/>
            <w:shd w:val="clear" w:color="auto" w:fill="auto"/>
            <w:vAlign w:val="bottom"/>
          </w:tcPr>
          <w:p w14:paraId="6236301A"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86" w:type="pct"/>
            <w:shd w:val="clear" w:color="auto" w:fill="auto"/>
            <w:vAlign w:val="bottom"/>
          </w:tcPr>
          <w:p w14:paraId="6236301B"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2.40%</w:t>
            </w:r>
          </w:p>
        </w:tc>
        <w:tc>
          <w:tcPr>
            <w:tcW w:w="81" w:type="pct"/>
            <w:shd w:val="clear" w:color="auto" w:fill="auto"/>
            <w:vAlign w:val="bottom"/>
          </w:tcPr>
          <w:p w14:paraId="6236301C" w14:textId="77777777" w:rsidR="003B166C" w:rsidRDefault="004772B9">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25" w:type="pct"/>
            <w:shd w:val="clear" w:color="auto" w:fill="auto"/>
            <w:vAlign w:val="bottom"/>
          </w:tcPr>
          <w:p w14:paraId="6236301D"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4.50%</w:t>
            </w:r>
          </w:p>
        </w:tc>
        <w:tc>
          <w:tcPr>
            <w:tcW w:w="62" w:type="pct"/>
            <w:shd w:val="clear" w:color="auto" w:fill="auto"/>
            <w:vAlign w:val="bottom"/>
          </w:tcPr>
          <w:p w14:paraId="6236301E"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c>
          <w:tcPr>
            <w:tcW w:w="52" w:type="pct"/>
            <w:shd w:val="clear" w:color="auto" w:fill="auto"/>
            <w:vAlign w:val="bottom"/>
          </w:tcPr>
          <w:p w14:paraId="6236301F"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00" w:type="pct"/>
            <w:shd w:val="clear" w:color="auto" w:fill="auto"/>
            <w:vAlign w:val="bottom"/>
          </w:tcPr>
          <w:p w14:paraId="62363020"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2.52%</w:t>
            </w:r>
          </w:p>
        </w:tc>
        <w:tc>
          <w:tcPr>
            <w:tcW w:w="81" w:type="pct"/>
            <w:shd w:val="clear" w:color="auto" w:fill="auto"/>
            <w:vAlign w:val="bottom"/>
          </w:tcPr>
          <w:p w14:paraId="62363021" w14:textId="77777777" w:rsidR="003B166C" w:rsidRDefault="004772B9">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89" w:type="pct"/>
            <w:shd w:val="clear" w:color="auto" w:fill="auto"/>
            <w:vAlign w:val="bottom"/>
          </w:tcPr>
          <w:p w14:paraId="62363022"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4.53%</w:t>
            </w:r>
          </w:p>
        </w:tc>
        <w:tc>
          <w:tcPr>
            <w:tcW w:w="69" w:type="pct"/>
            <w:shd w:val="clear" w:color="auto" w:fill="auto"/>
            <w:vAlign w:val="bottom"/>
          </w:tcPr>
          <w:p w14:paraId="62363023"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69" w:type="pct"/>
            <w:shd w:val="clear" w:color="auto" w:fill="auto"/>
            <w:vAlign w:val="bottom"/>
          </w:tcPr>
          <w:p w14:paraId="62363024"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7" w:type="pct"/>
            <w:gridSpan w:val="2"/>
            <w:shd w:val="clear" w:color="auto" w:fill="auto"/>
            <w:vAlign w:val="bottom"/>
          </w:tcPr>
          <w:p w14:paraId="62363025"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63" w:type="pct"/>
            <w:shd w:val="clear" w:color="auto" w:fill="auto"/>
            <w:vAlign w:val="bottom"/>
          </w:tcPr>
          <w:p w14:paraId="62363026"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15,500</w:t>
            </w:r>
          </w:p>
        </w:tc>
        <w:tc>
          <w:tcPr>
            <w:tcW w:w="57" w:type="pct"/>
            <w:shd w:val="clear" w:color="auto" w:fill="auto"/>
            <w:noWrap/>
            <w:vAlign w:val="bottom"/>
          </w:tcPr>
          <w:p w14:paraId="62363027"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 w:type="pct"/>
            <w:shd w:val="clear" w:color="auto" w:fill="auto"/>
            <w:vAlign w:val="bottom"/>
          </w:tcPr>
          <w:p w14:paraId="6236302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 w:type="pct"/>
            <w:shd w:val="clear" w:color="auto" w:fill="auto"/>
            <w:vAlign w:val="bottom"/>
          </w:tcPr>
          <w:p w14:paraId="62363029"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34" w:type="pct"/>
            <w:shd w:val="clear" w:color="auto" w:fill="auto"/>
            <w:vAlign w:val="bottom"/>
          </w:tcPr>
          <w:p w14:paraId="6236302A"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17,000</w:t>
            </w:r>
          </w:p>
        </w:tc>
        <w:tc>
          <w:tcPr>
            <w:tcW w:w="52" w:type="pct"/>
            <w:gridSpan w:val="2"/>
            <w:shd w:val="clear" w:color="auto" w:fill="auto"/>
            <w:noWrap/>
            <w:vAlign w:val="bottom"/>
          </w:tcPr>
          <w:p w14:paraId="6236302B"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3B166C" w14:paraId="6236303D" w14:textId="77777777">
        <w:tc>
          <w:tcPr>
            <w:tcW w:w="2106" w:type="pct"/>
            <w:gridSpan w:val="6"/>
            <w:tcBorders>
              <w:bottom w:val="single" w:sz="6" w:space="0" w:color="000000"/>
            </w:tcBorders>
            <w:shd w:val="clear" w:color="auto" w:fill="FFFFFF"/>
            <w:vAlign w:val="bottom"/>
          </w:tcPr>
          <w:p w14:paraId="6236302D"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FFFFFF"/>
            <w:noWrap/>
            <w:vAlign w:val="bottom"/>
          </w:tcPr>
          <w:p w14:paraId="6236302E"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 w:type="pct"/>
            <w:tcBorders>
              <w:bottom w:val="single" w:sz="6" w:space="0" w:color="000000"/>
            </w:tcBorders>
            <w:shd w:val="clear" w:color="auto" w:fill="FFFFFF"/>
            <w:vAlign w:val="bottom"/>
          </w:tcPr>
          <w:p w14:paraId="6236302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93" w:type="pct"/>
            <w:gridSpan w:val="3"/>
            <w:tcBorders>
              <w:bottom w:val="single" w:sz="6" w:space="0" w:color="000000"/>
            </w:tcBorders>
            <w:shd w:val="clear" w:color="auto" w:fill="FFFFFF"/>
            <w:vAlign w:val="bottom"/>
          </w:tcPr>
          <w:p w14:paraId="62363030"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2" w:type="pct"/>
            <w:tcBorders>
              <w:bottom w:val="single" w:sz="6" w:space="0" w:color="000000"/>
            </w:tcBorders>
            <w:shd w:val="clear" w:color="auto" w:fill="FFFFFF"/>
            <w:vAlign w:val="bottom"/>
          </w:tcPr>
          <w:p w14:paraId="6236303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FFFFFF"/>
            <w:vAlign w:val="bottom"/>
          </w:tcPr>
          <w:p w14:paraId="6236303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670" w:type="pct"/>
            <w:gridSpan w:val="3"/>
            <w:tcBorders>
              <w:bottom w:val="single" w:sz="6" w:space="0" w:color="000000"/>
            </w:tcBorders>
            <w:shd w:val="clear" w:color="auto" w:fill="FFFFFF"/>
            <w:vAlign w:val="bottom"/>
          </w:tcPr>
          <w:p w14:paraId="62363033"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69" w:type="pct"/>
            <w:tcBorders>
              <w:bottom w:val="single" w:sz="6" w:space="0" w:color="000000"/>
            </w:tcBorders>
            <w:shd w:val="clear" w:color="auto" w:fill="FFFFFF"/>
            <w:vAlign w:val="bottom"/>
          </w:tcPr>
          <w:p w14:paraId="62363034"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9" w:type="pct"/>
            <w:tcBorders>
              <w:bottom w:val="single" w:sz="6" w:space="0" w:color="000000"/>
            </w:tcBorders>
            <w:shd w:val="clear" w:color="auto" w:fill="FFFFFF"/>
            <w:vAlign w:val="bottom"/>
          </w:tcPr>
          <w:p w14:paraId="6236303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7" w:type="pct"/>
            <w:gridSpan w:val="2"/>
            <w:tcBorders>
              <w:bottom w:val="single" w:sz="6" w:space="0" w:color="000000"/>
            </w:tcBorders>
            <w:shd w:val="clear" w:color="auto" w:fill="FFFFFF"/>
            <w:vAlign w:val="bottom"/>
          </w:tcPr>
          <w:p w14:paraId="6236303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63" w:type="pct"/>
            <w:tcBorders>
              <w:bottom w:val="single" w:sz="6" w:space="0" w:color="000000"/>
            </w:tcBorders>
            <w:shd w:val="clear" w:color="auto" w:fill="FFFFFF"/>
            <w:vAlign w:val="bottom"/>
          </w:tcPr>
          <w:p w14:paraId="62363037"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7" w:type="pct"/>
            <w:shd w:val="clear" w:color="auto" w:fill="FFFFFF"/>
            <w:noWrap/>
            <w:vAlign w:val="bottom"/>
          </w:tcPr>
          <w:p w14:paraId="6236303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7" w:type="pct"/>
            <w:shd w:val="clear" w:color="auto" w:fill="FFFFFF"/>
            <w:vAlign w:val="bottom"/>
          </w:tcPr>
          <w:p w14:paraId="6236303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7" w:type="pct"/>
            <w:tcBorders>
              <w:bottom w:val="single" w:sz="6" w:space="0" w:color="000000"/>
            </w:tcBorders>
            <w:shd w:val="clear" w:color="auto" w:fill="FFFFFF"/>
            <w:vAlign w:val="bottom"/>
          </w:tcPr>
          <w:p w14:paraId="6236303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34" w:type="pct"/>
            <w:tcBorders>
              <w:bottom w:val="single" w:sz="6" w:space="0" w:color="000000"/>
            </w:tcBorders>
            <w:shd w:val="clear" w:color="auto" w:fill="FFFFFF"/>
            <w:vAlign w:val="bottom"/>
          </w:tcPr>
          <w:p w14:paraId="6236303B"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2" w:type="pct"/>
            <w:gridSpan w:val="2"/>
            <w:shd w:val="clear" w:color="auto" w:fill="FFFFFF"/>
            <w:vAlign w:val="bottom"/>
          </w:tcPr>
          <w:p w14:paraId="6236303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r>
      <w:tr w:rsidR="003B166C" w14:paraId="6236304E" w14:textId="77777777">
        <w:tc>
          <w:tcPr>
            <w:tcW w:w="2106" w:type="pct"/>
            <w:gridSpan w:val="6"/>
            <w:tcBorders>
              <w:top w:val="single" w:sz="6" w:space="0" w:color="000000"/>
            </w:tcBorders>
            <w:shd w:val="clear" w:color="auto" w:fill="FFFFFF"/>
            <w:vAlign w:val="bottom"/>
          </w:tcPr>
          <w:p w14:paraId="6236303E"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top w:val="single" w:sz="6" w:space="0" w:color="000000"/>
            </w:tcBorders>
            <w:shd w:val="clear" w:color="auto" w:fill="FFFFFF"/>
            <w:noWrap/>
            <w:vAlign w:val="bottom"/>
          </w:tcPr>
          <w:p w14:paraId="6236303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38" w:type="pct"/>
            <w:gridSpan w:val="4"/>
            <w:tcBorders>
              <w:top w:val="single" w:sz="6" w:space="0" w:color="000000"/>
            </w:tcBorders>
            <w:shd w:val="clear" w:color="auto" w:fill="FFFFFF"/>
            <w:vAlign w:val="bottom"/>
          </w:tcPr>
          <w:p w14:paraId="62363040"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2" w:type="pct"/>
            <w:tcBorders>
              <w:top w:val="single" w:sz="6" w:space="0" w:color="000000"/>
            </w:tcBorders>
            <w:shd w:val="clear" w:color="auto" w:fill="FFFFFF"/>
            <w:vAlign w:val="bottom"/>
          </w:tcPr>
          <w:p w14:paraId="6236304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top w:val="single" w:sz="6" w:space="0" w:color="000000"/>
            </w:tcBorders>
            <w:shd w:val="clear" w:color="auto" w:fill="FFFFFF"/>
            <w:vAlign w:val="bottom"/>
          </w:tcPr>
          <w:p w14:paraId="6236304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670" w:type="pct"/>
            <w:gridSpan w:val="3"/>
            <w:tcBorders>
              <w:top w:val="single" w:sz="6" w:space="0" w:color="000000"/>
            </w:tcBorders>
            <w:shd w:val="clear" w:color="auto" w:fill="FFFFFF"/>
            <w:vAlign w:val="bottom"/>
          </w:tcPr>
          <w:p w14:paraId="62363043"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139" w:type="pct"/>
            <w:gridSpan w:val="2"/>
            <w:tcBorders>
              <w:top w:val="single" w:sz="6" w:space="0" w:color="000000"/>
            </w:tcBorders>
            <w:shd w:val="clear" w:color="auto" w:fill="FFFFFF"/>
            <w:vAlign w:val="bottom"/>
          </w:tcPr>
          <w:p w14:paraId="62363044"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7" w:type="pct"/>
            <w:tcBorders>
              <w:top w:val="single" w:sz="6" w:space="0" w:color="000000"/>
            </w:tcBorders>
            <w:shd w:val="clear" w:color="auto" w:fill="FFFFFF"/>
            <w:vAlign w:val="bottom"/>
          </w:tcPr>
          <w:p w14:paraId="6236304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1" w:type="pct"/>
            <w:tcBorders>
              <w:top w:val="single" w:sz="6" w:space="0" w:color="000000"/>
            </w:tcBorders>
            <w:shd w:val="clear" w:color="auto" w:fill="FFFFFF"/>
            <w:vAlign w:val="bottom"/>
          </w:tcPr>
          <w:p w14:paraId="6236304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63" w:type="pct"/>
            <w:tcBorders>
              <w:top w:val="single" w:sz="6" w:space="0" w:color="000000"/>
            </w:tcBorders>
            <w:shd w:val="clear" w:color="auto" w:fill="FFFFFF"/>
            <w:vAlign w:val="bottom"/>
          </w:tcPr>
          <w:p w14:paraId="62363047"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7" w:type="pct"/>
            <w:shd w:val="clear" w:color="auto" w:fill="FFFFFF"/>
            <w:noWrap/>
            <w:vAlign w:val="bottom"/>
          </w:tcPr>
          <w:p w14:paraId="6236304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7" w:type="pct"/>
            <w:shd w:val="clear" w:color="auto" w:fill="FFFFFF"/>
            <w:vAlign w:val="bottom"/>
          </w:tcPr>
          <w:p w14:paraId="6236304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7" w:type="pct"/>
            <w:tcBorders>
              <w:top w:val="single" w:sz="6" w:space="0" w:color="000000"/>
            </w:tcBorders>
            <w:shd w:val="clear" w:color="auto" w:fill="FFFFFF"/>
            <w:vAlign w:val="bottom"/>
          </w:tcPr>
          <w:p w14:paraId="6236304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34" w:type="pct"/>
            <w:tcBorders>
              <w:top w:val="single" w:sz="6" w:space="0" w:color="000000"/>
            </w:tcBorders>
            <w:shd w:val="clear" w:color="auto" w:fill="FFFFFF"/>
            <w:vAlign w:val="bottom"/>
          </w:tcPr>
          <w:p w14:paraId="6236304B"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6" w:type="pct"/>
            <w:shd w:val="clear" w:color="auto" w:fill="FFFFFF"/>
            <w:vAlign w:val="bottom"/>
          </w:tcPr>
          <w:p w14:paraId="6236304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0" w:type="auto"/>
            <w:tcBorders>
              <w:top w:val="nil"/>
              <w:left w:val="nil"/>
              <w:bottom w:val="nil"/>
              <w:right w:val="nil"/>
            </w:tcBorders>
            <w:shd w:val="clear" w:color="auto" w:fill="auto"/>
            <w:vAlign w:val="center"/>
          </w:tcPr>
          <w:p w14:paraId="6236304D" w14:textId="77777777" w:rsidR="003B166C" w:rsidRDefault="003B166C">
            <w:pPr>
              <w:rPr>
                <w:rFonts w:ascii="宋体"/>
              </w:rPr>
            </w:pPr>
          </w:p>
        </w:tc>
      </w:tr>
      <w:tr w:rsidR="003B166C" w14:paraId="62363062" w14:textId="77777777">
        <w:tc>
          <w:tcPr>
            <w:tcW w:w="1495" w:type="pct"/>
            <w:shd w:val="clear" w:color="auto" w:fill="E5E5E5"/>
          </w:tcPr>
          <w:p w14:paraId="6236304F"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 face value</w:t>
            </w:r>
          </w:p>
        </w:tc>
        <w:tc>
          <w:tcPr>
            <w:tcW w:w="40" w:type="pct"/>
            <w:shd w:val="clear" w:color="auto" w:fill="E5E5E5"/>
            <w:vAlign w:val="bottom"/>
          </w:tcPr>
          <w:p w14:paraId="62363050"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E5E5E5"/>
            <w:vAlign w:val="bottom"/>
          </w:tcPr>
          <w:p w14:paraId="62363051"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42" w:type="pct"/>
            <w:gridSpan w:val="3"/>
            <w:shd w:val="clear" w:color="auto" w:fill="E5E5E5"/>
            <w:vAlign w:val="bottom"/>
          </w:tcPr>
          <w:p w14:paraId="62363052"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c>
          <w:tcPr>
            <w:tcW w:w="51" w:type="pct"/>
            <w:shd w:val="clear" w:color="auto" w:fill="E5E5E5"/>
            <w:noWrap/>
            <w:vAlign w:val="bottom"/>
          </w:tcPr>
          <w:p w14:paraId="62363053"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 w:type="pct"/>
            <w:shd w:val="clear" w:color="auto" w:fill="E5E5E5"/>
            <w:vAlign w:val="bottom"/>
          </w:tcPr>
          <w:p w14:paraId="62363054"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93" w:type="pct"/>
            <w:gridSpan w:val="3"/>
            <w:shd w:val="clear" w:color="auto" w:fill="E5E5E5"/>
            <w:vAlign w:val="bottom"/>
          </w:tcPr>
          <w:p w14:paraId="62363055"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c>
          <w:tcPr>
            <w:tcW w:w="62" w:type="pct"/>
            <w:shd w:val="clear" w:color="auto" w:fill="E5E5E5"/>
            <w:vAlign w:val="bottom"/>
          </w:tcPr>
          <w:p w14:paraId="62363056"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2" w:type="pct"/>
            <w:shd w:val="clear" w:color="auto" w:fill="E5E5E5"/>
            <w:vAlign w:val="bottom"/>
          </w:tcPr>
          <w:p w14:paraId="6236305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70" w:type="pct"/>
            <w:gridSpan w:val="3"/>
            <w:shd w:val="clear" w:color="auto" w:fill="E5E5E5"/>
            <w:vAlign w:val="bottom"/>
          </w:tcPr>
          <w:p w14:paraId="62363058" w14:textId="77777777" w:rsidR="003B166C" w:rsidRDefault="004772B9">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9" w:type="pct"/>
            <w:shd w:val="clear" w:color="auto" w:fill="E5E5E5"/>
            <w:vAlign w:val="bottom"/>
          </w:tcPr>
          <w:p w14:paraId="62363059"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69" w:type="pct"/>
            <w:shd w:val="clear" w:color="auto" w:fill="E5E5E5"/>
            <w:vAlign w:val="bottom"/>
          </w:tcPr>
          <w:p w14:paraId="6236305A"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7" w:type="pct"/>
            <w:gridSpan w:val="2"/>
            <w:shd w:val="clear" w:color="auto" w:fill="E5E5E5"/>
            <w:vAlign w:val="bottom"/>
          </w:tcPr>
          <w:p w14:paraId="6236305B"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63" w:type="pct"/>
            <w:shd w:val="clear" w:color="auto" w:fill="E5E5E5"/>
            <w:vAlign w:val="bottom"/>
          </w:tcPr>
          <w:p w14:paraId="6236305C"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67,093</w:t>
            </w:r>
          </w:p>
        </w:tc>
        <w:tc>
          <w:tcPr>
            <w:tcW w:w="57" w:type="pct"/>
            <w:shd w:val="clear" w:color="auto" w:fill="E5E5E5"/>
            <w:noWrap/>
            <w:vAlign w:val="bottom"/>
          </w:tcPr>
          <w:p w14:paraId="6236305D"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 w:type="pct"/>
            <w:shd w:val="clear" w:color="auto" w:fill="E5E5E5"/>
            <w:vAlign w:val="bottom"/>
          </w:tcPr>
          <w:p w14:paraId="6236305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 w:type="pct"/>
            <w:shd w:val="clear" w:color="auto" w:fill="E5E5E5"/>
            <w:vAlign w:val="bottom"/>
          </w:tcPr>
          <w:p w14:paraId="6236305F"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34" w:type="pct"/>
            <w:shd w:val="clear" w:color="auto" w:fill="E5E5E5"/>
            <w:vAlign w:val="bottom"/>
          </w:tcPr>
          <w:p w14:paraId="62363060"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72,781</w:t>
            </w:r>
          </w:p>
        </w:tc>
        <w:tc>
          <w:tcPr>
            <w:tcW w:w="52" w:type="pct"/>
            <w:gridSpan w:val="2"/>
            <w:shd w:val="clear" w:color="auto" w:fill="E5E5E5"/>
            <w:noWrap/>
            <w:vAlign w:val="bottom"/>
          </w:tcPr>
          <w:p w14:paraId="62363061"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3B166C" w14:paraId="62363077" w14:textId="77777777">
        <w:tc>
          <w:tcPr>
            <w:tcW w:w="1495" w:type="pct"/>
            <w:shd w:val="clear" w:color="auto" w:fill="auto"/>
          </w:tcPr>
          <w:p w14:paraId="62363063"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Unamortized discount and issuance costs</w:t>
            </w:r>
          </w:p>
        </w:tc>
        <w:tc>
          <w:tcPr>
            <w:tcW w:w="40" w:type="pct"/>
            <w:shd w:val="clear" w:color="auto" w:fill="auto"/>
            <w:vAlign w:val="bottom"/>
          </w:tcPr>
          <w:p w14:paraId="62363064"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7" w:type="pct"/>
            <w:shd w:val="clear" w:color="auto" w:fill="auto"/>
            <w:vAlign w:val="bottom"/>
          </w:tcPr>
          <w:p w14:paraId="62363065"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42" w:type="pct"/>
            <w:gridSpan w:val="3"/>
            <w:shd w:val="clear" w:color="auto" w:fill="auto"/>
            <w:vAlign w:val="bottom"/>
          </w:tcPr>
          <w:p w14:paraId="62363066" w14:textId="77777777" w:rsidR="003B166C" w:rsidRDefault="004772B9">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1" w:type="pct"/>
            <w:shd w:val="clear" w:color="auto" w:fill="auto"/>
            <w:noWrap/>
            <w:vAlign w:val="bottom"/>
          </w:tcPr>
          <w:p w14:paraId="62363067"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 w:type="pct"/>
            <w:shd w:val="clear" w:color="auto" w:fill="auto"/>
            <w:vAlign w:val="bottom"/>
          </w:tcPr>
          <w:p w14:paraId="6236306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693" w:type="pct"/>
            <w:gridSpan w:val="3"/>
            <w:shd w:val="clear" w:color="auto" w:fill="auto"/>
            <w:vAlign w:val="bottom"/>
          </w:tcPr>
          <w:p w14:paraId="62363069"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c>
          <w:tcPr>
            <w:tcW w:w="62" w:type="pct"/>
            <w:shd w:val="clear" w:color="auto" w:fill="auto"/>
            <w:vAlign w:val="bottom"/>
          </w:tcPr>
          <w:p w14:paraId="6236306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2" w:type="pct"/>
            <w:shd w:val="clear" w:color="auto" w:fill="auto"/>
            <w:vAlign w:val="bottom"/>
          </w:tcPr>
          <w:p w14:paraId="6236306B"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70" w:type="pct"/>
            <w:gridSpan w:val="3"/>
            <w:shd w:val="clear" w:color="auto" w:fill="auto"/>
            <w:vAlign w:val="bottom"/>
          </w:tcPr>
          <w:p w14:paraId="6236306C" w14:textId="77777777" w:rsidR="003B166C" w:rsidRDefault="004772B9">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139" w:type="pct"/>
            <w:gridSpan w:val="2"/>
            <w:shd w:val="clear" w:color="auto" w:fill="auto"/>
            <w:vAlign w:val="bottom"/>
          </w:tcPr>
          <w:p w14:paraId="6236306D"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27" w:type="pct"/>
            <w:shd w:val="clear" w:color="auto" w:fill="auto"/>
            <w:vAlign w:val="bottom"/>
          </w:tcPr>
          <w:p w14:paraId="6236306E"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31" w:type="pct"/>
            <w:shd w:val="clear" w:color="auto" w:fill="auto"/>
            <w:vAlign w:val="bottom"/>
          </w:tcPr>
          <w:p w14:paraId="6236306F"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63" w:type="pct"/>
            <w:shd w:val="clear" w:color="auto" w:fill="auto"/>
            <w:vAlign w:val="bottom"/>
          </w:tcPr>
          <w:p w14:paraId="62363070"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(563</w:t>
            </w:r>
          </w:p>
        </w:tc>
        <w:tc>
          <w:tcPr>
            <w:tcW w:w="57" w:type="pct"/>
            <w:shd w:val="clear" w:color="auto" w:fill="auto"/>
            <w:noWrap/>
            <w:vAlign w:val="bottom"/>
          </w:tcPr>
          <w:p w14:paraId="62363071"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7" w:type="pct"/>
            <w:shd w:val="clear" w:color="auto" w:fill="auto"/>
            <w:vAlign w:val="bottom"/>
          </w:tcPr>
          <w:p w14:paraId="62363072"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auto"/>
            <w:vAlign w:val="bottom"/>
          </w:tcPr>
          <w:p w14:paraId="62363073"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34" w:type="pct"/>
            <w:shd w:val="clear" w:color="auto" w:fill="auto"/>
            <w:vAlign w:val="bottom"/>
          </w:tcPr>
          <w:p w14:paraId="62363074"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(603</w:t>
            </w:r>
          </w:p>
        </w:tc>
        <w:tc>
          <w:tcPr>
            <w:tcW w:w="46" w:type="pct"/>
            <w:shd w:val="clear" w:color="auto" w:fill="auto"/>
            <w:vAlign w:val="bottom"/>
          </w:tcPr>
          <w:p w14:paraId="6236307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0" w:type="auto"/>
            <w:tcBorders>
              <w:top w:val="nil"/>
              <w:left w:val="nil"/>
              <w:bottom w:val="nil"/>
              <w:right w:val="nil"/>
            </w:tcBorders>
            <w:shd w:val="clear" w:color="auto" w:fill="auto"/>
            <w:vAlign w:val="center"/>
          </w:tcPr>
          <w:p w14:paraId="62363076" w14:textId="77777777" w:rsidR="003B166C" w:rsidRDefault="003B166C">
            <w:pPr>
              <w:rPr>
                <w:rFonts w:ascii="宋体"/>
              </w:rPr>
            </w:pPr>
          </w:p>
        </w:tc>
      </w:tr>
      <w:tr w:rsidR="003B166C" w14:paraId="6236308C" w14:textId="77777777">
        <w:tc>
          <w:tcPr>
            <w:tcW w:w="1495" w:type="pct"/>
            <w:shd w:val="clear" w:color="auto" w:fill="E5E5E5"/>
          </w:tcPr>
          <w:p w14:paraId="62363078"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Hedge fair value adjustments </w:t>
            </w:r>
            <w:r>
              <w:rPr>
                <w:rFonts w:ascii="Arial" w:hAnsi="Arial" w:cs="Arial"/>
                <w:sz w:val="17"/>
                <w:szCs w:val="17"/>
              </w:rPr>
              <w:t>(a)</w:t>
            </w:r>
          </w:p>
        </w:tc>
        <w:tc>
          <w:tcPr>
            <w:tcW w:w="40" w:type="pct"/>
            <w:shd w:val="clear" w:color="auto" w:fill="E5E5E5"/>
            <w:vAlign w:val="bottom"/>
          </w:tcPr>
          <w:p w14:paraId="62363079"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7" w:type="pct"/>
            <w:shd w:val="clear" w:color="auto" w:fill="E5E5E5"/>
            <w:vAlign w:val="bottom"/>
          </w:tcPr>
          <w:p w14:paraId="6236307A"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42" w:type="pct"/>
            <w:gridSpan w:val="3"/>
            <w:shd w:val="clear" w:color="auto" w:fill="E5E5E5"/>
            <w:vAlign w:val="bottom"/>
          </w:tcPr>
          <w:p w14:paraId="6236307B" w14:textId="77777777" w:rsidR="003B166C" w:rsidRDefault="004772B9">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1" w:type="pct"/>
            <w:shd w:val="clear" w:color="auto" w:fill="E5E5E5"/>
            <w:noWrap/>
            <w:vAlign w:val="bottom"/>
          </w:tcPr>
          <w:p w14:paraId="6236307C"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 w:type="pct"/>
            <w:shd w:val="clear" w:color="auto" w:fill="E5E5E5"/>
            <w:vAlign w:val="bottom"/>
          </w:tcPr>
          <w:p w14:paraId="6236307D"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693" w:type="pct"/>
            <w:gridSpan w:val="3"/>
            <w:shd w:val="clear" w:color="auto" w:fill="E5E5E5"/>
            <w:vAlign w:val="bottom"/>
          </w:tcPr>
          <w:p w14:paraId="6236307E"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c>
          <w:tcPr>
            <w:tcW w:w="62" w:type="pct"/>
            <w:shd w:val="clear" w:color="auto" w:fill="E5E5E5"/>
            <w:vAlign w:val="bottom"/>
          </w:tcPr>
          <w:p w14:paraId="6236307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2" w:type="pct"/>
            <w:shd w:val="clear" w:color="auto" w:fill="E5E5E5"/>
            <w:vAlign w:val="bottom"/>
          </w:tcPr>
          <w:p w14:paraId="62363080"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70" w:type="pct"/>
            <w:gridSpan w:val="3"/>
            <w:shd w:val="clear" w:color="auto" w:fill="E5E5E5"/>
            <w:vAlign w:val="bottom"/>
          </w:tcPr>
          <w:p w14:paraId="62363081" w14:textId="77777777" w:rsidR="003B166C" w:rsidRDefault="004772B9">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139" w:type="pct"/>
            <w:gridSpan w:val="2"/>
            <w:shd w:val="clear" w:color="auto" w:fill="E5E5E5"/>
            <w:vAlign w:val="bottom"/>
          </w:tcPr>
          <w:p w14:paraId="62363082"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27" w:type="pct"/>
            <w:shd w:val="clear" w:color="auto" w:fill="E5E5E5"/>
            <w:vAlign w:val="bottom"/>
          </w:tcPr>
          <w:p w14:paraId="62363083"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31" w:type="pct"/>
            <w:shd w:val="clear" w:color="auto" w:fill="E5E5E5"/>
            <w:vAlign w:val="bottom"/>
          </w:tcPr>
          <w:p w14:paraId="62363084"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63" w:type="pct"/>
            <w:shd w:val="clear" w:color="auto" w:fill="E5E5E5"/>
            <w:vAlign w:val="bottom"/>
          </w:tcPr>
          <w:p w14:paraId="62363085"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80</w:t>
            </w:r>
          </w:p>
        </w:tc>
        <w:tc>
          <w:tcPr>
            <w:tcW w:w="57" w:type="pct"/>
            <w:shd w:val="clear" w:color="auto" w:fill="E5E5E5"/>
            <w:noWrap/>
            <w:vAlign w:val="bottom"/>
          </w:tcPr>
          <w:p w14:paraId="62363086"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7" w:type="pct"/>
            <w:shd w:val="clear" w:color="auto" w:fill="E5E5E5"/>
            <w:vAlign w:val="bottom"/>
          </w:tcPr>
          <w:p w14:paraId="62363087"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vAlign w:val="bottom"/>
          </w:tcPr>
          <w:p w14:paraId="62363088"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34" w:type="pct"/>
            <w:shd w:val="clear" w:color="auto" w:fill="E5E5E5"/>
            <w:vAlign w:val="bottom"/>
          </w:tcPr>
          <w:p w14:paraId="62363089"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46" w:type="pct"/>
            <w:shd w:val="clear" w:color="auto" w:fill="E5E5E5"/>
            <w:vAlign w:val="bottom"/>
          </w:tcPr>
          <w:p w14:paraId="6236308A"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0" w:type="auto"/>
            <w:tcBorders>
              <w:top w:val="nil"/>
              <w:left w:val="nil"/>
              <w:bottom w:val="nil"/>
              <w:right w:val="nil"/>
            </w:tcBorders>
            <w:shd w:val="clear" w:color="auto" w:fill="auto"/>
            <w:vAlign w:val="center"/>
          </w:tcPr>
          <w:p w14:paraId="6236308B" w14:textId="77777777" w:rsidR="003B166C" w:rsidRDefault="003B166C">
            <w:pPr>
              <w:rPr>
                <w:rFonts w:ascii="宋体"/>
              </w:rPr>
            </w:pPr>
          </w:p>
        </w:tc>
      </w:tr>
      <w:tr w:rsidR="003B166C" w14:paraId="6236309D" w14:textId="77777777">
        <w:tc>
          <w:tcPr>
            <w:tcW w:w="2106" w:type="pct"/>
            <w:gridSpan w:val="6"/>
            <w:tcBorders>
              <w:bottom w:val="single" w:sz="6" w:space="0" w:color="000000"/>
            </w:tcBorders>
            <w:shd w:val="clear" w:color="auto" w:fill="FFFFFF"/>
            <w:vAlign w:val="bottom"/>
          </w:tcPr>
          <w:p w14:paraId="6236308D"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FFFFFF"/>
            <w:noWrap/>
            <w:vAlign w:val="bottom"/>
          </w:tcPr>
          <w:p w14:paraId="6236308E"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 w:type="pct"/>
            <w:tcBorders>
              <w:bottom w:val="single" w:sz="6" w:space="0" w:color="000000"/>
            </w:tcBorders>
            <w:shd w:val="clear" w:color="auto" w:fill="FFFFFF"/>
            <w:vAlign w:val="bottom"/>
          </w:tcPr>
          <w:p w14:paraId="6236308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93" w:type="pct"/>
            <w:gridSpan w:val="3"/>
            <w:tcBorders>
              <w:bottom w:val="single" w:sz="6" w:space="0" w:color="000000"/>
            </w:tcBorders>
            <w:shd w:val="clear" w:color="auto" w:fill="FFFFFF"/>
            <w:vAlign w:val="bottom"/>
          </w:tcPr>
          <w:p w14:paraId="62363090"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2" w:type="pct"/>
            <w:tcBorders>
              <w:bottom w:val="single" w:sz="6" w:space="0" w:color="000000"/>
            </w:tcBorders>
            <w:shd w:val="clear" w:color="auto" w:fill="FFFFFF"/>
            <w:vAlign w:val="bottom"/>
          </w:tcPr>
          <w:p w14:paraId="6236309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FFFFFF"/>
            <w:vAlign w:val="bottom"/>
          </w:tcPr>
          <w:p w14:paraId="6236309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670" w:type="pct"/>
            <w:gridSpan w:val="3"/>
            <w:tcBorders>
              <w:bottom w:val="single" w:sz="6" w:space="0" w:color="000000"/>
            </w:tcBorders>
            <w:shd w:val="clear" w:color="auto" w:fill="FFFFFF"/>
            <w:vAlign w:val="bottom"/>
          </w:tcPr>
          <w:p w14:paraId="62363093"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69" w:type="pct"/>
            <w:tcBorders>
              <w:bottom w:val="single" w:sz="6" w:space="0" w:color="000000"/>
            </w:tcBorders>
            <w:shd w:val="clear" w:color="auto" w:fill="FFFFFF"/>
            <w:vAlign w:val="bottom"/>
          </w:tcPr>
          <w:p w14:paraId="62363094"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9" w:type="pct"/>
            <w:tcBorders>
              <w:bottom w:val="single" w:sz="6" w:space="0" w:color="000000"/>
            </w:tcBorders>
            <w:shd w:val="clear" w:color="auto" w:fill="FFFFFF"/>
            <w:vAlign w:val="bottom"/>
          </w:tcPr>
          <w:p w14:paraId="6236309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7" w:type="pct"/>
            <w:gridSpan w:val="2"/>
            <w:tcBorders>
              <w:bottom w:val="single" w:sz="6" w:space="0" w:color="000000"/>
            </w:tcBorders>
            <w:shd w:val="clear" w:color="auto" w:fill="FFFFFF"/>
            <w:vAlign w:val="bottom"/>
          </w:tcPr>
          <w:p w14:paraId="6236309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63" w:type="pct"/>
            <w:tcBorders>
              <w:bottom w:val="single" w:sz="6" w:space="0" w:color="000000"/>
            </w:tcBorders>
            <w:shd w:val="clear" w:color="auto" w:fill="FFFFFF"/>
            <w:vAlign w:val="bottom"/>
          </w:tcPr>
          <w:p w14:paraId="62363097"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7" w:type="pct"/>
            <w:shd w:val="clear" w:color="auto" w:fill="FFFFFF"/>
            <w:noWrap/>
            <w:vAlign w:val="bottom"/>
          </w:tcPr>
          <w:p w14:paraId="6236309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7" w:type="pct"/>
            <w:shd w:val="clear" w:color="auto" w:fill="FFFFFF"/>
            <w:vAlign w:val="bottom"/>
          </w:tcPr>
          <w:p w14:paraId="6236309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7" w:type="pct"/>
            <w:tcBorders>
              <w:bottom w:val="single" w:sz="6" w:space="0" w:color="000000"/>
            </w:tcBorders>
            <w:shd w:val="clear" w:color="auto" w:fill="FFFFFF"/>
            <w:vAlign w:val="bottom"/>
          </w:tcPr>
          <w:p w14:paraId="6236309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34" w:type="pct"/>
            <w:tcBorders>
              <w:bottom w:val="single" w:sz="6" w:space="0" w:color="000000"/>
            </w:tcBorders>
            <w:shd w:val="clear" w:color="auto" w:fill="FFFFFF"/>
            <w:vAlign w:val="bottom"/>
          </w:tcPr>
          <w:p w14:paraId="6236309B"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2" w:type="pct"/>
            <w:gridSpan w:val="2"/>
            <w:shd w:val="clear" w:color="auto" w:fill="FFFFFF"/>
            <w:vAlign w:val="bottom"/>
          </w:tcPr>
          <w:p w14:paraId="6236309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r>
      <w:tr w:rsidR="003B166C" w14:paraId="623630AE" w14:textId="77777777">
        <w:tc>
          <w:tcPr>
            <w:tcW w:w="2106" w:type="pct"/>
            <w:gridSpan w:val="6"/>
            <w:tcBorders>
              <w:top w:val="single" w:sz="6" w:space="0" w:color="000000"/>
            </w:tcBorders>
            <w:shd w:val="clear" w:color="auto" w:fill="FFFFFF"/>
            <w:vAlign w:val="bottom"/>
          </w:tcPr>
          <w:p w14:paraId="6236309E"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top w:val="single" w:sz="6" w:space="0" w:color="000000"/>
            </w:tcBorders>
            <w:shd w:val="clear" w:color="auto" w:fill="FFFFFF"/>
            <w:noWrap/>
            <w:vAlign w:val="bottom"/>
          </w:tcPr>
          <w:p w14:paraId="6236309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38" w:type="pct"/>
            <w:gridSpan w:val="4"/>
            <w:tcBorders>
              <w:top w:val="single" w:sz="6" w:space="0" w:color="000000"/>
            </w:tcBorders>
            <w:shd w:val="clear" w:color="auto" w:fill="FFFFFF"/>
            <w:vAlign w:val="bottom"/>
          </w:tcPr>
          <w:p w14:paraId="623630A0"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2" w:type="pct"/>
            <w:tcBorders>
              <w:top w:val="single" w:sz="6" w:space="0" w:color="000000"/>
            </w:tcBorders>
            <w:shd w:val="clear" w:color="auto" w:fill="FFFFFF"/>
            <w:vAlign w:val="bottom"/>
          </w:tcPr>
          <w:p w14:paraId="623630A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top w:val="single" w:sz="6" w:space="0" w:color="000000"/>
            </w:tcBorders>
            <w:shd w:val="clear" w:color="auto" w:fill="FFFFFF"/>
            <w:vAlign w:val="bottom"/>
          </w:tcPr>
          <w:p w14:paraId="623630A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670" w:type="pct"/>
            <w:gridSpan w:val="3"/>
            <w:tcBorders>
              <w:top w:val="single" w:sz="6" w:space="0" w:color="000000"/>
            </w:tcBorders>
            <w:shd w:val="clear" w:color="auto" w:fill="FFFFFF"/>
            <w:vAlign w:val="bottom"/>
          </w:tcPr>
          <w:p w14:paraId="623630A3"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139" w:type="pct"/>
            <w:gridSpan w:val="2"/>
            <w:tcBorders>
              <w:top w:val="single" w:sz="6" w:space="0" w:color="000000"/>
            </w:tcBorders>
            <w:shd w:val="clear" w:color="auto" w:fill="FFFFFF"/>
            <w:vAlign w:val="bottom"/>
          </w:tcPr>
          <w:p w14:paraId="623630A4"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7" w:type="pct"/>
            <w:tcBorders>
              <w:top w:val="single" w:sz="6" w:space="0" w:color="000000"/>
            </w:tcBorders>
            <w:shd w:val="clear" w:color="auto" w:fill="FFFFFF"/>
            <w:vAlign w:val="bottom"/>
          </w:tcPr>
          <w:p w14:paraId="623630A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1" w:type="pct"/>
            <w:tcBorders>
              <w:top w:val="single" w:sz="6" w:space="0" w:color="000000"/>
            </w:tcBorders>
            <w:shd w:val="clear" w:color="auto" w:fill="FFFFFF"/>
            <w:vAlign w:val="bottom"/>
          </w:tcPr>
          <w:p w14:paraId="623630A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63" w:type="pct"/>
            <w:tcBorders>
              <w:top w:val="single" w:sz="6" w:space="0" w:color="000000"/>
            </w:tcBorders>
            <w:shd w:val="clear" w:color="auto" w:fill="FFFFFF"/>
            <w:vAlign w:val="bottom"/>
          </w:tcPr>
          <w:p w14:paraId="623630A7"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7" w:type="pct"/>
            <w:shd w:val="clear" w:color="auto" w:fill="FFFFFF"/>
            <w:noWrap/>
            <w:vAlign w:val="bottom"/>
          </w:tcPr>
          <w:p w14:paraId="623630A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7" w:type="pct"/>
            <w:shd w:val="clear" w:color="auto" w:fill="FFFFFF"/>
            <w:vAlign w:val="bottom"/>
          </w:tcPr>
          <w:p w14:paraId="623630A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FFFFFF"/>
            <w:vAlign w:val="bottom"/>
          </w:tcPr>
          <w:p w14:paraId="623630A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34" w:type="pct"/>
            <w:shd w:val="clear" w:color="auto" w:fill="FFFFFF"/>
            <w:vAlign w:val="bottom"/>
          </w:tcPr>
          <w:p w14:paraId="623630AB"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6" w:type="pct"/>
            <w:shd w:val="clear" w:color="auto" w:fill="FFFFFF"/>
            <w:vAlign w:val="bottom"/>
          </w:tcPr>
          <w:p w14:paraId="623630A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0" w:type="auto"/>
            <w:tcBorders>
              <w:top w:val="nil"/>
              <w:left w:val="nil"/>
              <w:bottom w:val="nil"/>
              <w:right w:val="nil"/>
            </w:tcBorders>
            <w:shd w:val="clear" w:color="auto" w:fill="auto"/>
            <w:vAlign w:val="center"/>
          </w:tcPr>
          <w:p w14:paraId="623630AD" w14:textId="77777777" w:rsidR="003B166C" w:rsidRDefault="003B166C">
            <w:pPr>
              <w:rPr>
                <w:rFonts w:ascii="宋体"/>
              </w:rPr>
            </w:pPr>
          </w:p>
        </w:tc>
      </w:tr>
      <w:tr w:rsidR="003B166C" w14:paraId="623630C2" w14:textId="77777777">
        <w:tc>
          <w:tcPr>
            <w:tcW w:w="1495" w:type="pct"/>
            <w:shd w:val="clear" w:color="auto" w:fill="auto"/>
          </w:tcPr>
          <w:p w14:paraId="623630AF"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 debt</w:t>
            </w:r>
          </w:p>
        </w:tc>
        <w:tc>
          <w:tcPr>
            <w:tcW w:w="40" w:type="pct"/>
            <w:shd w:val="clear" w:color="auto" w:fill="auto"/>
            <w:vAlign w:val="bottom"/>
          </w:tcPr>
          <w:p w14:paraId="623630B0"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7" w:type="pct"/>
            <w:shd w:val="clear" w:color="auto" w:fill="auto"/>
            <w:vAlign w:val="bottom"/>
          </w:tcPr>
          <w:p w14:paraId="623630B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42" w:type="pct"/>
            <w:gridSpan w:val="3"/>
            <w:shd w:val="clear" w:color="auto" w:fill="auto"/>
            <w:vAlign w:val="bottom"/>
          </w:tcPr>
          <w:p w14:paraId="623630B2"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c>
          <w:tcPr>
            <w:tcW w:w="51" w:type="pct"/>
            <w:shd w:val="clear" w:color="auto" w:fill="auto"/>
            <w:noWrap/>
            <w:vAlign w:val="bottom"/>
          </w:tcPr>
          <w:p w14:paraId="623630B3"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 w:type="pct"/>
            <w:shd w:val="clear" w:color="auto" w:fill="auto"/>
            <w:vAlign w:val="bottom"/>
          </w:tcPr>
          <w:p w14:paraId="623630B4"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693" w:type="pct"/>
            <w:gridSpan w:val="3"/>
            <w:shd w:val="clear" w:color="auto" w:fill="auto"/>
            <w:vAlign w:val="bottom"/>
          </w:tcPr>
          <w:p w14:paraId="623630B5"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c>
          <w:tcPr>
            <w:tcW w:w="62" w:type="pct"/>
            <w:shd w:val="clear" w:color="auto" w:fill="auto"/>
            <w:vAlign w:val="bottom"/>
          </w:tcPr>
          <w:p w14:paraId="623630B6"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2" w:type="pct"/>
            <w:shd w:val="clear" w:color="auto" w:fill="auto"/>
            <w:vAlign w:val="bottom"/>
          </w:tcPr>
          <w:p w14:paraId="623630B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70" w:type="pct"/>
            <w:gridSpan w:val="3"/>
            <w:shd w:val="clear" w:color="auto" w:fill="auto"/>
            <w:vAlign w:val="bottom"/>
          </w:tcPr>
          <w:p w14:paraId="623630B8" w14:textId="77777777" w:rsidR="003B166C" w:rsidRDefault="004772B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69" w:type="pct"/>
            <w:shd w:val="clear" w:color="auto" w:fill="auto"/>
            <w:vAlign w:val="bottom"/>
          </w:tcPr>
          <w:p w14:paraId="623630B9"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9" w:type="pct"/>
            <w:shd w:val="clear" w:color="auto" w:fill="auto"/>
            <w:vAlign w:val="bottom"/>
          </w:tcPr>
          <w:p w14:paraId="623630BA"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gridSpan w:val="2"/>
            <w:shd w:val="clear" w:color="auto" w:fill="auto"/>
            <w:vAlign w:val="bottom"/>
          </w:tcPr>
          <w:p w14:paraId="623630B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63" w:type="pct"/>
            <w:shd w:val="clear" w:color="auto" w:fill="auto"/>
            <w:vAlign w:val="bottom"/>
          </w:tcPr>
          <w:p w14:paraId="623630BC"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66,610</w:t>
            </w:r>
          </w:p>
        </w:tc>
        <w:tc>
          <w:tcPr>
            <w:tcW w:w="57" w:type="pct"/>
            <w:shd w:val="clear" w:color="auto" w:fill="auto"/>
            <w:vAlign w:val="bottom"/>
          </w:tcPr>
          <w:p w14:paraId="623630B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 w:type="pct"/>
            <w:shd w:val="clear" w:color="auto" w:fill="auto"/>
            <w:vAlign w:val="bottom"/>
          </w:tcPr>
          <w:p w14:paraId="623630B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 w:type="pct"/>
            <w:shd w:val="clear" w:color="auto" w:fill="auto"/>
            <w:vAlign w:val="bottom"/>
          </w:tcPr>
          <w:p w14:paraId="623630B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34" w:type="pct"/>
            <w:shd w:val="clear" w:color="auto" w:fill="auto"/>
            <w:vAlign w:val="bottom"/>
          </w:tcPr>
          <w:p w14:paraId="623630C0"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72,178</w:t>
            </w:r>
          </w:p>
        </w:tc>
        <w:tc>
          <w:tcPr>
            <w:tcW w:w="52" w:type="pct"/>
            <w:gridSpan w:val="2"/>
            <w:shd w:val="clear" w:color="auto" w:fill="auto"/>
            <w:vAlign w:val="bottom"/>
          </w:tcPr>
          <w:p w14:paraId="623630C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30D6" w14:textId="77777777">
        <w:tc>
          <w:tcPr>
            <w:tcW w:w="1495" w:type="pct"/>
            <w:shd w:val="clear" w:color="auto" w:fill="E5E5E5"/>
          </w:tcPr>
          <w:p w14:paraId="623630C3"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Current portion of long-term debt</w:t>
            </w:r>
          </w:p>
        </w:tc>
        <w:tc>
          <w:tcPr>
            <w:tcW w:w="40" w:type="pct"/>
            <w:shd w:val="clear" w:color="auto" w:fill="E5E5E5"/>
            <w:vAlign w:val="bottom"/>
          </w:tcPr>
          <w:p w14:paraId="623630C4"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7" w:type="pct"/>
            <w:shd w:val="clear" w:color="auto" w:fill="E5E5E5"/>
            <w:vAlign w:val="bottom"/>
          </w:tcPr>
          <w:p w14:paraId="623630C5"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42" w:type="pct"/>
            <w:gridSpan w:val="3"/>
            <w:shd w:val="clear" w:color="auto" w:fill="E5E5E5"/>
            <w:vAlign w:val="bottom"/>
          </w:tcPr>
          <w:p w14:paraId="623630C6"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1" w:type="pct"/>
            <w:shd w:val="clear" w:color="auto" w:fill="E5E5E5"/>
            <w:noWrap/>
            <w:vAlign w:val="bottom"/>
          </w:tcPr>
          <w:p w14:paraId="623630C7"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 w:type="pct"/>
            <w:shd w:val="clear" w:color="auto" w:fill="E5E5E5"/>
            <w:vAlign w:val="bottom"/>
          </w:tcPr>
          <w:p w14:paraId="623630C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693" w:type="pct"/>
            <w:gridSpan w:val="3"/>
            <w:shd w:val="clear" w:color="auto" w:fill="E5E5E5"/>
            <w:vAlign w:val="bottom"/>
          </w:tcPr>
          <w:p w14:paraId="623630C9"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c>
          <w:tcPr>
            <w:tcW w:w="62" w:type="pct"/>
            <w:shd w:val="clear" w:color="auto" w:fill="E5E5E5"/>
            <w:vAlign w:val="bottom"/>
          </w:tcPr>
          <w:p w14:paraId="623630C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2" w:type="pct"/>
            <w:shd w:val="clear" w:color="auto" w:fill="E5E5E5"/>
            <w:vAlign w:val="bottom"/>
          </w:tcPr>
          <w:p w14:paraId="623630CB"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70" w:type="pct"/>
            <w:gridSpan w:val="3"/>
            <w:shd w:val="clear" w:color="auto" w:fill="E5E5E5"/>
            <w:vAlign w:val="bottom"/>
          </w:tcPr>
          <w:p w14:paraId="623630CC" w14:textId="77777777" w:rsidR="003B166C" w:rsidRDefault="004772B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69" w:type="pct"/>
            <w:shd w:val="clear" w:color="auto" w:fill="E5E5E5"/>
            <w:vAlign w:val="bottom"/>
          </w:tcPr>
          <w:p w14:paraId="623630CD"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9" w:type="pct"/>
            <w:shd w:val="clear" w:color="auto" w:fill="E5E5E5"/>
            <w:vAlign w:val="bottom"/>
          </w:tcPr>
          <w:p w14:paraId="623630CE"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gridSpan w:val="2"/>
            <w:shd w:val="clear" w:color="auto" w:fill="E5E5E5"/>
            <w:vAlign w:val="bottom"/>
          </w:tcPr>
          <w:p w14:paraId="623630CF"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63" w:type="pct"/>
            <w:shd w:val="clear" w:color="auto" w:fill="E5E5E5"/>
            <w:vAlign w:val="bottom"/>
          </w:tcPr>
          <w:p w14:paraId="623630D0"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(3,748</w:t>
            </w:r>
          </w:p>
        </w:tc>
        <w:tc>
          <w:tcPr>
            <w:tcW w:w="57" w:type="pct"/>
            <w:shd w:val="clear" w:color="auto" w:fill="E5E5E5"/>
            <w:vAlign w:val="bottom"/>
          </w:tcPr>
          <w:p w14:paraId="623630D1"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7" w:type="pct"/>
            <w:shd w:val="clear" w:color="auto" w:fill="E5E5E5"/>
            <w:vAlign w:val="bottom"/>
          </w:tcPr>
          <w:p w14:paraId="623630D2"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vAlign w:val="bottom"/>
          </w:tcPr>
          <w:p w14:paraId="623630D3"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34" w:type="pct"/>
            <w:shd w:val="clear" w:color="auto" w:fill="E5E5E5"/>
            <w:vAlign w:val="bottom"/>
          </w:tcPr>
          <w:p w14:paraId="623630D4"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(5,516</w:t>
            </w:r>
          </w:p>
        </w:tc>
        <w:tc>
          <w:tcPr>
            <w:tcW w:w="52" w:type="pct"/>
            <w:gridSpan w:val="2"/>
            <w:shd w:val="clear" w:color="auto" w:fill="E5E5E5"/>
            <w:vAlign w:val="bottom"/>
          </w:tcPr>
          <w:p w14:paraId="623630D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3B166C" w14:paraId="623630E7" w14:textId="77777777">
        <w:tc>
          <w:tcPr>
            <w:tcW w:w="2106" w:type="pct"/>
            <w:gridSpan w:val="6"/>
            <w:tcBorders>
              <w:bottom w:val="single" w:sz="6" w:space="0" w:color="000000"/>
            </w:tcBorders>
            <w:shd w:val="clear" w:color="auto" w:fill="FFFFFF"/>
            <w:vAlign w:val="bottom"/>
          </w:tcPr>
          <w:p w14:paraId="623630D7"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FFFFFF"/>
            <w:noWrap/>
            <w:vAlign w:val="bottom"/>
          </w:tcPr>
          <w:p w14:paraId="623630D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 w:type="pct"/>
            <w:tcBorders>
              <w:bottom w:val="single" w:sz="6" w:space="0" w:color="000000"/>
            </w:tcBorders>
            <w:shd w:val="clear" w:color="auto" w:fill="FFFFFF"/>
            <w:vAlign w:val="bottom"/>
          </w:tcPr>
          <w:p w14:paraId="623630D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93" w:type="pct"/>
            <w:gridSpan w:val="3"/>
            <w:tcBorders>
              <w:bottom w:val="single" w:sz="6" w:space="0" w:color="000000"/>
            </w:tcBorders>
            <w:shd w:val="clear" w:color="auto" w:fill="FFFFFF"/>
            <w:vAlign w:val="bottom"/>
          </w:tcPr>
          <w:p w14:paraId="623630DA"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2" w:type="pct"/>
            <w:tcBorders>
              <w:bottom w:val="single" w:sz="6" w:space="0" w:color="000000"/>
            </w:tcBorders>
            <w:shd w:val="clear" w:color="auto" w:fill="FFFFFF"/>
            <w:vAlign w:val="bottom"/>
          </w:tcPr>
          <w:p w14:paraId="623630D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FFFFFF"/>
            <w:vAlign w:val="bottom"/>
          </w:tcPr>
          <w:p w14:paraId="623630D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670" w:type="pct"/>
            <w:gridSpan w:val="3"/>
            <w:tcBorders>
              <w:bottom w:val="single" w:sz="6" w:space="0" w:color="000000"/>
            </w:tcBorders>
            <w:shd w:val="clear" w:color="auto" w:fill="FFFFFF"/>
            <w:vAlign w:val="bottom"/>
          </w:tcPr>
          <w:p w14:paraId="623630DD"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69" w:type="pct"/>
            <w:tcBorders>
              <w:bottom w:val="single" w:sz="6" w:space="0" w:color="000000"/>
            </w:tcBorders>
            <w:shd w:val="clear" w:color="auto" w:fill="FFFFFF"/>
            <w:vAlign w:val="bottom"/>
          </w:tcPr>
          <w:p w14:paraId="623630DE"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9" w:type="pct"/>
            <w:tcBorders>
              <w:bottom w:val="single" w:sz="6" w:space="0" w:color="000000"/>
            </w:tcBorders>
            <w:shd w:val="clear" w:color="auto" w:fill="FFFFFF"/>
            <w:vAlign w:val="bottom"/>
          </w:tcPr>
          <w:p w14:paraId="623630D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7" w:type="pct"/>
            <w:gridSpan w:val="2"/>
            <w:tcBorders>
              <w:bottom w:val="single" w:sz="6" w:space="0" w:color="000000"/>
            </w:tcBorders>
            <w:shd w:val="clear" w:color="auto" w:fill="FFFFFF"/>
            <w:vAlign w:val="bottom"/>
          </w:tcPr>
          <w:p w14:paraId="623630E0"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63" w:type="pct"/>
            <w:tcBorders>
              <w:bottom w:val="single" w:sz="6" w:space="0" w:color="000000"/>
            </w:tcBorders>
            <w:shd w:val="clear" w:color="auto" w:fill="FFFFFF"/>
            <w:vAlign w:val="bottom"/>
          </w:tcPr>
          <w:p w14:paraId="623630E1"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7" w:type="pct"/>
            <w:shd w:val="clear" w:color="auto" w:fill="FFFFFF"/>
            <w:noWrap/>
            <w:vAlign w:val="bottom"/>
          </w:tcPr>
          <w:p w14:paraId="623630E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7" w:type="pct"/>
            <w:shd w:val="clear" w:color="auto" w:fill="FFFFFF"/>
            <w:vAlign w:val="bottom"/>
          </w:tcPr>
          <w:p w14:paraId="623630E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7" w:type="pct"/>
            <w:tcBorders>
              <w:bottom w:val="single" w:sz="6" w:space="0" w:color="000000"/>
            </w:tcBorders>
            <w:shd w:val="clear" w:color="auto" w:fill="FFFFFF"/>
            <w:vAlign w:val="bottom"/>
          </w:tcPr>
          <w:p w14:paraId="623630E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34" w:type="pct"/>
            <w:tcBorders>
              <w:bottom w:val="single" w:sz="6" w:space="0" w:color="000000"/>
            </w:tcBorders>
            <w:shd w:val="clear" w:color="auto" w:fill="FFFFFF"/>
            <w:vAlign w:val="bottom"/>
          </w:tcPr>
          <w:p w14:paraId="623630E5"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2" w:type="pct"/>
            <w:gridSpan w:val="2"/>
            <w:shd w:val="clear" w:color="auto" w:fill="FFFFFF"/>
            <w:vAlign w:val="bottom"/>
          </w:tcPr>
          <w:p w14:paraId="623630E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r>
      <w:tr w:rsidR="003B166C" w14:paraId="623630F8" w14:textId="77777777">
        <w:tc>
          <w:tcPr>
            <w:tcW w:w="2106" w:type="pct"/>
            <w:gridSpan w:val="6"/>
            <w:tcBorders>
              <w:top w:val="single" w:sz="6" w:space="0" w:color="000000"/>
            </w:tcBorders>
            <w:shd w:val="clear" w:color="auto" w:fill="FFFFFF"/>
            <w:vAlign w:val="bottom"/>
          </w:tcPr>
          <w:p w14:paraId="623630E8"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1" w:type="pct"/>
            <w:tcBorders>
              <w:top w:val="single" w:sz="6" w:space="0" w:color="000000"/>
            </w:tcBorders>
            <w:shd w:val="clear" w:color="auto" w:fill="FFFFFF"/>
            <w:noWrap/>
            <w:vAlign w:val="bottom"/>
          </w:tcPr>
          <w:p w14:paraId="623630E9"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38" w:type="pct"/>
            <w:gridSpan w:val="4"/>
            <w:tcBorders>
              <w:top w:val="single" w:sz="6" w:space="0" w:color="000000"/>
            </w:tcBorders>
            <w:shd w:val="clear" w:color="auto" w:fill="FFFFFF"/>
            <w:vAlign w:val="bottom"/>
          </w:tcPr>
          <w:p w14:paraId="623630EA"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2" w:type="pct"/>
            <w:tcBorders>
              <w:top w:val="single" w:sz="6" w:space="0" w:color="000000"/>
            </w:tcBorders>
            <w:shd w:val="clear" w:color="auto" w:fill="FFFFFF"/>
            <w:vAlign w:val="bottom"/>
          </w:tcPr>
          <w:p w14:paraId="623630E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top w:val="single" w:sz="6" w:space="0" w:color="000000"/>
            </w:tcBorders>
            <w:shd w:val="clear" w:color="auto" w:fill="FFFFFF"/>
            <w:vAlign w:val="bottom"/>
          </w:tcPr>
          <w:p w14:paraId="623630E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670" w:type="pct"/>
            <w:gridSpan w:val="3"/>
            <w:tcBorders>
              <w:top w:val="single" w:sz="6" w:space="0" w:color="000000"/>
            </w:tcBorders>
            <w:shd w:val="clear" w:color="auto" w:fill="FFFFFF"/>
            <w:vAlign w:val="bottom"/>
          </w:tcPr>
          <w:p w14:paraId="623630ED"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139" w:type="pct"/>
            <w:gridSpan w:val="2"/>
            <w:tcBorders>
              <w:top w:val="single" w:sz="6" w:space="0" w:color="000000"/>
            </w:tcBorders>
            <w:shd w:val="clear" w:color="auto" w:fill="FFFFFF"/>
            <w:vAlign w:val="bottom"/>
          </w:tcPr>
          <w:p w14:paraId="623630EE"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7" w:type="pct"/>
            <w:tcBorders>
              <w:top w:val="single" w:sz="6" w:space="0" w:color="000000"/>
            </w:tcBorders>
            <w:shd w:val="clear" w:color="auto" w:fill="FFFFFF"/>
            <w:vAlign w:val="bottom"/>
          </w:tcPr>
          <w:p w14:paraId="623630E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1" w:type="pct"/>
            <w:tcBorders>
              <w:top w:val="single" w:sz="6" w:space="0" w:color="000000"/>
            </w:tcBorders>
            <w:shd w:val="clear" w:color="auto" w:fill="FFFFFF"/>
            <w:vAlign w:val="bottom"/>
          </w:tcPr>
          <w:p w14:paraId="623630F0"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63" w:type="pct"/>
            <w:tcBorders>
              <w:top w:val="single" w:sz="6" w:space="0" w:color="000000"/>
            </w:tcBorders>
            <w:shd w:val="clear" w:color="auto" w:fill="FFFFFF"/>
            <w:vAlign w:val="bottom"/>
          </w:tcPr>
          <w:p w14:paraId="623630F1"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7" w:type="pct"/>
            <w:shd w:val="clear" w:color="auto" w:fill="FFFFFF"/>
            <w:noWrap/>
            <w:vAlign w:val="bottom"/>
          </w:tcPr>
          <w:p w14:paraId="623630F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7" w:type="pct"/>
            <w:shd w:val="clear" w:color="auto" w:fill="FFFFFF"/>
            <w:vAlign w:val="bottom"/>
          </w:tcPr>
          <w:p w14:paraId="623630F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FFFFFF"/>
            <w:vAlign w:val="bottom"/>
          </w:tcPr>
          <w:p w14:paraId="623630F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34" w:type="pct"/>
            <w:shd w:val="clear" w:color="auto" w:fill="FFFFFF"/>
            <w:vAlign w:val="bottom"/>
          </w:tcPr>
          <w:p w14:paraId="623630F5"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6" w:type="pct"/>
            <w:shd w:val="clear" w:color="auto" w:fill="FFFFFF"/>
            <w:vAlign w:val="bottom"/>
          </w:tcPr>
          <w:p w14:paraId="623630F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0" w:type="auto"/>
            <w:tcBorders>
              <w:top w:val="nil"/>
              <w:left w:val="nil"/>
              <w:bottom w:val="nil"/>
              <w:right w:val="nil"/>
            </w:tcBorders>
            <w:shd w:val="clear" w:color="auto" w:fill="auto"/>
            <w:vAlign w:val="center"/>
          </w:tcPr>
          <w:p w14:paraId="623630F7" w14:textId="77777777" w:rsidR="003B166C" w:rsidRDefault="003B166C">
            <w:pPr>
              <w:rPr>
                <w:rFonts w:ascii="宋体"/>
              </w:rPr>
            </w:pPr>
          </w:p>
        </w:tc>
      </w:tr>
      <w:tr w:rsidR="003B166C" w14:paraId="6236310C" w14:textId="77777777">
        <w:tc>
          <w:tcPr>
            <w:tcW w:w="1495" w:type="pct"/>
            <w:shd w:val="clear" w:color="auto" w:fill="auto"/>
          </w:tcPr>
          <w:p w14:paraId="623630F9"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Long-term debt</w:t>
            </w:r>
          </w:p>
        </w:tc>
        <w:tc>
          <w:tcPr>
            <w:tcW w:w="40" w:type="pct"/>
            <w:shd w:val="clear" w:color="auto" w:fill="auto"/>
            <w:vAlign w:val="bottom"/>
          </w:tcPr>
          <w:p w14:paraId="623630FA"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7" w:type="pct"/>
            <w:shd w:val="clear" w:color="auto" w:fill="auto"/>
            <w:vAlign w:val="bottom"/>
          </w:tcPr>
          <w:p w14:paraId="623630FB"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42" w:type="pct"/>
            <w:gridSpan w:val="3"/>
            <w:shd w:val="clear" w:color="auto" w:fill="auto"/>
            <w:vAlign w:val="bottom"/>
          </w:tcPr>
          <w:p w14:paraId="623630FC" w14:textId="77777777" w:rsidR="003B166C" w:rsidRDefault="004772B9">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1" w:type="pct"/>
            <w:shd w:val="clear" w:color="auto" w:fill="auto"/>
            <w:noWrap/>
            <w:vAlign w:val="bottom"/>
          </w:tcPr>
          <w:p w14:paraId="623630FD"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 w:type="pct"/>
            <w:shd w:val="clear" w:color="auto" w:fill="auto"/>
            <w:vAlign w:val="bottom"/>
          </w:tcPr>
          <w:p w14:paraId="623630F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693" w:type="pct"/>
            <w:gridSpan w:val="3"/>
            <w:shd w:val="clear" w:color="auto" w:fill="auto"/>
            <w:vAlign w:val="bottom"/>
          </w:tcPr>
          <w:p w14:paraId="623630FF"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c>
          <w:tcPr>
            <w:tcW w:w="62" w:type="pct"/>
            <w:shd w:val="clear" w:color="auto" w:fill="auto"/>
            <w:vAlign w:val="bottom"/>
          </w:tcPr>
          <w:p w14:paraId="62363100"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62363101"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70" w:type="pct"/>
            <w:gridSpan w:val="3"/>
            <w:shd w:val="clear" w:color="auto" w:fill="auto"/>
            <w:vAlign w:val="bottom"/>
          </w:tcPr>
          <w:p w14:paraId="62363102" w14:textId="77777777" w:rsidR="003B166C" w:rsidRDefault="004772B9">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69" w:type="pct"/>
            <w:shd w:val="clear" w:color="auto" w:fill="auto"/>
            <w:vAlign w:val="bottom"/>
          </w:tcPr>
          <w:p w14:paraId="62363103"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9" w:type="pct"/>
            <w:shd w:val="clear" w:color="auto" w:fill="auto"/>
            <w:vAlign w:val="bottom"/>
          </w:tcPr>
          <w:p w14:paraId="62363104"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gridSpan w:val="2"/>
            <w:shd w:val="clear" w:color="auto" w:fill="auto"/>
            <w:vAlign w:val="bottom"/>
          </w:tcPr>
          <w:p w14:paraId="62363105"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63" w:type="pct"/>
            <w:shd w:val="clear" w:color="auto" w:fill="auto"/>
            <w:vAlign w:val="bottom"/>
          </w:tcPr>
          <w:p w14:paraId="62363106"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62,862</w:t>
            </w:r>
          </w:p>
        </w:tc>
        <w:tc>
          <w:tcPr>
            <w:tcW w:w="57" w:type="pct"/>
            <w:shd w:val="clear" w:color="auto" w:fill="auto"/>
            <w:vAlign w:val="bottom"/>
          </w:tcPr>
          <w:p w14:paraId="62363107"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auto"/>
            <w:vAlign w:val="bottom"/>
          </w:tcPr>
          <w:p w14:paraId="62363108"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auto"/>
            <w:vAlign w:val="bottom"/>
          </w:tcPr>
          <w:p w14:paraId="6236310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34" w:type="pct"/>
            <w:shd w:val="clear" w:color="auto" w:fill="auto"/>
            <w:vAlign w:val="bottom"/>
          </w:tcPr>
          <w:p w14:paraId="6236310A"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66,662</w:t>
            </w:r>
          </w:p>
        </w:tc>
        <w:tc>
          <w:tcPr>
            <w:tcW w:w="52" w:type="pct"/>
            <w:gridSpan w:val="2"/>
            <w:shd w:val="clear" w:color="auto" w:fill="auto"/>
            <w:vAlign w:val="bottom"/>
          </w:tcPr>
          <w:p w14:paraId="6236310B"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3B166C" w14:paraId="62363120" w14:textId="77777777">
        <w:tc>
          <w:tcPr>
            <w:tcW w:w="1495" w:type="pct"/>
            <w:shd w:val="clear" w:color="auto" w:fill="auto"/>
            <w:vAlign w:val="bottom"/>
          </w:tcPr>
          <w:p w14:paraId="6236310D"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shd w:val="clear" w:color="auto" w:fill="auto"/>
            <w:vAlign w:val="bottom"/>
          </w:tcPr>
          <w:p w14:paraId="6236310E"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shd w:val="clear" w:color="auto" w:fill="auto"/>
            <w:vAlign w:val="bottom"/>
          </w:tcPr>
          <w:p w14:paraId="6236310F"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42" w:type="pct"/>
            <w:gridSpan w:val="3"/>
            <w:shd w:val="clear" w:color="auto" w:fill="auto"/>
            <w:vAlign w:val="bottom"/>
          </w:tcPr>
          <w:p w14:paraId="62363110"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1" w:type="pct"/>
            <w:shd w:val="clear" w:color="auto" w:fill="auto"/>
            <w:vAlign w:val="bottom"/>
          </w:tcPr>
          <w:p w14:paraId="6236311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5" w:type="pct"/>
            <w:shd w:val="clear" w:color="auto" w:fill="auto"/>
            <w:vAlign w:val="bottom"/>
          </w:tcPr>
          <w:p w14:paraId="62363112"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93" w:type="pct"/>
            <w:gridSpan w:val="3"/>
            <w:shd w:val="clear" w:color="auto" w:fill="auto"/>
            <w:vAlign w:val="bottom"/>
          </w:tcPr>
          <w:p w14:paraId="62363113"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2" w:type="pct"/>
            <w:shd w:val="clear" w:color="auto" w:fill="auto"/>
            <w:vAlign w:val="bottom"/>
          </w:tcPr>
          <w:p w14:paraId="6236311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62363115"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70" w:type="pct"/>
            <w:gridSpan w:val="3"/>
            <w:shd w:val="clear" w:color="auto" w:fill="auto"/>
            <w:vAlign w:val="bottom"/>
          </w:tcPr>
          <w:p w14:paraId="62363116"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69" w:type="pct"/>
            <w:shd w:val="clear" w:color="auto" w:fill="auto"/>
            <w:vAlign w:val="bottom"/>
          </w:tcPr>
          <w:p w14:paraId="6236311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69" w:type="pct"/>
            <w:shd w:val="clear" w:color="auto" w:fill="auto"/>
            <w:vAlign w:val="bottom"/>
          </w:tcPr>
          <w:p w14:paraId="6236311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7" w:type="pct"/>
            <w:gridSpan w:val="2"/>
            <w:tcBorders>
              <w:bottom w:val="single" w:sz="12" w:space="0" w:color="000000"/>
            </w:tcBorders>
            <w:shd w:val="clear" w:color="auto" w:fill="auto"/>
            <w:vAlign w:val="bottom"/>
          </w:tcPr>
          <w:p w14:paraId="62363119"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63" w:type="pct"/>
            <w:tcBorders>
              <w:bottom w:val="single" w:sz="12" w:space="0" w:color="000000"/>
            </w:tcBorders>
            <w:shd w:val="clear" w:color="auto" w:fill="auto"/>
            <w:vAlign w:val="bottom"/>
          </w:tcPr>
          <w:p w14:paraId="6236311A"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shd w:val="clear" w:color="auto" w:fill="auto"/>
            <w:vAlign w:val="bottom"/>
          </w:tcPr>
          <w:p w14:paraId="6236311B"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shd w:val="clear" w:color="auto" w:fill="auto"/>
            <w:vAlign w:val="bottom"/>
          </w:tcPr>
          <w:p w14:paraId="6236311C"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tcBorders>
              <w:bottom w:val="single" w:sz="12" w:space="0" w:color="000000"/>
            </w:tcBorders>
            <w:shd w:val="clear" w:color="auto" w:fill="auto"/>
            <w:vAlign w:val="bottom"/>
          </w:tcPr>
          <w:p w14:paraId="6236311D"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34" w:type="pct"/>
            <w:tcBorders>
              <w:bottom w:val="single" w:sz="12" w:space="0" w:color="000000"/>
            </w:tcBorders>
            <w:shd w:val="clear" w:color="auto" w:fill="auto"/>
            <w:vAlign w:val="bottom"/>
          </w:tcPr>
          <w:p w14:paraId="6236311E"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gridSpan w:val="2"/>
            <w:shd w:val="clear" w:color="auto" w:fill="auto"/>
            <w:vAlign w:val="bottom"/>
          </w:tcPr>
          <w:p w14:paraId="6236311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r>
    </w:tbl>
    <w:p w14:paraId="62363121" w14:textId="77777777" w:rsidR="003B166C" w:rsidRDefault="004772B9">
      <w:pPr>
        <w:pStyle w:val="a3"/>
        <w:spacing w:beforeAutospacing="0" w:afterAutospacing="0"/>
        <w:jc w:val="both"/>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3B166C" w14:paraId="62363124" w14:textId="77777777">
        <w:tc>
          <w:tcPr>
            <w:tcW w:w="236" w:type="pct"/>
            <w:shd w:val="clear" w:color="auto" w:fill="auto"/>
            <w:noWrap/>
          </w:tcPr>
          <w:p w14:paraId="62363122" w14:textId="77777777" w:rsidR="003B166C" w:rsidRDefault="004772B9">
            <w:pPr>
              <w:pStyle w:val="a3"/>
              <w:spacing w:beforeAutospacing="0" w:afterAutospacing="0"/>
              <w:jc w:val="both"/>
              <w:rPr>
                <w:rFonts w:ascii="Arial" w:hAnsi="Arial" w:cs="Arial"/>
              </w:rPr>
            </w:pPr>
            <w:r>
              <w:rPr>
                <w:rFonts w:ascii="Arial" w:hAnsi="Arial" w:cs="Arial"/>
              </w:rPr>
              <w:t> </w:t>
            </w:r>
            <w:r>
              <w:rPr>
                <w:rFonts w:ascii="Arial" w:hAnsi="Arial" w:cs="Arial"/>
                <w:sz w:val="20"/>
                <w:szCs w:val="20"/>
              </w:rPr>
              <w:t>(a)</w:t>
            </w:r>
          </w:p>
        </w:tc>
        <w:tc>
          <w:tcPr>
            <w:tcW w:w="0" w:type="auto"/>
            <w:shd w:val="clear" w:color="auto" w:fill="auto"/>
          </w:tcPr>
          <w:p w14:paraId="62363123" w14:textId="77777777" w:rsidR="003B166C" w:rsidRDefault="004772B9">
            <w:pPr>
              <w:pStyle w:val="a3"/>
              <w:spacing w:beforeAutospacing="0" w:afterAutospacing="0"/>
              <w:jc w:val="both"/>
              <w:rPr>
                <w:rFonts w:ascii="Arial" w:hAnsi="Arial" w:cs="Arial"/>
                <w:sz w:val="20"/>
                <w:szCs w:val="20"/>
              </w:rPr>
            </w:pPr>
            <w:r>
              <w:rPr>
                <w:rFonts w:ascii="Arial" w:hAnsi="Arial" w:cs="Arial"/>
                <w:i/>
                <w:iCs/>
                <w:sz w:val="20"/>
                <w:szCs w:val="20"/>
              </w:rPr>
              <w:t>Refer to Note 5 – Derivatives for further information on the interest rate swaps related to fixed-rate debt.</w:t>
            </w:r>
          </w:p>
        </w:tc>
      </w:tr>
    </w:tbl>
    <w:p w14:paraId="62363125"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As of March 31, 2020 and June 30, 2019, the estimated fair value of long-term debt, including the current portion, was $77.3 billion and $78.9 billion, respectively. The estimated fair values are based on Level 2 inputs. </w:t>
      </w:r>
    </w:p>
    <w:p w14:paraId="62363126"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Debt in the table above is compris</w:t>
      </w:r>
      <w:r>
        <w:rPr>
          <w:rFonts w:ascii="Arial" w:hAnsi="Arial" w:cs="Arial"/>
          <w:sz w:val="20"/>
          <w:szCs w:val="20"/>
        </w:rPr>
        <w:t xml:space="preserve">ed of senior unsecured obligations and ranks equally with our other outstanding obligations. Interest is paid semi-annually, except for the Euro-denominated debt, which is paid annually. </w:t>
      </w:r>
    </w:p>
    <w:p w14:paraId="62363127"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The following table outlines maturities of our long-term debt as of </w:t>
      </w:r>
      <w:r>
        <w:rPr>
          <w:rFonts w:ascii="Arial" w:hAnsi="Arial" w:cs="Arial"/>
          <w:sz w:val="20"/>
          <w:szCs w:val="20"/>
        </w:rPr>
        <w:t xml:space="preserve">March 31, 2020: </w:t>
      </w:r>
    </w:p>
    <w:p w14:paraId="62363128" w14:textId="77777777" w:rsidR="003B166C" w:rsidRDefault="004772B9">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7301"/>
        <w:gridCol w:w="76"/>
        <w:gridCol w:w="112"/>
        <w:gridCol w:w="741"/>
        <w:gridCol w:w="76"/>
      </w:tblGrid>
      <w:tr w:rsidR="003B166C" w14:paraId="6236312D" w14:textId="77777777">
        <w:tc>
          <w:tcPr>
            <w:tcW w:w="4400" w:type="pct"/>
            <w:shd w:val="clear" w:color="auto" w:fill="auto"/>
            <w:vAlign w:val="bottom"/>
          </w:tcPr>
          <w:p w14:paraId="62363129"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tcPr>
          <w:p w14:paraId="6236312A"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gridSpan w:val="2"/>
            <w:shd w:val="clear" w:color="auto" w:fill="auto"/>
            <w:vAlign w:val="bottom"/>
          </w:tcPr>
          <w:p w14:paraId="6236312B"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6236312C"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3B166C" w14:paraId="62363133" w14:textId="77777777">
        <w:tc>
          <w:tcPr>
            <w:tcW w:w="4400" w:type="pct"/>
            <w:tcBorders>
              <w:bottom w:val="single" w:sz="6" w:space="0" w:color="000000"/>
            </w:tcBorders>
            <w:shd w:val="clear" w:color="auto" w:fill="auto"/>
            <w:vAlign w:val="bottom"/>
          </w:tcPr>
          <w:p w14:paraId="6236312E"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tcPr>
          <w:p w14:paraId="6236312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62363130"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50" w:type="pct"/>
            <w:tcBorders>
              <w:bottom w:val="single" w:sz="6" w:space="0" w:color="000000"/>
            </w:tcBorders>
            <w:shd w:val="clear" w:color="auto" w:fill="auto"/>
            <w:noWrap/>
            <w:vAlign w:val="bottom"/>
          </w:tcPr>
          <w:p w14:paraId="62363131" w14:textId="77777777" w:rsidR="003B166C" w:rsidRDefault="004772B9">
            <w:pPr>
              <w:pStyle w:val="a3"/>
              <w:spacing w:beforeAutospacing="0" w:afterAutospacing="0" w:line="80" w:lineRule="atLeast"/>
              <w:jc w:val="right"/>
              <w:rPr>
                <w:rFonts w:ascii="Arial" w:hAnsi="Arial" w:cs="Arial"/>
                <w:b/>
                <w:bCs/>
                <w:sz w:val="8"/>
                <w:szCs w:val="8"/>
              </w:rPr>
            </w:pPr>
            <w:r>
              <w:rPr>
                <w:rFonts w:ascii="Arial" w:hAnsi="Arial" w:cs="Arial"/>
                <w:b/>
                <w:bCs/>
                <w:sz w:val="8"/>
                <w:szCs w:val="8"/>
              </w:rPr>
              <w:t> </w:t>
            </w:r>
          </w:p>
        </w:tc>
        <w:tc>
          <w:tcPr>
            <w:tcW w:w="50" w:type="pct"/>
            <w:shd w:val="clear" w:color="auto" w:fill="auto"/>
            <w:noWrap/>
            <w:vAlign w:val="bottom"/>
          </w:tcPr>
          <w:p w14:paraId="6236313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3B166C" w14:paraId="62363139" w14:textId="77777777">
        <w:tc>
          <w:tcPr>
            <w:tcW w:w="4400" w:type="pct"/>
            <w:tcBorders>
              <w:top w:val="single" w:sz="6" w:space="0" w:color="000000"/>
            </w:tcBorders>
            <w:shd w:val="clear" w:color="auto" w:fill="auto"/>
            <w:vAlign w:val="bottom"/>
          </w:tcPr>
          <w:p w14:paraId="62363134"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tcPr>
          <w:p w14:paraId="6236313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62363136"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50" w:type="pct"/>
            <w:tcBorders>
              <w:top w:val="single" w:sz="6" w:space="0" w:color="000000"/>
            </w:tcBorders>
            <w:shd w:val="clear" w:color="auto" w:fill="auto"/>
            <w:noWrap/>
            <w:vAlign w:val="bottom"/>
          </w:tcPr>
          <w:p w14:paraId="62363137" w14:textId="77777777" w:rsidR="003B166C" w:rsidRDefault="004772B9">
            <w:pPr>
              <w:pStyle w:val="a3"/>
              <w:spacing w:beforeAutospacing="0" w:afterAutospacing="0" w:line="80" w:lineRule="atLeast"/>
              <w:jc w:val="right"/>
              <w:rPr>
                <w:rFonts w:ascii="Arial" w:hAnsi="Arial" w:cs="Arial"/>
                <w:b/>
                <w:bCs/>
                <w:sz w:val="8"/>
                <w:szCs w:val="8"/>
              </w:rPr>
            </w:pPr>
            <w:r>
              <w:rPr>
                <w:rFonts w:ascii="Arial" w:hAnsi="Arial" w:cs="Arial"/>
                <w:b/>
                <w:bCs/>
                <w:sz w:val="8"/>
                <w:szCs w:val="8"/>
              </w:rPr>
              <w:t> </w:t>
            </w:r>
          </w:p>
        </w:tc>
        <w:tc>
          <w:tcPr>
            <w:tcW w:w="50" w:type="pct"/>
            <w:shd w:val="clear" w:color="auto" w:fill="auto"/>
            <w:noWrap/>
            <w:vAlign w:val="bottom"/>
          </w:tcPr>
          <w:p w14:paraId="6236313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3B166C" w14:paraId="6236313F" w14:textId="77777777">
        <w:tc>
          <w:tcPr>
            <w:tcW w:w="4400" w:type="pct"/>
            <w:shd w:val="clear" w:color="auto" w:fill="auto"/>
            <w:vAlign w:val="bottom"/>
          </w:tcPr>
          <w:p w14:paraId="6236313A" w14:textId="77777777" w:rsidR="003B166C" w:rsidRDefault="004772B9">
            <w:pPr>
              <w:pStyle w:val="a3"/>
              <w:spacing w:beforeAutospacing="0" w:afterAutospacing="0"/>
              <w:ind w:left="240" w:hanging="240"/>
              <w:rPr>
                <w:rFonts w:ascii="Arial" w:hAnsi="Arial" w:cs="Arial"/>
                <w:b/>
                <w:bCs/>
                <w:sz w:val="15"/>
                <w:szCs w:val="15"/>
              </w:rPr>
            </w:pPr>
            <w:r>
              <w:rPr>
                <w:rFonts w:ascii="Arial" w:hAnsi="Arial" w:cs="Arial"/>
                <w:b/>
                <w:bCs/>
                <w:sz w:val="15"/>
                <w:szCs w:val="15"/>
              </w:rPr>
              <w:t>Year Ending June 30,</w:t>
            </w:r>
          </w:p>
        </w:tc>
        <w:tc>
          <w:tcPr>
            <w:tcW w:w="50" w:type="pct"/>
            <w:shd w:val="clear" w:color="auto" w:fill="auto"/>
          </w:tcPr>
          <w:p w14:paraId="6236313B"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6236313C"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450" w:type="pct"/>
            <w:shd w:val="clear" w:color="auto" w:fill="auto"/>
            <w:noWrap/>
            <w:vAlign w:val="bottom"/>
          </w:tcPr>
          <w:p w14:paraId="6236313D" w14:textId="77777777" w:rsidR="003B166C" w:rsidRDefault="004772B9">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auto"/>
            <w:noWrap/>
            <w:vAlign w:val="bottom"/>
          </w:tcPr>
          <w:p w14:paraId="6236313E"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3B166C" w14:paraId="62363145" w14:textId="77777777">
        <w:tc>
          <w:tcPr>
            <w:tcW w:w="4400" w:type="pct"/>
            <w:shd w:val="clear" w:color="auto" w:fill="auto"/>
            <w:vAlign w:val="bottom"/>
          </w:tcPr>
          <w:p w14:paraId="62363140"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tcPr>
          <w:p w14:paraId="6236314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314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noWrap/>
            <w:vAlign w:val="bottom"/>
          </w:tcPr>
          <w:p w14:paraId="62363143"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314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14B" w14:textId="77777777">
        <w:tc>
          <w:tcPr>
            <w:tcW w:w="4400" w:type="pct"/>
            <w:shd w:val="clear" w:color="auto" w:fill="E5E5E5"/>
          </w:tcPr>
          <w:p w14:paraId="62363146"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2021</w:t>
            </w:r>
          </w:p>
        </w:tc>
        <w:tc>
          <w:tcPr>
            <w:tcW w:w="50" w:type="pct"/>
            <w:shd w:val="clear" w:color="auto" w:fill="E5E5E5"/>
          </w:tcPr>
          <w:p w14:paraId="62363147"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noWrap/>
            <w:vAlign w:val="bottom"/>
          </w:tcPr>
          <w:p w14:paraId="62363148"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noWrap/>
            <w:vAlign w:val="bottom"/>
          </w:tcPr>
          <w:p w14:paraId="62363149"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3,750</w:t>
            </w:r>
          </w:p>
        </w:tc>
        <w:tc>
          <w:tcPr>
            <w:tcW w:w="50" w:type="pct"/>
            <w:shd w:val="clear" w:color="auto" w:fill="E5E5E5"/>
            <w:noWrap/>
            <w:vAlign w:val="bottom"/>
          </w:tcPr>
          <w:p w14:paraId="6236314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3151" w14:textId="77777777">
        <w:tc>
          <w:tcPr>
            <w:tcW w:w="4400" w:type="pct"/>
            <w:shd w:val="clear" w:color="auto" w:fill="auto"/>
          </w:tcPr>
          <w:p w14:paraId="6236314C"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2022</w:t>
            </w:r>
          </w:p>
        </w:tc>
        <w:tc>
          <w:tcPr>
            <w:tcW w:w="50" w:type="pct"/>
            <w:shd w:val="clear" w:color="auto" w:fill="auto"/>
          </w:tcPr>
          <w:p w14:paraId="6236314D"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noWrap/>
            <w:vAlign w:val="bottom"/>
          </w:tcPr>
          <w:p w14:paraId="6236314E"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noWrap/>
            <w:vAlign w:val="bottom"/>
          </w:tcPr>
          <w:p w14:paraId="6236314F"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7,920</w:t>
            </w:r>
          </w:p>
        </w:tc>
        <w:tc>
          <w:tcPr>
            <w:tcW w:w="50" w:type="pct"/>
            <w:shd w:val="clear" w:color="auto" w:fill="auto"/>
            <w:noWrap/>
            <w:vAlign w:val="bottom"/>
          </w:tcPr>
          <w:p w14:paraId="62363150"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3157" w14:textId="77777777">
        <w:tc>
          <w:tcPr>
            <w:tcW w:w="4400" w:type="pct"/>
            <w:shd w:val="clear" w:color="auto" w:fill="E5E5E5"/>
          </w:tcPr>
          <w:p w14:paraId="62363152"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2023</w:t>
            </w:r>
          </w:p>
        </w:tc>
        <w:tc>
          <w:tcPr>
            <w:tcW w:w="50" w:type="pct"/>
            <w:shd w:val="clear" w:color="auto" w:fill="E5E5E5"/>
          </w:tcPr>
          <w:p w14:paraId="6236315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noWrap/>
            <w:vAlign w:val="bottom"/>
          </w:tcPr>
          <w:p w14:paraId="62363154"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noWrap/>
            <w:vAlign w:val="bottom"/>
          </w:tcPr>
          <w:p w14:paraId="62363155"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2,750</w:t>
            </w:r>
          </w:p>
        </w:tc>
        <w:tc>
          <w:tcPr>
            <w:tcW w:w="50" w:type="pct"/>
            <w:shd w:val="clear" w:color="auto" w:fill="E5E5E5"/>
            <w:noWrap/>
            <w:vAlign w:val="bottom"/>
          </w:tcPr>
          <w:p w14:paraId="62363156"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315D" w14:textId="77777777">
        <w:tc>
          <w:tcPr>
            <w:tcW w:w="4400" w:type="pct"/>
            <w:shd w:val="clear" w:color="auto" w:fill="auto"/>
          </w:tcPr>
          <w:p w14:paraId="62363158"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2024</w:t>
            </w:r>
          </w:p>
        </w:tc>
        <w:tc>
          <w:tcPr>
            <w:tcW w:w="50" w:type="pct"/>
            <w:shd w:val="clear" w:color="auto" w:fill="auto"/>
          </w:tcPr>
          <w:p w14:paraId="62363159"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noWrap/>
            <w:vAlign w:val="bottom"/>
          </w:tcPr>
          <w:p w14:paraId="6236315A"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noWrap/>
            <w:vAlign w:val="bottom"/>
          </w:tcPr>
          <w:p w14:paraId="6236315B"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5,250</w:t>
            </w:r>
          </w:p>
        </w:tc>
        <w:tc>
          <w:tcPr>
            <w:tcW w:w="50" w:type="pct"/>
            <w:shd w:val="clear" w:color="auto" w:fill="auto"/>
            <w:noWrap/>
            <w:vAlign w:val="bottom"/>
          </w:tcPr>
          <w:p w14:paraId="6236315C"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3163" w14:textId="77777777">
        <w:tc>
          <w:tcPr>
            <w:tcW w:w="4400" w:type="pct"/>
            <w:shd w:val="clear" w:color="auto" w:fill="E5E5E5"/>
          </w:tcPr>
          <w:p w14:paraId="6236315E"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Thereafter</w:t>
            </w:r>
          </w:p>
        </w:tc>
        <w:tc>
          <w:tcPr>
            <w:tcW w:w="50" w:type="pct"/>
            <w:shd w:val="clear" w:color="auto" w:fill="E5E5E5"/>
          </w:tcPr>
          <w:p w14:paraId="6236315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noWrap/>
            <w:vAlign w:val="bottom"/>
          </w:tcPr>
          <w:p w14:paraId="62363160"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noWrap/>
            <w:vAlign w:val="bottom"/>
          </w:tcPr>
          <w:p w14:paraId="62363161"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47,423</w:t>
            </w:r>
          </w:p>
        </w:tc>
        <w:tc>
          <w:tcPr>
            <w:tcW w:w="50" w:type="pct"/>
            <w:shd w:val="clear" w:color="auto" w:fill="E5E5E5"/>
            <w:noWrap/>
            <w:vAlign w:val="bottom"/>
          </w:tcPr>
          <w:p w14:paraId="62363162"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3169" w14:textId="77777777">
        <w:tc>
          <w:tcPr>
            <w:tcW w:w="4400" w:type="pct"/>
            <w:tcBorders>
              <w:bottom w:val="single" w:sz="6" w:space="0" w:color="000000"/>
            </w:tcBorders>
            <w:shd w:val="clear" w:color="auto" w:fill="auto"/>
            <w:vAlign w:val="bottom"/>
          </w:tcPr>
          <w:p w14:paraId="62363164"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6236316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6236316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noWrap/>
            <w:vAlign w:val="bottom"/>
          </w:tcPr>
          <w:p w14:paraId="62363167"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316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16F" w14:textId="77777777">
        <w:tc>
          <w:tcPr>
            <w:tcW w:w="4400" w:type="pct"/>
            <w:tcBorders>
              <w:top w:val="single" w:sz="6" w:space="0" w:color="000000"/>
            </w:tcBorders>
            <w:shd w:val="clear" w:color="auto" w:fill="auto"/>
            <w:vAlign w:val="bottom"/>
          </w:tcPr>
          <w:p w14:paraId="6236316A"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6236316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6236316C"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noWrap/>
            <w:vAlign w:val="bottom"/>
          </w:tcPr>
          <w:p w14:paraId="6236316D"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316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175" w14:textId="77777777">
        <w:tc>
          <w:tcPr>
            <w:tcW w:w="4400" w:type="pct"/>
            <w:shd w:val="clear" w:color="auto" w:fill="auto"/>
          </w:tcPr>
          <w:p w14:paraId="62363170"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tcPr>
          <w:p w14:paraId="6236317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noWrap/>
            <w:vAlign w:val="bottom"/>
          </w:tcPr>
          <w:p w14:paraId="62363172"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noWrap/>
            <w:vAlign w:val="bottom"/>
          </w:tcPr>
          <w:p w14:paraId="62363173"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67,093</w:t>
            </w:r>
          </w:p>
        </w:tc>
        <w:tc>
          <w:tcPr>
            <w:tcW w:w="50" w:type="pct"/>
            <w:shd w:val="clear" w:color="auto" w:fill="auto"/>
            <w:noWrap/>
            <w:vAlign w:val="bottom"/>
          </w:tcPr>
          <w:p w14:paraId="62363174"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317B" w14:textId="77777777">
        <w:tc>
          <w:tcPr>
            <w:tcW w:w="4400" w:type="pct"/>
            <w:shd w:val="clear" w:color="auto" w:fill="auto"/>
            <w:vAlign w:val="center"/>
          </w:tcPr>
          <w:p w14:paraId="62363176"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6236317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noWrap/>
            <w:vAlign w:val="bottom"/>
          </w:tcPr>
          <w:p w14:paraId="6236317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noWrap/>
            <w:vAlign w:val="bottom"/>
          </w:tcPr>
          <w:p w14:paraId="62363179"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317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6236317C" w14:textId="77777777" w:rsidR="003B166C" w:rsidRDefault="004772B9">
      <w:pPr>
        <w:pStyle w:val="a3"/>
        <w:spacing w:beforeAutospacing="0" w:afterAutospacing="0"/>
        <w:jc w:val="both"/>
        <w:rPr>
          <w:sz w:val="18"/>
          <w:szCs w:val="18"/>
        </w:rPr>
      </w:pPr>
      <w:r>
        <w:rPr>
          <w:sz w:val="18"/>
          <w:szCs w:val="18"/>
        </w:rPr>
        <w:t> </w:t>
      </w:r>
    </w:p>
    <w:p w14:paraId="6236317D" w14:textId="77777777" w:rsidR="003B166C" w:rsidRDefault="004772B9">
      <w:pPr>
        <w:pStyle w:val="a3"/>
        <w:spacing w:before="240" w:beforeAutospacing="0" w:afterAutospacing="0"/>
        <w:jc w:val="center"/>
        <w:rPr>
          <w:rFonts w:ascii="Arial" w:hAnsi="Arial" w:cs="Arial"/>
          <w:sz w:val="16"/>
          <w:szCs w:val="16"/>
        </w:rPr>
      </w:pPr>
      <w:r>
        <w:rPr>
          <w:rFonts w:ascii="Arial" w:hAnsi="Arial" w:cs="Arial"/>
          <w:sz w:val="16"/>
          <w:szCs w:val="16"/>
        </w:rPr>
        <w:t>19</w:t>
      </w:r>
    </w:p>
    <w:p w14:paraId="6236317E" w14:textId="77777777" w:rsidR="003B166C" w:rsidRDefault="004772B9">
      <w:r>
        <w:rPr>
          <w:rFonts w:ascii="Arial" w:hAnsi="Arial" w:cs="Arial"/>
          <w:sz w:val="16"/>
          <w:szCs w:val="16"/>
        </w:rPr>
        <w:pict w14:anchorId="62364F77">
          <v:rect id="_x0000_i1043" style="width:415.3pt;height:1.5pt" o:hralign="center" o:hrstd="t" o:hr="t" fillcolor="#a0a0a0" stroked="f"/>
        </w:pict>
      </w:r>
    </w:p>
    <w:p w14:paraId="6236317F"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2363180"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rPr>
        <w:t>Item 1</w:t>
      </w:r>
    </w:p>
    <w:p w14:paraId="62363181" w14:textId="77777777" w:rsidR="003B166C" w:rsidRDefault="004772B9">
      <w:pPr>
        <w:pStyle w:val="a3"/>
        <w:spacing w:beforeAutospacing="0" w:afterAutospacing="0"/>
        <w:rPr>
          <w:rFonts w:ascii="Times New Roman" w:hAnsi="Times New Roman"/>
          <w:sz w:val="18"/>
          <w:szCs w:val="18"/>
        </w:rPr>
      </w:pPr>
      <w:r>
        <w:rPr>
          <w:rFonts w:ascii="Times New Roman" w:hAnsi="Times New Roman"/>
          <w:sz w:val="18"/>
          <w:szCs w:val="18"/>
        </w:rPr>
        <w:t> </w:t>
      </w:r>
    </w:p>
    <w:p w14:paraId="62363182" w14:textId="77777777" w:rsidR="003B166C" w:rsidRDefault="004772B9">
      <w:pPr>
        <w:pStyle w:val="a3"/>
        <w:spacing w:before="80" w:beforeAutospacing="0" w:afterAutospacing="0"/>
        <w:jc w:val="center"/>
        <w:rPr>
          <w:rFonts w:ascii="Arial" w:hAnsi="Arial" w:cs="Arial"/>
          <w:sz w:val="20"/>
          <w:szCs w:val="20"/>
        </w:rPr>
      </w:pPr>
      <w:r>
        <w:rPr>
          <w:rFonts w:ascii="Arial" w:hAnsi="Arial" w:cs="Arial"/>
          <w:sz w:val="20"/>
          <w:szCs w:val="20"/>
          <w:u w:val="single"/>
        </w:rPr>
        <w:t>NOTE 10 — INCOME TAXES</w:t>
      </w:r>
    </w:p>
    <w:p w14:paraId="62363183" w14:textId="77777777" w:rsidR="003B166C" w:rsidRDefault="004772B9">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Tax Cuts and Jobs Act </w:t>
      </w:r>
    </w:p>
    <w:p w14:paraId="62363184"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On December 22, 2017, the Tax Cuts and Jobs Act ("TCJA”) was enacted into law, which significantly changed existing U.S. tax law and included numerous provisions that affect our business. We recorded a provisional net charge related to the enactment of the</w:t>
      </w:r>
      <w:r>
        <w:rPr>
          <w:rFonts w:ascii="Arial" w:hAnsi="Arial" w:cs="Arial"/>
          <w:sz w:val="20"/>
          <w:szCs w:val="20"/>
        </w:rPr>
        <w:t xml:space="preserve"> TCJA in fiscal year 2018 and adjusted the provisional net charge by recording additional tax expense of $157 million in the second quarter of fiscal year 2019 pursuant to SEC Staff Accounting Bulletin No. 118. </w:t>
      </w:r>
    </w:p>
    <w:p w14:paraId="62363185" w14:textId="77777777" w:rsidR="003B166C" w:rsidRDefault="004772B9">
      <w:pPr>
        <w:pStyle w:val="a3"/>
        <w:spacing w:before="260" w:beforeAutospacing="0" w:afterAutospacing="0"/>
        <w:jc w:val="both"/>
        <w:rPr>
          <w:rFonts w:ascii="Arial" w:hAnsi="Arial" w:cs="Arial"/>
          <w:b/>
          <w:bCs/>
          <w:sz w:val="20"/>
          <w:szCs w:val="20"/>
        </w:rPr>
      </w:pPr>
      <w:r>
        <w:rPr>
          <w:rFonts w:ascii="Arial" w:hAnsi="Arial" w:cs="Arial"/>
          <w:b/>
          <w:bCs/>
          <w:sz w:val="20"/>
          <w:szCs w:val="20"/>
        </w:rPr>
        <w:t>Effective Tax Rate</w:t>
      </w:r>
    </w:p>
    <w:p w14:paraId="62363186"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Our effective tax </w:t>
      </w:r>
      <w:r>
        <w:rPr>
          <w:rFonts w:ascii="Arial" w:hAnsi="Arial" w:cs="Arial"/>
          <w:sz w:val="20"/>
          <w:szCs w:val="20"/>
        </w:rPr>
        <w:t xml:space="preserve">rate was 16% for the three months ended March 31, 2020 and 2019, and 16% for the nine months ended March 31, 2020 and 2019. The effective tax rate was relatively unchanged for the three months ended March 31, 2020 compared to the prior year, primarily due </w:t>
      </w:r>
      <w:r>
        <w:rPr>
          <w:rFonts w:ascii="Arial" w:hAnsi="Arial" w:cs="Arial"/>
          <w:sz w:val="20"/>
          <w:szCs w:val="20"/>
        </w:rPr>
        <w:t>to changes in the mix of our income before income taxes between the U.S. and foreign countries, offset in part by tax benefits relating to stock-based compensation. The effective tax rate was relatively unchanged for the nine months ended March 31, 2020 co</w:t>
      </w:r>
      <w:r>
        <w:rPr>
          <w:rFonts w:ascii="Arial" w:hAnsi="Arial" w:cs="Arial"/>
          <w:sz w:val="20"/>
          <w:szCs w:val="20"/>
        </w:rPr>
        <w:t xml:space="preserve">mpared to the prior year, primarily due to changes in the mix of our income before income taxes between the U.S. and foreign countries, offset in part by the adjustment of the provisional net charge related to the TCJA in the second quarter of fiscal year </w:t>
      </w:r>
      <w:r>
        <w:rPr>
          <w:rFonts w:ascii="Arial" w:hAnsi="Arial" w:cs="Arial"/>
          <w:sz w:val="20"/>
          <w:szCs w:val="20"/>
        </w:rPr>
        <w:t>2019.</w:t>
      </w:r>
    </w:p>
    <w:p w14:paraId="62363187"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Our effective tax rate was lower than the U.S. federal statutory rate for the three and nine months ended March 31, 2020, primarily due to earnings taxed at lower rates in foreign jurisdictions resulting from producing and distributing our </w:t>
      </w:r>
      <w:r>
        <w:rPr>
          <w:rFonts w:ascii="Arial" w:hAnsi="Arial" w:cs="Arial"/>
          <w:sz w:val="20"/>
          <w:szCs w:val="20"/>
        </w:rPr>
        <w:t>products and services through our foreign regional operations centers in Ireland and Puerto Rico, and tax benefits relating to stock-based compensation.</w:t>
      </w:r>
    </w:p>
    <w:p w14:paraId="62363188" w14:textId="77777777" w:rsidR="003B166C" w:rsidRDefault="004772B9">
      <w:pPr>
        <w:pStyle w:val="a3"/>
        <w:spacing w:before="260" w:beforeAutospacing="0" w:afterAutospacing="0"/>
        <w:jc w:val="both"/>
        <w:rPr>
          <w:rFonts w:ascii="Arial" w:hAnsi="Arial" w:cs="Arial"/>
          <w:b/>
          <w:bCs/>
          <w:sz w:val="20"/>
          <w:szCs w:val="20"/>
        </w:rPr>
      </w:pPr>
      <w:r>
        <w:rPr>
          <w:rFonts w:ascii="Arial" w:hAnsi="Arial" w:cs="Arial"/>
          <w:b/>
          <w:bCs/>
          <w:sz w:val="20"/>
          <w:szCs w:val="20"/>
        </w:rPr>
        <w:t>Uncertain Tax Positions</w:t>
      </w:r>
    </w:p>
    <w:p w14:paraId="62363189"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As of March 31, 2020 and June 30, 2019, unrecognized tax benefits and other inc</w:t>
      </w:r>
      <w:r>
        <w:rPr>
          <w:rFonts w:ascii="Arial" w:hAnsi="Arial" w:cs="Arial"/>
          <w:sz w:val="20"/>
          <w:szCs w:val="20"/>
        </w:rPr>
        <w:t xml:space="preserve">ome tax liabilities were </w:t>
      </w:r>
      <w:r>
        <w:rPr>
          <w:rFonts w:ascii="Arial" w:hAnsi="Arial" w:cs="Arial"/>
          <w:sz w:val="20"/>
          <w:szCs w:val="20"/>
        </w:rPr>
        <w:t>$16.1 billion</w:t>
      </w:r>
      <w:r>
        <w:rPr>
          <w:rFonts w:ascii="Arial" w:hAnsi="Arial" w:cs="Arial"/>
          <w:sz w:val="20"/>
          <w:szCs w:val="20"/>
        </w:rPr>
        <w:t xml:space="preserve"> and $15.3 billion, respectively, and are included in long-term income taxes in our consolidated balance sheets.</w:t>
      </w:r>
    </w:p>
    <w:p w14:paraId="6236318A"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We settled a portion of the Internal Revenue Service (“IRS”) audit for tax years 2004 to 2006 in fiscal y</w:t>
      </w:r>
      <w:r>
        <w:rPr>
          <w:rFonts w:ascii="Arial" w:hAnsi="Arial" w:cs="Arial"/>
          <w:sz w:val="20"/>
          <w:szCs w:val="20"/>
        </w:rPr>
        <w:t>ear 2011. In February 2012, the IRS withdrew its 2011 Revenue Agents Report related to unresolved issues for tax years 2004 to 2006 and reopened the audit phase of the examination. We also settled a portion of the IRS audit for tax years 2007 to 2009 in fi</w:t>
      </w:r>
      <w:r>
        <w:rPr>
          <w:rFonts w:ascii="Arial" w:hAnsi="Arial" w:cs="Arial"/>
          <w:sz w:val="20"/>
          <w:szCs w:val="20"/>
        </w:rPr>
        <w:t xml:space="preserve">scal year 2016, and a portion of the IRS audit for tax years 2010 to 2013 in fiscal year 2018. We remain under audit for tax years 2004 to 2013. We expect the IRS to begin an examination of tax years 2014 to 2017 within the next 12 months. </w:t>
      </w:r>
    </w:p>
    <w:p w14:paraId="6236318B"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As of March 31,</w:t>
      </w:r>
      <w:r>
        <w:rPr>
          <w:rFonts w:ascii="Arial" w:hAnsi="Arial" w:cs="Arial"/>
          <w:sz w:val="20"/>
          <w:szCs w:val="20"/>
        </w:rPr>
        <w:t xml:space="preserve"> 2020, the primary unresolved issues for the IRS audits relate to transfer pricing, which could have a material impact in our consolidated financial statements when the matters are resolved. We believe our allowances for income tax contingencies are adequa</w:t>
      </w:r>
      <w:r>
        <w:rPr>
          <w:rFonts w:ascii="Arial" w:hAnsi="Arial" w:cs="Arial"/>
          <w:sz w:val="20"/>
          <w:szCs w:val="20"/>
        </w:rPr>
        <w:t>te. We have not received a proposed assessment for the unresolved issues and do not expect a final resolution of these issues in the next 12 months. Based on the information currently available, we do not anticipate a significant increase or decrease to ou</w:t>
      </w:r>
      <w:r>
        <w:rPr>
          <w:rFonts w:ascii="Arial" w:hAnsi="Arial" w:cs="Arial"/>
          <w:sz w:val="20"/>
          <w:szCs w:val="20"/>
        </w:rPr>
        <w:t>r tax contingencies for these issues within the next 12 months.</w:t>
      </w:r>
    </w:p>
    <w:p w14:paraId="6236318C"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We are subject to income tax in many jurisdictions outside the U.S. Our operations in certain jurisdictions remain subject to examination for tax years 1996 to 2019, some of which are currentl</w:t>
      </w:r>
      <w:r>
        <w:rPr>
          <w:rFonts w:ascii="Arial" w:hAnsi="Arial" w:cs="Arial"/>
          <w:sz w:val="20"/>
          <w:szCs w:val="20"/>
        </w:rPr>
        <w:t>y under audit by local tax authorities. The resolution of each of these audits is not expected to be material to our consolidated financial statements.</w:t>
      </w:r>
    </w:p>
    <w:p w14:paraId="6236318D" w14:textId="77777777" w:rsidR="003B166C" w:rsidRDefault="004772B9">
      <w:pPr>
        <w:pStyle w:val="a3"/>
        <w:spacing w:beforeAutospacing="0" w:afterAutospacing="0"/>
        <w:jc w:val="both"/>
        <w:rPr>
          <w:sz w:val="18"/>
          <w:szCs w:val="18"/>
        </w:rPr>
      </w:pPr>
      <w:r>
        <w:rPr>
          <w:sz w:val="18"/>
          <w:szCs w:val="18"/>
        </w:rPr>
        <w:t> </w:t>
      </w:r>
    </w:p>
    <w:p w14:paraId="6236318E" w14:textId="77777777" w:rsidR="003B166C" w:rsidRDefault="004772B9">
      <w:pPr>
        <w:pStyle w:val="a3"/>
        <w:spacing w:before="240" w:beforeAutospacing="0" w:afterAutospacing="0"/>
        <w:jc w:val="center"/>
        <w:rPr>
          <w:rFonts w:ascii="Arial" w:hAnsi="Arial" w:cs="Arial"/>
          <w:sz w:val="16"/>
          <w:szCs w:val="16"/>
        </w:rPr>
      </w:pPr>
      <w:r>
        <w:rPr>
          <w:rFonts w:ascii="Arial" w:hAnsi="Arial" w:cs="Arial"/>
          <w:sz w:val="16"/>
          <w:szCs w:val="16"/>
        </w:rPr>
        <w:t>20</w:t>
      </w:r>
    </w:p>
    <w:p w14:paraId="6236318F" w14:textId="77777777" w:rsidR="003B166C" w:rsidRDefault="004772B9">
      <w:r>
        <w:rPr>
          <w:rFonts w:ascii="Arial" w:hAnsi="Arial" w:cs="Arial"/>
          <w:sz w:val="16"/>
          <w:szCs w:val="16"/>
        </w:rPr>
        <w:pict w14:anchorId="62364F78">
          <v:rect id="_x0000_i1044" style="width:415.3pt;height:1.5pt" o:hralign="center" o:hrstd="t" o:hr="t" fillcolor="#a0a0a0" stroked="f"/>
        </w:pict>
      </w:r>
    </w:p>
    <w:p w14:paraId="62363190"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2363191"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rPr>
        <w:t>Item 1</w:t>
      </w:r>
    </w:p>
    <w:p w14:paraId="62363192" w14:textId="77777777" w:rsidR="003B166C" w:rsidRDefault="004772B9">
      <w:pPr>
        <w:pStyle w:val="a3"/>
        <w:spacing w:beforeAutospacing="0" w:afterAutospacing="0"/>
        <w:rPr>
          <w:rFonts w:ascii="Times New Roman" w:hAnsi="Times New Roman"/>
          <w:sz w:val="18"/>
          <w:szCs w:val="18"/>
        </w:rPr>
      </w:pPr>
      <w:r>
        <w:rPr>
          <w:rFonts w:ascii="Times New Roman" w:hAnsi="Times New Roman"/>
          <w:sz w:val="18"/>
          <w:szCs w:val="18"/>
        </w:rPr>
        <w:t> </w:t>
      </w:r>
    </w:p>
    <w:p w14:paraId="62363193" w14:textId="77777777" w:rsidR="003B166C" w:rsidRDefault="004772B9">
      <w:pPr>
        <w:pStyle w:val="a3"/>
        <w:spacing w:before="80" w:beforeAutospacing="0" w:afterAutospacing="0"/>
        <w:jc w:val="center"/>
        <w:rPr>
          <w:rFonts w:ascii="Arial" w:hAnsi="Arial" w:cs="Arial"/>
          <w:sz w:val="20"/>
          <w:szCs w:val="20"/>
        </w:rPr>
      </w:pPr>
      <w:r>
        <w:rPr>
          <w:rFonts w:ascii="Arial" w:hAnsi="Arial" w:cs="Arial"/>
          <w:sz w:val="20"/>
          <w:szCs w:val="20"/>
          <w:u w:val="single"/>
        </w:rPr>
        <w:t xml:space="preserve">NOTE 11 — UNEARNED REVENUE </w:t>
      </w:r>
    </w:p>
    <w:p w14:paraId="62363194"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Unearned revenue by segment was as follows: </w:t>
      </w:r>
    </w:p>
    <w:p w14:paraId="62363195" w14:textId="77777777" w:rsidR="003B166C" w:rsidRDefault="004772B9">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5805"/>
        <w:gridCol w:w="74"/>
        <w:gridCol w:w="112"/>
        <w:gridCol w:w="989"/>
        <w:gridCol w:w="75"/>
        <w:gridCol w:w="75"/>
        <w:gridCol w:w="112"/>
        <w:gridCol w:w="989"/>
        <w:gridCol w:w="75"/>
      </w:tblGrid>
      <w:tr w:rsidR="003B166C" w14:paraId="6236319D" w14:textId="77777777">
        <w:tc>
          <w:tcPr>
            <w:tcW w:w="3500" w:type="pct"/>
            <w:shd w:val="clear" w:color="auto" w:fill="auto"/>
            <w:vAlign w:val="bottom"/>
          </w:tcPr>
          <w:p w14:paraId="62363196"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2363197"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62363198"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2363199"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236319A"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6236319B"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236319C"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r>
      <w:tr w:rsidR="003B166C" w14:paraId="623631A5" w14:textId="77777777">
        <w:tc>
          <w:tcPr>
            <w:tcW w:w="3500" w:type="pct"/>
            <w:tcBorders>
              <w:bottom w:val="single" w:sz="6" w:space="0" w:color="000000"/>
            </w:tcBorders>
            <w:shd w:val="clear" w:color="auto" w:fill="auto"/>
            <w:vAlign w:val="bottom"/>
          </w:tcPr>
          <w:p w14:paraId="6236319E" w14:textId="77777777" w:rsidR="003B166C" w:rsidRDefault="004772B9">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6236319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623631A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31A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31A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623631A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31A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1A9" w14:textId="77777777">
        <w:tc>
          <w:tcPr>
            <w:tcW w:w="3500" w:type="pct"/>
            <w:shd w:val="clear" w:color="auto" w:fill="auto"/>
            <w:vAlign w:val="center"/>
          </w:tcPr>
          <w:p w14:paraId="623631A6"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623631A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4"/>
            <w:shd w:val="clear" w:color="auto" w:fill="auto"/>
            <w:vAlign w:val="center"/>
          </w:tcPr>
          <w:p w14:paraId="623631A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1B1" w14:textId="77777777">
        <w:tc>
          <w:tcPr>
            <w:tcW w:w="3500" w:type="pct"/>
            <w:shd w:val="clear" w:color="auto" w:fill="auto"/>
            <w:vAlign w:val="bottom"/>
          </w:tcPr>
          <w:p w14:paraId="623631AA" w14:textId="77777777" w:rsidR="003B166C" w:rsidRDefault="004772B9">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623631AB" w14:textId="77777777" w:rsidR="003B166C" w:rsidRDefault="004772B9">
            <w:pPr>
              <w:pStyle w:val="a3"/>
              <w:spacing w:beforeAutospacing="0" w:afterAutospacing="0"/>
              <w:jc w:val="right"/>
              <w:rPr>
                <w:rFonts w:ascii="Arial" w:hAnsi="Arial" w:cs="Arial"/>
                <w:sz w:val="15"/>
                <w:szCs w:val="15"/>
              </w:rPr>
            </w:pPr>
            <w:r>
              <w:rPr>
                <w:rFonts w:ascii="Arial" w:hAnsi="Arial" w:cs="Arial"/>
                <w:sz w:val="15"/>
                <w:szCs w:val="15"/>
              </w:rPr>
              <w:t> </w:t>
            </w:r>
          </w:p>
        </w:tc>
        <w:tc>
          <w:tcPr>
            <w:tcW w:w="600" w:type="pct"/>
            <w:gridSpan w:val="2"/>
            <w:shd w:val="clear" w:color="auto" w:fill="auto"/>
            <w:noWrap/>
            <w:vAlign w:val="bottom"/>
          </w:tcPr>
          <w:p w14:paraId="623631AC"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March 31,</w:t>
            </w:r>
            <w:r>
              <w:rPr>
                <w:rFonts w:ascii="Arial" w:hAnsi="Arial" w:cs="Arial"/>
                <w:b/>
                <w:bCs/>
                <w:sz w:val="15"/>
                <w:szCs w:val="15"/>
              </w:rPr>
              <w:br/>
              <w:t>2020</w:t>
            </w:r>
          </w:p>
        </w:tc>
        <w:tc>
          <w:tcPr>
            <w:tcW w:w="50" w:type="pct"/>
            <w:shd w:val="clear" w:color="auto" w:fill="auto"/>
            <w:noWrap/>
            <w:vAlign w:val="bottom"/>
          </w:tcPr>
          <w:p w14:paraId="623631AD" w14:textId="77777777" w:rsidR="003B166C" w:rsidRDefault="004772B9">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auto"/>
            <w:noWrap/>
            <w:vAlign w:val="bottom"/>
          </w:tcPr>
          <w:p w14:paraId="623631AE" w14:textId="77777777" w:rsidR="003B166C" w:rsidRDefault="004772B9">
            <w:pPr>
              <w:pStyle w:val="a3"/>
              <w:spacing w:beforeAutospacing="0" w:afterAutospacing="0"/>
              <w:jc w:val="right"/>
              <w:rPr>
                <w:rFonts w:ascii="Arial" w:hAnsi="Arial" w:cs="Arial"/>
                <w:sz w:val="15"/>
                <w:szCs w:val="15"/>
              </w:rPr>
            </w:pPr>
            <w:r>
              <w:rPr>
                <w:rFonts w:ascii="Arial" w:hAnsi="Arial" w:cs="Arial"/>
                <w:sz w:val="15"/>
                <w:szCs w:val="15"/>
              </w:rPr>
              <w:t> </w:t>
            </w:r>
          </w:p>
        </w:tc>
        <w:tc>
          <w:tcPr>
            <w:tcW w:w="600" w:type="pct"/>
            <w:gridSpan w:val="2"/>
            <w:shd w:val="clear" w:color="auto" w:fill="auto"/>
            <w:noWrap/>
            <w:vAlign w:val="bottom"/>
          </w:tcPr>
          <w:p w14:paraId="623631AF"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 xml:space="preserve">June 30, </w:t>
            </w:r>
            <w:r>
              <w:rPr>
                <w:rFonts w:ascii="Arial" w:hAnsi="Arial" w:cs="Arial"/>
                <w:b/>
                <w:bCs/>
                <w:sz w:val="15"/>
                <w:szCs w:val="15"/>
              </w:rPr>
              <w:br/>
              <w:t>2019</w:t>
            </w:r>
          </w:p>
        </w:tc>
        <w:tc>
          <w:tcPr>
            <w:tcW w:w="50" w:type="pct"/>
            <w:shd w:val="clear" w:color="auto" w:fill="auto"/>
            <w:vAlign w:val="bottom"/>
          </w:tcPr>
          <w:p w14:paraId="623631B0" w14:textId="77777777" w:rsidR="003B166C" w:rsidRDefault="004772B9">
            <w:pPr>
              <w:pStyle w:val="a3"/>
              <w:spacing w:beforeAutospacing="0" w:afterAutospacing="0"/>
              <w:jc w:val="right"/>
              <w:rPr>
                <w:rFonts w:ascii="Arial" w:hAnsi="Arial" w:cs="Arial"/>
                <w:sz w:val="15"/>
                <w:szCs w:val="15"/>
              </w:rPr>
            </w:pPr>
            <w:r>
              <w:rPr>
                <w:rFonts w:ascii="Arial" w:hAnsi="Arial" w:cs="Arial"/>
                <w:sz w:val="15"/>
                <w:szCs w:val="15"/>
              </w:rPr>
              <w:t> </w:t>
            </w:r>
          </w:p>
        </w:tc>
      </w:tr>
      <w:tr w:rsidR="003B166C" w14:paraId="623631B5" w14:textId="77777777">
        <w:tc>
          <w:tcPr>
            <w:tcW w:w="3500" w:type="pct"/>
            <w:shd w:val="clear" w:color="auto" w:fill="auto"/>
            <w:vAlign w:val="center"/>
          </w:tcPr>
          <w:p w14:paraId="623631B2"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noWrap/>
            <w:vAlign w:val="center"/>
          </w:tcPr>
          <w:p w14:paraId="623631B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4"/>
            <w:shd w:val="clear" w:color="auto" w:fill="auto"/>
            <w:noWrap/>
            <w:vAlign w:val="center"/>
          </w:tcPr>
          <w:p w14:paraId="623631B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1BF" w14:textId="77777777">
        <w:tc>
          <w:tcPr>
            <w:tcW w:w="3500" w:type="pct"/>
            <w:shd w:val="clear" w:color="auto" w:fill="E5E5E5"/>
            <w:noWrap/>
          </w:tcPr>
          <w:p w14:paraId="623631B6"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50" w:type="pct"/>
            <w:shd w:val="clear" w:color="auto" w:fill="E5E5E5"/>
            <w:vAlign w:val="bottom"/>
          </w:tcPr>
          <w:p w14:paraId="623631B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31B8"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noWrap/>
            <w:vAlign w:val="bottom"/>
          </w:tcPr>
          <w:p w14:paraId="623631B9"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14,077</w:t>
            </w:r>
          </w:p>
        </w:tc>
        <w:tc>
          <w:tcPr>
            <w:tcW w:w="50" w:type="pct"/>
            <w:shd w:val="clear" w:color="auto" w:fill="E5E5E5"/>
            <w:noWrap/>
            <w:vAlign w:val="bottom"/>
          </w:tcPr>
          <w:p w14:paraId="623631BA"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noWrap/>
            <w:vAlign w:val="bottom"/>
          </w:tcPr>
          <w:p w14:paraId="623631B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623631BC"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noWrap/>
            <w:vAlign w:val="bottom"/>
          </w:tcPr>
          <w:p w14:paraId="623631BD"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16,831</w:t>
            </w:r>
          </w:p>
        </w:tc>
        <w:tc>
          <w:tcPr>
            <w:tcW w:w="50" w:type="pct"/>
            <w:shd w:val="clear" w:color="auto" w:fill="E5E5E5"/>
            <w:noWrap/>
            <w:vAlign w:val="bottom"/>
          </w:tcPr>
          <w:p w14:paraId="623631BE" w14:textId="77777777" w:rsidR="003B166C" w:rsidRDefault="004772B9">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r>
      <w:tr w:rsidR="003B166C" w14:paraId="623631C9" w14:textId="77777777">
        <w:tc>
          <w:tcPr>
            <w:tcW w:w="3500" w:type="pct"/>
            <w:shd w:val="clear" w:color="auto" w:fill="auto"/>
          </w:tcPr>
          <w:p w14:paraId="623631C0"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Intelligent Cloud</w:t>
            </w:r>
          </w:p>
        </w:tc>
        <w:tc>
          <w:tcPr>
            <w:tcW w:w="50" w:type="pct"/>
            <w:shd w:val="clear" w:color="auto" w:fill="auto"/>
            <w:vAlign w:val="bottom"/>
          </w:tcPr>
          <w:p w14:paraId="623631C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31C2"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noWrap/>
            <w:vAlign w:val="bottom"/>
          </w:tcPr>
          <w:p w14:paraId="623631C3"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12,984</w:t>
            </w:r>
          </w:p>
        </w:tc>
        <w:tc>
          <w:tcPr>
            <w:tcW w:w="50" w:type="pct"/>
            <w:shd w:val="clear" w:color="auto" w:fill="auto"/>
            <w:noWrap/>
            <w:vAlign w:val="bottom"/>
          </w:tcPr>
          <w:p w14:paraId="623631C4"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noWrap/>
            <w:vAlign w:val="bottom"/>
          </w:tcPr>
          <w:p w14:paraId="623631C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noWrap/>
            <w:vAlign w:val="bottom"/>
          </w:tcPr>
          <w:p w14:paraId="623631C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noWrap/>
            <w:vAlign w:val="bottom"/>
          </w:tcPr>
          <w:p w14:paraId="623631C7"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16,988</w:t>
            </w:r>
          </w:p>
        </w:tc>
        <w:tc>
          <w:tcPr>
            <w:tcW w:w="50" w:type="pct"/>
            <w:shd w:val="clear" w:color="auto" w:fill="auto"/>
            <w:noWrap/>
            <w:vAlign w:val="bottom"/>
          </w:tcPr>
          <w:p w14:paraId="623631C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31D3" w14:textId="77777777">
        <w:tc>
          <w:tcPr>
            <w:tcW w:w="3500" w:type="pct"/>
            <w:shd w:val="clear" w:color="auto" w:fill="E5E5E5"/>
          </w:tcPr>
          <w:p w14:paraId="623631CA"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More Personal Computing</w:t>
            </w:r>
          </w:p>
        </w:tc>
        <w:tc>
          <w:tcPr>
            <w:tcW w:w="50" w:type="pct"/>
            <w:shd w:val="clear" w:color="auto" w:fill="E5E5E5"/>
            <w:vAlign w:val="bottom"/>
          </w:tcPr>
          <w:p w14:paraId="623631C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31CC"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noWrap/>
            <w:vAlign w:val="bottom"/>
          </w:tcPr>
          <w:p w14:paraId="623631CD"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3,336</w:t>
            </w:r>
          </w:p>
        </w:tc>
        <w:tc>
          <w:tcPr>
            <w:tcW w:w="50" w:type="pct"/>
            <w:shd w:val="clear" w:color="auto" w:fill="E5E5E5"/>
            <w:noWrap/>
            <w:vAlign w:val="bottom"/>
          </w:tcPr>
          <w:p w14:paraId="623631CE"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noWrap/>
            <w:vAlign w:val="bottom"/>
          </w:tcPr>
          <w:p w14:paraId="623631C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623631D0"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noWrap/>
            <w:vAlign w:val="bottom"/>
          </w:tcPr>
          <w:p w14:paraId="623631D1"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3,387</w:t>
            </w:r>
          </w:p>
        </w:tc>
        <w:tc>
          <w:tcPr>
            <w:tcW w:w="50" w:type="pct"/>
            <w:shd w:val="clear" w:color="auto" w:fill="E5E5E5"/>
            <w:noWrap/>
            <w:vAlign w:val="bottom"/>
          </w:tcPr>
          <w:p w14:paraId="623631D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31DD" w14:textId="77777777">
        <w:tc>
          <w:tcPr>
            <w:tcW w:w="3500" w:type="pct"/>
            <w:tcBorders>
              <w:bottom w:val="single" w:sz="6" w:space="0" w:color="000000"/>
            </w:tcBorders>
            <w:shd w:val="clear" w:color="auto" w:fill="auto"/>
          </w:tcPr>
          <w:p w14:paraId="623631D4"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31D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31D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noWrap/>
            <w:vAlign w:val="bottom"/>
          </w:tcPr>
          <w:p w14:paraId="623631D7"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31D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31D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noWrap/>
            <w:vAlign w:val="bottom"/>
          </w:tcPr>
          <w:p w14:paraId="623631D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noWrap/>
            <w:vAlign w:val="bottom"/>
          </w:tcPr>
          <w:p w14:paraId="623631DB"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31D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1E7" w14:textId="77777777">
        <w:tc>
          <w:tcPr>
            <w:tcW w:w="3500" w:type="pct"/>
            <w:tcBorders>
              <w:top w:val="single" w:sz="6" w:space="0" w:color="000000"/>
            </w:tcBorders>
            <w:shd w:val="clear" w:color="auto" w:fill="auto"/>
          </w:tcPr>
          <w:p w14:paraId="623631DE"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31D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31E0"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noWrap/>
            <w:vAlign w:val="bottom"/>
          </w:tcPr>
          <w:p w14:paraId="623631E1"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31E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31E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noWrap/>
            <w:vAlign w:val="bottom"/>
          </w:tcPr>
          <w:p w14:paraId="623631E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noWrap/>
            <w:vAlign w:val="bottom"/>
          </w:tcPr>
          <w:p w14:paraId="623631E5"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31E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1F1" w14:textId="77777777">
        <w:tc>
          <w:tcPr>
            <w:tcW w:w="3500" w:type="pct"/>
            <w:shd w:val="clear" w:color="auto" w:fill="auto"/>
          </w:tcPr>
          <w:p w14:paraId="623631E8"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623631E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31EA"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noWrap/>
            <w:vAlign w:val="bottom"/>
          </w:tcPr>
          <w:p w14:paraId="623631EB"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30,397</w:t>
            </w:r>
          </w:p>
        </w:tc>
        <w:tc>
          <w:tcPr>
            <w:tcW w:w="50" w:type="pct"/>
            <w:shd w:val="clear" w:color="auto" w:fill="auto"/>
            <w:noWrap/>
            <w:vAlign w:val="bottom"/>
          </w:tcPr>
          <w:p w14:paraId="623631EC"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noWrap/>
            <w:vAlign w:val="bottom"/>
          </w:tcPr>
          <w:p w14:paraId="623631E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noWrap/>
            <w:vAlign w:val="bottom"/>
          </w:tcPr>
          <w:p w14:paraId="623631E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noWrap/>
            <w:vAlign w:val="bottom"/>
          </w:tcPr>
          <w:p w14:paraId="623631EF"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37,206</w:t>
            </w:r>
          </w:p>
        </w:tc>
        <w:tc>
          <w:tcPr>
            <w:tcW w:w="50" w:type="pct"/>
            <w:shd w:val="clear" w:color="auto" w:fill="auto"/>
            <w:noWrap/>
            <w:vAlign w:val="bottom"/>
          </w:tcPr>
          <w:p w14:paraId="623631F0"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31FB" w14:textId="77777777">
        <w:tc>
          <w:tcPr>
            <w:tcW w:w="3500" w:type="pct"/>
            <w:shd w:val="clear" w:color="auto" w:fill="auto"/>
          </w:tcPr>
          <w:p w14:paraId="623631F2"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31F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23631F4"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12" w:space="0" w:color="000000"/>
            </w:tcBorders>
            <w:shd w:val="clear" w:color="auto" w:fill="auto"/>
            <w:noWrap/>
            <w:vAlign w:val="bottom"/>
          </w:tcPr>
          <w:p w14:paraId="623631F5"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31F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31F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noWrap/>
            <w:vAlign w:val="bottom"/>
          </w:tcPr>
          <w:p w14:paraId="623631F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noWrap/>
            <w:vAlign w:val="bottom"/>
          </w:tcPr>
          <w:p w14:paraId="623631F9"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31F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623631FC" w14:textId="77777777" w:rsidR="003B166C" w:rsidRDefault="004772B9">
      <w:pPr>
        <w:pStyle w:val="a3"/>
        <w:spacing w:beforeAutospacing="0" w:afterAutospacing="0"/>
        <w:jc w:val="both"/>
        <w:rPr>
          <w:rFonts w:ascii="Times New Roman" w:hAnsi="Times New Roman"/>
          <w:sz w:val="18"/>
          <w:szCs w:val="18"/>
        </w:rPr>
      </w:pPr>
      <w:r>
        <w:rPr>
          <w:rFonts w:ascii="Times New Roman" w:hAnsi="Times New Roman"/>
          <w:sz w:val="18"/>
          <w:szCs w:val="18"/>
        </w:rPr>
        <w:t> </w:t>
      </w:r>
    </w:p>
    <w:p w14:paraId="623631FD" w14:textId="77777777" w:rsidR="003B166C" w:rsidRDefault="004772B9">
      <w:pPr>
        <w:pStyle w:val="a3"/>
        <w:spacing w:beforeAutospacing="0" w:afterAutospacing="0"/>
        <w:jc w:val="both"/>
        <w:rPr>
          <w:rFonts w:ascii="Arial" w:hAnsi="Arial" w:cs="Arial"/>
          <w:sz w:val="20"/>
          <w:szCs w:val="20"/>
        </w:rPr>
      </w:pPr>
      <w:r>
        <w:rPr>
          <w:rFonts w:ascii="Arial" w:hAnsi="Arial" w:cs="Arial"/>
          <w:sz w:val="20"/>
          <w:szCs w:val="20"/>
        </w:rPr>
        <w:t xml:space="preserve">Changes in unearned revenue were as follows: </w:t>
      </w:r>
    </w:p>
    <w:p w14:paraId="623631FE" w14:textId="77777777" w:rsidR="003B166C" w:rsidRDefault="004772B9">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7052"/>
        <w:gridCol w:w="76"/>
        <w:gridCol w:w="112"/>
        <w:gridCol w:w="990"/>
        <w:gridCol w:w="76"/>
      </w:tblGrid>
      <w:tr w:rsidR="003B166C" w14:paraId="62363203" w14:textId="77777777">
        <w:tc>
          <w:tcPr>
            <w:tcW w:w="4250" w:type="pct"/>
            <w:shd w:val="clear" w:color="auto" w:fill="auto"/>
            <w:vAlign w:val="bottom"/>
          </w:tcPr>
          <w:p w14:paraId="623631FF"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2363200"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62363201"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2363202"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r>
      <w:tr w:rsidR="003B166C" w14:paraId="62363206" w14:textId="77777777">
        <w:tc>
          <w:tcPr>
            <w:tcW w:w="600" w:type="pct"/>
            <w:gridSpan w:val="4"/>
            <w:tcBorders>
              <w:bottom w:val="single" w:sz="6" w:space="0" w:color="000000"/>
            </w:tcBorders>
            <w:shd w:val="clear" w:color="auto" w:fill="auto"/>
            <w:vAlign w:val="bottom"/>
          </w:tcPr>
          <w:p w14:paraId="62363204"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320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209" w14:textId="77777777">
        <w:tc>
          <w:tcPr>
            <w:tcW w:w="600" w:type="pct"/>
            <w:gridSpan w:val="4"/>
            <w:tcBorders>
              <w:top w:val="single" w:sz="6" w:space="0" w:color="000000"/>
            </w:tcBorders>
            <w:shd w:val="clear" w:color="auto" w:fill="auto"/>
            <w:vAlign w:val="bottom"/>
          </w:tcPr>
          <w:p w14:paraId="62363207" w14:textId="77777777" w:rsidR="003B166C" w:rsidRDefault="004772B9">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236320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20C" w14:textId="77777777">
        <w:tc>
          <w:tcPr>
            <w:tcW w:w="600" w:type="pct"/>
            <w:gridSpan w:val="4"/>
            <w:shd w:val="clear" w:color="auto" w:fill="auto"/>
            <w:vAlign w:val="bottom"/>
          </w:tcPr>
          <w:p w14:paraId="6236320A" w14:textId="77777777" w:rsidR="003B166C" w:rsidRDefault="004772B9">
            <w:pPr>
              <w:pStyle w:val="a3"/>
              <w:spacing w:beforeAutospacing="0" w:afterAutospacing="0"/>
              <w:ind w:left="240" w:hanging="240"/>
              <w:rPr>
                <w:rFonts w:ascii="Arial" w:hAnsi="Arial" w:cs="Arial"/>
                <w:b/>
                <w:bCs/>
                <w:sz w:val="15"/>
                <w:szCs w:val="15"/>
              </w:rPr>
            </w:pPr>
            <w:r>
              <w:rPr>
                <w:rFonts w:ascii="Arial" w:hAnsi="Arial" w:cs="Arial"/>
                <w:b/>
                <w:bCs/>
                <w:sz w:val="15"/>
                <w:szCs w:val="15"/>
              </w:rPr>
              <w:t>Nine Months Ended March 31, 2020</w:t>
            </w:r>
          </w:p>
        </w:tc>
        <w:tc>
          <w:tcPr>
            <w:tcW w:w="50" w:type="pct"/>
            <w:shd w:val="clear" w:color="auto" w:fill="auto"/>
            <w:vAlign w:val="bottom"/>
          </w:tcPr>
          <w:p w14:paraId="6236320B"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3B166C" w14:paraId="6236320F" w14:textId="77777777">
        <w:tc>
          <w:tcPr>
            <w:tcW w:w="4250" w:type="pct"/>
            <w:shd w:val="clear" w:color="auto" w:fill="auto"/>
            <w:vAlign w:val="center"/>
          </w:tcPr>
          <w:p w14:paraId="6236320D"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6236320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215" w14:textId="77777777">
        <w:tc>
          <w:tcPr>
            <w:tcW w:w="4250" w:type="pct"/>
            <w:shd w:val="clear" w:color="auto" w:fill="E5E5E5"/>
          </w:tcPr>
          <w:p w14:paraId="62363210"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0" w:type="pct"/>
            <w:shd w:val="clear" w:color="auto" w:fill="E5E5E5"/>
            <w:vAlign w:val="bottom"/>
          </w:tcPr>
          <w:p w14:paraId="6236321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3212"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62363213"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37,206</w:t>
            </w:r>
          </w:p>
        </w:tc>
        <w:tc>
          <w:tcPr>
            <w:tcW w:w="50" w:type="pct"/>
            <w:shd w:val="clear" w:color="auto" w:fill="E5E5E5"/>
            <w:noWrap/>
            <w:vAlign w:val="bottom"/>
          </w:tcPr>
          <w:p w14:paraId="62363214"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321B" w14:textId="77777777">
        <w:tc>
          <w:tcPr>
            <w:tcW w:w="4250" w:type="pct"/>
            <w:shd w:val="clear" w:color="auto" w:fill="auto"/>
          </w:tcPr>
          <w:p w14:paraId="62363216"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Deferral of revenue</w:t>
            </w:r>
          </w:p>
        </w:tc>
        <w:tc>
          <w:tcPr>
            <w:tcW w:w="50" w:type="pct"/>
            <w:shd w:val="clear" w:color="auto" w:fill="auto"/>
            <w:vAlign w:val="bottom"/>
          </w:tcPr>
          <w:p w14:paraId="6236321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3218"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62363219"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49,749</w:t>
            </w:r>
          </w:p>
        </w:tc>
        <w:tc>
          <w:tcPr>
            <w:tcW w:w="50" w:type="pct"/>
            <w:shd w:val="clear" w:color="auto" w:fill="auto"/>
            <w:noWrap/>
            <w:vAlign w:val="bottom"/>
          </w:tcPr>
          <w:p w14:paraId="6236321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3221" w14:textId="77777777">
        <w:tc>
          <w:tcPr>
            <w:tcW w:w="4250" w:type="pct"/>
            <w:shd w:val="clear" w:color="auto" w:fill="E5E5E5"/>
          </w:tcPr>
          <w:p w14:paraId="6236321C"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Recognition of unearned revenue</w:t>
            </w:r>
          </w:p>
        </w:tc>
        <w:tc>
          <w:tcPr>
            <w:tcW w:w="50" w:type="pct"/>
            <w:shd w:val="clear" w:color="auto" w:fill="E5E5E5"/>
            <w:vAlign w:val="bottom"/>
          </w:tcPr>
          <w:p w14:paraId="6236321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321E"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6236321F"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(56,558</w:t>
            </w:r>
          </w:p>
        </w:tc>
        <w:tc>
          <w:tcPr>
            <w:tcW w:w="50" w:type="pct"/>
            <w:shd w:val="clear" w:color="auto" w:fill="E5E5E5"/>
            <w:noWrap/>
            <w:vAlign w:val="bottom"/>
          </w:tcPr>
          <w:p w14:paraId="62363220"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3B166C" w14:paraId="62363224" w14:textId="77777777">
        <w:tc>
          <w:tcPr>
            <w:tcW w:w="600" w:type="pct"/>
            <w:gridSpan w:val="4"/>
            <w:tcBorders>
              <w:bottom w:val="single" w:sz="6" w:space="0" w:color="000000"/>
            </w:tcBorders>
            <w:shd w:val="clear" w:color="auto" w:fill="auto"/>
            <w:vAlign w:val="bottom"/>
          </w:tcPr>
          <w:p w14:paraId="62363222"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236322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22A" w14:textId="77777777">
        <w:tc>
          <w:tcPr>
            <w:tcW w:w="4250" w:type="pct"/>
            <w:tcBorders>
              <w:top w:val="single" w:sz="6" w:space="0" w:color="000000"/>
            </w:tcBorders>
            <w:shd w:val="clear" w:color="auto" w:fill="auto"/>
          </w:tcPr>
          <w:p w14:paraId="62363225"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322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3227"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62363228"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322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230" w14:textId="77777777">
        <w:tc>
          <w:tcPr>
            <w:tcW w:w="4250" w:type="pct"/>
            <w:shd w:val="clear" w:color="auto" w:fill="auto"/>
          </w:tcPr>
          <w:p w14:paraId="6236322B"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end of period</w:t>
            </w:r>
          </w:p>
        </w:tc>
        <w:tc>
          <w:tcPr>
            <w:tcW w:w="50" w:type="pct"/>
            <w:shd w:val="clear" w:color="auto" w:fill="auto"/>
            <w:vAlign w:val="bottom"/>
          </w:tcPr>
          <w:p w14:paraId="6236322C"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322D"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6236322E"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30,397</w:t>
            </w:r>
          </w:p>
        </w:tc>
        <w:tc>
          <w:tcPr>
            <w:tcW w:w="50" w:type="pct"/>
            <w:shd w:val="clear" w:color="auto" w:fill="auto"/>
            <w:noWrap/>
            <w:vAlign w:val="bottom"/>
          </w:tcPr>
          <w:p w14:paraId="6236322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3236" w14:textId="77777777">
        <w:tc>
          <w:tcPr>
            <w:tcW w:w="4250" w:type="pct"/>
            <w:shd w:val="clear" w:color="auto" w:fill="auto"/>
            <w:vAlign w:val="bottom"/>
          </w:tcPr>
          <w:p w14:paraId="62363231"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3232"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2363233"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62363234"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236323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62363237" w14:textId="77777777" w:rsidR="003B166C" w:rsidRDefault="004772B9">
      <w:pPr>
        <w:pStyle w:val="a3"/>
        <w:spacing w:beforeAutospacing="0" w:afterAutospacing="0"/>
        <w:jc w:val="both"/>
        <w:rPr>
          <w:sz w:val="18"/>
          <w:szCs w:val="18"/>
        </w:rPr>
      </w:pPr>
      <w:r>
        <w:rPr>
          <w:sz w:val="18"/>
          <w:szCs w:val="18"/>
        </w:rPr>
        <w:t> </w:t>
      </w:r>
    </w:p>
    <w:p w14:paraId="62363238" w14:textId="77777777" w:rsidR="003B166C" w:rsidRDefault="004772B9">
      <w:pPr>
        <w:pStyle w:val="a3"/>
        <w:spacing w:beforeAutospacing="0" w:afterAutospacing="0"/>
        <w:jc w:val="both"/>
        <w:rPr>
          <w:rFonts w:ascii="Arial" w:hAnsi="Arial" w:cs="Arial"/>
          <w:sz w:val="20"/>
          <w:szCs w:val="20"/>
        </w:rPr>
      </w:pPr>
      <w:r>
        <w:rPr>
          <w:rFonts w:ascii="Arial" w:hAnsi="Arial" w:cs="Arial"/>
          <w:sz w:val="20"/>
          <w:szCs w:val="20"/>
        </w:rPr>
        <w:t>Revenue allocated to remaining performance obligations, which includes unearned revenue and amounts that will be invoiced and recognized as revenue in future periods, was $93 billion as of March 31, 2020, of which $89 billion is related to the commercial p</w:t>
      </w:r>
      <w:r>
        <w:rPr>
          <w:rFonts w:ascii="Arial" w:hAnsi="Arial" w:cs="Arial"/>
          <w:sz w:val="20"/>
          <w:szCs w:val="20"/>
        </w:rPr>
        <w:t xml:space="preserve">ortion of revenue. We expect to recognize approximately 50% of this revenue over the next 12 months and the remainder thereafter. </w:t>
      </w:r>
    </w:p>
    <w:p w14:paraId="62363239" w14:textId="77777777" w:rsidR="003B166C" w:rsidRDefault="004772B9">
      <w:pPr>
        <w:pStyle w:val="a3"/>
        <w:spacing w:beforeAutospacing="0" w:afterAutospacing="0"/>
        <w:jc w:val="both"/>
        <w:rPr>
          <w:sz w:val="18"/>
          <w:szCs w:val="18"/>
        </w:rPr>
      </w:pPr>
      <w:r>
        <w:rPr>
          <w:sz w:val="18"/>
          <w:szCs w:val="18"/>
        </w:rPr>
        <w:t> </w:t>
      </w:r>
    </w:p>
    <w:p w14:paraId="6236323A" w14:textId="77777777" w:rsidR="003B166C" w:rsidRDefault="004772B9">
      <w:pPr>
        <w:pStyle w:val="a3"/>
        <w:spacing w:beforeAutospacing="0" w:afterAutospacing="0"/>
        <w:rPr>
          <w:sz w:val="9"/>
          <w:szCs w:val="9"/>
        </w:rPr>
      </w:pPr>
      <w:r>
        <w:rPr>
          <w:sz w:val="9"/>
          <w:szCs w:val="9"/>
        </w:rPr>
        <w:t> </w:t>
      </w:r>
    </w:p>
    <w:p w14:paraId="6236323B" w14:textId="77777777" w:rsidR="003B166C" w:rsidRDefault="004772B9">
      <w:pPr>
        <w:pStyle w:val="a3"/>
        <w:spacing w:beforeAutospacing="0" w:afterAutospacing="0"/>
        <w:jc w:val="center"/>
        <w:rPr>
          <w:rFonts w:ascii="Arial" w:hAnsi="Arial" w:cs="Arial"/>
          <w:sz w:val="20"/>
          <w:szCs w:val="20"/>
        </w:rPr>
      </w:pPr>
      <w:r>
        <w:rPr>
          <w:rFonts w:ascii="Arial" w:hAnsi="Arial" w:cs="Arial"/>
          <w:sz w:val="20"/>
          <w:szCs w:val="20"/>
          <w:u w:val="single"/>
        </w:rPr>
        <w:t>NOTE 12 </w:t>
      </w:r>
      <w:r>
        <w:rPr>
          <w:rFonts w:ascii="Arial" w:hAnsi="Arial" w:cs="Arial"/>
          <w:caps/>
          <w:sz w:val="20"/>
          <w:szCs w:val="20"/>
          <w:u w:val="single"/>
        </w:rPr>
        <w:t>—</w:t>
      </w:r>
      <w:r>
        <w:rPr>
          <w:rFonts w:ascii="Arial" w:hAnsi="Arial" w:cs="Arial"/>
          <w:sz w:val="20"/>
          <w:szCs w:val="20"/>
          <w:u w:val="single"/>
        </w:rPr>
        <w:t xml:space="preserve"> LEASES </w:t>
      </w:r>
    </w:p>
    <w:p w14:paraId="6236323C"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We have operating and finance leases for datacenters, corporate offices, research and development facil</w:t>
      </w:r>
      <w:r>
        <w:rPr>
          <w:rFonts w:ascii="Arial" w:hAnsi="Arial" w:cs="Arial"/>
          <w:sz w:val="20"/>
          <w:szCs w:val="20"/>
        </w:rPr>
        <w:t xml:space="preserve">ities, retail stores, and certain equipment. Our leases have remaining lease terms of 1 year to 20 years, some of which include options to extend the leases for up to 5 years, and some of which include options to terminate the leases within 1 year. </w:t>
      </w:r>
    </w:p>
    <w:p w14:paraId="6236323D"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The co</w:t>
      </w:r>
      <w:r>
        <w:rPr>
          <w:rFonts w:ascii="Arial" w:hAnsi="Arial" w:cs="Arial"/>
          <w:sz w:val="20"/>
          <w:szCs w:val="20"/>
        </w:rPr>
        <w:t>mponents of lease expense were as follows:</w:t>
      </w:r>
    </w:p>
    <w:p w14:paraId="6236323E" w14:textId="77777777" w:rsidR="003B166C" w:rsidRDefault="004772B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310"/>
        <w:gridCol w:w="74"/>
        <w:gridCol w:w="112"/>
        <w:gridCol w:w="739"/>
        <w:gridCol w:w="74"/>
        <w:gridCol w:w="74"/>
        <w:gridCol w:w="112"/>
        <w:gridCol w:w="739"/>
        <w:gridCol w:w="74"/>
        <w:gridCol w:w="74"/>
        <w:gridCol w:w="112"/>
        <w:gridCol w:w="739"/>
        <w:gridCol w:w="74"/>
        <w:gridCol w:w="74"/>
        <w:gridCol w:w="112"/>
        <w:gridCol w:w="739"/>
        <w:gridCol w:w="74"/>
      </w:tblGrid>
      <w:tr w:rsidR="003B166C" w14:paraId="62363246" w14:textId="77777777">
        <w:tc>
          <w:tcPr>
            <w:tcW w:w="2600" w:type="pct"/>
            <w:shd w:val="clear" w:color="auto" w:fill="auto"/>
            <w:vAlign w:val="bottom"/>
          </w:tcPr>
          <w:p w14:paraId="6236323F"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2363240"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6"/>
            <w:shd w:val="clear" w:color="auto" w:fill="auto"/>
            <w:vAlign w:val="bottom"/>
          </w:tcPr>
          <w:p w14:paraId="62363241"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r>
              <w:rPr>
                <w:rFonts w:ascii="Arial" w:hAnsi="Arial" w:cs="Arial"/>
                <w:b/>
                <w:bCs/>
                <w:sz w:val="15"/>
                <w:szCs w:val="15"/>
              </w:rPr>
              <w:br/>
              <w:t>March 31,</w:t>
            </w:r>
          </w:p>
        </w:tc>
        <w:tc>
          <w:tcPr>
            <w:tcW w:w="50" w:type="pct"/>
            <w:shd w:val="clear" w:color="auto" w:fill="auto"/>
          </w:tcPr>
          <w:p w14:paraId="62363242"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62363243"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gridSpan w:val="6"/>
            <w:shd w:val="clear" w:color="auto" w:fill="auto"/>
            <w:vAlign w:val="bottom"/>
          </w:tcPr>
          <w:p w14:paraId="62363244"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Nine Months Ended</w:t>
            </w:r>
            <w:r>
              <w:rPr>
                <w:rFonts w:ascii="Arial" w:hAnsi="Arial" w:cs="Arial"/>
                <w:b/>
                <w:bCs/>
                <w:sz w:val="15"/>
                <w:szCs w:val="15"/>
              </w:rPr>
              <w:br/>
              <w:t>March 31,</w:t>
            </w:r>
          </w:p>
        </w:tc>
        <w:tc>
          <w:tcPr>
            <w:tcW w:w="50" w:type="pct"/>
            <w:shd w:val="clear" w:color="auto" w:fill="auto"/>
          </w:tcPr>
          <w:p w14:paraId="62363245"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3B166C" w14:paraId="62363258" w14:textId="77777777">
        <w:tc>
          <w:tcPr>
            <w:tcW w:w="2600" w:type="pct"/>
            <w:tcBorders>
              <w:bottom w:val="single" w:sz="6" w:space="0" w:color="000000"/>
            </w:tcBorders>
            <w:shd w:val="clear" w:color="auto" w:fill="auto"/>
          </w:tcPr>
          <w:p w14:paraId="62363247"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324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3249"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6236324A"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6236324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324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324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6236324E"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324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325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325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6236325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325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325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325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6236325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25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26A" w14:textId="77777777">
        <w:tc>
          <w:tcPr>
            <w:tcW w:w="2600" w:type="pct"/>
            <w:tcBorders>
              <w:top w:val="single" w:sz="6" w:space="0" w:color="000000"/>
            </w:tcBorders>
            <w:shd w:val="clear" w:color="auto" w:fill="auto"/>
          </w:tcPr>
          <w:p w14:paraId="62363259"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325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325B"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6236325C"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6236325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325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325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62363260"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326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326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326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6236326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326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326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326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6236326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26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27C" w14:textId="77777777">
        <w:tc>
          <w:tcPr>
            <w:tcW w:w="2600" w:type="pct"/>
            <w:shd w:val="clear" w:color="auto" w:fill="auto"/>
          </w:tcPr>
          <w:p w14:paraId="6236326B"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236326C"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326D"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6236326E"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noWrap/>
            <w:vAlign w:val="bottom"/>
          </w:tcPr>
          <w:p w14:paraId="6236326F" w14:textId="77777777" w:rsidR="003B166C" w:rsidRDefault="004772B9">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3270" w14:textId="77777777" w:rsidR="003B166C" w:rsidRDefault="004772B9">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3271" w14:textId="77777777" w:rsidR="003B166C" w:rsidRDefault="004772B9">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62363272"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62363273"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2363274"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3275"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62363276"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62363277"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2363278"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2363279"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6236327A"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6236327B"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3B166C" w14:paraId="6236328E" w14:textId="77777777">
        <w:tc>
          <w:tcPr>
            <w:tcW w:w="2600" w:type="pct"/>
            <w:shd w:val="clear" w:color="auto" w:fill="auto"/>
          </w:tcPr>
          <w:p w14:paraId="6236327D"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327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27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shd w:val="clear" w:color="auto" w:fill="auto"/>
            <w:vAlign w:val="bottom"/>
          </w:tcPr>
          <w:p w14:paraId="62363280"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328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28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28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62363284"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28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28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28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tcPr>
          <w:p w14:paraId="6236328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28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28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28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tcPr>
          <w:p w14:paraId="6236328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28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2A0" w14:textId="77777777">
        <w:tc>
          <w:tcPr>
            <w:tcW w:w="2600" w:type="pct"/>
            <w:shd w:val="clear" w:color="auto" w:fill="E5E5E5"/>
            <w:vAlign w:val="bottom"/>
          </w:tcPr>
          <w:p w14:paraId="6236328F"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lease cost</w:t>
            </w:r>
          </w:p>
        </w:tc>
        <w:tc>
          <w:tcPr>
            <w:tcW w:w="50" w:type="pct"/>
            <w:shd w:val="clear" w:color="auto" w:fill="E5E5E5"/>
            <w:vAlign w:val="bottom"/>
          </w:tcPr>
          <w:p w14:paraId="62363290"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291"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2363292"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522</w:t>
            </w:r>
          </w:p>
        </w:tc>
        <w:tc>
          <w:tcPr>
            <w:tcW w:w="50" w:type="pct"/>
            <w:shd w:val="clear" w:color="auto" w:fill="E5E5E5"/>
            <w:noWrap/>
            <w:vAlign w:val="bottom"/>
          </w:tcPr>
          <w:p w14:paraId="6236329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294"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29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2363296"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431</w:t>
            </w:r>
          </w:p>
        </w:tc>
        <w:tc>
          <w:tcPr>
            <w:tcW w:w="50" w:type="pct"/>
            <w:shd w:val="clear" w:color="auto" w:fill="E5E5E5"/>
          </w:tcPr>
          <w:p w14:paraId="62363297"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329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299"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236329A"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1,465</w:t>
            </w:r>
          </w:p>
        </w:tc>
        <w:tc>
          <w:tcPr>
            <w:tcW w:w="50" w:type="pct"/>
            <w:shd w:val="clear" w:color="auto" w:fill="E5E5E5"/>
            <w:vAlign w:val="bottom"/>
          </w:tcPr>
          <w:p w14:paraId="6236329B"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6236329C"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29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236329E"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1,254</w:t>
            </w:r>
          </w:p>
        </w:tc>
        <w:tc>
          <w:tcPr>
            <w:tcW w:w="50" w:type="pct"/>
            <w:shd w:val="clear" w:color="auto" w:fill="E5E5E5"/>
            <w:vAlign w:val="bottom"/>
          </w:tcPr>
          <w:p w14:paraId="6236329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32B2" w14:textId="77777777">
        <w:tc>
          <w:tcPr>
            <w:tcW w:w="2600" w:type="pct"/>
            <w:shd w:val="clear" w:color="auto" w:fill="auto"/>
            <w:vAlign w:val="bottom"/>
          </w:tcPr>
          <w:p w14:paraId="623632A1"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32A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623632A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12" w:space="0" w:color="000000"/>
            </w:tcBorders>
            <w:shd w:val="clear" w:color="auto" w:fill="auto"/>
            <w:vAlign w:val="bottom"/>
          </w:tcPr>
          <w:p w14:paraId="623632A4"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32A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2A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623632A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vAlign w:val="bottom"/>
          </w:tcPr>
          <w:p w14:paraId="623632A8"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2A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2A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623632AB"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12" w:space="0" w:color="000000"/>
            </w:tcBorders>
            <w:shd w:val="clear" w:color="auto" w:fill="auto"/>
            <w:vAlign w:val="bottom"/>
          </w:tcPr>
          <w:p w14:paraId="623632AC"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2AD"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623632A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623632A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vAlign w:val="bottom"/>
          </w:tcPr>
          <w:p w14:paraId="623632B0"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2B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2C4" w14:textId="77777777">
        <w:tc>
          <w:tcPr>
            <w:tcW w:w="2600" w:type="pct"/>
            <w:shd w:val="clear" w:color="auto" w:fill="auto"/>
            <w:vAlign w:val="bottom"/>
          </w:tcPr>
          <w:p w14:paraId="623632B3"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32B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12" w:space="0" w:color="000000"/>
            </w:tcBorders>
            <w:shd w:val="clear" w:color="auto" w:fill="auto"/>
            <w:vAlign w:val="bottom"/>
          </w:tcPr>
          <w:p w14:paraId="623632B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12" w:space="0" w:color="000000"/>
            </w:tcBorders>
            <w:shd w:val="clear" w:color="auto" w:fill="auto"/>
            <w:vAlign w:val="bottom"/>
          </w:tcPr>
          <w:p w14:paraId="623632B6"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32B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2B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12" w:space="0" w:color="000000"/>
            </w:tcBorders>
            <w:shd w:val="clear" w:color="auto" w:fill="auto"/>
            <w:vAlign w:val="bottom"/>
          </w:tcPr>
          <w:p w14:paraId="623632B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12" w:space="0" w:color="000000"/>
            </w:tcBorders>
            <w:shd w:val="clear" w:color="auto" w:fill="auto"/>
            <w:vAlign w:val="bottom"/>
          </w:tcPr>
          <w:p w14:paraId="623632BA"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2B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2B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12" w:space="0" w:color="000000"/>
            </w:tcBorders>
            <w:shd w:val="clear" w:color="auto" w:fill="auto"/>
            <w:vAlign w:val="bottom"/>
          </w:tcPr>
          <w:p w14:paraId="623632BD"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12" w:space="0" w:color="000000"/>
            </w:tcBorders>
            <w:shd w:val="clear" w:color="auto" w:fill="auto"/>
            <w:vAlign w:val="bottom"/>
          </w:tcPr>
          <w:p w14:paraId="623632BE"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2B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623632C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12" w:space="0" w:color="000000"/>
            </w:tcBorders>
            <w:shd w:val="clear" w:color="auto" w:fill="auto"/>
            <w:vAlign w:val="bottom"/>
          </w:tcPr>
          <w:p w14:paraId="623632C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12" w:space="0" w:color="000000"/>
            </w:tcBorders>
            <w:shd w:val="clear" w:color="auto" w:fill="auto"/>
            <w:vAlign w:val="bottom"/>
          </w:tcPr>
          <w:p w14:paraId="623632C2"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2C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2D6" w14:textId="77777777">
        <w:tc>
          <w:tcPr>
            <w:tcW w:w="2600" w:type="pct"/>
            <w:shd w:val="clear" w:color="auto" w:fill="auto"/>
            <w:vAlign w:val="bottom"/>
          </w:tcPr>
          <w:p w14:paraId="623632C5"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Finance lease cost:</w:t>
            </w:r>
          </w:p>
        </w:tc>
        <w:tc>
          <w:tcPr>
            <w:tcW w:w="50" w:type="pct"/>
            <w:shd w:val="clear" w:color="auto" w:fill="auto"/>
            <w:vAlign w:val="bottom"/>
          </w:tcPr>
          <w:p w14:paraId="623632C6"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32C7"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623632C8"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623632C9"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32C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32C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623632CC"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tcPr>
          <w:p w14:paraId="623632CD"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32C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32CF"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623632D0" w14:textId="77777777" w:rsidR="003B166C" w:rsidRDefault="004772B9">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623632D1"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623632D2"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32D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623632D4"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23632D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32E8" w14:textId="77777777">
        <w:tc>
          <w:tcPr>
            <w:tcW w:w="2600" w:type="pct"/>
            <w:shd w:val="clear" w:color="auto" w:fill="E5E5E5"/>
            <w:vAlign w:val="bottom"/>
          </w:tcPr>
          <w:p w14:paraId="623632D7"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Amortization of right-of-use assets</w:t>
            </w:r>
          </w:p>
        </w:tc>
        <w:tc>
          <w:tcPr>
            <w:tcW w:w="50" w:type="pct"/>
            <w:shd w:val="clear" w:color="auto" w:fill="E5E5E5"/>
            <w:vAlign w:val="bottom"/>
          </w:tcPr>
          <w:p w14:paraId="623632D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32D9"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23632DA"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135</w:t>
            </w:r>
          </w:p>
        </w:tc>
        <w:tc>
          <w:tcPr>
            <w:tcW w:w="50" w:type="pct"/>
            <w:shd w:val="clear" w:color="auto" w:fill="E5E5E5"/>
            <w:noWrap/>
            <w:vAlign w:val="bottom"/>
          </w:tcPr>
          <w:p w14:paraId="623632D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2DC"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32D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23632DE"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100</w:t>
            </w:r>
          </w:p>
        </w:tc>
        <w:tc>
          <w:tcPr>
            <w:tcW w:w="50" w:type="pct"/>
            <w:shd w:val="clear" w:color="auto" w:fill="E5E5E5"/>
          </w:tcPr>
          <w:p w14:paraId="623632D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32E0"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2E1"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23632E2"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423</w:t>
            </w:r>
          </w:p>
        </w:tc>
        <w:tc>
          <w:tcPr>
            <w:tcW w:w="50" w:type="pct"/>
            <w:shd w:val="clear" w:color="auto" w:fill="E5E5E5"/>
            <w:vAlign w:val="bottom"/>
          </w:tcPr>
          <w:p w14:paraId="623632E3"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623632E4"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2E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23632E6"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262</w:t>
            </w:r>
          </w:p>
        </w:tc>
        <w:tc>
          <w:tcPr>
            <w:tcW w:w="50" w:type="pct"/>
            <w:shd w:val="clear" w:color="auto" w:fill="E5E5E5"/>
            <w:vAlign w:val="bottom"/>
          </w:tcPr>
          <w:p w14:paraId="623632E7"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32FA" w14:textId="77777777">
        <w:tc>
          <w:tcPr>
            <w:tcW w:w="2600" w:type="pct"/>
            <w:shd w:val="clear" w:color="auto" w:fill="auto"/>
            <w:vAlign w:val="bottom"/>
          </w:tcPr>
          <w:p w14:paraId="623632E9"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Interest on lease liabilities</w:t>
            </w:r>
          </w:p>
        </w:tc>
        <w:tc>
          <w:tcPr>
            <w:tcW w:w="50" w:type="pct"/>
            <w:shd w:val="clear" w:color="auto" w:fill="auto"/>
            <w:vAlign w:val="bottom"/>
          </w:tcPr>
          <w:p w14:paraId="623632E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32E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623632EC"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87</w:t>
            </w:r>
          </w:p>
        </w:tc>
        <w:tc>
          <w:tcPr>
            <w:tcW w:w="50" w:type="pct"/>
            <w:shd w:val="clear" w:color="auto" w:fill="auto"/>
            <w:noWrap/>
            <w:vAlign w:val="bottom"/>
          </w:tcPr>
          <w:p w14:paraId="623632ED"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23632EE"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32EF"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c>
          <w:tcPr>
            <w:tcW w:w="450" w:type="pct"/>
            <w:shd w:val="clear" w:color="auto" w:fill="auto"/>
            <w:vAlign w:val="bottom"/>
          </w:tcPr>
          <w:p w14:paraId="623632F0"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65</w:t>
            </w:r>
          </w:p>
        </w:tc>
        <w:tc>
          <w:tcPr>
            <w:tcW w:w="50" w:type="pct"/>
            <w:shd w:val="clear" w:color="auto" w:fill="auto"/>
          </w:tcPr>
          <w:p w14:paraId="623632F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32F2"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32F3"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623632F4"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249</w:t>
            </w:r>
          </w:p>
        </w:tc>
        <w:tc>
          <w:tcPr>
            <w:tcW w:w="50" w:type="pct"/>
            <w:shd w:val="clear" w:color="auto" w:fill="auto"/>
            <w:vAlign w:val="bottom"/>
          </w:tcPr>
          <w:p w14:paraId="623632F5"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623632F6"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32F7"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623632F8"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179</w:t>
            </w:r>
          </w:p>
        </w:tc>
        <w:tc>
          <w:tcPr>
            <w:tcW w:w="50" w:type="pct"/>
            <w:shd w:val="clear" w:color="auto" w:fill="auto"/>
            <w:vAlign w:val="bottom"/>
          </w:tcPr>
          <w:p w14:paraId="623632F9"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3309" w14:textId="77777777">
        <w:tc>
          <w:tcPr>
            <w:tcW w:w="2600" w:type="pct"/>
            <w:gridSpan w:val="4"/>
            <w:tcBorders>
              <w:bottom w:val="single" w:sz="6" w:space="0" w:color="000000"/>
            </w:tcBorders>
            <w:shd w:val="clear" w:color="auto" w:fill="auto"/>
            <w:vAlign w:val="bottom"/>
          </w:tcPr>
          <w:p w14:paraId="623632FB"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23632F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2FD"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32FE"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6" w:space="0" w:color="000000"/>
            </w:tcBorders>
            <w:shd w:val="clear" w:color="auto" w:fill="auto"/>
            <w:vAlign w:val="bottom"/>
          </w:tcPr>
          <w:p w14:paraId="623632FF"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30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30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330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62363303"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304"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6236330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330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62363307"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30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31B" w14:textId="77777777">
        <w:tc>
          <w:tcPr>
            <w:tcW w:w="2600" w:type="pct"/>
            <w:tcBorders>
              <w:top w:val="single" w:sz="6" w:space="0" w:color="000000"/>
            </w:tcBorders>
            <w:shd w:val="clear" w:color="auto" w:fill="auto"/>
          </w:tcPr>
          <w:p w14:paraId="6236330A"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330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330C"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6236330D"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330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30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331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62363311"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31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31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314"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shd w:val="clear" w:color="auto" w:fill="auto"/>
            <w:vAlign w:val="bottom"/>
          </w:tcPr>
          <w:p w14:paraId="62363315"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31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6236331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31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62363319"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31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32D" w14:textId="77777777">
        <w:tc>
          <w:tcPr>
            <w:tcW w:w="2600" w:type="pct"/>
            <w:shd w:val="clear" w:color="auto" w:fill="E5E5E5"/>
            <w:vAlign w:val="bottom"/>
          </w:tcPr>
          <w:p w14:paraId="6236331C"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Total finance lease cost</w:t>
            </w:r>
          </w:p>
        </w:tc>
        <w:tc>
          <w:tcPr>
            <w:tcW w:w="50" w:type="pct"/>
            <w:shd w:val="clear" w:color="auto" w:fill="E5E5E5"/>
            <w:vAlign w:val="bottom"/>
          </w:tcPr>
          <w:p w14:paraId="6236331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331E"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236331F"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222</w:t>
            </w:r>
          </w:p>
        </w:tc>
        <w:tc>
          <w:tcPr>
            <w:tcW w:w="50" w:type="pct"/>
            <w:shd w:val="clear" w:color="auto" w:fill="E5E5E5"/>
            <w:noWrap/>
            <w:vAlign w:val="bottom"/>
          </w:tcPr>
          <w:p w14:paraId="62363320"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32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332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2363323"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165</w:t>
            </w:r>
          </w:p>
        </w:tc>
        <w:tc>
          <w:tcPr>
            <w:tcW w:w="50" w:type="pct"/>
            <w:shd w:val="clear" w:color="auto" w:fill="E5E5E5"/>
          </w:tcPr>
          <w:p w14:paraId="62363324"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332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326"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2363327"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672</w:t>
            </w:r>
          </w:p>
        </w:tc>
        <w:tc>
          <w:tcPr>
            <w:tcW w:w="50" w:type="pct"/>
            <w:shd w:val="clear" w:color="auto" w:fill="E5E5E5"/>
            <w:vAlign w:val="bottom"/>
          </w:tcPr>
          <w:p w14:paraId="62363328"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62363329"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32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236332B"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441</w:t>
            </w:r>
          </w:p>
        </w:tc>
        <w:tc>
          <w:tcPr>
            <w:tcW w:w="50" w:type="pct"/>
            <w:shd w:val="clear" w:color="auto" w:fill="E5E5E5"/>
            <w:vAlign w:val="bottom"/>
          </w:tcPr>
          <w:p w14:paraId="6236332C"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333F" w14:textId="77777777">
        <w:tc>
          <w:tcPr>
            <w:tcW w:w="2600" w:type="pct"/>
            <w:shd w:val="clear" w:color="auto" w:fill="auto"/>
            <w:vAlign w:val="bottom"/>
          </w:tcPr>
          <w:p w14:paraId="6236332E"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332F"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2363330" w14:textId="77777777" w:rsidR="003B166C" w:rsidRDefault="004772B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50" w:type="pct"/>
            <w:tcBorders>
              <w:bottom w:val="single" w:sz="12" w:space="0" w:color="000000"/>
            </w:tcBorders>
            <w:shd w:val="clear" w:color="auto" w:fill="auto"/>
            <w:vAlign w:val="bottom"/>
          </w:tcPr>
          <w:p w14:paraId="62363331" w14:textId="77777777" w:rsidR="003B166C" w:rsidRDefault="004772B9">
            <w:pPr>
              <w:pStyle w:val="a3"/>
              <w:spacing w:beforeAutospacing="0" w:afterAutospacing="0" w:line="8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6236333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333"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2363334" w14:textId="77777777" w:rsidR="003B166C" w:rsidRDefault="004772B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50" w:type="pct"/>
            <w:tcBorders>
              <w:bottom w:val="single" w:sz="12" w:space="0" w:color="000000"/>
            </w:tcBorders>
            <w:shd w:val="clear" w:color="auto" w:fill="auto"/>
            <w:vAlign w:val="bottom"/>
          </w:tcPr>
          <w:p w14:paraId="62363335" w14:textId="77777777" w:rsidR="003B166C" w:rsidRDefault="004772B9">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tcPr>
          <w:p w14:paraId="6236333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33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6236333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12" w:space="0" w:color="000000"/>
            </w:tcBorders>
            <w:shd w:val="clear" w:color="auto" w:fill="auto"/>
            <w:vAlign w:val="bottom"/>
          </w:tcPr>
          <w:p w14:paraId="62363339"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33A"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6236333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6236333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tcPr>
          <w:p w14:paraId="6236333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33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62363340" w14:textId="77777777" w:rsidR="003B166C" w:rsidRDefault="004772B9">
      <w:pPr>
        <w:pStyle w:val="a3"/>
        <w:spacing w:beforeAutospacing="0" w:afterAutospacing="0"/>
        <w:jc w:val="both"/>
        <w:rPr>
          <w:sz w:val="18"/>
          <w:szCs w:val="18"/>
        </w:rPr>
      </w:pPr>
      <w:r>
        <w:rPr>
          <w:sz w:val="18"/>
          <w:szCs w:val="18"/>
        </w:rPr>
        <w:t> </w:t>
      </w:r>
    </w:p>
    <w:p w14:paraId="62363341" w14:textId="77777777" w:rsidR="003B166C" w:rsidRDefault="004772B9">
      <w:pPr>
        <w:pStyle w:val="a3"/>
        <w:spacing w:before="240" w:beforeAutospacing="0" w:afterAutospacing="0"/>
        <w:jc w:val="center"/>
        <w:rPr>
          <w:rFonts w:ascii="Arial" w:hAnsi="Arial" w:cs="Arial"/>
          <w:sz w:val="16"/>
          <w:szCs w:val="16"/>
        </w:rPr>
      </w:pPr>
      <w:r>
        <w:rPr>
          <w:rFonts w:ascii="Arial" w:hAnsi="Arial" w:cs="Arial"/>
          <w:sz w:val="16"/>
          <w:szCs w:val="16"/>
        </w:rPr>
        <w:t>21</w:t>
      </w:r>
    </w:p>
    <w:p w14:paraId="62363342" w14:textId="77777777" w:rsidR="003B166C" w:rsidRDefault="004772B9">
      <w:r>
        <w:rPr>
          <w:rFonts w:ascii="Arial" w:hAnsi="Arial" w:cs="Arial"/>
          <w:sz w:val="16"/>
          <w:szCs w:val="16"/>
        </w:rPr>
        <w:pict w14:anchorId="62364F79">
          <v:rect id="_x0000_i1045" style="width:415.3pt;height:1.5pt" o:hralign="center" o:hrstd="t" o:hr="t" fillcolor="#a0a0a0" stroked="f"/>
        </w:pict>
      </w:r>
    </w:p>
    <w:p w14:paraId="62363343"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2363344"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rPr>
        <w:t>Item 1</w:t>
      </w:r>
    </w:p>
    <w:p w14:paraId="62363345" w14:textId="77777777" w:rsidR="003B166C" w:rsidRDefault="004772B9">
      <w:pPr>
        <w:pStyle w:val="a3"/>
        <w:spacing w:beforeAutospacing="0" w:afterAutospacing="0"/>
        <w:rPr>
          <w:rFonts w:ascii="Times New Roman" w:hAnsi="Times New Roman"/>
          <w:sz w:val="18"/>
          <w:szCs w:val="18"/>
        </w:rPr>
      </w:pPr>
      <w:r>
        <w:rPr>
          <w:rFonts w:ascii="Times New Roman" w:hAnsi="Times New Roman"/>
          <w:sz w:val="18"/>
          <w:szCs w:val="18"/>
        </w:rPr>
        <w:t> </w:t>
      </w:r>
    </w:p>
    <w:p w14:paraId="62363346" w14:textId="77777777" w:rsidR="003B166C" w:rsidRDefault="004772B9">
      <w:pPr>
        <w:pStyle w:val="a3"/>
        <w:spacing w:beforeAutospacing="0" w:afterAutospacing="0"/>
        <w:jc w:val="both"/>
        <w:rPr>
          <w:rFonts w:ascii="Arial" w:hAnsi="Arial" w:cs="Arial"/>
          <w:sz w:val="20"/>
          <w:szCs w:val="20"/>
        </w:rPr>
      </w:pPr>
      <w:r>
        <w:rPr>
          <w:rFonts w:ascii="Arial" w:hAnsi="Arial" w:cs="Arial"/>
          <w:sz w:val="20"/>
          <w:szCs w:val="20"/>
        </w:rPr>
        <w:t>Supplemental cash flow information related to leases was as follows:</w:t>
      </w:r>
    </w:p>
    <w:p w14:paraId="62363347" w14:textId="77777777" w:rsidR="003B166C" w:rsidRDefault="004772B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308"/>
        <w:gridCol w:w="74"/>
        <w:gridCol w:w="112"/>
        <w:gridCol w:w="739"/>
        <w:gridCol w:w="74"/>
        <w:gridCol w:w="74"/>
        <w:gridCol w:w="112"/>
        <w:gridCol w:w="739"/>
        <w:gridCol w:w="74"/>
        <w:gridCol w:w="74"/>
        <w:gridCol w:w="112"/>
        <w:gridCol w:w="739"/>
        <w:gridCol w:w="74"/>
        <w:gridCol w:w="74"/>
        <w:gridCol w:w="112"/>
        <w:gridCol w:w="740"/>
        <w:gridCol w:w="75"/>
      </w:tblGrid>
      <w:tr w:rsidR="003B166C" w14:paraId="6236334F" w14:textId="77777777">
        <w:tc>
          <w:tcPr>
            <w:tcW w:w="2598" w:type="pct"/>
            <w:shd w:val="clear" w:color="auto" w:fill="auto"/>
            <w:vAlign w:val="bottom"/>
          </w:tcPr>
          <w:p w14:paraId="62363348"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center"/>
          </w:tcPr>
          <w:p w14:paraId="62363349"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100" w:type="pct"/>
            <w:gridSpan w:val="6"/>
            <w:shd w:val="clear" w:color="auto" w:fill="auto"/>
            <w:vAlign w:val="bottom"/>
          </w:tcPr>
          <w:p w14:paraId="6236334A"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r>
              <w:rPr>
                <w:rFonts w:ascii="Arial" w:hAnsi="Arial" w:cs="Arial"/>
                <w:b/>
                <w:bCs/>
                <w:sz w:val="15"/>
                <w:szCs w:val="15"/>
              </w:rPr>
              <w:br/>
              <w:t>March 31,</w:t>
            </w:r>
          </w:p>
        </w:tc>
        <w:tc>
          <w:tcPr>
            <w:tcW w:w="50" w:type="pct"/>
            <w:shd w:val="clear" w:color="auto" w:fill="auto"/>
          </w:tcPr>
          <w:p w14:paraId="6236334B"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6236334C"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101" w:type="pct"/>
            <w:gridSpan w:val="6"/>
            <w:shd w:val="clear" w:color="auto" w:fill="auto"/>
            <w:vAlign w:val="bottom"/>
          </w:tcPr>
          <w:p w14:paraId="6236334D"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Nine Months Ended</w:t>
            </w:r>
            <w:r>
              <w:rPr>
                <w:rFonts w:ascii="Arial" w:hAnsi="Arial" w:cs="Arial"/>
                <w:b/>
                <w:bCs/>
                <w:sz w:val="15"/>
                <w:szCs w:val="15"/>
              </w:rPr>
              <w:br/>
              <w:t>March 31,</w:t>
            </w:r>
          </w:p>
        </w:tc>
        <w:tc>
          <w:tcPr>
            <w:tcW w:w="50" w:type="pct"/>
            <w:shd w:val="clear" w:color="auto" w:fill="auto"/>
          </w:tcPr>
          <w:p w14:paraId="6236334E"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3B166C" w14:paraId="62363361" w14:textId="77777777">
        <w:tc>
          <w:tcPr>
            <w:tcW w:w="2598" w:type="pct"/>
            <w:tcBorders>
              <w:bottom w:val="single" w:sz="6" w:space="0" w:color="000000"/>
            </w:tcBorders>
            <w:shd w:val="clear" w:color="auto" w:fill="auto"/>
          </w:tcPr>
          <w:p w14:paraId="62363350" w14:textId="77777777" w:rsidR="003B166C" w:rsidRDefault="004772B9">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6236335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335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62363353" w14:textId="77777777" w:rsidR="003B166C" w:rsidRDefault="004772B9">
            <w:pPr>
              <w:pStyle w:val="a3"/>
              <w:spacing w:beforeAutospacing="0" w:afterAutospacing="0" w:line="80" w:lineRule="atLeast"/>
              <w:jc w:val="center"/>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6236335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335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335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62363357" w14:textId="77777777" w:rsidR="003B166C" w:rsidRDefault="004772B9">
            <w:pPr>
              <w:pStyle w:val="a3"/>
              <w:spacing w:beforeAutospacing="0" w:afterAutospacing="0" w:line="80" w:lineRule="atLeast"/>
              <w:jc w:val="center"/>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6236335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335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335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6236335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335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335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335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6236335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36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373" w14:textId="77777777">
        <w:tc>
          <w:tcPr>
            <w:tcW w:w="2598" w:type="pct"/>
            <w:tcBorders>
              <w:top w:val="single" w:sz="6" w:space="0" w:color="000000"/>
            </w:tcBorders>
            <w:shd w:val="clear" w:color="auto" w:fill="auto"/>
          </w:tcPr>
          <w:p w14:paraId="62363362" w14:textId="77777777" w:rsidR="003B166C" w:rsidRDefault="004772B9">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6236336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3364"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62363365" w14:textId="77777777" w:rsidR="003B166C" w:rsidRDefault="004772B9">
            <w:pPr>
              <w:pStyle w:val="a3"/>
              <w:spacing w:beforeAutospacing="0" w:afterAutospacing="0" w:line="80" w:lineRule="atLeast"/>
              <w:jc w:val="center"/>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6236336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336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336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62363369" w14:textId="77777777" w:rsidR="003B166C" w:rsidRDefault="004772B9">
            <w:pPr>
              <w:pStyle w:val="a3"/>
              <w:spacing w:beforeAutospacing="0" w:afterAutospacing="0" w:line="80" w:lineRule="atLeast"/>
              <w:jc w:val="center"/>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6236336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336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336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6236336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336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336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337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6236337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37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385" w14:textId="77777777">
        <w:tc>
          <w:tcPr>
            <w:tcW w:w="2598" w:type="pct"/>
            <w:shd w:val="clear" w:color="auto" w:fill="auto"/>
          </w:tcPr>
          <w:p w14:paraId="62363374"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62363375"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3376"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62363377"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noWrap/>
            <w:vAlign w:val="bottom"/>
          </w:tcPr>
          <w:p w14:paraId="62363378"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3379"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337A"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6236337B"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6236337C"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236337D"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236337E"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6236337F"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62363380"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2363381"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2363382"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62363383"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62363384"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3B166C" w14:paraId="62363397" w14:textId="77777777">
        <w:tc>
          <w:tcPr>
            <w:tcW w:w="2598" w:type="pct"/>
            <w:shd w:val="clear" w:color="auto" w:fill="auto"/>
          </w:tcPr>
          <w:p w14:paraId="62363386"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338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38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shd w:val="clear" w:color="auto" w:fill="auto"/>
            <w:vAlign w:val="bottom"/>
          </w:tcPr>
          <w:p w14:paraId="62363389"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338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38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38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6236338D"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38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38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39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tcPr>
          <w:p w14:paraId="6236339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39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39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39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tcPr>
          <w:p w14:paraId="6236339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39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3A9" w14:textId="77777777">
        <w:tc>
          <w:tcPr>
            <w:tcW w:w="2598" w:type="pct"/>
            <w:shd w:val="clear" w:color="auto" w:fill="E5E5E5"/>
            <w:vAlign w:val="bottom"/>
          </w:tcPr>
          <w:p w14:paraId="62363398"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Cash paid for amounts included in the measurement of lease liabilities:</w:t>
            </w:r>
          </w:p>
        </w:tc>
        <w:tc>
          <w:tcPr>
            <w:tcW w:w="50" w:type="pct"/>
            <w:shd w:val="clear" w:color="auto" w:fill="E5E5E5"/>
            <w:vAlign w:val="bottom"/>
          </w:tcPr>
          <w:p w14:paraId="62363399"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39A"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6236339B"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noWrap/>
            <w:vAlign w:val="bottom"/>
          </w:tcPr>
          <w:p w14:paraId="6236339C"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39D"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39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6236339F"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tcPr>
          <w:p w14:paraId="623633A0"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33A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3A2"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623633A3" w14:textId="77777777" w:rsidR="003B166C" w:rsidRDefault="004772B9">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E5E5E5"/>
            <w:vAlign w:val="bottom"/>
          </w:tcPr>
          <w:p w14:paraId="623633A4"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623633A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3A6"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623633A7"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623633A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33BB" w14:textId="77777777">
        <w:tc>
          <w:tcPr>
            <w:tcW w:w="2598" w:type="pct"/>
            <w:shd w:val="clear" w:color="auto" w:fill="auto"/>
            <w:vAlign w:val="bottom"/>
          </w:tcPr>
          <w:p w14:paraId="623633AA"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Operating cash flows from operating leases</w:t>
            </w:r>
          </w:p>
        </w:tc>
        <w:tc>
          <w:tcPr>
            <w:tcW w:w="50" w:type="pct"/>
            <w:shd w:val="clear" w:color="auto" w:fill="auto"/>
            <w:vAlign w:val="bottom"/>
          </w:tcPr>
          <w:p w14:paraId="623633A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33AC"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623633AD"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505</w:t>
            </w:r>
          </w:p>
        </w:tc>
        <w:tc>
          <w:tcPr>
            <w:tcW w:w="50" w:type="pct"/>
            <w:shd w:val="clear" w:color="auto" w:fill="auto"/>
            <w:noWrap/>
            <w:vAlign w:val="bottom"/>
          </w:tcPr>
          <w:p w14:paraId="623633A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33A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33B0"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623633B1"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425</w:t>
            </w:r>
          </w:p>
        </w:tc>
        <w:tc>
          <w:tcPr>
            <w:tcW w:w="50" w:type="pct"/>
            <w:shd w:val="clear" w:color="auto" w:fill="auto"/>
          </w:tcPr>
          <w:p w14:paraId="623633B2"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33B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33B4"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623633B5"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1,437</w:t>
            </w:r>
          </w:p>
        </w:tc>
        <w:tc>
          <w:tcPr>
            <w:tcW w:w="50" w:type="pct"/>
            <w:shd w:val="clear" w:color="auto" w:fill="auto"/>
            <w:vAlign w:val="bottom"/>
          </w:tcPr>
          <w:p w14:paraId="623633B6"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623633B7"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33B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623633B9"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1,229</w:t>
            </w:r>
          </w:p>
        </w:tc>
        <w:tc>
          <w:tcPr>
            <w:tcW w:w="50" w:type="pct"/>
            <w:shd w:val="clear" w:color="auto" w:fill="auto"/>
            <w:vAlign w:val="bottom"/>
          </w:tcPr>
          <w:p w14:paraId="623633B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33CD" w14:textId="77777777">
        <w:tc>
          <w:tcPr>
            <w:tcW w:w="2598" w:type="pct"/>
            <w:shd w:val="clear" w:color="auto" w:fill="E5E5E5"/>
            <w:vAlign w:val="bottom"/>
          </w:tcPr>
          <w:p w14:paraId="623633BC"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Operating cash flows from finance leases</w:t>
            </w:r>
          </w:p>
        </w:tc>
        <w:tc>
          <w:tcPr>
            <w:tcW w:w="50" w:type="pct"/>
            <w:shd w:val="clear" w:color="auto" w:fill="E5E5E5"/>
            <w:vAlign w:val="bottom"/>
          </w:tcPr>
          <w:p w14:paraId="623633B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33BE"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623633BF"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87</w:t>
            </w:r>
          </w:p>
        </w:tc>
        <w:tc>
          <w:tcPr>
            <w:tcW w:w="50" w:type="pct"/>
            <w:shd w:val="clear" w:color="auto" w:fill="E5E5E5"/>
            <w:noWrap/>
            <w:vAlign w:val="bottom"/>
          </w:tcPr>
          <w:p w14:paraId="623633C0"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3C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33C2"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623633C3"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65</w:t>
            </w:r>
          </w:p>
        </w:tc>
        <w:tc>
          <w:tcPr>
            <w:tcW w:w="50" w:type="pct"/>
            <w:shd w:val="clear" w:color="auto" w:fill="E5E5E5"/>
          </w:tcPr>
          <w:p w14:paraId="623633C4"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33C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3C6"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623633C7"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249</w:t>
            </w:r>
          </w:p>
        </w:tc>
        <w:tc>
          <w:tcPr>
            <w:tcW w:w="50" w:type="pct"/>
            <w:shd w:val="clear" w:color="auto" w:fill="E5E5E5"/>
            <w:vAlign w:val="bottom"/>
          </w:tcPr>
          <w:p w14:paraId="623633C8"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623633C9"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3C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623633CB"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179</w:t>
            </w:r>
          </w:p>
        </w:tc>
        <w:tc>
          <w:tcPr>
            <w:tcW w:w="50" w:type="pct"/>
            <w:shd w:val="clear" w:color="auto" w:fill="E5E5E5"/>
            <w:vAlign w:val="bottom"/>
          </w:tcPr>
          <w:p w14:paraId="623633CC"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33DF" w14:textId="77777777">
        <w:tc>
          <w:tcPr>
            <w:tcW w:w="2598" w:type="pct"/>
            <w:shd w:val="clear" w:color="auto" w:fill="auto"/>
            <w:vAlign w:val="bottom"/>
          </w:tcPr>
          <w:p w14:paraId="623633CE"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Financing cash flows from finance leases</w:t>
            </w:r>
          </w:p>
        </w:tc>
        <w:tc>
          <w:tcPr>
            <w:tcW w:w="50" w:type="pct"/>
            <w:shd w:val="clear" w:color="auto" w:fill="auto"/>
            <w:vAlign w:val="bottom"/>
          </w:tcPr>
          <w:p w14:paraId="623633C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33D0"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623633D1"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110</w:t>
            </w:r>
          </w:p>
        </w:tc>
        <w:tc>
          <w:tcPr>
            <w:tcW w:w="50" w:type="pct"/>
            <w:shd w:val="clear" w:color="auto" w:fill="auto"/>
            <w:noWrap/>
            <w:vAlign w:val="bottom"/>
          </w:tcPr>
          <w:p w14:paraId="623633D2"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33D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33D4"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623633D5"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66</w:t>
            </w:r>
          </w:p>
        </w:tc>
        <w:tc>
          <w:tcPr>
            <w:tcW w:w="50" w:type="pct"/>
            <w:shd w:val="clear" w:color="auto" w:fill="auto"/>
          </w:tcPr>
          <w:p w14:paraId="623633D6"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33D7"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33D8"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623633D9"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293</w:t>
            </w:r>
          </w:p>
        </w:tc>
        <w:tc>
          <w:tcPr>
            <w:tcW w:w="50" w:type="pct"/>
            <w:shd w:val="clear" w:color="auto" w:fill="auto"/>
            <w:vAlign w:val="bottom"/>
          </w:tcPr>
          <w:p w14:paraId="623633DA"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623633D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33DC"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623633DD"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167</w:t>
            </w:r>
          </w:p>
        </w:tc>
        <w:tc>
          <w:tcPr>
            <w:tcW w:w="50" w:type="pct"/>
            <w:shd w:val="clear" w:color="auto" w:fill="auto"/>
            <w:vAlign w:val="bottom"/>
          </w:tcPr>
          <w:p w14:paraId="623633D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33F1" w14:textId="77777777">
        <w:tc>
          <w:tcPr>
            <w:tcW w:w="2598" w:type="pct"/>
            <w:shd w:val="clear" w:color="auto" w:fill="auto"/>
            <w:vAlign w:val="bottom"/>
          </w:tcPr>
          <w:p w14:paraId="623633E0"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33E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3E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shd w:val="clear" w:color="auto" w:fill="auto"/>
            <w:vAlign w:val="bottom"/>
          </w:tcPr>
          <w:p w14:paraId="623633E3"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33E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3E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3E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623633E7"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3E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3E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3EA"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shd w:val="clear" w:color="auto" w:fill="auto"/>
            <w:vAlign w:val="bottom"/>
          </w:tcPr>
          <w:p w14:paraId="623633EB"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3EC"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623633E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3E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623633EF"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3F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403" w14:textId="77777777">
        <w:tc>
          <w:tcPr>
            <w:tcW w:w="2598" w:type="pct"/>
            <w:shd w:val="clear" w:color="auto" w:fill="E5E5E5"/>
            <w:vAlign w:val="bottom"/>
          </w:tcPr>
          <w:p w14:paraId="623633F2"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Right-of-use assets </w:t>
            </w:r>
            <w:r>
              <w:rPr>
                <w:rFonts w:ascii="Arial" w:hAnsi="Arial" w:cs="Arial"/>
                <w:sz w:val="20"/>
                <w:szCs w:val="20"/>
              </w:rPr>
              <w:t>obtained in exchange for lease obligations:</w:t>
            </w:r>
          </w:p>
        </w:tc>
        <w:tc>
          <w:tcPr>
            <w:tcW w:w="50" w:type="pct"/>
            <w:shd w:val="clear" w:color="auto" w:fill="E5E5E5"/>
            <w:vAlign w:val="bottom"/>
          </w:tcPr>
          <w:p w14:paraId="623633F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33F4"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623633F5"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noWrap/>
            <w:vAlign w:val="bottom"/>
          </w:tcPr>
          <w:p w14:paraId="623633F6"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3F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33F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623633F9"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tcPr>
          <w:p w14:paraId="623633F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33F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3FC"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623633FD" w14:textId="77777777" w:rsidR="003B166C" w:rsidRDefault="004772B9">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E5E5E5"/>
            <w:vAlign w:val="bottom"/>
          </w:tcPr>
          <w:p w14:paraId="623633FE"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623633F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400"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62363401"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62363402"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3415" w14:textId="77777777">
        <w:tc>
          <w:tcPr>
            <w:tcW w:w="2598" w:type="pct"/>
            <w:shd w:val="clear" w:color="auto" w:fill="auto"/>
            <w:vAlign w:val="bottom"/>
          </w:tcPr>
          <w:p w14:paraId="62363404"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Operating leases</w:t>
            </w:r>
          </w:p>
        </w:tc>
        <w:tc>
          <w:tcPr>
            <w:tcW w:w="50" w:type="pct"/>
            <w:shd w:val="clear" w:color="auto" w:fill="auto"/>
            <w:vAlign w:val="bottom"/>
          </w:tcPr>
          <w:p w14:paraId="6236340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3406"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62363407"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680</w:t>
            </w:r>
          </w:p>
        </w:tc>
        <w:tc>
          <w:tcPr>
            <w:tcW w:w="50" w:type="pct"/>
            <w:shd w:val="clear" w:color="auto" w:fill="auto"/>
            <w:noWrap/>
            <w:vAlign w:val="bottom"/>
          </w:tcPr>
          <w:p w14:paraId="6236340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3409"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340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6236340B"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730</w:t>
            </w:r>
          </w:p>
        </w:tc>
        <w:tc>
          <w:tcPr>
            <w:tcW w:w="50" w:type="pct"/>
            <w:shd w:val="clear" w:color="auto" w:fill="auto"/>
          </w:tcPr>
          <w:p w14:paraId="6236340C"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340D"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340E"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6236340F"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2,611</w:t>
            </w:r>
          </w:p>
        </w:tc>
        <w:tc>
          <w:tcPr>
            <w:tcW w:w="50" w:type="pct"/>
            <w:shd w:val="clear" w:color="auto" w:fill="auto"/>
            <w:vAlign w:val="bottom"/>
          </w:tcPr>
          <w:p w14:paraId="62363410"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6236341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3412"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62363413"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1,698</w:t>
            </w:r>
          </w:p>
        </w:tc>
        <w:tc>
          <w:tcPr>
            <w:tcW w:w="50" w:type="pct"/>
            <w:shd w:val="clear" w:color="auto" w:fill="auto"/>
            <w:vAlign w:val="bottom"/>
          </w:tcPr>
          <w:p w14:paraId="62363414"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3427" w14:textId="77777777">
        <w:tc>
          <w:tcPr>
            <w:tcW w:w="2598" w:type="pct"/>
            <w:shd w:val="clear" w:color="auto" w:fill="E5E5E5"/>
            <w:vAlign w:val="bottom"/>
          </w:tcPr>
          <w:p w14:paraId="62363416"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Finance leases</w:t>
            </w:r>
          </w:p>
        </w:tc>
        <w:tc>
          <w:tcPr>
            <w:tcW w:w="50" w:type="pct"/>
            <w:shd w:val="clear" w:color="auto" w:fill="E5E5E5"/>
            <w:vAlign w:val="bottom"/>
          </w:tcPr>
          <w:p w14:paraId="62363417"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418"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62363419"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259</w:t>
            </w:r>
          </w:p>
        </w:tc>
        <w:tc>
          <w:tcPr>
            <w:tcW w:w="50" w:type="pct"/>
            <w:shd w:val="clear" w:color="auto" w:fill="E5E5E5"/>
            <w:noWrap/>
            <w:vAlign w:val="bottom"/>
          </w:tcPr>
          <w:p w14:paraId="6236341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41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41C"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6236341D"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658</w:t>
            </w:r>
          </w:p>
        </w:tc>
        <w:tc>
          <w:tcPr>
            <w:tcW w:w="50" w:type="pct"/>
            <w:shd w:val="clear" w:color="auto" w:fill="E5E5E5"/>
          </w:tcPr>
          <w:p w14:paraId="6236341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341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420"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62363421"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2,611</w:t>
            </w:r>
          </w:p>
        </w:tc>
        <w:tc>
          <w:tcPr>
            <w:tcW w:w="50" w:type="pct"/>
            <w:shd w:val="clear" w:color="auto" w:fill="E5E5E5"/>
            <w:vAlign w:val="bottom"/>
          </w:tcPr>
          <w:p w14:paraId="62363422"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6236342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424"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62363425"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1,722</w:t>
            </w:r>
          </w:p>
        </w:tc>
        <w:tc>
          <w:tcPr>
            <w:tcW w:w="50" w:type="pct"/>
            <w:shd w:val="clear" w:color="auto" w:fill="E5E5E5"/>
            <w:vAlign w:val="bottom"/>
          </w:tcPr>
          <w:p w14:paraId="62363426"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3439" w14:textId="77777777">
        <w:tc>
          <w:tcPr>
            <w:tcW w:w="2598" w:type="pct"/>
            <w:tcBorders>
              <w:bottom w:val="single" w:sz="6" w:space="0" w:color="000000"/>
            </w:tcBorders>
            <w:shd w:val="clear" w:color="auto" w:fill="auto"/>
          </w:tcPr>
          <w:p w14:paraId="62363428" w14:textId="77777777" w:rsidR="003B166C" w:rsidRDefault="004772B9">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342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342A"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6236342B"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6236342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342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342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6236342F"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343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343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343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62363433"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62363434"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6236343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343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62363437"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43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6236343A" w14:textId="77777777" w:rsidR="003B166C" w:rsidRDefault="004772B9">
      <w:pPr>
        <w:pStyle w:val="a3"/>
        <w:spacing w:beforeAutospacing="0" w:afterAutospacing="0"/>
        <w:jc w:val="both"/>
        <w:rPr>
          <w:sz w:val="18"/>
          <w:szCs w:val="18"/>
        </w:rPr>
      </w:pPr>
      <w:r>
        <w:rPr>
          <w:sz w:val="18"/>
          <w:szCs w:val="18"/>
        </w:rPr>
        <w:t> </w:t>
      </w:r>
    </w:p>
    <w:p w14:paraId="6236343B" w14:textId="77777777" w:rsidR="003B166C" w:rsidRDefault="004772B9">
      <w:pPr>
        <w:pStyle w:val="a3"/>
        <w:spacing w:beforeAutospacing="0" w:afterAutospacing="0"/>
        <w:jc w:val="both"/>
        <w:rPr>
          <w:rFonts w:ascii="Arial" w:hAnsi="Arial" w:cs="Arial"/>
          <w:sz w:val="20"/>
          <w:szCs w:val="20"/>
        </w:rPr>
      </w:pPr>
      <w:r>
        <w:rPr>
          <w:rFonts w:ascii="Arial" w:hAnsi="Arial" w:cs="Arial"/>
          <w:sz w:val="20"/>
          <w:szCs w:val="20"/>
        </w:rPr>
        <w:t>Supplemental balance sheet information related to leases was as follows:</w:t>
      </w:r>
    </w:p>
    <w:p w14:paraId="6236343C" w14:textId="77777777" w:rsidR="003B166C" w:rsidRDefault="004772B9">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6304"/>
        <w:gridCol w:w="74"/>
        <w:gridCol w:w="112"/>
        <w:gridCol w:w="739"/>
        <w:gridCol w:w="75"/>
        <w:gridCol w:w="75"/>
        <w:gridCol w:w="112"/>
        <w:gridCol w:w="740"/>
        <w:gridCol w:w="75"/>
      </w:tblGrid>
      <w:tr w:rsidR="003B166C" w14:paraId="62363444" w14:textId="77777777">
        <w:tc>
          <w:tcPr>
            <w:tcW w:w="3800" w:type="pct"/>
            <w:shd w:val="clear" w:color="auto" w:fill="auto"/>
            <w:vAlign w:val="bottom"/>
          </w:tcPr>
          <w:p w14:paraId="6236343D"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(In millions, except lease term and discount rate)</w:t>
            </w:r>
          </w:p>
        </w:tc>
        <w:tc>
          <w:tcPr>
            <w:tcW w:w="50" w:type="pct"/>
            <w:shd w:val="clear" w:color="auto" w:fill="auto"/>
            <w:vAlign w:val="bottom"/>
          </w:tcPr>
          <w:p w14:paraId="6236343E"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236343F"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2363440"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2363441"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2363442"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2363443"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r>
      <w:tr w:rsidR="003B166C" w14:paraId="6236344C" w14:textId="77777777">
        <w:tc>
          <w:tcPr>
            <w:tcW w:w="3800" w:type="pct"/>
            <w:tcBorders>
              <w:bottom w:val="single" w:sz="6" w:space="0" w:color="000000"/>
            </w:tcBorders>
            <w:shd w:val="clear" w:color="auto" w:fill="auto"/>
            <w:vAlign w:val="bottom"/>
          </w:tcPr>
          <w:p w14:paraId="62363445" w14:textId="77777777" w:rsidR="003B166C" w:rsidRDefault="004772B9">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6236344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bottom w:val="single" w:sz="6" w:space="0" w:color="000000"/>
            </w:tcBorders>
            <w:shd w:val="clear" w:color="auto" w:fill="auto"/>
            <w:vAlign w:val="bottom"/>
          </w:tcPr>
          <w:p w14:paraId="6236344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344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344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bottom w:val="single" w:sz="6" w:space="0" w:color="000000"/>
            </w:tcBorders>
            <w:shd w:val="clear" w:color="auto" w:fill="auto"/>
            <w:vAlign w:val="bottom"/>
          </w:tcPr>
          <w:p w14:paraId="6236344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344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450" w14:textId="77777777">
        <w:tc>
          <w:tcPr>
            <w:tcW w:w="3800" w:type="pct"/>
            <w:shd w:val="clear" w:color="auto" w:fill="auto"/>
            <w:vAlign w:val="center"/>
          </w:tcPr>
          <w:p w14:paraId="6236344D"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6236344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4"/>
            <w:shd w:val="clear" w:color="auto" w:fill="auto"/>
            <w:vAlign w:val="center"/>
          </w:tcPr>
          <w:p w14:paraId="6236344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458" w14:textId="77777777">
        <w:tc>
          <w:tcPr>
            <w:tcW w:w="3800" w:type="pct"/>
            <w:shd w:val="clear" w:color="auto" w:fill="auto"/>
            <w:vAlign w:val="bottom"/>
          </w:tcPr>
          <w:p w14:paraId="62363451"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62363452"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2363453"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March 31,</w:t>
            </w:r>
            <w:r>
              <w:rPr>
                <w:rFonts w:ascii="Arial" w:hAnsi="Arial" w:cs="Arial"/>
                <w:b/>
                <w:bCs/>
                <w:sz w:val="15"/>
                <w:szCs w:val="15"/>
              </w:rPr>
              <w:br/>
              <w:t>2020</w:t>
            </w:r>
          </w:p>
        </w:tc>
        <w:tc>
          <w:tcPr>
            <w:tcW w:w="50" w:type="pct"/>
            <w:shd w:val="clear" w:color="auto" w:fill="auto"/>
            <w:vAlign w:val="bottom"/>
          </w:tcPr>
          <w:p w14:paraId="62363454"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2363455"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2363456"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June 30,</w:t>
            </w:r>
            <w:r>
              <w:rPr>
                <w:rFonts w:ascii="Arial" w:hAnsi="Arial" w:cs="Arial"/>
                <w:b/>
                <w:bCs/>
                <w:sz w:val="15"/>
                <w:szCs w:val="15"/>
              </w:rPr>
              <w:br/>
              <w:t>2019</w:t>
            </w:r>
          </w:p>
        </w:tc>
        <w:tc>
          <w:tcPr>
            <w:tcW w:w="50" w:type="pct"/>
            <w:shd w:val="clear" w:color="auto" w:fill="auto"/>
            <w:vAlign w:val="bottom"/>
          </w:tcPr>
          <w:p w14:paraId="62363457"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r>
      <w:tr w:rsidR="003B166C" w14:paraId="6236345C" w14:textId="77777777">
        <w:tc>
          <w:tcPr>
            <w:tcW w:w="3800" w:type="pct"/>
            <w:shd w:val="clear" w:color="auto" w:fill="auto"/>
            <w:vAlign w:val="center"/>
          </w:tcPr>
          <w:p w14:paraId="62363459"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6236345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4"/>
            <w:shd w:val="clear" w:color="auto" w:fill="auto"/>
            <w:vAlign w:val="center"/>
          </w:tcPr>
          <w:p w14:paraId="6236345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466" w14:textId="77777777">
        <w:tc>
          <w:tcPr>
            <w:tcW w:w="3800" w:type="pct"/>
            <w:shd w:val="clear" w:color="auto" w:fill="auto"/>
          </w:tcPr>
          <w:p w14:paraId="6236345D" w14:textId="77777777" w:rsidR="003B166C" w:rsidRDefault="004772B9">
            <w:pPr>
              <w:pStyle w:val="a3"/>
              <w:spacing w:beforeAutospacing="0" w:afterAutospacing="0"/>
              <w:ind w:left="240" w:hanging="240"/>
              <w:rPr>
                <w:rFonts w:ascii="Arial" w:hAnsi="Arial" w:cs="Arial"/>
                <w:b/>
                <w:bCs/>
                <w:sz w:val="15"/>
                <w:szCs w:val="15"/>
              </w:rPr>
            </w:pPr>
            <w:r>
              <w:rPr>
                <w:rFonts w:ascii="Arial" w:hAnsi="Arial" w:cs="Arial"/>
                <w:b/>
                <w:bCs/>
                <w:sz w:val="15"/>
                <w:szCs w:val="15"/>
              </w:rPr>
              <w:t>Operating Leases</w:t>
            </w:r>
          </w:p>
        </w:tc>
        <w:tc>
          <w:tcPr>
            <w:tcW w:w="50" w:type="pct"/>
            <w:shd w:val="clear" w:color="auto" w:fill="auto"/>
            <w:vAlign w:val="bottom"/>
          </w:tcPr>
          <w:p w14:paraId="6236345E"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345F"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62363460"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62363461"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2363462"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3463"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62363464"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62363465"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3B166C" w14:paraId="62363470" w14:textId="77777777">
        <w:tc>
          <w:tcPr>
            <w:tcW w:w="3800" w:type="pct"/>
            <w:shd w:val="clear" w:color="auto" w:fill="auto"/>
          </w:tcPr>
          <w:p w14:paraId="62363467"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236346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346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6236346A"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346B"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46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346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6236346E"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346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47A" w14:textId="77777777">
        <w:tc>
          <w:tcPr>
            <w:tcW w:w="3800" w:type="pct"/>
            <w:shd w:val="clear" w:color="auto" w:fill="E5E5E5"/>
          </w:tcPr>
          <w:p w14:paraId="62363471"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lease right-of-use assets</w:t>
            </w:r>
          </w:p>
        </w:tc>
        <w:tc>
          <w:tcPr>
            <w:tcW w:w="50" w:type="pct"/>
            <w:shd w:val="clear" w:color="auto" w:fill="E5E5E5"/>
            <w:vAlign w:val="bottom"/>
          </w:tcPr>
          <w:p w14:paraId="62363472"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3473"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2363474"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8,448</w:t>
            </w:r>
          </w:p>
        </w:tc>
        <w:tc>
          <w:tcPr>
            <w:tcW w:w="50" w:type="pct"/>
            <w:shd w:val="clear" w:color="auto" w:fill="E5E5E5"/>
            <w:noWrap/>
            <w:vAlign w:val="bottom"/>
          </w:tcPr>
          <w:p w14:paraId="62363475"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2363476"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347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2363478"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7,379</w:t>
            </w:r>
          </w:p>
        </w:tc>
        <w:tc>
          <w:tcPr>
            <w:tcW w:w="50" w:type="pct"/>
            <w:shd w:val="clear" w:color="auto" w:fill="E5E5E5"/>
            <w:noWrap/>
            <w:vAlign w:val="bottom"/>
          </w:tcPr>
          <w:p w14:paraId="62363479"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3484" w14:textId="77777777">
        <w:tc>
          <w:tcPr>
            <w:tcW w:w="3800" w:type="pct"/>
            <w:shd w:val="clear" w:color="auto" w:fill="auto"/>
          </w:tcPr>
          <w:p w14:paraId="6236347B"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347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347D"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shd w:val="clear" w:color="auto" w:fill="auto"/>
            <w:vAlign w:val="bottom"/>
          </w:tcPr>
          <w:p w14:paraId="6236347E"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347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48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348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62363482"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348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48E" w14:textId="77777777">
        <w:tc>
          <w:tcPr>
            <w:tcW w:w="3800" w:type="pct"/>
            <w:shd w:val="clear" w:color="auto" w:fill="auto"/>
          </w:tcPr>
          <w:p w14:paraId="62363485"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348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62363487"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12" w:space="0" w:color="000000"/>
            </w:tcBorders>
            <w:shd w:val="clear" w:color="auto" w:fill="auto"/>
            <w:vAlign w:val="bottom"/>
          </w:tcPr>
          <w:p w14:paraId="62363488"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3489"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48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6236348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12" w:space="0" w:color="000000"/>
            </w:tcBorders>
            <w:shd w:val="clear" w:color="auto" w:fill="auto"/>
            <w:vAlign w:val="bottom"/>
          </w:tcPr>
          <w:p w14:paraId="6236348C"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348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498" w14:textId="77777777">
        <w:tc>
          <w:tcPr>
            <w:tcW w:w="3800" w:type="pct"/>
            <w:shd w:val="clear" w:color="auto" w:fill="auto"/>
          </w:tcPr>
          <w:p w14:paraId="6236348F"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current liabilities</w:t>
            </w:r>
          </w:p>
        </w:tc>
        <w:tc>
          <w:tcPr>
            <w:tcW w:w="50" w:type="pct"/>
            <w:shd w:val="clear" w:color="auto" w:fill="auto"/>
            <w:vAlign w:val="bottom"/>
          </w:tcPr>
          <w:p w14:paraId="62363490"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3491"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62363492"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1,557</w:t>
            </w:r>
          </w:p>
        </w:tc>
        <w:tc>
          <w:tcPr>
            <w:tcW w:w="50" w:type="pct"/>
            <w:shd w:val="clear" w:color="auto" w:fill="auto"/>
            <w:noWrap/>
            <w:vAlign w:val="bottom"/>
          </w:tcPr>
          <w:p w14:paraId="62363493"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2363494"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349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62363496"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1,515</w:t>
            </w:r>
          </w:p>
        </w:tc>
        <w:tc>
          <w:tcPr>
            <w:tcW w:w="50" w:type="pct"/>
            <w:shd w:val="clear" w:color="auto" w:fill="auto"/>
            <w:noWrap/>
            <w:vAlign w:val="bottom"/>
          </w:tcPr>
          <w:p w14:paraId="62363497"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34A2" w14:textId="77777777">
        <w:tc>
          <w:tcPr>
            <w:tcW w:w="3800" w:type="pct"/>
            <w:shd w:val="clear" w:color="auto" w:fill="E5E5E5"/>
          </w:tcPr>
          <w:p w14:paraId="62363499"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lease liabilities</w:t>
            </w:r>
          </w:p>
        </w:tc>
        <w:tc>
          <w:tcPr>
            <w:tcW w:w="50" w:type="pct"/>
            <w:shd w:val="clear" w:color="auto" w:fill="E5E5E5"/>
            <w:vAlign w:val="bottom"/>
          </w:tcPr>
          <w:p w14:paraId="6236349A"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349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6236349C"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7,248</w:t>
            </w:r>
          </w:p>
        </w:tc>
        <w:tc>
          <w:tcPr>
            <w:tcW w:w="50" w:type="pct"/>
            <w:shd w:val="clear" w:color="auto" w:fill="E5E5E5"/>
            <w:noWrap/>
            <w:vAlign w:val="bottom"/>
          </w:tcPr>
          <w:p w14:paraId="6236349D"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236349E"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349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623634A0"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6,188</w:t>
            </w:r>
          </w:p>
        </w:tc>
        <w:tc>
          <w:tcPr>
            <w:tcW w:w="50" w:type="pct"/>
            <w:shd w:val="clear" w:color="auto" w:fill="E5E5E5"/>
            <w:noWrap/>
            <w:vAlign w:val="bottom"/>
          </w:tcPr>
          <w:p w14:paraId="623634A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34AC" w14:textId="77777777">
        <w:tc>
          <w:tcPr>
            <w:tcW w:w="3800" w:type="pct"/>
            <w:tcBorders>
              <w:bottom w:val="single" w:sz="6" w:space="0" w:color="000000"/>
            </w:tcBorders>
            <w:shd w:val="clear" w:color="auto" w:fill="auto"/>
            <w:vAlign w:val="bottom"/>
          </w:tcPr>
          <w:p w14:paraId="623634A3"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34A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34A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623634A6"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34A7"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4A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34A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623634AA"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34A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4B6" w14:textId="77777777">
        <w:tc>
          <w:tcPr>
            <w:tcW w:w="3800" w:type="pct"/>
            <w:tcBorders>
              <w:top w:val="single" w:sz="6" w:space="0" w:color="000000"/>
            </w:tcBorders>
            <w:shd w:val="clear" w:color="auto" w:fill="auto"/>
          </w:tcPr>
          <w:p w14:paraId="623634AD"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34AE"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34A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623634B0"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34B1"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4B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34B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623634B4"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34B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4C0" w14:textId="77777777">
        <w:tc>
          <w:tcPr>
            <w:tcW w:w="3800" w:type="pct"/>
            <w:shd w:val="clear" w:color="auto" w:fill="auto"/>
          </w:tcPr>
          <w:p w14:paraId="623634B7"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 operating lease liabilities</w:t>
            </w:r>
          </w:p>
        </w:tc>
        <w:tc>
          <w:tcPr>
            <w:tcW w:w="50" w:type="pct"/>
            <w:shd w:val="clear" w:color="auto" w:fill="auto"/>
            <w:vAlign w:val="bottom"/>
          </w:tcPr>
          <w:p w14:paraId="623634B8"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34B9"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623634BA"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8,805</w:t>
            </w:r>
          </w:p>
        </w:tc>
        <w:tc>
          <w:tcPr>
            <w:tcW w:w="50" w:type="pct"/>
            <w:shd w:val="clear" w:color="auto" w:fill="auto"/>
            <w:noWrap/>
            <w:vAlign w:val="bottom"/>
          </w:tcPr>
          <w:p w14:paraId="623634BB"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23634BC"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34B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623634BE"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7,703</w:t>
            </w:r>
          </w:p>
        </w:tc>
        <w:tc>
          <w:tcPr>
            <w:tcW w:w="50" w:type="pct"/>
            <w:shd w:val="clear" w:color="auto" w:fill="auto"/>
            <w:noWrap/>
            <w:vAlign w:val="bottom"/>
          </w:tcPr>
          <w:p w14:paraId="623634B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34CA" w14:textId="77777777">
        <w:tc>
          <w:tcPr>
            <w:tcW w:w="3800" w:type="pct"/>
            <w:shd w:val="clear" w:color="auto" w:fill="auto"/>
          </w:tcPr>
          <w:p w14:paraId="623634C1"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23634C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23634C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vAlign w:val="bottom"/>
          </w:tcPr>
          <w:p w14:paraId="623634C4"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34C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4C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23634C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vAlign w:val="bottom"/>
          </w:tcPr>
          <w:p w14:paraId="623634C8"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34C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4D4" w14:textId="77777777">
        <w:tc>
          <w:tcPr>
            <w:tcW w:w="3800" w:type="pct"/>
            <w:shd w:val="clear" w:color="auto" w:fill="auto"/>
          </w:tcPr>
          <w:p w14:paraId="623634CB"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23634C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623634C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12" w:space="0" w:color="000000"/>
            </w:tcBorders>
            <w:shd w:val="clear" w:color="auto" w:fill="auto"/>
            <w:vAlign w:val="bottom"/>
          </w:tcPr>
          <w:p w14:paraId="623634CE"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34C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4D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623634D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12" w:space="0" w:color="000000"/>
            </w:tcBorders>
            <w:shd w:val="clear" w:color="auto" w:fill="auto"/>
            <w:vAlign w:val="bottom"/>
          </w:tcPr>
          <w:p w14:paraId="623634D2"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34D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4DE" w14:textId="77777777">
        <w:tc>
          <w:tcPr>
            <w:tcW w:w="3800" w:type="pct"/>
            <w:shd w:val="clear" w:color="auto" w:fill="auto"/>
          </w:tcPr>
          <w:p w14:paraId="623634D5" w14:textId="77777777" w:rsidR="003B166C" w:rsidRDefault="004772B9">
            <w:pPr>
              <w:pStyle w:val="a3"/>
              <w:spacing w:beforeAutospacing="0" w:afterAutospacing="0"/>
              <w:ind w:left="240" w:hanging="240"/>
              <w:rPr>
                <w:rFonts w:ascii="Arial" w:hAnsi="Arial" w:cs="Arial"/>
                <w:b/>
                <w:bCs/>
                <w:sz w:val="15"/>
                <w:szCs w:val="15"/>
              </w:rPr>
            </w:pPr>
            <w:r>
              <w:rPr>
                <w:rFonts w:ascii="Arial" w:hAnsi="Arial" w:cs="Arial"/>
                <w:b/>
                <w:bCs/>
                <w:sz w:val="15"/>
                <w:szCs w:val="15"/>
              </w:rPr>
              <w:t>Finance Leases</w:t>
            </w:r>
          </w:p>
        </w:tc>
        <w:tc>
          <w:tcPr>
            <w:tcW w:w="50" w:type="pct"/>
            <w:shd w:val="clear" w:color="auto" w:fill="auto"/>
            <w:vAlign w:val="bottom"/>
          </w:tcPr>
          <w:p w14:paraId="623634D6"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34D7"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623634D8"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623634D9"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23634DA"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34DB"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623634DC"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623634DD"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3B166C" w14:paraId="623634E8" w14:textId="77777777">
        <w:tc>
          <w:tcPr>
            <w:tcW w:w="3800" w:type="pct"/>
            <w:shd w:val="clear" w:color="auto" w:fill="auto"/>
          </w:tcPr>
          <w:p w14:paraId="623634DF"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34E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34E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623634E2"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34E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4E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34E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623634E6"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34E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4F2" w14:textId="77777777">
        <w:tc>
          <w:tcPr>
            <w:tcW w:w="3800" w:type="pct"/>
            <w:shd w:val="clear" w:color="auto" w:fill="E5E5E5"/>
          </w:tcPr>
          <w:p w14:paraId="623634E9"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Property and equipment, at cost</w:t>
            </w:r>
          </w:p>
        </w:tc>
        <w:tc>
          <w:tcPr>
            <w:tcW w:w="50" w:type="pct"/>
            <w:shd w:val="clear" w:color="auto" w:fill="E5E5E5"/>
            <w:vAlign w:val="bottom"/>
          </w:tcPr>
          <w:p w14:paraId="623634EA"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34EB"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23634EC"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9,366</w:t>
            </w:r>
          </w:p>
        </w:tc>
        <w:tc>
          <w:tcPr>
            <w:tcW w:w="50" w:type="pct"/>
            <w:shd w:val="clear" w:color="auto" w:fill="E5E5E5"/>
            <w:noWrap/>
            <w:vAlign w:val="bottom"/>
          </w:tcPr>
          <w:p w14:paraId="623634ED"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23634EE"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34E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23634F0"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7,041</w:t>
            </w:r>
          </w:p>
        </w:tc>
        <w:tc>
          <w:tcPr>
            <w:tcW w:w="50" w:type="pct"/>
            <w:shd w:val="clear" w:color="auto" w:fill="E5E5E5"/>
            <w:noWrap/>
            <w:vAlign w:val="bottom"/>
          </w:tcPr>
          <w:p w14:paraId="623634F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34FC" w14:textId="77777777">
        <w:tc>
          <w:tcPr>
            <w:tcW w:w="3800" w:type="pct"/>
            <w:shd w:val="clear" w:color="auto" w:fill="auto"/>
          </w:tcPr>
          <w:p w14:paraId="623634F3"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Accumulated depreciation</w:t>
            </w:r>
          </w:p>
        </w:tc>
        <w:tc>
          <w:tcPr>
            <w:tcW w:w="50" w:type="pct"/>
            <w:shd w:val="clear" w:color="auto" w:fill="auto"/>
            <w:vAlign w:val="bottom"/>
          </w:tcPr>
          <w:p w14:paraId="623634F4"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34F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623634F6"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(1,198</w:t>
            </w:r>
          </w:p>
        </w:tc>
        <w:tc>
          <w:tcPr>
            <w:tcW w:w="50" w:type="pct"/>
            <w:shd w:val="clear" w:color="auto" w:fill="auto"/>
            <w:noWrap/>
            <w:vAlign w:val="bottom"/>
          </w:tcPr>
          <w:p w14:paraId="623634F7"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23634F8"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623634F9"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623634FA"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(774</w:t>
            </w:r>
          </w:p>
        </w:tc>
        <w:tc>
          <w:tcPr>
            <w:tcW w:w="50" w:type="pct"/>
            <w:shd w:val="clear" w:color="auto" w:fill="auto"/>
            <w:noWrap/>
            <w:vAlign w:val="bottom"/>
          </w:tcPr>
          <w:p w14:paraId="623634F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3B166C" w14:paraId="62363506" w14:textId="77777777">
        <w:tc>
          <w:tcPr>
            <w:tcW w:w="3800" w:type="pct"/>
            <w:tcBorders>
              <w:bottom w:val="single" w:sz="6" w:space="0" w:color="000000"/>
            </w:tcBorders>
            <w:shd w:val="clear" w:color="auto" w:fill="auto"/>
          </w:tcPr>
          <w:p w14:paraId="623634FD"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34FE"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34F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62363500"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3501"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50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350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62363504"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350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510" w14:textId="77777777">
        <w:tc>
          <w:tcPr>
            <w:tcW w:w="3800" w:type="pct"/>
            <w:tcBorders>
              <w:top w:val="single" w:sz="6" w:space="0" w:color="000000"/>
            </w:tcBorders>
            <w:shd w:val="clear" w:color="auto" w:fill="auto"/>
          </w:tcPr>
          <w:p w14:paraId="62363507"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350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3509"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6236350A"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350B"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50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350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6236350E"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350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51A" w14:textId="77777777">
        <w:tc>
          <w:tcPr>
            <w:tcW w:w="3800" w:type="pct"/>
            <w:shd w:val="clear" w:color="auto" w:fill="E5E5E5"/>
          </w:tcPr>
          <w:p w14:paraId="62363511"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Property and equipment, net</w:t>
            </w:r>
          </w:p>
        </w:tc>
        <w:tc>
          <w:tcPr>
            <w:tcW w:w="50" w:type="pct"/>
            <w:shd w:val="clear" w:color="auto" w:fill="E5E5E5"/>
            <w:vAlign w:val="bottom"/>
          </w:tcPr>
          <w:p w14:paraId="62363512"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3513"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2363514"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8,168</w:t>
            </w:r>
          </w:p>
        </w:tc>
        <w:tc>
          <w:tcPr>
            <w:tcW w:w="50" w:type="pct"/>
            <w:shd w:val="clear" w:color="auto" w:fill="E5E5E5"/>
            <w:noWrap/>
            <w:vAlign w:val="bottom"/>
          </w:tcPr>
          <w:p w14:paraId="62363515"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2363516"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351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2363518"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6,267</w:t>
            </w:r>
          </w:p>
        </w:tc>
        <w:tc>
          <w:tcPr>
            <w:tcW w:w="50" w:type="pct"/>
            <w:shd w:val="clear" w:color="auto" w:fill="E5E5E5"/>
            <w:noWrap/>
            <w:vAlign w:val="bottom"/>
          </w:tcPr>
          <w:p w14:paraId="62363519"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3524" w14:textId="77777777">
        <w:tc>
          <w:tcPr>
            <w:tcW w:w="3800" w:type="pct"/>
            <w:shd w:val="clear" w:color="auto" w:fill="auto"/>
          </w:tcPr>
          <w:p w14:paraId="6236351B"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351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351D"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shd w:val="clear" w:color="auto" w:fill="auto"/>
            <w:vAlign w:val="bottom"/>
          </w:tcPr>
          <w:p w14:paraId="6236351E"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351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52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352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62363522"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352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52E" w14:textId="77777777">
        <w:tc>
          <w:tcPr>
            <w:tcW w:w="3800" w:type="pct"/>
            <w:shd w:val="clear" w:color="auto" w:fill="auto"/>
          </w:tcPr>
          <w:p w14:paraId="62363525"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352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62363527"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12" w:space="0" w:color="000000"/>
            </w:tcBorders>
            <w:shd w:val="clear" w:color="auto" w:fill="auto"/>
            <w:vAlign w:val="bottom"/>
          </w:tcPr>
          <w:p w14:paraId="62363528"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3529"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52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6236352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12" w:space="0" w:color="000000"/>
            </w:tcBorders>
            <w:shd w:val="clear" w:color="auto" w:fill="auto"/>
            <w:vAlign w:val="bottom"/>
          </w:tcPr>
          <w:p w14:paraId="6236352C"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352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538" w14:textId="77777777">
        <w:tc>
          <w:tcPr>
            <w:tcW w:w="3800" w:type="pct"/>
            <w:shd w:val="clear" w:color="auto" w:fill="auto"/>
          </w:tcPr>
          <w:p w14:paraId="6236352F"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current liabilities</w:t>
            </w:r>
          </w:p>
        </w:tc>
        <w:tc>
          <w:tcPr>
            <w:tcW w:w="50" w:type="pct"/>
            <w:shd w:val="clear" w:color="auto" w:fill="auto"/>
            <w:vAlign w:val="bottom"/>
          </w:tcPr>
          <w:p w14:paraId="62363530"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3531"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62363532"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470</w:t>
            </w:r>
          </w:p>
        </w:tc>
        <w:tc>
          <w:tcPr>
            <w:tcW w:w="50" w:type="pct"/>
            <w:shd w:val="clear" w:color="auto" w:fill="auto"/>
            <w:noWrap/>
            <w:vAlign w:val="bottom"/>
          </w:tcPr>
          <w:p w14:paraId="62363533"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2363534"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353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62363536"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317</w:t>
            </w:r>
          </w:p>
        </w:tc>
        <w:tc>
          <w:tcPr>
            <w:tcW w:w="50" w:type="pct"/>
            <w:shd w:val="clear" w:color="auto" w:fill="auto"/>
            <w:noWrap/>
            <w:vAlign w:val="bottom"/>
          </w:tcPr>
          <w:p w14:paraId="62363537"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3542" w14:textId="77777777">
        <w:tc>
          <w:tcPr>
            <w:tcW w:w="3800" w:type="pct"/>
            <w:shd w:val="clear" w:color="auto" w:fill="E5E5E5"/>
          </w:tcPr>
          <w:p w14:paraId="62363539"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long-term liabilities</w:t>
            </w:r>
          </w:p>
        </w:tc>
        <w:tc>
          <w:tcPr>
            <w:tcW w:w="50" w:type="pct"/>
            <w:shd w:val="clear" w:color="auto" w:fill="E5E5E5"/>
            <w:vAlign w:val="bottom"/>
          </w:tcPr>
          <w:p w14:paraId="6236353A"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353B"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6236353C"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8,140</w:t>
            </w:r>
          </w:p>
        </w:tc>
        <w:tc>
          <w:tcPr>
            <w:tcW w:w="50" w:type="pct"/>
            <w:shd w:val="clear" w:color="auto" w:fill="E5E5E5"/>
            <w:noWrap/>
            <w:vAlign w:val="bottom"/>
          </w:tcPr>
          <w:p w14:paraId="6236353D"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236353E"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353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62363540"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6,257</w:t>
            </w:r>
          </w:p>
        </w:tc>
        <w:tc>
          <w:tcPr>
            <w:tcW w:w="50" w:type="pct"/>
            <w:shd w:val="clear" w:color="auto" w:fill="E5E5E5"/>
            <w:noWrap/>
            <w:vAlign w:val="bottom"/>
          </w:tcPr>
          <w:p w14:paraId="6236354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354C" w14:textId="77777777">
        <w:tc>
          <w:tcPr>
            <w:tcW w:w="3800" w:type="pct"/>
            <w:tcBorders>
              <w:bottom w:val="single" w:sz="6" w:space="0" w:color="000000"/>
            </w:tcBorders>
            <w:shd w:val="clear" w:color="auto" w:fill="auto"/>
          </w:tcPr>
          <w:p w14:paraId="62363543"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354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354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62363546"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3547"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54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354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6236354A"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354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556" w14:textId="77777777">
        <w:tc>
          <w:tcPr>
            <w:tcW w:w="3800" w:type="pct"/>
            <w:tcBorders>
              <w:top w:val="single" w:sz="6" w:space="0" w:color="000000"/>
            </w:tcBorders>
            <w:shd w:val="clear" w:color="auto" w:fill="auto"/>
          </w:tcPr>
          <w:p w14:paraId="6236354D"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354E"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354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62363550"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3551"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55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355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62363554"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355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560" w14:textId="77777777">
        <w:tc>
          <w:tcPr>
            <w:tcW w:w="3800" w:type="pct"/>
            <w:shd w:val="clear" w:color="auto" w:fill="auto"/>
          </w:tcPr>
          <w:p w14:paraId="62363557"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 finance lease liabilities</w:t>
            </w:r>
          </w:p>
        </w:tc>
        <w:tc>
          <w:tcPr>
            <w:tcW w:w="50" w:type="pct"/>
            <w:shd w:val="clear" w:color="auto" w:fill="auto"/>
            <w:vAlign w:val="bottom"/>
          </w:tcPr>
          <w:p w14:paraId="62363558"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3559"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6236355A"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8,610</w:t>
            </w:r>
          </w:p>
        </w:tc>
        <w:tc>
          <w:tcPr>
            <w:tcW w:w="50" w:type="pct"/>
            <w:shd w:val="clear" w:color="auto" w:fill="auto"/>
            <w:noWrap/>
            <w:vAlign w:val="bottom"/>
          </w:tcPr>
          <w:p w14:paraId="6236355B"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236355C"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355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6236355E"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6,574</w:t>
            </w:r>
          </w:p>
        </w:tc>
        <w:tc>
          <w:tcPr>
            <w:tcW w:w="50" w:type="pct"/>
            <w:shd w:val="clear" w:color="auto" w:fill="auto"/>
            <w:noWrap/>
            <w:vAlign w:val="bottom"/>
          </w:tcPr>
          <w:p w14:paraId="6236355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356A" w14:textId="77777777">
        <w:tc>
          <w:tcPr>
            <w:tcW w:w="3800" w:type="pct"/>
            <w:shd w:val="clear" w:color="auto" w:fill="auto"/>
          </w:tcPr>
          <w:p w14:paraId="62363561"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236356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356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shd w:val="clear" w:color="auto" w:fill="auto"/>
            <w:vAlign w:val="bottom"/>
          </w:tcPr>
          <w:p w14:paraId="62363564"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356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56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356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62363568"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356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574" w14:textId="77777777">
        <w:tc>
          <w:tcPr>
            <w:tcW w:w="3800" w:type="pct"/>
            <w:shd w:val="clear" w:color="auto" w:fill="auto"/>
          </w:tcPr>
          <w:p w14:paraId="6236356B"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236356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6236356D"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12" w:space="0" w:color="000000"/>
            </w:tcBorders>
            <w:shd w:val="clear" w:color="auto" w:fill="auto"/>
            <w:vAlign w:val="bottom"/>
          </w:tcPr>
          <w:p w14:paraId="6236356E"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356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57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6236357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12" w:space="0" w:color="000000"/>
            </w:tcBorders>
            <w:shd w:val="clear" w:color="auto" w:fill="auto"/>
            <w:vAlign w:val="bottom"/>
          </w:tcPr>
          <w:p w14:paraId="62363572"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357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57E" w14:textId="77777777">
        <w:tc>
          <w:tcPr>
            <w:tcW w:w="3800" w:type="pct"/>
            <w:shd w:val="clear" w:color="auto" w:fill="auto"/>
          </w:tcPr>
          <w:p w14:paraId="62363575" w14:textId="77777777" w:rsidR="003B166C" w:rsidRDefault="004772B9">
            <w:pPr>
              <w:pStyle w:val="a3"/>
              <w:spacing w:beforeAutospacing="0" w:afterAutospacing="0"/>
              <w:ind w:left="240" w:hanging="240"/>
              <w:rPr>
                <w:rFonts w:ascii="Arial" w:hAnsi="Arial" w:cs="Arial"/>
                <w:b/>
                <w:bCs/>
                <w:sz w:val="15"/>
                <w:szCs w:val="15"/>
              </w:rPr>
            </w:pPr>
            <w:r>
              <w:rPr>
                <w:rFonts w:ascii="Arial" w:hAnsi="Arial" w:cs="Arial"/>
                <w:b/>
                <w:bCs/>
                <w:sz w:val="15"/>
                <w:szCs w:val="15"/>
              </w:rPr>
              <w:t>Weighted Average Remaining Lease Term</w:t>
            </w:r>
          </w:p>
        </w:tc>
        <w:tc>
          <w:tcPr>
            <w:tcW w:w="50" w:type="pct"/>
            <w:shd w:val="clear" w:color="auto" w:fill="auto"/>
            <w:vAlign w:val="bottom"/>
          </w:tcPr>
          <w:p w14:paraId="62363576"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3577"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62363578"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62363579"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236357A"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357B"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6236357C"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6236357D"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3B166C" w14:paraId="62363588" w14:textId="77777777">
        <w:tc>
          <w:tcPr>
            <w:tcW w:w="3800" w:type="pct"/>
            <w:shd w:val="clear" w:color="auto" w:fill="auto"/>
          </w:tcPr>
          <w:p w14:paraId="6236357F"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236358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3581"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shd w:val="clear" w:color="auto" w:fill="auto"/>
            <w:vAlign w:val="bottom"/>
          </w:tcPr>
          <w:p w14:paraId="62363582"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358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58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358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62363586"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358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592" w14:textId="77777777">
        <w:tc>
          <w:tcPr>
            <w:tcW w:w="3800" w:type="pct"/>
            <w:shd w:val="clear" w:color="auto" w:fill="E5E5E5"/>
          </w:tcPr>
          <w:p w14:paraId="62363589"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Operating leases</w:t>
            </w:r>
          </w:p>
        </w:tc>
        <w:tc>
          <w:tcPr>
            <w:tcW w:w="50" w:type="pct"/>
            <w:shd w:val="clear" w:color="auto" w:fill="E5E5E5"/>
            <w:vAlign w:val="bottom"/>
          </w:tcPr>
          <w:p w14:paraId="6236358A"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358B"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6236358C"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 years</w:t>
            </w:r>
          </w:p>
        </w:tc>
        <w:tc>
          <w:tcPr>
            <w:tcW w:w="50" w:type="pct"/>
            <w:shd w:val="clear" w:color="auto" w:fill="E5E5E5"/>
            <w:noWrap/>
            <w:vAlign w:val="bottom"/>
          </w:tcPr>
          <w:p w14:paraId="6236358D"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236358E"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358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62363590"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7 years</w:t>
            </w:r>
          </w:p>
        </w:tc>
        <w:tc>
          <w:tcPr>
            <w:tcW w:w="50" w:type="pct"/>
            <w:shd w:val="clear" w:color="auto" w:fill="E5E5E5"/>
            <w:noWrap/>
            <w:vAlign w:val="bottom"/>
          </w:tcPr>
          <w:p w14:paraId="6236359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359C" w14:textId="77777777">
        <w:tc>
          <w:tcPr>
            <w:tcW w:w="3800" w:type="pct"/>
            <w:shd w:val="clear" w:color="auto" w:fill="auto"/>
          </w:tcPr>
          <w:p w14:paraId="62363593"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Finance leases</w:t>
            </w:r>
          </w:p>
        </w:tc>
        <w:tc>
          <w:tcPr>
            <w:tcW w:w="50" w:type="pct"/>
            <w:shd w:val="clear" w:color="auto" w:fill="auto"/>
            <w:vAlign w:val="bottom"/>
          </w:tcPr>
          <w:p w14:paraId="62363594"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3595"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62363596"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13 </w:t>
            </w:r>
            <w:r>
              <w:rPr>
                <w:rFonts w:ascii="Arial" w:hAnsi="Arial" w:cs="Arial"/>
                <w:b/>
                <w:bCs/>
                <w:sz w:val="20"/>
                <w:szCs w:val="20"/>
              </w:rPr>
              <w:t>years</w:t>
            </w:r>
          </w:p>
        </w:tc>
        <w:tc>
          <w:tcPr>
            <w:tcW w:w="50" w:type="pct"/>
            <w:shd w:val="clear" w:color="auto" w:fill="auto"/>
            <w:noWrap/>
            <w:vAlign w:val="bottom"/>
          </w:tcPr>
          <w:p w14:paraId="62363597"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2363598"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3599"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6236359A"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13 years</w:t>
            </w:r>
          </w:p>
        </w:tc>
        <w:tc>
          <w:tcPr>
            <w:tcW w:w="50" w:type="pct"/>
            <w:shd w:val="clear" w:color="auto" w:fill="auto"/>
            <w:noWrap/>
            <w:vAlign w:val="bottom"/>
          </w:tcPr>
          <w:p w14:paraId="6236359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35A6" w14:textId="77777777">
        <w:tc>
          <w:tcPr>
            <w:tcW w:w="3800" w:type="pct"/>
            <w:shd w:val="clear" w:color="auto" w:fill="auto"/>
          </w:tcPr>
          <w:p w14:paraId="6236359D"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236359E"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359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shd w:val="clear" w:color="auto" w:fill="auto"/>
            <w:vAlign w:val="bottom"/>
          </w:tcPr>
          <w:p w14:paraId="623635A0"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35A1"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5A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35A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623635A4"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35A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5B0" w14:textId="77777777">
        <w:tc>
          <w:tcPr>
            <w:tcW w:w="3800" w:type="pct"/>
            <w:shd w:val="clear" w:color="auto" w:fill="auto"/>
          </w:tcPr>
          <w:p w14:paraId="623635A7" w14:textId="77777777" w:rsidR="003B166C" w:rsidRDefault="004772B9">
            <w:pPr>
              <w:pStyle w:val="a3"/>
              <w:spacing w:beforeAutospacing="0" w:afterAutospacing="0"/>
              <w:ind w:left="240" w:hanging="240"/>
              <w:rPr>
                <w:rFonts w:ascii="Arial" w:hAnsi="Arial" w:cs="Arial"/>
                <w:b/>
                <w:bCs/>
                <w:sz w:val="15"/>
                <w:szCs w:val="15"/>
              </w:rPr>
            </w:pPr>
            <w:r>
              <w:rPr>
                <w:rFonts w:ascii="Arial" w:hAnsi="Arial" w:cs="Arial"/>
                <w:b/>
                <w:bCs/>
                <w:sz w:val="15"/>
                <w:szCs w:val="15"/>
              </w:rPr>
              <w:t>Weighted Average Discount Rate</w:t>
            </w:r>
          </w:p>
        </w:tc>
        <w:tc>
          <w:tcPr>
            <w:tcW w:w="50" w:type="pct"/>
            <w:shd w:val="clear" w:color="auto" w:fill="auto"/>
            <w:vAlign w:val="bottom"/>
          </w:tcPr>
          <w:p w14:paraId="623635A8"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35A9"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623635AA"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623635AB"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23635AC"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35AD"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623635AE"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623635AF"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3B166C" w14:paraId="623635BA" w14:textId="77777777">
        <w:tc>
          <w:tcPr>
            <w:tcW w:w="3800" w:type="pct"/>
            <w:shd w:val="clear" w:color="auto" w:fill="auto"/>
          </w:tcPr>
          <w:p w14:paraId="623635B1"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23635B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35B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shd w:val="clear" w:color="auto" w:fill="auto"/>
            <w:vAlign w:val="bottom"/>
          </w:tcPr>
          <w:p w14:paraId="623635B4"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35B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5B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35B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623635B8"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35B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5C4" w14:textId="77777777">
        <w:tc>
          <w:tcPr>
            <w:tcW w:w="3800" w:type="pct"/>
            <w:shd w:val="clear" w:color="auto" w:fill="E5E5E5"/>
          </w:tcPr>
          <w:p w14:paraId="623635BB"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Operating leases</w:t>
            </w:r>
          </w:p>
        </w:tc>
        <w:tc>
          <w:tcPr>
            <w:tcW w:w="50" w:type="pct"/>
            <w:shd w:val="clear" w:color="auto" w:fill="E5E5E5"/>
            <w:vAlign w:val="bottom"/>
          </w:tcPr>
          <w:p w14:paraId="623635BC"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35BD"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623635BE"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w:t>
            </w:r>
          </w:p>
        </w:tc>
        <w:tc>
          <w:tcPr>
            <w:tcW w:w="50" w:type="pct"/>
            <w:shd w:val="clear" w:color="auto" w:fill="E5E5E5"/>
            <w:noWrap/>
            <w:vAlign w:val="bottom"/>
          </w:tcPr>
          <w:p w14:paraId="623635BF"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23635C0"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35C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623635C2"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3.0%</w:t>
            </w:r>
          </w:p>
        </w:tc>
        <w:tc>
          <w:tcPr>
            <w:tcW w:w="50" w:type="pct"/>
            <w:shd w:val="clear" w:color="auto" w:fill="E5E5E5"/>
            <w:noWrap/>
            <w:vAlign w:val="bottom"/>
          </w:tcPr>
          <w:p w14:paraId="623635C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35CE" w14:textId="77777777">
        <w:tc>
          <w:tcPr>
            <w:tcW w:w="3800" w:type="pct"/>
            <w:shd w:val="clear" w:color="auto" w:fill="auto"/>
          </w:tcPr>
          <w:p w14:paraId="623635C5"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Finance leases</w:t>
            </w:r>
          </w:p>
        </w:tc>
        <w:tc>
          <w:tcPr>
            <w:tcW w:w="50" w:type="pct"/>
            <w:shd w:val="clear" w:color="auto" w:fill="auto"/>
            <w:vAlign w:val="bottom"/>
          </w:tcPr>
          <w:p w14:paraId="623635C6"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35C7"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623635C8"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w:t>
            </w:r>
          </w:p>
        </w:tc>
        <w:tc>
          <w:tcPr>
            <w:tcW w:w="50" w:type="pct"/>
            <w:shd w:val="clear" w:color="auto" w:fill="auto"/>
            <w:noWrap/>
            <w:vAlign w:val="bottom"/>
          </w:tcPr>
          <w:p w14:paraId="623635C9"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23635CA"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35C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623635CC"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4.6%</w:t>
            </w:r>
          </w:p>
        </w:tc>
        <w:tc>
          <w:tcPr>
            <w:tcW w:w="50" w:type="pct"/>
            <w:shd w:val="clear" w:color="auto" w:fill="auto"/>
            <w:noWrap/>
            <w:vAlign w:val="bottom"/>
          </w:tcPr>
          <w:p w14:paraId="623635CD"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35D8" w14:textId="77777777">
        <w:tc>
          <w:tcPr>
            <w:tcW w:w="3800" w:type="pct"/>
            <w:tcBorders>
              <w:bottom w:val="single" w:sz="6" w:space="0" w:color="000000"/>
            </w:tcBorders>
            <w:shd w:val="clear" w:color="auto" w:fill="auto"/>
          </w:tcPr>
          <w:p w14:paraId="623635CF"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35D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35D1"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623635D2"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623635D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23635D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35D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623635D6"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35D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623635D9" w14:textId="77777777" w:rsidR="003B166C" w:rsidRDefault="004772B9">
      <w:pPr>
        <w:pStyle w:val="a3"/>
        <w:spacing w:beforeAutospacing="0" w:afterAutospacing="0"/>
        <w:jc w:val="both"/>
        <w:rPr>
          <w:sz w:val="18"/>
          <w:szCs w:val="18"/>
        </w:rPr>
      </w:pPr>
      <w:r>
        <w:rPr>
          <w:sz w:val="18"/>
          <w:szCs w:val="18"/>
        </w:rPr>
        <w:t> </w:t>
      </w:r>
    </w:p>
    <w:p w14:paraId="623635DA" w14:textId="77777777" w:rsidR="003B166C" w:rsidRDefault="004772B9">
      <w:pPr>
        <w:pStyle w:val="a3"/>
        <w:spacing w:before="240" w:beforeAutospacing="0" w:afterAutospacing="0"/>
        <w:jc w:val="center"/>
        <w:rPr>
          <w:rFonts w:ascii="Arial" w:hAnsi="Arial" w:cs="Arial"/>
          <w:sz w:val="16"/>
          <w:szCs w:val="16"/>
        </w:rPr>
      </w:pPr>
      <w:r>
        <w:rPr>
          <w:rFonts w:ascii="Arial" w:hAnsi="Arial" w:cs="Arial"/>
          <w:sz w:val="16"/>
          <w:szCs w:val="16"/>
        </w:rPr>
        <w:t>22</w:t>
      </w:r>
    </w:p>
    <w:p w14:paraId="623635DB" w14:textId="77777777" w:rsidR="003B166C" w:rsidRDefault="004772B9">
      <w:r>
        <w:rPr>
          <w:rFonts w:ascii="Arial" w:hAnsi="Arial" w:cs="Arial"/>
          <w:sz w:val="16"/>
          <w:szCs w:val="16"/>
        </w:rPr>
        <w:pict w14:anchorId="62364F7A">
          <v:rect id="_x0000_i1046" style="width:415.3pt;height:1.5pt" o:hralign="center" o:hrstd="t" o:hr="t" fillcolor="#a0a0a0" stroked="f"/>
        </w:pict>
      </w:r>
    </w:p>
    <w:p w14:paraId="623635DC"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23635DD"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rPr>
        <w:t>Item 1</w:t>
      </w:r>
    </w:p>
    <w:p w14:paraId="623635DE" w14:textId="77777777" w:rsidR="003B166C" w:rsidRDefault="004772B9">
      <w:pPr>
        <w:pStyle w:val="a3"/>
        <w:spacing w:beforeAutospacing="0" w:afterAutospacing="0"/>
        <w:rPr>
          <w:rFonts w:ascii="Times New Roman" w:hAnsi="Times New Roman"/>
          <w:sz w:val="18"/>
          <w:szCs w:val="18"/>
        </w:rPr>
      </w:pPr>
      <w:r>
        <w:rPr>
          <w:rFonts w:ascii="Times New Roman" w:hAnsi="Times New Roman"/>
          <w:sz w:val="18"/>
          <w:szCs w:val="18"/>
        </w:rPr>
        <w:t> </w:t>
      </w:r>
    </w:p>
    <w:p w14:paraId="623635DF" w14:textId="77777777" w:rsidR="003B166C" w:rsidRDefault="004772B9">
      <w:pPr>
        <w:pStyle w:val="a3"/>
        <w:spacing w:beforeAutospacing="0" w:afterAutospacing="0"/>
        <w:jc w:val="both"/>
        <w:rPr>
          <w:rFonts w:ascii="Arial" w:hAnsi="Arial" w:cs="Arial"/>
          <w:sz w:val="20"/>
          <w:szCs w:val="20"/>
        </w:rPr>
      </w:pPr>
      <w:r>
        <w:rPr>
          <w:rFonts w:ascii="Arial" w:hAnsi="Arial" w:cs="Arial"/>
          <w:sz w:val="20"/>
          <w:szCs w:val="20"/>
        </w:rPr>
        <w:t xml:space="preserve">Maturities of lease </w:t>
      </w:r>
      <w:r>
        <w:rPr>
          <w:rFonts w:ascii="Arial" w:hAnsi="Arial" w:cs="Arial"/>
          <w:sz w:val="20"/>
          <w:szCs w:val="20"/>
        </w:rPr>
        <w:t>liabilities were as follows:</w:t>
      </w:r>
    </w:p>
    <w:p w14:paraId="623635E0" w14:textId="77777777" w:rsidR="003B166C" w:rsidRDefault="004772B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6304"/>
        <w:gridCol w:w="74"/>
        <w:gridCol w:w="112"/>
        <w:gridCol w:w="739"/>
        <w:gridCol w:w="75"/>
        <w:gridCol w:w="75"/>
        <w:gridCol w:w="112"/>
        <w:gridCol w:w="740"/>
        <w:gridCol w:w="75"/>
      </w:tblGrid>
      <w:tr w:rsidR="003B166C" w14:paraId="623635E8" w14:textId="77777777">
        <w:tc>
          <w:tcPr>
            <w:tcW w:w="3800" w:type="pct"/>
            <w:shd w:val="clear" w:color="auto" w:fill="auto"/>
            <w:vAlign w:val="bottom"/>
          </w:tcPr>
          <w:p w14:paraId="623635E1"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center"/>
          </w:tcPr>
          <w:p w14:paraId="623635E2"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0" w:type="pct"/>
            <w:gridSpan w:val="2"/>
            <w:shd w:val="clear" w:color="auto" w:fill="auto"/>
            <w:vAlign w:val="center"/>
          </w:tcPr>
          <w:p w14:paraId="623635E3"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center"/>
          </w:tcPr>
          <w:p w14:paraId="623635E4"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center"/>
          </w:tcPr>
          <w:p w14:paraId="623635E5"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0" w:type="pct"/>
            <w:gridSpan w:val="2"/>
            <w:shd w:val="clear" w:color="auto" w:fill="auto"/>
            <w:vAlign w:val="center"/>
          </w:tcPr>
          <w:p w14:paraId="623635E6"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center"/>
          </w:tcPr>
          <w:p w14:paraId="623635E7"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3B166C" w14:paraId="623635F0" w14:textId="77777777">
        <w:tc>
          <w:tcPr>
            <w:tcW w:w="3800" w:type="pct"/>
            <w:tcBorders>
              <w:bottom w:val="single" w:sz="6" w:space="0" w:color="000000"/>
            </w:tcBorders>
            <w:shd w:val="clear" w:color="auto" w:fill="auto"/>
            <w:vAlign w:val="center"/>
          </w:tcPr>
          <w:p w14:paraId="623635E9"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center"/>
          </w:tcPr>
          <w:p w14:paraId="623635E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gridSpan w:val="2"/>
            <w:tcBorders>
              <w:bottom w:val="single" w:sz="6" w:space="0" w:color="000000"/>
            </w:tcBorders>
            <w:shd w:val="clear" w:color="auto" w:fill="auto"/>
            <w:vAlign w:val="center"/>
          </w:tcPr>
          <w:p w14:paraId="623635E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center"/>
          </w:tcPr>
          <w:p w14:paraId="623635E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center"/>
          </w:tcPr>
          <w:p w14:paraId="623635E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gridSpan w:val="2"/>
            <w:tcBorders>
              <w:bottom w:val="single" w:sz="6" w:space="0" w:color="000000"/>
            </w:tcBorders>
            <w:shd w:val="clear" w:color="auto" w:fill="auto"/>
            <w:vAlign w:val="center"/>
          </w:tcPr>
          <w:p w14:paraId="623635E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center"/>
          </w:tcPr>
          <w:p w14:paraId="623635E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5F8" w14:textId="77777777">
        <w:tc>
          <w:tcPr>
            <w:tcW w:w="3800" w:type="pct"/>
            <w:tcBorders>
              <w:top w:val="single" w:sz="6" w:space="0" w:color="000000"/>
            </w:tcBorders>
            <w:shd w:val="clear" w:color="auto" w:fill="auto"/>
            <w:vAlign w:val="center"/>
          </w:tcPr>
          <w:p w14:paraId="623635F1"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center"/>
          </w:tcPr>
          <w:p w14:paraId="623635F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gridSpan w:val="2"/>
            <w:tcBorders>
              <w:top w:val="single" w:sz="6" w:space="0" w:color="000000"/>
            </w:tcBorders>
            <w:shd w:val="clear" w:color="auto" w:fill="auto"/>
            <w:vAlign w:val="center"/>
          </w:tcPr>
          <w:p w14:paraId="623635F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center"/>
          </w:tcPr>
          <w:p w14:paraId="623635F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center"/>
          </w:tcPr>
          <w:p w14:paraId="623635F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gridSpan w:val="2"/>
            <w:tcBorders>
              <w:top w:val="single" w:sz="6" w:space="0" w:color="000000"/>
            </w:tcBorders>
            <w:shd w:val="clear" w:color="auto" w:fill="auto"/>
            <w:vAlign w:val="center"/>
          </w:tcPr>
          <w:p w14:paraId="623635F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center"/>
          </w:tcPr>
          <w:p w14:paraId="623635F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600" w14:textId="77777777">
        <w:tc>
          <w:tcPr>
            <w:tcW w:w="3800" w:type="pct"/>
            <w:shd w:val="clear" w:color="auto" w:fill="auto"/>
            <w:vAlign w:val="bottom"/>
          </w:tcPr>
          <w:p w14:paraId="623635F9"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Year Ending June 30,</w:t>
            </w:r>
          </w:p>
        </w:tc>
        <w:tc>
          <w:tcPr>
            <w:tcW w:w="50" w:type="pct"/>
            <w:shd w:val="clear" w:color="auto" w:fill="auto"/>
            <w:vAlign w:val="bottom"/>
          </w:tcPr>
          <w:p w14:paraId="623635FA"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0" w:type="pct"/>
            <w:gridSpan w:val="2"/>
            <w:shd w:val="clear" w:color="auto" w:fill="auto"/>
            <w:vAlign w:val="bottom"/>
          </w:tcPr>
          <w:p w14:paraId="623635FB"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Operating Leases</w:t>
            </w:r>
          </w:p>
        </w:tc>
        <w:tc>
          <w:tcPr>
            <w:tcW w:w="50" w:type="pct"/>
            <w:shd w:val="clear" w:color="auto" w:fill="auto"/>
            <w:vAlign w:val="bottom"/>
          </w:tcPr>
          <w:p w14:paraId="623635FC"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23635FD"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0" w:type="pct"/>
            <w:gridSpan w:val="2"/>
            <w:shd w:val="clear" w:color="auto" w:fill="auto"/>
            <w:vAlign w:val="bottom"/>
          </w:tcPr>
          <w:p w14:paraId="623635FE"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Finance Leases</w:t>
            </w:r>
          </w:p>
        </w:tc>
        <w:tc>
          <w:tcPr>
            <w:tcW w:w="50" w:type="pct"/>
            <w:shd w:val="clear" w:color="auto" w:fill="auto"/>
            <w:vAlign w:val="bottom"/>
          </w:tcPr>
          <w:p w14:paraId="623635FF"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r>
      <w:tr w:rsidR="003B166C" w14:paraId="62363604" w14:textId="77777777">
        <w:tc>
          <w:tcPr>
            <w:tcW w:w="3800" w:type="pct"/>
            <w:shd w:val="clear" w:color="auto" w:fill="auto"/>
            <w:vAlign w:val="center"/>
          </w:tcPr>
          <w:p w14:paraId="62363601"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gridSpan w:val="4"/>
            <w:shd w:val="clear" w:color="auto" w:fill="auto"/>
            <w:vAlign w:val="center"/>
          </w:tcPr>
          <w:p w14:paraId="6236360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4"/>
            <w:shd w:val="clear" w:color="auto" w:fill="auto"/>
            <w:vAlign w:val="center"/>
          </w:tcPr>
          <w:p w14:paraId="6236360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60E" w14:textId="77777777">
        <w:tc>
          <w:tcPr>
            <w:tcW w:w="3800" w:type="pct"/>
            <w:shd w:val="clear" w:color="auto" w:fill="E5E5E5"/>
          </w:tcPr>
          <w:p w14:paraId="62363605"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2020 (excluding the nine months ended March 31, 2020)</w:t>
            </w:r>
          </w:p>
        </w:tc>
        <w:tc>
          <w:tcPr>
            <w:tcW w:w="50" w:type="pct"/>
            <w:shd w:val="clear" w:color="auto" w:fill="E5E5E5"/>
            <w:vAlign w:val="bottom"/>
          </w:tcPr>
          <w:p w14:paraId="62363606"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2363607"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2363608"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483</w:t>
            </w:r>
          </w:p>
        </w:tc>
        <w:tc>
          <w:tcPr>
            <w:tcW w:w="50" w:type="pct"/>
            <w:shd w:val="clear" w:color="auto" w:fill="E5E5E5"/>
            <w:noWrap/>
            <w:vAlign w:val="bottom"/>
          </w:tcPr>
          <w:p w14:paraId="62363609"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236360A"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236360B"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236360C"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196</w:t>
            </w:r>
          </w:p>
        </w:tc>
        <w:tc>
          <w:tcPr>
            <w:tcW w:w="50" w:type="pct"/>
            <w:shd w:val="clear" w:color="auto" w:fill="E5E5E5"/>
            <w:noWrap/>
            <w:vAlign w:val="bottom"/>
          </w:tcPr>
          <w:p w14:paraId="6236360D"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3B166C" w14:paraId="62363618" w14:textId="77777777">
        <w:tc>
          <w:tcPr>
            <w:tcW w:w="3800" w:type="pct"/>
            <w:shd w:val="clear" w:color="auto" w:fill="auto"/>
          </w:tcPr>
          <w:p w14:paraId="6236360F"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2021</w:t>
            </w:r>
          </w:p>
        </w:tc>
        <w:tc>
          <w:tcPr>
            <w:tcW w:w="50" w:type="pct"/>
            <w:shd w:val="clear" w:color="auto" w:fill="auto"/>
            <w:vAlign w:val="bottom"/>
          </w:tcPr>
          <w:p w14:paraId="62363610"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62363611"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62363612"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1,810</w:t>
            </w:r>
          </w:p>
        </w:tc>
        <w:tc>
          <w:tcPr>
            <w:tcW w:w="50" w:type="pct"/>
            <w:shd w:val="clear" w:color="auto" w:fill="auto"/>
            <w:noWrap/>
            <w:vAlign w:val="bottom"/>
          </w:tcPr>
          <w:p w14:paraId="62363613"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2363614"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62363615"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62363616"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796</w:t>
            </w:r>
          </w:p>
        </w:tc>
        <w:tc>
          <w:tcPr>
            <w:tcW w:w="50" w:type="pct"/>
            <w:shd w:val="clear" w:color="auto" w:fill="auto"/>
            <w:noWrap/>
            <w:vAlign w:val="bottom"/>
          </w:tcPr>
          <w:p w14:paraId="62363617"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3B166C" w14:paraId="62363622" w14:textId="77777777">
        <w:tc>
          <w:tcPr>
            <w:tcW w:w="3800" w:type="pct"/>
            <w:shd w:val="clear" w:color="auto" w:fill="E5E5E5"/>
          </w:tcPr>
          <w:p w14:paraId="62363619"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2022</w:t>
            </w:r>
          </w:p>
        </w:tc>
        <w:tc>
          <w:tcPr>
            <w:tcW w:w="50" w:type="pct"/>
            <w:shd w:val="clear" w:color="auto" w:fill="E5E5E5"/>
            <w:vAlign w:val="bottom"/>
          </w:tcPr>
          <w:p w14:paraId="6236361A"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236361B"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6236361C"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1,627</w:t>
            </w:r>
          </w:p>
        </w:tc>
        <w:tc>
          <w:tcPr>
            <w:tcW w:w="50" w:type="pct"/>
            <w:shd w:val="clear" w:color="auto" w:fill="E5E5E5"/>
            <w:noWrap/>
            <w:vAlign w:val="bottom"/>
          </w:tcPr>
          <w:p w14:paraId="6236361D"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236361E"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236361F"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62363620"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811</w:t>
            </w:r>
          </w:p>
        </w:tc>
        <w:tc>
          <w:tcPr>
            <w:tcW w:w="50" w:type="pct"/>
            <w:shd w:val="clear" w:color="auto" w:fill="E5E5E5"/>
            <w:noWrap/>
            <w:vAlign w:val="bottom"/>
          </w:tcPr>
          <w:p w14:paraId="62363621" w14:textId="77777777" w:rsidR="003B166C" w:rsidRDefault="004772B9">
            <w:pPr>
              <w:pStyle w:val="a3"/>
              <w:spacing w:beforeAutospacing="0" w:afterAutospacing="0" w:line="220" w:lineRule="atLeast"/>
              <w:rPr>
                <w:rFonts w:ascii="Times New Roman" w:hAnsi="Times New Roman"/>
                <w:b/>
                <w:bCs/>
                <w:sz w:val="8"/>
                <w:szCs w:val="8"/>
              </w:rPr>
            </w:pPr>
            <w:r>
              <w:rPr>
                <w:rFonts w:ascii="Times New Roman" w:hAnsi="Times New Roman"/>
                <w:b/>
                <w:bCs/>
                <w:sz w:val="8"/>
                <w:szCs w:val="8"/>
              </w:rPr>
              <w:t> </w:t>
            </w:r>
          </w:p>
        </w:tc>
      </w:tr>
      <w:tr w:rsidR="003B166C" w14:paraId="6236362C" w14:textId="77777777">
        <w:tc>
          <w:tcPr>
            <w:tcW w:w="3800" w:type="pct"/>
            <w:shd w:val="clear" w:color="auto" w:fill="auto"/>
          </w:tcPr>
          <w:p w14:paraId="62363623"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2023</w:t>
            </w:r>
          </w:p>
        </w:tc>
        <w:tc>
          <w:tcPr>
            <w:tcW w:w="50" w:type="pct"/>
            <w:shd w:val="clear" w:color="auto" w:fill="auto"/>
            <w:vAlign w:val="bottom"/>
          </w:tcPr>
          <w:p w14:paraId="62363624"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2363625"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62363626"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1,445</w:t>
            </w:r>
          </w:p>
        </w:tc>
        <w:tc>
          <w:tcPr>
            <w:tcW w:w="50" w:type="pct"/>
            <w:shd w:val="clear" w:color="auto" w:fill="auto"/>
            <w:noWrap/>
            <w:vAlign w:val="bottom"/>
          </w:tcPr>
          <w:p w14:paraId="62363627"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2363628"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2363629"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6236362A"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818</w:t>
            </w:r>
          </w:p>
        </w:tc>
        <w:tc>
          <w:tcPr>
            <w:tcW w:w="50" w:type="pct"/>
            <w:shd w:val="clear" w:color="auto" w:fill="auto"/>
            <w:noWrap/>
            <w:vAlign w:val="bottom"/>
          </w:tcPr>
          <w:p w14:paraId="6236362B"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3B166C" w14:paraId="62363636" w14:textId="77777777">
        <w:tc>
          <w:tcPr>
            <w:tcW w:w="3800" w:type="pct"/>
            <w:shd w:val="clear" w:color="auto" w:fill="E5E5E5"/>
          </w:tcPr>
          <w:p w14:paraId="6236362D"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2024</w:t>
            </w:r>
          </w:p>
        </w:tc>
        <w:tc>
          <w:tcPr>
            <w:tcW w:w="50" w:type="pct"/>
            <w:shd w:val="clear" w:color="auto" w:fill="E5E5E5"/>
            <w:vAlign w:val="bottom"/>
          </w:tcPr>
          <w:p w14:paraId="6236362E"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6236362F"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62363630"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1,226</w:t>
            </w:r>
          </w:p>
        </w:tc>
        <w:tc>
          <w:tcPr>
            <w:tcW w:w="50" w:type="pct"/>
            <w:shd w:val="clear" w:color="auto" w:fill="E5E5E5"/>
            <w:noWrap/>
            <w:vAlign w:val="bottom"/>
          </w:tcPr>
          <w:p w14:paraId="62363631"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2363632"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62363633"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62363634"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830</w:t>
            </w:r>
          </w:p>
        </w:tc>
        <w:tc>
          <w:tcPr>
            <w:tcW w:w="50" w:type="pct"/>
            <w:shd w:val="clear" w:color="auto" w:fill="E5E5E5"/>
            <w:noWrap/>
            <w:vAlign w:val="bottom"/>
          </w:tcPr>
          <w:p w14:paraId="62363635"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3B166C" w14:paraId="62363640" w14:textId="77777777">
        <w:tc>
          <w:tcPr>
            <w:tcW w:w="3800" w:type="pct"/>
            <w:shd w:val="clear" w:color="auto" w:fill="auto"/>
          </w:tcPr>
          <w:p w14:paraId="62363637"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Thereafter</w:t>
            </w:r>
          </w:p>
        </w:tc>
        <w:tc>
          <w:tcPr>
            <w:tcW w:w="50" w:type="pct"/>
            <w:shd w:val="clear" w:color="auto" w:fill="auto"/>
            <w:vAlign w:val="bottom"/>
          </w:tcPr>
          <w:p w14:paraId="62363638"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2363639"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6236363A"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3,764</w:t>
            </w:r>
          </w:p>
        </w:tc>
        <w:tc>
          <w:tcPr>
            <w:tcW w:w="50" w:type="pct"/>
            <w:shd w:val="clear" w:color="auto" w:fill="auto"/>
            <w:noWrap/>
            <w:vAlign w:val="bottom"/>
          </w:tcPr>
          <w:p w14:paraId="6236363B"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236363C"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236363D"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6236363E"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7,601</w:t>
            </w:r>
          </w:p>
        </w:tc>
        <w:tc>
          <w:tcPr>
            <w:tcW w:w="50" w:type="pct"/>
            <w:shd w:val="clear" w:color="auto" w:fill="auto"/>
            <w:noWrap/>
            <w:vAlign w:val="bottom"/>
          </w:tcPr>
          <w:p w14:paraId="6236363F"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3B166C" w14:paraId="6236364A" w14:textId="77777777">
        <w:tc>
          <w:tcPr>
            <w:tcW w:w="3800" w:type="pct"/>
            <w:tcBorders>
              <w:bottom w:val="single" w:sz="6" w:space="0" w:color="000000"/>
            </w:tcBorders>
            <w:shd w:val="clear" w:color="auto" w:fill="auto"/>
          </w:tcPr>
          <w:p w14:paraId="62363641"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3642"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6236364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62363644"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364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646"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62363647"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62363648"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3649"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3B166C" w14:paraId="62363654" w14:textId="77777777">
        <w:tc>
          <w:tcPr>
            <w:tcW w:w="3800" w:type="pct"/>
            <w:tcBorders>
              <w:top w:val="single" w:sz="6" w:space="0" w:color="000000"/>
            </w:tcBorders>
            <w:shd w:val="clear" w:color="auto" w:fill="auto"/>
          </w:tcPr>
          <w:p w14:paraId="6236364B"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364C"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6236364D"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6236364E"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364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650"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62363651"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62363652"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365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3B166C" w14:paraId="6236365E" w14:textId="77777777">
        <w:tc>
          <w:tcPr>
            <w:tcW w:w="3800" w:type="pct"/>
            <w:shd w:val="clear" w:color="auto" w:fill="E5E5E5"/>
          </w:tcPr>
          <w:p w14:paraId="62363655"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 lease payments</w:t>
            </w:r>
          </w:p>
        </w:tc>
        <w:tc>
          <w:tcPr>
            <w:tcW w:w="50" w:type="pct"/>
            <w:shd w:val="clear" w:color="auto" w:fill="E5E5E5"/>
            <w:vAlign w:val="bottom"/>
          </w:tcPr>
          <w:p w14:paraId="62363656"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2363657"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62363658"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10,355</w:t>
            </w:r>
          </w:p>
        </w:tc>
        <w:tc>
          <w:tcPr>
            <w:tcW w:w="50" w:type="pct"/>
            <w:shd w:val="clear" w:color="auto" w:fill="E5E5E5"/>
            <w:noWrap/>
            <w:vAlign w:val="bottom"/>
          </w:tcPr>
          <w:p w14:paraId="62363659"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236365A"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236365B"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6236365C"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11,052</w:t>
            </w:r>
          </w:p>
        </w:tc>
        <w:tc>
          <w:tcPr>
            <w:tcW w:w="50" w:type="pct"/>
            <w:shd w:val="clear" w:color="auto" w:fill="E5E5E5"/>
            <w:noWrap/>
            <w:vAlign w:val="bottom"/>
          </w:tcPr>
          <w:p w14:paraId="6236365D"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3B166C" w14:paraId="62363668" w14:textId="77777777">
        <w:tc>
          <w:tcPr>
            <w:tcW w:w="3800" w:type="pct"/>
            <w:shd w:val="clear" w:color="auto" w:fill="auto"/>
          </w:tcPr>
          <w:p w14:paraId="6236365F"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Less imputed interest</w:t>
            </w:r>
          </w:p>
        </w:tc>
        <w:tc>
          <w:tcPr>
            <w:tcW w:w="50" w:type="pct"/>
            <w:shd w:val="clear" w:color="auto" w:fill="auto"/>
            <w:vAlign w:val="bottom"/>
          </w:tcPr>
          <w:p w14:paraId="62363660"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62363661"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62363662"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(1,550</w:t>
            </w:r>
          </w:p>
        </w:tc>
        <w:tc>
          <w:tcPr>
            <w:tcW w:w="50" w:type="pct"/>
            <w:shd w:val="clear" w:color="auto" w:fill="auto"/>
            <w:noWrap/>
            <w:vAlign w:val="bottom"/>
          </w:tcPr>
          <w:p w14:paraId="62363663"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2363664"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62363665"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62363666"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(2,442</w:t>
            </w:r>
          </w:p>
        </w:tc>
        <w:tc>
          <w:tcPr>
            <w:tcW w:w="50" w:type="pct"/>
            <w:shd w:val="clear" w:color="auto" w:fill="auto"/>
            <w:noWrap/>
            <w:vAlign w:val="bottom"/>
          </w:tcPr>
          <w:p w14:paraId="62363667"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3B166C" w14:paraId="62363672" w14:textId="77777777">
        <w:tc>
          <w:tcPr>
            <w:tcW w:w="3800" w:type="pct"/>
            <w:tcBorders>
              <w:bottom w:val="single" w:sz="6" w:space="0" w:color="000000"/>
            </w:tcBorders>
            <w:shd w:val="clear" w:color="auto" w:fill="auto"/>
          </w:tcPr>
          <w:p w14:paraId="62363669"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366A"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6236366B"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6236366C"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366D"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66E"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6236366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62363670"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3671"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3B166C" w14:paraId="6236367C" w14:textId="77777777">
        <w:tc>
          <w:tcPr>
            <w:tcW w:w="3800" w:type="pct"/>
            <w:tcBorders>
              <w:top w:val="single" w:sz="6" w:space="0" w:color="000000"/>
            </w:tcBorders>
            <w:shd w:val="clear" w:color="auto" w:fill="auto"/>
          </w:tcPr>
          <w:p w14:paraId="62363673"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3674"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6236367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62363676"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3677"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678"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62363679"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6236367A"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367B"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3B166C" w14:paraId="62363686" w14:textId="77777777">
        <w:tc>
          <w:tcPr>
            <w:tcW w:w="3800" w:type="pct"/>
            <w:shd w:val="clear" w:color="auto" w:fill="E5E5E5"/>
          </w:tcPr>
          <w:p w14:paraId="6236367D"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6236367E"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6236367F"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2363680"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8,805</w:t>
            </w:r>
          </w:p>
        </w:tc>
        <w:tc>
          <w:tcPr>
            <w:tcW w:w="50" w:type="pct"/>
            <w:shd w:val="clear" w:color="auto" w:fill="E5E5E5"/>
            <w:noWrap/>
            <w:vAlign w:val="bottom"/>
          </w:tcPr>
          <w:p w14:paraId="62363681"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2363682"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62363683"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2363684"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8,610</w:t>
            </w:r>
          </w:p>
        </w:tc>
        <w:tc>
          <w:tcPr>
            <w:tcW w:w="50" w:type="pct"/>
            <w:shd w:val="clear" w:color="auto" w:fill="E5E5E5"/>
            <w:noWrap/>
            <w:vAlign w:val="bottom"/>
          </w:tcPr>
          <w:p w14:paraId="62363685"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r>
      <w:tr w:rsidR="003B166C" w14:paraId="62363690" w14:textId="77777777">
        <w:tc>
          <w:tcPr>
            <w:tcW w:w="3800" w:type="pct"/>
            <w:shd w:val="clear" w:color="auto" w:fill="auto"/>
          </w:tcPr>
          <w:p w14:paraId="62363687"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6236368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236368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vAlign w:val="bottom"/>
          </w:tcPr>
          <w:p w14:paraId="6236368A"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368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68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236368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vAlign w:val="bottom"/>
          </w:tcPr>
          <w:p w14:paraId="6236368E"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368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69A" w14:textId="77777777">
        <w:tc>
          <w:tcPr>
            <w:tcW w:w="3800" w:type="pct"/>
            <w:shd w:val="clear" w:color="auto" w:fill="auto"/>
          </w:tcPr>
          <w:p w14:paraId="62363691"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6236369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6236369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12" w:space="0" w:color="000000"/>
            </w:tcBorders>
            <w:shd w:val="clear" w:color="auto" w:fill="auto"/>
            <w:vAlign w:val="bottom"/>
          </w:tcPr>
          <w:p w14:paraId="62363694"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369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69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6236369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12" w:space="0" w:color="000000"/>
            </w:tcBorders>
            <w:shd w:val="clear" w:color="auto" w:fill="auto"/>
            <w:vAlign w:val="bottom"/>
          </w:tcPr>
          <w:p w14:paraId="62363698"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369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6236369B" w14:textId="77777777" w:rsidR="003B166C" w:rsidRDefault="004772B9">
      <w:pPr>
        <w:pStyle w:val="a3"/>
        <w:spacing w:beforeAutospacing="0" w:afterAutospacing="0"/>
        <w:jc w:val="both"/>
        <w:rPr>
          <w:sz w:val="10"/>
          <w:szCs w:val="10"/>
        </w:rPr>
      </w:pPr>
      <w:r>
        <w:rPr>
          <w:sz w:val="10"/>
          <w:szCs w:val="10"/>
        </w:rPr>
        <w:t> </w:t>
      </w:r>
    </w:p>
    <w:p w14:paraId="6236369C" w14:textId="77777777" w:rsidR="003B166C" w:rsidRDefault="004772B9">
      <w:pPr>
        <w:pStyle w:val="a3"/>
        <w:spacing w:beforeAutospacing="0" w:afterAutospacing="0"/>
        <w:jc w:val="both"/>
        <w:rPr>
          <w:rFonts w:ascii="Arial" w:hAnsi="Arial" w:cs="Arial"/>
          <w:sz w:val="20"/>
          <w:szCs w:val="20"/>
        </w:rPr>
      </w:pPr>
      <w:r>
        <w:rPr>
          <w:rFonts w:ascii="Arial" w:hAnsi="Arial" w:cs="Arial"/>
          <w:sz w:val="20"/>
          <w:szCs w:val="20"/>
        </w:rPr>
        <w:t xml:space="preserve">As of March 31, 2020, we have additional operating and finance leases, primarily for datacenters, that have not yet commenced of $2.7 </w:t>
      </w:r>
      <w:r>
        <w:rPr>
          <w:rFonts w:ascii="Arial" w:hAnsi="Arial" w:cs="Arial"/>
          <w:sz w:val="20"/>
          <w:szCs w:val="20"/>
        </w:rPr>
        <w:t>billion and $3.5 billion, respectively. These operating and finance leases will commence between fiscal year 2020 and fiscal year 2023 with lease terms of 1 year to 16 years.</w:t>
      </w:r>
    </w:p>
    <w:p w14:paraId="6236369D" w14:textId="77777777" w:rsidR="003B166C" w:rsidRDefault="004772B9">
      <w:pPr>
        <w:pStyle w:val="a3"/>
        <w:spacing w:beforeAutospacing="0" w:afterAutospacing="0"/>
        <w:jc w:val="both"/>
        <w:rPr>
          <w:sz w:val="18"/>
          <w:szCs w:val="18"/>
        </w:rPr>
      </w:pPr>
      <w:r>
        <w:rPr>
          <w:sz w:val="18"/>
          <w:szCs w:val="18"/>
        </w:rPr>
        <w:t> </w:t>
      </w:r>
    </w:p>
    <w:p w14:paraId="6236369E" w14:textId="77777777" w:rsidR="003B166C" w:rsidRDefault="004772B9">
      <w:pPr>
        <w:pStyle w:val="a3"/>
        <w:spacing w:beforeAutospacing="0" w:afterAutospacing="0"/>
        <w:jc w:val="both"/>
        <w:rPr>
          <w:sz w:val="9"/>
          <w:szCs w:val="9"/>
        </w:rPr>
      </w:pPr>
      <w:r>
        <w:rPr>
          <w:sz w:val="9"/>
          <w:szCs w:val="9"/>
        </w:rPr>
        <w:t> </w:t>
      </w:r>
    </w:p>
    <w:p w14:paraId="6236369F" w14:textId="77777777" w:rsidR="003B166C" w:rsidRDefault="004772B9">
      <w:pPr>
        <w:pStyle w:val="a3"/>
        <w:spacing w:beforeAutospacing="0" w:afterAutospacing="0"/>
        <w:jc w:val="center"/>
        <w:rPr>
          <w:rFonts w:ascii="Arial" w:hAnsi="Arial" w:cs="Arial"/>
          <w:sz w:val="20"/>
          <w:szCs w:val="20"/>
        </w:rPr>
      </w:pPr>
      <w:r>
        <w:rPr>
          <w:rFonts w:ascii="Arial" w:hAnsi="Arial" w:cs="Arial"/>
          <w:sz w:val="20"/>
          <w:szCs w:val="20"/>
          <w:u w:val="single"/>
        </w:rPr>
        <w:t>NOTE 13 — CONTINGENCIES</w:t>
      </w:r>
    </w:p>
    <w:p w14:paraId="623636A0" w14:textId="77777777" w:rsidR="003B166C" w:rsidRDefault="004772B9">
      <w:pPr>
        <w:pStyle w:val="a3"/>
        <w:spacing w:before="180" w:beforeAutospacing="0" w:afterAutospacing="0"/>
        <w:jc w:val="both"/>
        <w:rPr>
          <w:rFonts w:ascii="Arial" w:hAnsi="Arial" w:cs="Arial"/>
          <w:b/>
          <w:bCs/>
          <w:sz w:val="20"/>
          <w:szCs w:val="20"/>
        </w:rPr>
      </w:pPr>
      <w:r>
        <w:rPr>
          <w:rFonts w:ascii="Arial" w:hAnsi="Arial" w:cs="Arial"/>
          <w:b/>
          <w:bCs/>
          <w:sz w:val="20"/>
          <w:szCs w:val="20"/>
        </w:rPr>
        <w:t>Patent and Intellectual Property Claims</w:t>
      </w:r>
      <w:r>
        <w:rPr>
          <w:rFonts w:ascii="Arial" w:hAnsi="Arial" w:cs="Arial"/>
          <w:sz w:val="20"/>
          <w:szCs w:val="20"/>
          <w:u w:val="single"/>
        </w:rPr>
        <w:t xml:space="preserve"> </w:t>
      </w:r>
    </w:p>
    <w:p w14:paraId="623636A1"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There were 49 patent infringement cases pending against Microsoft as of March 31, 2020, none of which are material individually or in aggregate. </w:t>
      </w:r>
    </w:p>
    <w:p w14:paraId="623636A2" w14:textId="77777777" w:rsidR="003B166C" w:rsidRDefault="004772B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Antitrust, Unfair Competition, and Overcharge Class Actions </w:t>
      </w:r>
    </w:p>
    <w:p w14:paraId="623636A3"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Antitrust and unfair competition class action law</w:t>
      </w:r>
      <w:r>
        <w:rPr>
          <w:rFonts w:ascii="Arial" w:hAnsi="Arial" w:cs="Arial"/>
          <w:sz w:val="20"/>
          <w:szCs w:val="20"/>
        </w:rPr>
        <w:t>suits were filed against us in British Columbia, Ontario, and Quebec, Canada. All three have been certified on behalf of Canadian indirect purchasers who acquired licenses for Microsoft operating system software and/or productivity application software bet</w:t>
      </w:r>
      <w:r>
        <w:rPr>
          <w:rFonts w:ascii="Arial" w:hAnsi="Arial" w:cs="Arial"/>
          <w:sz w:val="20"/>
          <w:szCs w:val="20"/>
        </w:rPr>
        <w:t xml:space="preserve">ween 1998 and 2010. </w:t>
      </w:r>
    </w:p>
    <w:p w14:paraId="623636A4"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The trial of the British Columbia action commenced in May 2016. Following a mediation, the parties agreed to a global settlement of all three Canadian actions, and submitted the proposed settlement agreement to the courts in all three </w:t>
      </w:r>
      <w:r>
        <w:rPr>
          <w:rFonts w:ascii="Arial" w:hAnsi="Arial" w:cs="Arial"/>
          <w:sz w:val="20"/>
          <w:szCs w:val="20"/>
        </w:rPr>
        <w:t>jurisdictions for approval. The final settlement has been approved by the courts in British Columbia, Ontario, and Quebec, and the claims administration process will commence</w:t>
      </w:r>
      <w:r>
        <w:rPr>
          <w:rFonts w:ascii="Arial" w:hAnsi="Arial" w:cs="Arial"/>
          <w:color w:val="000000"/>
          <w:sz w:val="20"/>
          <w:szCs w:val="20"/>
        </w:rPr>
        <w:t xml:space="preserve"> once each court approves the form of notice to the class</w:t>
      </w:r>
      <w:r>
        <w:rPr>
          <w:rFonts w:ascii="Arial" w:hAnsi="Arial" w:cs="Arial"/>
          <w:sz w:val="20"/>
          <w:szCs w:val="20"/>
        </w:rPr>
        <w:t>.</w:t>
      </w:r>
    </w:p>
    <w:p w14:paraId="623636A5" w14:textId="77777777" w:rsidR="003B166C" w:rsidRDefault="004772B9">
      <w:pPr>
        <w:pStyle w:val="a3"/>
        <w:spacing w:before="260" w:beforeAutospacing="0" w:afterAutospacing="0"/>
        <w:jc w:val="both"/>
        <w:rPr>
          <w:rFonts w:ascii="Arial" w:hAnsi="Arial" w:cs="Arial"/>
          <w:b/>
          <w:bCs/>
          <w:sz w:val="20"/>
          <w:szCs w:val="20"/>
        </w:rPr>
      </w:pPr>
      <w:r>
        <w:rPr>
          <w:rFonts w:ascii="Arial" w:hAnsi="Arial" w:cs="Arial"/>
          <w:b/>
          <w:bCs/>
          <w:sz w:val="20"/>
          <w:szCs w:val="20"/>
        </w:rPr>
        <w:t>Other Antitrust Litigat</w:t>
      </w:r>
      <w:r>
        <w:rPr>
          <w:rFonts w:ascii="Arial" w:hAnsi="Arial" w:cs="Arial"/>
          <w:b/>
          <w:bCs/>
          <w:sz w:val="20"/>
          <w:szCs w:val="20"/>
        </w:rPr>
        <w:t xml:space="preserve">ion and Claims </w:t>
      </w:r>
    </w:p>
    <w:p w14:paraId="623636A6" w14:textId="77777777" w:rsidR="003B166C" w:rsidRDefault="004772B9">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 xml:space="preserve">China State Administration for Industry and Commerce Investigation </w:t>
      </w:r>
    </w:p>
    <w:p w14:paraId="623636A7"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In 2014, Microsoft was informed that China’s State Agency for Market Regulation (“SAMR”) (formerly State Administration for Industry and Commerce) had begun a formal invest</w:t>
      </w:r>
      <w:r>
        <w:rPr>
          <w:rFonts w:ascii="Arial" w:hAnsi="Arial" w:cs="Arial"/>
          <w:sz w:val="20"/>
          <w:szCs w:val="20"/>
        </w:rPr>
        <w:t>igation relating to China’s Anti-Monopoly Law, and the SAMR conducted onsite inspections of Microsoft offices in Beijing, Shanghai, Guangzhou, and Chengdu. The SAMR has presented its preliminary views as to certain possible violations of China's Anti-Monop</w:t>
      </w:r>
      <w:r>
        <w:rPr>
          <w:rFonts w:ascii="Arial" w:hAnsi="Arial" w:cs="Arial"/>
          <w:sz w:val="20"/>
          <w:szCs w:val="20"/>
        </w:rPr>
        <w:t>oly Law, and discussions are expected to continue.</w:t>
      </w:r>
    </w:p>
    <w:p w14:paraId="623636A8" w14:textId="77777777" w:rsidR="003B166C" w:rsidRDefault="004772B9">
      <w:pPr>
        <w:pStyle w:val="a3"/>
        <w:spacing w:before="240" w:beforeAutospacing="0" w:afterAutospacing="0"/>
        <w:jc w:val="center"/>
        <w:rPr>
          <w:rFonts w:ascii="Arial" w:hAnsi="Arial" w:cs="Arial"/>
          <w:sz w:val="16"/>
          <w:szCs w:val="16"/>
        </w:rPr>
      </w:pPr>
      <w:r>
        <w:rPr>
          <w:rFonts w:ascii="Arial" w:hAnsi="Arial" w:cs="Arial"/>
          <w:sz w:val="16"/>
          <w:szCs w:val="16"/>
        </w:rPr>
        <w:t>23</w:t>
      </w:r>
    </w:p>
    <w:p w14:paraId="623636A9" w14:textId="77777777" w:rsidR="003B166C" w:rsidRDefault="004772B9">
      <w:r>
        <w:rPr>
          <w:rFonts w:ascii="Arial" w:hAnsi="Arial" w:cs="Arial"/>
          <w:sz w:val="16"/>
          <w:szCs w:val="16"/>
        </w:rPr>
        <w:pict w14:anchorId="62364F7B">
          <v:rect id="_x0000_i1047" style="width:415.3pt;height:1.5pt" o:hralign="center" o:hrstd="t" o:hr="t" fillcolor="#a0a0a0" stroked="f"/>
        </w:pict>
      </w:r>
    </w:p>
    <w:p w14:paraId="623636AA"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23636AB"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rPr>
        <w:t>Item 1</w:t>
      </w:r>
    </w:p>
    <w:p w14:paraId="623636AC" w14:textId="77777777" w:rsidR="003B166C" w:rsidRDefault="004772B9">
      <w:pPr>
        <w:pStyle w:val="a3"/>
        <w:spacing w:beforeAutospacing="0" w:afterAutospacing="0"/>
        <w:rPr>
          <w:rFonts w:ascii="Times New Roman" w:hAnsi="Times New Roman"/>
          <w:sz w:val="18"/>
          <w:szCs w:val="18"/>
        </w:rPr>
      </w:pPr>
      <w:r>
        <w:rPr>
          <w:rFonts w:ascii="Times New Roman" w:hAnsi="Times New Roman"/>
          <w:sz w:val="18"/>
          <w:szCs w:val="18"/>
        </w:rPr>
        <w:t> </w:t>
      </w:r>
    </w:p>
    <w:p w14:paraId="623636AD" w14:textId="77777777" w:rsidR="003B166C" w:rsidRDefault="004772B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Product-Related Litigation </w:t>
      </w:r>
    </w:p>
    <w:p w14:paraId="623636AE" w14:textId="77777777" w:rsidR="003B166C" w:rsidRDefault="004772B9">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 xml:space="preserve">U.S. Cell Phone Litigation </w:t>
      </w:r>
    </w:p>
    <w:p w14:paraId="623636AF"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Microsoft Mobile Oy, a subsidiary of Microsoft, along with other handset manufacturers and network operators, is a defendant in 40 lawsuits filed in the Superior Court for the District of Columbia by individual plaintiffs who allege that radio emissions fr</w:t>
      </w:r>
      <w:r>
        <w:rPr>
          <w:rFonts w:ascii="Arial" w:hAnsi="Arial" w:cs="Arial"/>
          <w:sz w:val="20"/>
          <w:szCs w:val="20"/>
        </w:rPr>
        <w:t xml:space="preserve">om cellular handsets caused their brain tumors and other adverse health effects. We assumed responsibility for these claims in our agreement to acquire Nokia’s Devices and Services business and have been substituted for the Nokia defendants. Nine of these </w:t>
      </w:r>
      <w:r>
        <w:rPr>
          <w:rFonts w:ascii="Arial" w:hAnsi="Arial" w:cs="Arial"/>
          <w:sz w:val="20"/>
          <w:szCs w:val="20"/>
        </w:rPr>
        <w:t>cases were filed in 2002 and are consolidated for certain pre-trial proceedings; the remaining cases are stayed. In a separate 2009 decision, the Court of Appeals for the District of Columbia held that adverse health effect claims arising from the use of c</w:t>
      </w:r>
      <w:r>
        <w:rPr>
          <w:rFonts w:ascii="Arial" w:hAnsi="Arial" w:cs="Arial"/>
          <w:sz w:val="20"/>
          <w:szCs w:val="20"/>
        </w:rPr>
        <w:t>ellular handsets that operate within the U.S. Federal Communications Commission radio frequency emission guidelines (“FCC Guidelines”) are pre-empted by federal law. The plaintiffs allege that their handsets either operated outside the FCC Guidelines or we</w:t>
      </w:r>
      <w:r>
        <w:rPr>
          <w:rFonts w:ascii="Arial" w:hAnsi="Arial" w:cs="Arial"/>
          <w:sz w:val="20"/>
          <w:szCs w:val="20"/>
        </w:rPr>
        <w:t xml:space="preserve">re manufactured before the FCC Guidelines went into effect. The lawsuits also allege an industry-wide conspiracy to manipulate the science and testing around emission guidelines. </w:t>
      </w:r>
    </w:p>
    <w:p w14:paraId="623636B0"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In 2013, the defendants in the consolidated cases moved to exclude the plain</w:t>
      </w:r>
      <w:r>
        <w:rPr>
          <w:rFonts w:ascii="Arial" w:hAnsi="Arial" w:cs="Arial"/>
          <w:sz w:val="20"/>
          <w:szCs w:val="20"/>
        </w:rPr>
        <w:t>tiffs’ expert evidence of general causation on the basis of flawed scientific methodologies. In 2014, the trial court granted in part and denied in part the defendants’ motion to exclude the plaintiffs’ general causation experts. The defendants filed an in</w:t>
      </w:r>
      <w:r>
        <w:rPr>
          <w:rFonts w:ascii="Arial" w:hAnsi="Arial" w:cs="Arial"/>
          <w:sz w:val="20"/>
          <w:szCs w:val="20"/>
        </w:rPr>
        <w:t>terlocutory appeal to the District of Columbia Court of Appeals challenging the standard for evaluating expert scientific evidence. In October 2016, the Court of Appeals issued its decision adopting the standard advocated by the defendants and remanding th</w:t>
      </w:r>
      <w:r>
        <w:rPr>
          <w:rFonts w:ascii="Arial" w:hAnsi="Arial" w:cs="Arial"/>
          <w:sz w:val="20"/>
          <w:szCs w:val="20"/>
        </w:rPr>
        <w:t xml:space="preserve">e cases to the trial court for further proceedings under that standard. The plaintiffs have filed supplemental expert evidence, portions of which the defendants have moved to strike. In August 2018, the trial court issued an order striking portions of the </w:t>
      </w:r>
      <w:r>
        <w:rPr>
          <w:rFonts w:ascii="Arial" w:hAnsi="Arial" w:cs="Arial"/>
          <w:sz w:val="20"/>
          <w:szCs w:val="20"/>
        </w:rPr>
        <w:t>plaintiffs’ expert reports. A hearing is scheduled for June 2020.</w:t>
      </w:r>
    </w:p>
    <w:p w14:paraId="623636B1" w14:textId="77777777" w:rsidR="003B166C" w:rsidRDefault="004772B9">
      <w:pPr>
        <w:pStyle w:val="a3"/>
        <w:spacing w:before="260" w:beforeAutospacing="0" w:afterAutospacing="0"/>
        <w:jc w:val="both"/>
        <w:rPr>
          <w:rFonts w:ascii="Arial" w:hAnsi="Arial" w:cs="Arial"/>
          <w:b/>
          <w:bCs/>
          <w:sz w:val="20"/>
          <w:szCs w:val="20"/>
        </w:rPr>
      </w:pPr>
      <w:r>
        <w:rPr>
          <w:rFonts w:ascii="Arial" w:hAnsi="Arial" w:cs="Arial"/>
          <w:b/>
          <w:bCs/>
          <w:sz w:val="20"/>
          <w:szCs w:val="20"/>
        </w:rPr>
        <w:t>Employment-Related Litigation</w:t>
      </w:r>
    </w:p>
    <w:p w14:paraId="623636B2" w14:textId="77777777" w:rsidR="003B166C" w:rsidRDefault="004772B9">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Moussouris v. Microsoft</w:t>
      </w:r>
    </w:p>
    <w:p w14:paraId="623636B3"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Current and former female Microsoft employees in certain engineering and information technology roles brought this class action in feder</w:t>
      </w:r>
      <w:r>
        <w:rPr>
          <w:rFonts w:ascii="Arial" w:hAnsi="Arial" w:cs="Arial"/>
          <w:sz w:val="20"/>
          <w:szCs w:val="20"/>
        </w:rPr>
        <w:t>al court in Seattle in 2015, alleging systemic gender discrimination in pay and promotions. The plaintiffs moved to certify the class in October 2017. Microsoft filed an opposition in January 2018, attaching an expert report showing no statistically signif</w:t>
      </w:r>
      <w:r>
        <w:rPr>
          <w:rFonts w:ascii="Arial" w:hAnsi="Arial" w:cs="Arial"/>
          <w:sz w:val="20"/>
          <w:szCs w:val="20"/>
        </w:rPr>
        <w:t>icant disparity in pay and promotions between similarly situated men and women. In June 2018, the court denied the plaintiffs’ motion for class certification. In December 2019, the U.S. Court of Appeals for the Ninth Circuit affirmed the denial of class ce</w:t>
      </w:r>
      <w:r>
        <w:rPr>
          <w:rFonts w:ascii="Arial" w:hAnsi="Arial" w:cs="Arial"/>
          <w:sz w:val="20"/>
          <w:szCs w:val="20"/>
        </w:rPr>
        <w:t xml:space="preserve">rtification. </w:t>
      </w:r>
    </w:p>
    <w:p w14:paraId="623636B4" w14:textId="77777777" w:rsidR="003B166C" w:rsidRDefault="004772B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Other Contingencies </w:t>
      </w:r>
    </w:p>
    <w:p w14:paraId="623636B5"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We also are subject to a variety of other claims and suits that arise from time to time in the ordinary course of our business. Although management currently believes that resolving claims against us, individually or in aggregate, will not have a material </w:t>
      </w:r>
      <w:r>
        <w:rPr>
          <w:rFonts w:ascii="Arial" w:hAnsi="Arial" w:cs="Arial"/>
          <w:sz w:val="20"/>
          <w:szCs w:val="20"/>
        </w:rPr>
        <w:t xml:space="preserve">adverse impact in our consolidated financial statements, these matters are subject to inherent uncertainties and management’s view of these matters may change in the future. </w:t>
      </w:r>
    </w:p>
    <w:p w14:paraId="623636B6"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As of March 31, 2020, we accrued aggregate legal liabilities of $304 million. Whi</w:t>
      </w:r>
      <w:r>
        <w:rPr>
          <w:rFonts w:ascii="Arial" w:hAnsi="Arial" w:cs="Arial"/>
          <w:sz w:val="20"/>
          <w:szCs w:val="20"/>
        </w:rPr>
        <w:t>le we intend to defend these matters vigorously, adverse outcomes that we estimate could reach approximately $800 million in aggregate beyond recorded amounts are reasonably possible. Were unfavorable final outcomes to occur, there exists the possibility o</w:t>
      </w:r>
      <w:r>
        <w:rPr>
          <w:rFonts w:ascii="Arial" w:hAnsi="Arial" w:cs="Arial"/>
          <w:sz w:val="20"/>
          <w:szCs w:val="20"/>
        </w:rPr>
        <w:t xml:space="preserve">f a material adverse impact in our consolidated financial statements for the period in which the effects become reasonably estimable. </w:t>
      </w:r>
    </w:p>
    <w:p w14:paraId="623636B7" w14:textId="77777777" w:rsidR="003B166C" w:rsidRDefault="004772B9">
      <w:pPr>
        <w:pStyle w:val="a3"/>
        <w:spacing w:beforeAutospacing="0" w:afterAutospacing="0"/>
        <w:jc w:val="both"/>
        <w:rPr>
          <w:sz w:val="18"/>
          <w:szCs w:val="18"/>
        </w:rPr>
      </w:pPr>
      <w:r>
        <w:rPr>
          <w:sz w:val="18"/>
          <w:szCs w:val="18"/>
        </w:rPr>
        <w:t> </w:t>
      </w:r>
    </w:p>
    <w:p w14:paraId="623636B8" w14:textId="77777777" w:rsidR="003B166C" w:rsidRDefault="004772B9">
      <w:pPr>
        <w:pStyle w:val="a3"/>
        <w:spacing w:before="240" w:beforeAutospacing="0" w:afterAutospacing="0"/>
        <w:jc w:val="center"/>
        <w:rPr>
          <w:rFonts w:ascii="Arial" w:hAnsi="Arial" w:cs="Arial"/>
          <w:sz w:val="16"/>
          <w:szCs w:val="16"/>
        </w:rPr>
      </w:pPr>
      <w:r>
        <w:rPr>
          <w:rFonts w:ascii="Arial" w:hAnsi="Arial" w:cs="Arial"/>
          <w:sz w:val="16"/>
          <w:szCs w:val="16"/>
        </w:rPr>
        <w:t>24</w:t>
      </w:r>
    </w:p>
    <w:p w14:paraId="623636B9" w14:textId="77777777" w:rsidR="003B166C" w:rsidRDefault="004772B9">
      <w:r>
        <w:rPr>
          <w:rFonts w:ascii="Arial" w:hAnsi="Arial" w:cs="Arial"/>
          <w:sz w:val="16"/>
          <w:szCs w:val="16"/>
        </w:rPr>
        <w:pict w14:anchorId="62364F7C">
          <v:rect id="_x0000_i1048" style="width:415.3pt;height:1.5pt" o:hralign="center" o:hrstd="t" o:hr="t" fillcolor="#a0a0a0" stroked="f"/>
        </w:pict>
      </w:r>
    </w:p>
    <w:p w14:paraId="623636BA"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23636BB"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rPr>
        <w:t>Item 1</w:t>
      </w:r>
    </w:p>
    <w:p w14:paraId="623636BC" w14:textId="77777777" w:rsidR="003B166C" w:rsidRDefault="004772B9">
      <w:pPr>
        <w:pStyle w:val="a3"/>
        <w:spacing w:beforeAutospacing="0" w:afterAutospacing="0"/>
        <w:rPr>
          <w:rFonts w:ascii="Times New Roman" w:hAnsi="Times New Roman"/>
          <w:sz w:val="18"/>
          <w:szCs w:val="18"/>
        </w:rPr>
      </w:pPr>
      <w:r>
        <w:rPr>
          <w:rFonts w:ascii="Times New Roman" w:hAnsi="Times New Roman"/>
          <w:sz w:val="18"/>
          <w:szCs w:val="18"/>
        </w:rPr>
        <w:t> </w:t>
      </w:r>
    </w:p>
    <w:p w14:paraId="623636BD" w14:textId="77777777" w:rsidR="003B166C" w:rsidRDefault="004772B9">
      <w:pPr>
        <w:pStyle w:val="a3"/>
        <w:spacing w:before="80" w:beforeAutospacing="0" w:afterAutospacing="0"/>
        <w:jc w:val="center"/>
        <w:rPr>
          <w:rFonts w:ascii="Arial" w:hAnsi="Arial" w:cs="Arial"/>
          <w:sz w:val="20"/>
          <w:szCs w:val="20"/>
        </w:rPr>
      </w:pPr>
      <w:r>
        <w:rPr>
          <w:rFonts w:ascii="Arial" w:hAnsi="Arial" w:cs="Arial"/>
          <w:sz w:val="20"/>
          <w:szCs w:val="20"/>
          <w:u w:val="single"/>
        </w:rPr>
        <w:t>NOTE 14 </w:t>
      </w:r>
      <w:r>
        <w:rPr>
          <w:rFonts w:ascii="Arial" w:hAnsi="Arial" w:cs="Arial"/>
          <w:caps/>
          <w:sz w:val="20"/>
          <w:szCs w:val="20"/>
          <w:u w:val="single"/>
        </w:rPr>
        <w:t>—</w:t>
      </w:r>
      <w:r>
        <w:rPr>
          <w:rFonts w:ascii="Arial" w:hAnsi="Arial" w:cs="Arial"/>
          <w:sz w:val="20"/>
          <w:szCs w:val="20"/>
          <w:u w:val="single"/>
        </w:rPr>
        <w:t xml:space="preserve"> STOCKHOLDERS’ EQUITY </w:t>
      </w:r>
    </w:p>
    <w:p w14:paraId="623636BE" w14:textId="77777777" w:rsidR="003B166C" w:rsidRDefault="004772B9">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Share Repurchases </w:t>
      </w:r>
    </w:p>
    <w:p w14:paraId="623636BF"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On September 20, 2016, our Board of Directors approved a share repurchase program authorizing up to $40.0 billion in share repurchases. This share repurchase program commenced in December 2016 and was completed in February 2020. </w:t>
      </w:r>
    </w:p>
    <w:p w14:paraId="623636C0"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On September 18, 2019, our</w:t>
      </w:r>
      <w:r>
        <w:rPr>
          <w:rFonts w:ascii="Arial" w:hAnsi="Arial" w:cs="Arial"/>
          <w:sz w:val="20"/>
          <w:szCs w:val="20"/>
        </w:rPr>
        <w:t xml:space="preserve"> Board of Directors approved a share repurchase program authorizing up to $40.0 billion in share repurchases. This share repurchase program commenced in February 2020, following completion of the program approved on September 20, 2016, has no expiration da</w:t>
      </w:r>
      <w:r>
        <w:rPr>
          <w:rFonts w:ascii="Arial" w:hAnsi="Arial" w:cs="Arial"/>
          <w:sz w:val="20"/>
          <w:szCs w:val="20"/>
        </w:rPr>
        <w:t>te, and may be terminated at any time. As of March 31, 2020, $36.8 billion remained of this $40.0 billion share repurchase program.</w:t>
      </w:r>
    </w:p>
    <w:p w14:paraId="623636C1"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We repurchased the following shares of common stock under the share repurchase program:</w:t>
      </w:r>
    </w:p>
    <w:p w14:paraId="623636C2" w14:textId="77777777" w:rsidR="003B166C" w:rsidRDefault="004772B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635"/>
        <w:gridCol w:w="68"/>
        <w:gridCol w:w="68"/>
        <w:gridCol w:w="649"/>
        <w:gridCol w:w="150"/>
        <w:gridCol w:w="68"/>
        <w:gridCol w:w="112"/>
        <w:gridCol w:w="649"/>
        <w:gridCol w:w="70"/>
        <w:gridCol w:w="68"/>
        <w:gridCol w:w="69"/>
        <w:gridCol w:w="650"/>
        <w:gridCol w:w="150"/>
        <w:gridCol w:w="69"/>
        <w:gridCol w:w="112"/>
        <w:gridCol w:w="650"/>
        <w:gridCol w:w="69"/>
      </w:tblGrid>
      <w:tr w:rsidR="003B166C" w14:paraId="623636CE" w14:textId="77777777">
        <w:tc>
          <w:tcPr>
            <w:tcW w:w="2799" w:type="pct"/>
            <w:shd w:val="clear" w:color="auto" w:fill="auto"/>
            <w:vAlign w:val="bottom"/>
          </w:tcPr>
          <w:p w14:paraId="623636C3"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23636C4"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623636C5"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Shares</w:t>
            </w:r>
          </w:p>
        </w:tc>
        <w:tc>
          <w:tcPr>
            <w:tcW w:w="50" w:type="pct"/>
            <w:shd w:val="clear" w:color="auto" w:fill="auto"/>
            <w:vAlign w:val="bottom"/>
          </w:tcPr>
          <w:p w14:paraId="623636C6" w14:textId="77777777" w:rsidR="003B166C" w:rsidRDefault="004772B9">
            <w:pPr>
              <w:pStyle w:val="a3"/>
              <w:spacing w:beforeAutospacing="0" w:afterAutospacing="0"/>
              <w:jc w:val="right"/>
              <w:rPr>
                <w:sz w:val="15"/>
                <w:szCs w:val="15"/>
              </w:rPr>
            </w:pPr>
            <w:r>
              <w:rPr>
                <w:sz w:val="15"/>
                <w:szCs w:val="15"/>
              </w:rPr>
              <w:t> </w:t>
            </w:r>
          </w:p>
        </w:tc>
        <w:tc>
          <w:tcPr>
            <w:tcW w:w="500" w:type="pct"/>
            <w:gridSpan w:val="3"/>
            <w:shd w:val="clear" w:color="auto" w:fill="auto"/>
            <w:vAlign w:val="bottom"/>
          </w:tcPr>
          <w:p w14:paraId="623636C7"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51" w:type="pct"/>
            <w:shd w:val="clear" w:color="auto" w:fill="auto"/>
            <w:vAlign w:val="bottom"/>
          </w:tcPr>
          <w:p w14:paraId="623636C8"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36C9"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623636CA"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Shares</w:t>
            </w:r>
          </w:p>
        </w:tc>
        <w:tc>
          <w:tcPr>
            <w:tcW w:w="50" w:type="pct"/>
            <w:shd w:val="clear" w:color="auto" w:fill="auto"/>
            <w:vAlign w:val="bottom"/>
          </w:tcPr>
          <w:p w14:paraId="623636CB" w14:textId="77777777" w:rsidR="003B166C" w:rsidRDefault="004772B9">
            <w:pPr>
              <w:pStyle w:val="a3"/>
              <w:spacing w:beforeAutospacing="0" w:afterAutospacing="0"/>
              <w:jc w:val="right"/>
              <w:rPr>
                <w:sz w:val="15"/>
                <w:szCs w:val="15"/>
              </w:rPr>
            </w:pPr>
            <w:r>
              <w:rPr>
                <w:sz w:val="15"/>
                <w:szCs w:val="15"/>
              </w:rPr>
              <w:t> </w:t>
            </w:r>
          </w:p>
        </w:tc>
        <w:tc>
          <w:tcPr>
            <w:tcW w:w="500" w:type="pct"/>
            <w:gridSpan w:val="3"/>
            <w:shd w:val="clear" w:color="auto" w:fill="auto"/>
            <w:vAlign w:val="bottom"/>
          </w:tcPr>
          <w:p w14:paraId="623636CC"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50" w:type="pct"/>
            <w:shd w:val="clear" w:color="auto" w:fill="auto"/>
            <w:vAlign w:val="bottom"/>
          </w:tcPr>
          <w:p w14:paraId="623636CD"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r>
      <w:tr w:rsidR="003B166C" w14:paraId="623636D6" w14:textId="77777777">
        <w:tc>
          <w:tcPr>
            <w:tcW w:w="2799" w:type="pct"/>
            <w:tcBorders>
              <w:bottom w:val="single" w:sz="6" w:space="0" w:color="000000"/>
            </w:tcBorders>
            <w:shd w:val="clear" w:color="auto" w:fill="auto"/>
            <w:vAlign w:val="bottom"/>
          </w:tcPr>
          <w:p w14:paraId="623636CF" w14:textId="77777777" w:rsidR="003B166C" w:rsidRDefault="004772B9">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623636D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bottom w:val="single" w:sz="6" w:space="0" w:color="000000"/>
            </w:tcBorders>
            <w:shd w:val="clear" w:color="auto" w:fill="auto"/>
            <w:vAlign w:val="bottom"/>
          </w:tcPr>
          <w:p w14:paraId="623636D1" w14:textId="77777777" w:rsidR="003B166C" w:rsidRDefault="004772B9">
            <w:pPr>
              <w:pStyle w:val="a3"/>
              <w:spacing w:beforeAutospacing="0" w:afterAutospacing="0" w:line="80" w:lineRule="atLeast"/>
              <w:jc w:val="right"/>
              <w:rPr>
                <w:b/>
                <w:bCs/>
                <w:sz w:val="8"/>
                <w:szCs w:val="8"/>
              </w:rPr>
            </w:pPr>
            <w:r>
              <w:rPr>
                <w:b/>
                <w:bCs/>
                <w:sz w:val="8"/>
                <w:szCs w:val="8"/>
              </w:rPr>
              <w:t> </w:t>
            </w:r>
          </w:p>
        </w:tc>
        <w:tc>
          <w:tcPr>
            <w:tcW w:w="51" w:type="pct"/>
            <w:tcBorders>
              <w:bottom w:val="single" w:sz="6" w:space="0" w:color="000000"/>
            </w:tcBorders>
            <w:shd w:val="clear" w:color="auto" w:fill="auto"/>
            <w:vAlign w:val="bottom"/>
          </w:tcPr>
          <w:p w14:paraId="623636D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36D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bottom w:val="single" w:sz="6" w:space="0" w:color="000000"/>
            </w:tcBorders>
            <w:shd w:val="clear" w:color="auto" w:fill="auto"/>
            <w:vAlign w:val="bottom"/>
          </w:tcPr>
          <w:p w14:paraId="623636D4" w14:textId="77777777" w:rsidR="003B166C" w:rsidRDefault="004772B9">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623636D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6DE" w14:textId="77777777">
        <w:tc>
          <w:tcPr>
            <w:tcW w:w="2799" w:type="pct"/>
            <w:tcBorders>
              <w:top w:val="single" w:sz="6" w:space="0" w:color="000000"/>
            </w:tcBorders>
            <w:shd w:val="clear" w:color="auto" w:fill="auto"/>
            <w:vAlign w:val="bottom"/>
          </w:tcPr>
          <w:p w14:paraId="623636D7" w14:textId="77777777" w:rsidR="003B166C" w:rsidRDefault="004772B9">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623636D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top w:val="single" w:sz="6" w:space="0" w:color="000000"/>
            </w:tcBorders>
            <w:shd w:val="clear" w:color="auto" w:fill="auto"/>
            <w:vAlign w:val="bottom"/>
          </w:tcPr>
          <w:p w14:paraId="623636D9" w14:textId="77777777" w:rsidR="003B166C" w:rsidRDefault="004772B9">
            <w:pPr>
              <w:pStyle w:val="a3"/>
              <w:spacing w:beforeAutospacing="0" w:afterAutospacing="0" w:line="80" w:lineRule="atLeast"/>
              <w:jc w:val="right"/>
              <w:rPr>
                <w:b/>
                <w:bCs/>
                <w:sz w:val="8"/>
                <w:szCs w:val="8"/>
              </w:rPr>
            </w:pPr>
            <w:r>
              <w:rPr>
                <w:b/>
                <w:bCs/>
                <w:sz w:val="8"/>
                <w:szCs w:val="8"/>
              </w:rPr>
              <w:t> </w:t>
            </w:r>
          </w:p>
        </w:tc>
        <w:tc>
          <w:tcPr>
            <w:tcW w:w="51" w:type="pct"/>
            <w:tcBorders>
              <w:top w:val="single" w:sz="6" w:space="0" w:color="000000"/>
            </w:tcBorders>
            <w:shd w:val="clear" w:color="auto" w:fill="auto"/>
            <w:vAlign w:val="bottom"/>
          </w:tcPr>
          <w:p w14:paraId="623636D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36D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top w:val="single" w:sz="6" w:space="0" w:color="000000"/>
            </w:tcBorders>
            <w:shd w:val="clear" w:color="auto" w:fill="auto"/>
            <w:vAlign w:val="bottom"/>
          </w:tcPr>
          <w:p w14:paraId="623636DC" w14:textId="77777777" w:rsidR="003B166C" w:rsidRDefault="004772B9">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623636D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6EC" w14:textId="77777777">
        <w:tc>
          <w:tcPr>
            <w:tcW w:w="2799" w:type="pct"/>
            <w:shd w:val="clear" w:color="auto" w:fill="auto"/>
            <w:vAlign w:val="bottom"/>
          </w:tcPr>
          <w:p w14:paraId="623636DF" w14:textId="77777777" w:rsidR="003B166C" w:rsidRDefault="004772B9">
            <w:pPr>
              <w:pStyle w:val="a3"/>
              <w:spacing w:beforeAutospacing="0" w:afterAutospacing="0"/>
              <w:ind w:left="240" w:hanging="240"/>
              <w:rPr>
                <w:rFonts w:ascii="Arial" w:hAnsi="Arial" w:cs="Arial"/>
                <w:b/>
                <w:bCs/>
                <w:sz w:val="15"/>
                <w:szCs w:val="15"/>
              </w:rPr>
            </w:pPr>
            <w:r>
              <w:rPr>
                <w:rFonts w:ascii="Arial" w:hAnsi="Arial" w:cs="Arial"/>
                <w:b/>
                <w:bCs/>
                <w:sz w:val="15"/>
                <w:szCs w:val="15"/>
              </w:rPr>
              <w:t>Fiscal Year</w:t>
            </w:r>
          </w:p>
        </w:tc>
        <w:tc>
          <w:tcPr>
            <w:tcW w:w="50" w:type="pct"/>
            <w:shd w:val="clear" w:color="auto" w:fill="auto"/>
            <w:vAlign w:val="bottom"/>
          </w:tcPr>
          <w:p w14:paraId="623636E0"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623636E1"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36E2"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23636E3"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623636E4"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1" w:type="pct"/>
            <w:shd w:val="clear" w:color="auto" w:fill="auto"/>
            <w:vAlign w:val="bottom"/>
          </w:tcPr>
          <w:p w14:paraId="623636E5"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23636E6"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623636E7"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36E8"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23636E9"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623636EA"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623636EB"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r>
      <w:tr w:rsidR="003B166C" w14:paraId="623636F2" w14:textId="77777777">
        <w:tc>
          <w:tcPr>
            <w:tcW w:w="2799" w:type="pct"/>
            <w:shd w:val="clear" w:color="auto" w:fill="auto"/>
            <w:vAlign w:val="center"/>
          </w:tcPr>
          <w:p w14:paraId="623636ED"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0" w:type="pct"/>
            <w:gridSpan w:val="4"/>
            <w:shd w:val="clear" w:color="auto" w:fill="auto"/>
            <w:vAlign w:val="center"/>
          </w:tcPr>
          <w:p w14:paraId="623636E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1" w:type="pct"/>
            <w:gridSpan w:val="4"/>
            <w:shd w:val="clear" w:color="auto" w:fill="auto"/>
            <w:vAlign w:val="center"/>
          </w:tcPr>
          <w:p w14:paraId="623636E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gridSpan w:val="4"/>
            <w:shd w:val="clear" w:color="auto" w:fill="auto"/>
            <w:vAlign w:val="center"/>
          </w:tcPr>
          <w:p w14:paraId="623636F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gridSpan w:val="4"/>
            <w:shd w:val="clear" w:color="auto" w:fill="auto"/>
            <w:vAlign w:val="center"/>
          </w:tcPr>
          <w:p w14:paraId="623636F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704" w14:textId="77777777">
        <w:tc>
          <w:tcPr>
            <w:tcW w:w="2799" w:type="pct"/>
            <w:shd w:val="clear" w:color="auto" w:fill="E5E5E5"/>
          </w:tcPr>
          <w:p w14:paraId="623636F3"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First Quarter</w:t>
            </w:r>
          </w:p>
        </w:tc>
        <w:tc>
          <w:tcPr>
            <w:tcW w:w="50" w:type="pct"/>
            <w:shd w:val="clear" w:color="auto" w:fill="E5E5E5"/>
            <w:vAlign w:val="bottom"/>
          </w:tcPr>
          <w:p w14:paraId="623636F4"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36F5"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23636F6"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w:t>
            </w:r>
          </w:p>
        </w:tc>
        <w:tc>
          <w:tcPr>
            <w:tcW w:w="50" w:type="pct"/>
            <w:shd w:val="clear" w:color="auto" w:fill="E5E5E5"/>
            <w:noWrap/>
            <w:vAlign w:val="bottom"/>
          </w:tcPr>
          <w:p w14:paraId="623636F7"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6F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36F9"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623636FA"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4,000</w:t>
            </w:r>
          </w:p>
        </w:tc>
        <w:tc>
          <w:tcPr>
            <w:tcW w:w="51" w:type="pct"/>
            <w:shd w:val="clear" w:color="auto" w:fill="E5E5E5"/>
            <w:noWrap/>
            <w:vAlign w:val="bottom"/>
          </w:tcPr>
          <w:p w14:paraId="623636F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36FC"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36FD"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23636FE"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24</w:t>
            </w:r>
          </w:p>
        </w:tc>
        <w:tc>
          <w:tcPr>
            <w:tcW w:w="50" w:type="pct"/>
            <w:shd w:val="clear" w:color="auto" w:fill="E5E5E5"/>
            <w:noWrap/>
            <w:vAlign w:val="bottom"/>
          </w:tcPr>
          <w:p w14:paraId="623636FF"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2363700"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370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62363702"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2,600</w:t>
            </w:r>
          </w:p>
        </w:tc>
        <w:tc>
          <w:tcPr>
            <w:tcW w:w="50" w:type="pct"/>
            <w:shd w:val="clear" w:color="auto" w:fill="E5E5E5"/>
            <w:noWrap/>
            <w:vAlign w:val="bottom"/>
          </w:tcPr>
          <w:p w14:paraId="6236370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3716" w14:textId="77777777">
        <w:tc>
          <w:tcPr>
            <w:tcW w:w="2799" w:type="pct"/>
            <w:shd w:val="clear" w:color="auto" w:fill="auto"/>
            <w:vAlign w:val="bottom"/>
          </w:tcPr>
          <w:p w14:paraId="62363705"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Second Quarter</w:t>
            </w:r>
          </w:p>
        </w:tc>
        <w:tc>
          <w:tcPr>
            <w:tcW w:w="50" w:type="pct"/>
            <w:shd w:val="clear" w:color="auto" w:fill="auto"/>
            <w:vAlign w:val="bottom"/>
          </w:tcPr>
          <w:p w14:paraId="62363706"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3707"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auto"/>
            <w:vAlign w:val="bottom"/>
          </w:tcPr>
          <w:p w14:paraId="62363708"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w:t>
            </w:r>
          </w:p>
        </w:tc>
        <w:tc>
          <w:tcPr>
            <w:tcW w:w="50" w:type="pct"/>
            <w:shd w:val="clear" w:color="auto" w:fill="auto"/>
            <w:noWrap/>
            <w:vAlign w:val="bottom"/>
          </w:tcPr>
          <w:p w14:paraId="62363709"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370A"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370B"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auto"/>
            <w:vAlign w:val="bottom"/>
          </w:tcPr>
          <w:p w14:paraId="6236370C"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4,600</w:t>
            </w:r>
          </w:p>
        </w:tc>
        <w:tc>
          <w:tcPr>
            <w:tcW w:w="51" w:type="pct"/>
            <w:shd w:val="clear" w:color="auto" w:fill="auto"/>
            <w:noWrap/>
            <w:vAlign w:val="bottom"/>
          </w:tcPr>
          <w:p w14:paraId="6236370D"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370E"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370F"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auto"/>
            <w:vAlign w:val="bottom"/>
          </w:tcPr>
          <w:p w14:paraId="62363710"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57</w:t>
            </w:r>
          </w:p>
        </w:tc>
        <w:tc>
          <w:tcPr>
            <w:tcW w:w="50" w:type="pct"/>
            <w:shd w:val="clear" w:color="auto" w:fill="auto"/>
            <w:noWrap/>
            <w:vAlign w:val="bottom"/>
          </w:tcPr>
          <w:p w14:paraId="62363711"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2363712"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371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62363714"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6,100</w:t>
            </w:r>
          </w:p>
        </w:tc>
        <w:tc>
          <w:tcPr>
            <w:tcW w:w="50" w:type="pct"/>
            <w:shd w:val="clear" w:color="auto" w:fill="auto"/>
            <w:noWrap/>
            <w:vAlign w:val="bottom"/>
          </w:tcPr>
          <w:p w14:paraId="6236371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3728" w14:textId="77777777">
        <w:tc>
          <w:tcPr>
            <w:tcW w:w="2799" w:type="pct"/>
            <w:shd w:val="clear" w:color="auto" w:fill="E5E5E5"/>
            <w:vAlign w:val="bottom"/>
          </w:tcPr>
          <w:p w14:paraId="62363717"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Third Quarter</w:t>
            </w:r>
          </w:p>
        </w:tc>
        <w:tc>
          <w:tcPr>
            <w:tcW w:w="50" w:type="pct"/>
            <w:shd w:val="clear" w:color="auto" w:fill="E5E5E5"/>
            <w:vAlign w:val="bottom"/>
          </w:tcPr>
          <w:p w14:paraId="62363718"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3719"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6236371A"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37</w:t>
            </w:r>
          </w:p>
        </w:tc>
        <w:tc>
          <w:tcPr>
            <w:tcW w:w="50" w:type="pct"/>
            <w:shd w:val="clear" w:color="auto" w:fill="E5E5E5"/>
            <w:noWrap/>
            <w:vAlign w:val="bottom"/>
          </w:tcPr>
          <w:p w14:paraId="6236371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71C"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371D"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6236371E"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6,000</w:t>
            </w:r>
          </w:p>
        </w:tc>
        <w:tc>
          <w:tcPr>
            <w:tcW w:w="51" w:type="pct"/>
            <w:shd w:val="clear" w:color="auto" w:fill="E5E5E5"/>
            <w:noWrap/>
            <w:vAlign w:val="bottom"/>
          </w:tcPr>
          <w:p w14:paraId="6236371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720"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3721"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62363722"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36</w:t>
            </w:r>
          </w:p>
        </w:tc>
        <w:tc>
          <w:tcPr>
            <w:tcW w:w="50" w:type="pct"/>
            <w:shd w:val="clear" w:color="auto" w:fill="E5E5E5"/>
            <w:noWrap/>
            <w:vAlign w:val="bottom"/>
          </w:tcPr>
          <w:p w14:paraId="62363723"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2363724"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372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62363726"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3,899</w:t>
            </w:r>
          </w:p>
        </w:tc>
        <w:tc>
          <w:tcPr>
            <w:tcW w:w="50" w:type="pct"/>
            <w:shd w:val="clear" w:color="auto" w:fill="E5E5E5"/>
            <w:noWrap/>
            <w:vAlign w:val="bottom"/>
          </w:tcPr>
          <w:p w14:paraId="62363727"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373A" w14:textId="77777777">
        <w:tc>
          <w:tcPr>
            <w:tcW w:w="2799" w:type="pct"/>
            <w:tcBorders>
              <w:bottom w:val="single" w:sz="6" w:space="0" w:color="000000"/>
            </w:tcBorders>
            <w:shd w:val="clear" w:color="auto" w:fill="auto"/>
          </w:tcPr>
          <w:p w14:paraId="62363729"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372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372B"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6236372C"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372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72E"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372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62363730"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6236373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73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373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62363734"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373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73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373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62363738"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373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74C" w14:textId="77777777">
        <w:tc>
          <w:tcPr>
            <w:tcW w:w="2799" w:type="pct"/>
            <w:tcBorders>
              <w:top w:val="single" w:sz="6" w:space="0" w:color="000000"/>
            </w:tcBorders>
            <w:shd w:val="clear" w:color="auto" w:fill="auto"/>
          </w:tcPr>
          <w:p w14:paraId="6236373B"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373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373D"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6236373E"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373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74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3741"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62363742"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6236374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74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374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62363746"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3747"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74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374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236374A"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374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75E" w14:textId="77777777">
        <w:tc>
          <w:tcPr>
            <w:tcW w:w="2799" w:type="pct"/>
            <w:shd w:val="clear" w:color="auto" w:fill="auto"/>
          </w:tcPr>
          <w:p w14:paraId="6236374D"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6236374E"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374F"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auto"/>
            <w:vAlign w:val="bottom"/>
          </w:tcPr>
          <w:p w14:paraId="62363750"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98</w:t>
            </w:r>
          </w:p>
        </w:tc>
        <w:tc>
          <w:tcPr>
            <w:tcW w:w="50" w:type="pct"/>
            <w:shd w:val="clear" w:color="auto" w:fill="auto"/>
            <w:noWrap/>
            <w:vAlign w:val="bottom"/>
          </w:tcPr>
          <w:p w14:paraId="6236375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3752"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3753"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62363754"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14,600</w:t>
            </w:r>
          </w:p>
        </w:tc>
        <w:tc>
          <w:tcPr>
            <w:tcW w:w="51" w:type="pct"/>
            <w:shd w:val="clear" w:color="auto" w:fill="auto"/>
            <w:noWrap/>
            <w:vAlign w:val="bottom"/>
          </w:tcPr>
          <w:p w14:paraId="6236375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3756"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3757"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auto"/>
            <w:vAlign w:val="bottom"/>
          </w:tcPr>
          <w:p w14:paraId="62363758"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117</w:t>
            </w:r>
          </w:p>
        </w:tc>
        <w:tc>
          <w:tcPr>
            <w:tcW w:w="50" w:type="pct"/>
            <w:shd w:val="clear" w:color="auto" w:fill="auto"/>
            <w:noWrap/>
            <w:vAlign w:val="bottom"/>
          </w:tcPr>
          <w:p w14:paraId="62363759"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236375A"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375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6236375C"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12,599</w:t>
            </w:r>
          </w:p>
        </w:tc>
        <w:tc>
          <w:tcPr>
            <w:tcW w:w="50" w:type="pct"/>
            <w:shd w:val="clear" w:color="auto" w:fill="auto"/>
            <w:noWrap/>
            <w:vAlign w:val="bottom"/>
          </w:tcPr>
          <w:p w14:paraId="6236375D"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3770" w14:textId="77777777">
        <w:tc>
          <w:tcPr>
            <w:tcW w:w="2799" w:type="pct"/>
            <w:shd w:val="clear" w:color="auto" w:fill="auto"/>
          </w:tcPr>
          <w:p w14:paraId="6236375F"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6236376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2363761"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62363762"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3763"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76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236376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62363766"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6236376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76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2363769"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6236376A"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376B"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76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236376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6236376E"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376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62363771" w14:textId="77777777" w:rsidR="003B166C" w:rsidRDefault="004772B9">
      <w:pPr>
        <w:pStyle w:val="a3"/>
        <w:spacing w:beforeAutospacing="0" w:afterAutospacing="0"/>
        <w:jc w:val="both"/>
        <w:rPr>
          <w:sz w:val="18"/>
          <w:szCs w:val="18"/>
        </w:rPr>
      </w:pPr>
      <w:r>
        <w:rPr>
          <w:sz w:val="18"/>
          <w:szCs w:val="18"/>
        </w:rPr>
        <w:t> </w:t>
      </w:r>
    </w:p>
    <w:p w14:paraId="62363772" w14:textId="77777777" w:rsidR="003B166C" w:rsidRDefault="004772B9">
      <w:pPr>
        <w:pStyle w:val="a3"/>
        <w:spacing w:beforeAutospacing="0" w:afterAutospacing="0"/>
        <w:jc w:val="both"/>
        <w:rPr>
          <w:rFonts w:ascii="Arial" w:hAnsi="Arial" w:cs="Arial"/>
          <w:sz w:val="20"/>
          <w:szCs w:val="20"/>
        </w:rPr>
      </w:pPr>
      <w:r>
        <w:rPr>
          <w:rFonts w:ascii="Arial" w:hAnsi="Arial" w:cs="Arial"/>
          <w:sz w:val="20"/>
          <w:szCs w:val="20"/>
        </w:rPr>
        <w:t xml:space="preserve">Shares repurchased during the third quarter of fiscal year </w:t>
      </w:r>
      <w:r>
        <w:rPr>
          <w:rFonts w:ascii="Arial" w:hAnsi="Arial" w:cs="Arial"/>
          <w:sz w:val="20"/>
          <w:szCs w:val="20"/>
        </w:rPr>
        <w:t>2020 were under the share repurchase programs approved on both September 20, 2016 and September 18, 2019. All other shares repurchased were under the share repurchase program approved on September 20, 2016. The above table excludes shares repurchased to se</w:t>
      </w:r>
      <w:r>
        <w:rPr>
          <w:rFonts w:ascii="Arial" w:hAnsi="Arial" w:cs="Arial"/>
          <w:sz w:val="20"/>
          <w:szCs w:val="20"/>
        </w:rPr>
        <w:t>ttle employee tax withholding related to the vesting of stock awards of $1.1 billion and $2.6 billion for the three and nine months ended March 31, 2020, respectively, and $854 million and $2.3 billion for the three and nine months ended March 31, 2019, re</w:t>
      </w:r>
      <w:r>
        <w:rPr>
          <w:rFonts w:ascii="Arial" w:hAnsi="Arial" w:cs="Arial"/>
          <w:sz w:val="20"/>
          <w:szCs w:val="20"/>
        </w:rPr>
        <w:t>spectively. All repurchases were made using cash resources.</w:t>
      </w:r>
    </w:p>
    <w:p w14:paraId="62363773" w14:textId="77777777" w:rsidR="003B166C" w:rsidRDefault="004772B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Dividends </w:t>
      </w:r>
    </w:p>
    <w:p w14:paraId="62363774"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Our Board of Directors declared the following dividends: </w:t>
      </w:r>
    </w:p>
    <w:p w14:paraId="62363775" w14:textId="77777777" w:rsidR="003B166C" w:rsidRDefault="004772B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442"/>
        <w:gridCol w:w="151"/>
        <w:gridCol w:w="1813"/>
        <w:gridCol w:w="54"/>
        <w:gridCol w:w="12"/>
        <w:gridCol w:w="8"/>
        <w:gridCol w:w="1795"/>
        <w:gridCol w:w="60"/>
        <w:gridCol w:w="60"/>
        <w:gridCol w:w="113"/>
        <w:gridCol w:w="749"/>
        <w:gridCol w:w="60"/>
        <w:gridCol w:w="60"/>
        <w:gridCol w:w="113"/>
        <w:gridCol w:w="756"/>
        <w:gridCol w:w="60"/>
      </w:tblGrid>
      <w:tr w:rsidR="003B166C" w14:paraId="62363783" w14:textId="77777777">
        <w:tc>
          <w:tcPr>
            <w:tcW w:w="1496" w:type="pct"/>
            <w:shd w:val="clear" w:color="auto" w:fill="auto"/>
            <w:vAlign w:val="bottom"/>
          </w:tcPr>
          <w:p w14:paraId="62363776"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Declaration Date</w:t>
            </w:r>
          </w:p>
        </w:tc>
        <w:tc>
          <w:tcPr>
            <w:tcW w:w="50" w:type="pct"/>
            <w:shd w:val="clear" w:color="auto" w:fill="auto"/>
          </w:tcPr>
          <w:p w14:paraId="62363777" w14:textId="77777777" w:rsidR="003B166C" w:rsidRDefault="004772B9">
            <w:pPr>
              <w:pStyle w:val="a3"/>
              <w:spacing w:beforeAutospacing="0" w:afterAutospacing="0"/>
              <w:rPr>
                <w:b/>
                <w:bCs/>
                <w:sz w:val="15"/>
                <w:szCs w:val="15"/>
              </w:rPr>
            </w:pPr>
            <w:r>
              <w:rPr>
                <w:b/>
                <w:bCs/>
                <w:sz w:val="15"/>
                <w:szCs w:val="15"/>
              </w:rPr>
              <w:t> </w:t>
            </w:r>
          </w:p>
        </w:tc>
        <w:tc>
          <w:tcPr>
            <w:tcW w:w="1000" w:type="pct"/>
            <w:shd w:val="clear" w:color="auto" w:fill="auto"/>
            <w:vAlign w:val="bottom"/>
          </w:tcPr>
          <w:p w14:paraId="62363778"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Record Date</w:t>
            </w:r>
          </w:p>
        </w:tc>
        <w:tc>
          <w:tcPr>
            <w:tcW w:w="56" w:type="pct"/>
            <w:gridSpan w:val="2"/>
            <w:shd w:val="clear" w:color="auto" w:fill="auto"/>
            <w:vAlign w:val="bottom"/>
          </w:tcPr>
          <w:p w14:paraId="62363779"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46" w:type="pct"/>
            <w:gridSpan w:val="2"/>
            <w:shd w:val="clear" w:color="auto" w:fill="auto"/>
            <w:vAlign w:val="bottom"/>
          </w:tcPr>
          <w:p w14:paraId="6236377A"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Payment Date</w:t>
            </w:r>
          </w:p>
        </w:tc>
        <w:tc>
          <w:tcPr>
            <w:tcW w:w="50" w:type="pct"/>
            <w:shd w:val="clear" w:color="auto" w:fill="auto"/>
            <w:vAlign w:val="bottom"/>
          </w:tcPr>
          <w:p w14:paraId="6236377B"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377C"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50" w:type="pct"/>
            <w:gridSpan w:val="2"/>
            <w:shd w:val="clear" w:color="auto" w:fill="auto"/>
            <w:vAlign w:val="bottom"/>
          </w:tcPr>
          <w:p w14:paraId="6236377D"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Dividend</w:t>
            </w:r>
          </w:p>
          <w:p w14:paraId="6236377E"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Per Share</w:t>
            </w:r>
          </w:p>
        </w:tc>
        <w:tc>
          <w:tcPr>
            <w:tcW w:w="50" w:type="pct"/>
            <w:shd w:val="clear" w:color="auto" w:fill="auto"/>
            <w:vAlign w:val="bottom"/>
          </w:tcPr>
          <w:p w14:paraId="6236377F"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3780"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50" w:type="pct"/>
            <w:gridSpan w:val="2"/>
            <w:shd w:val="clear" w:color="auto" w:fill="auto"/>
            <w:vAlign w:val="bottom"/>
          </w:tcPr>
          <w:p w14:paraId="62363781"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50" w:type="pct"/>
            <w:shd w:val="clear" w:color="auto" w:fill="auto"/>
            <w:vAlign w:val="bottom"/>
          </w:tcPr>
          <w:p w14:paraId="62363782"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3B166C" w14:paraId="62363790" w14:textId="77777777">
        <w:tc>
          <w:tcPr>
            <w:tcW w:w="1496" w:type="pct"/>
            <w:tcBorders>
              <w:bottom w:val="single" w:sz="6" w:space="0" w:color="000000"/>
            </w:tcBorders>
            <w:shd w:val="clear" w:color="auto" w:fill="auto"/>
            <w:vAlign w:val="bottom"/>
          </w:tcPr>
          <w:p w14:paraId="62363784"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62363785" w14:textId="77777777" w:rsidR="003B166C" w:rsidRDefault="004772B9">
            <w:pPr>
              <w:pStyle w:val="a3"/>
              <w:spacing w:beforeAutospacing="0" w:afterAutospacing="0" w:line="80" w:lineRule="atLeast"/>
              <w:jc w:val="right"/>
              <w:rPr>
                <w:b/>
                <w:bCs/>
                <w:sz w:val="8"/>
                <w:szCs w:val="8"/>
              </w:rPr>
            </w:pPr>
            <w:r>
              <w:rPr>
                <w:b/>
                <w:bCs/>
                <w:sz w:val="8"/>
                <w:szCs w:val="8"/>
              </w:rPr>
              <w:t> </w:t>
            </w:r>
          </w:p>
        </w:tc>
        <w:tc>
          <w:tcPr>
            <w:tcW w:w="1000" w:type="pct"/>
            <w:tcBorders>
              <w:bottom w:val="single" w:sz="6" w:space="0" w:color="000000"/>
            </w:tcBorders>
            <w:shd w:val="clear" w:color="auto" w:fill="auto"/>
            <w:vAlign w:val="bottom"/>
          </w:tcPr>
          <w:p w14:paraId="62363786" w14:textId="77777777" w:rsidR="003B166C" w:rsidRDefault="004772B9">
            <w:pPr>
              <w:pStyle w:val="a3"/>
              <w:spacing w:beforeAutospacing="0" w:afterAutospacing="0" w:line="80" w:lineRule="atLeast"/>
              <w:jc w:val="right"/>
              <w:rPr>
                <w:b/>
                <w:bCs/>
                <w:sz w:val="8"/>
                <w:szCs w:val="8"/>
              </w:rPr>
            </w:pPr>
            <w:r>
              <w:rPr>
                <w:b/>
                <w:bCs/>
                <w:sz w:val="8"/>
                <w:szCs w:val="8"/>
              </w:rPr>
              <w:t> </w:t>
            </w:r>
          </w:p>
        </w:tc>
        <w:tc>
          <w:tcPr>
            <w:tcW w:w="56" w:type="pct"/>
            <w:gridSpan w:val="2"/>
            <w:tcBorders>
              <w:bottom w:val="single" w:sz="6" w:space="0" w:color="000000"/>
            </w:tcBorders>
            <w:shd w:val="clear" w:color="auto" w:fill="auto"/>
            <w:vAlign w:val="bottom"/>
          </w:tcPr>
          <w:p w14:paraId="62363787"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1046" w:type="pct"/>
            <w:gridSpan w:val="2"/>
            <w:tcBorders>
              <w:bottom w:val="single" w:sz="6" w:space="0" w:color="000000"/>
            </w:tcBorders>
            <w:shd w:val="clear" w:color="auto" w:fill="auto"/>
            <w:vAlign w:val="bottom"/>
          </w:tcPr>
          <w:p w14:paraId="62363788"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236378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378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50" w:type="pct"/>
            <w:gridSpan w:val="2"/>
            <w:tcBorders>
              <w:bottom w:val="single" w:sz="6" w:space="0" w:color="000000"/>
            </w:tcBorders>
            <w:shd w:val="clear" w:color="auto" w:fill="auto"/>
            <w:vAlign w:val="bottom"/>
          </w:tcPr>
          <w:p w14:paraId="6236378B"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236378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378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50" w:type="pct"/>
            <w:gridSpan w:val="2"/>
            <w:tcBorders>
              <w:bottom w:val="single" w:sz="6" w:space="0" w:color="000000"/>
            </w:tcBorders>
            <w:shd w:val="clear" w:color="auto" w:fill="auto"/>
            <w:vAlign w:val="bottom"/>
          </w:tcPr>
          <w:p w14:paraId="6236378E"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78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79D" w14:textId="77777777">
        <w:tc>
          <w:tcPr>
            <w:tcW w:w="1496" w:type="pct"/>
            <w:tcBorders>
              <w:top w:val="single" w:sz="6" w:space="0" w:color="000000"/>
            </w:tcBorders>
            <w:shd w:val="clear" w:color="auto" w:fill="auto"/>
            <w:vAlign w:val="bottom"/>
          </w:tcPr>
          <w:p w14:paraId="62363791"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6236379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1000" w:type="pct"/>
            <w:tcBorders>
              <w:top w:val="single" w:sz="6" w:space="0" w:color="000000"/>
            </w:tcBorders>
            <w:shd w:val="clear" w:color="auto" w:fill="auto"/>
            <w:vAlign w:val="bottom"/>
          </w:tcPr>
          <w:p w14:paraId="6236379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6" w:type="pct"/>
            <w:gridSpan w:val="2"/>
            <w:tcBorders>
              <w:top w:val="single" w:sz="6" w:space="0" w:color="000000"/>
            </w:tcBorders>
            <w:shd w:val="clear" w:color="auto" w:fill="auto"/>
            <w:vAlign w:val="bottom"/>
          </w:tcPr>
          <w:p w14:paraId="6236379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1046" w:type="pct"/>
            <w:gridSpan w:val="2"/>
            <w:tcBorders>
              <w:top w:val="single" w:sz="6" w:space="0" w:color="000000"/>
            </w:tcBorders>
            <w:shd w:val="clear" w:color="auto" w:fill="auto"/>
            <w:vAlign w:val="bottom"/>
          </w:tcPr>
          <w:p w14:paraId="6236379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379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379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50" w:type="pct"/>
            <w:gridSpan w:val="2"/>
            <w:tcBorders>
              <w:top w:val="single" w:sz="6" w:space="0" w:color="000000"/>
            </w:tcBorders>
            <w:shd w:val="clear" w:color="auto" w:fill="auto"/>
            <w:vAlign w:val="bottom"/>
          </w:tcPr>
          <w:p w14:paraId="62363798"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379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379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50" w:type="pct"/>
            <w:gridSpan w:val="2"/>
            <w:tcBorders>
              <w:top w:val="single" w:sz="6" w:space="0" w:color="000000"/>
            </w:tcBorders>
            <w:shd w:val="clear" w:color="auto" w:fill="auto"/>
            <w:vAlign w:val="bottom"/>
          </w:tcPr>
          <w:p w14:paraId="6236379B"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236379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7AA" w14:textId="77777777">
        <w:tc>
          <w:tcPr>
            <w:tcW w:w="1496" w:type="pct"/>
            <w:shd w:val="clear" w:color="auto" w:fill="auto"/>
            <w:vAlign w:val="bottom"/>
          </w:tcPr>
          <w:p w14:paraId="6236379E" w14:textId="77777777" w:rsidR="003B166C" w:rsidRDefault="004772B9">
            <w:pPr>
              <w:pStyle w:val="a3"/>
              <w:spacing w:beforeAutospacing="0" w:afterAutospacing="0"/>
              <w:ind w:left="240" w:hanging="240"/>
              <w:rPr>
                <w:rFonts w:ascii="Arial" w:hAnsi="Arial" w:cs="Arial"/>
                <w:b/>
                <w:bCs/>
                <w:sz w:val="15"/>
                <w:szCs w:val="15"/>
              </w:rPr>
            </w:pPr>
            <w:r>
              <w:rPr>
                <w:rFonts w:ascii="Arial" w:hAnsi="Arial" w:cs="Arial"/>
                <w:b/>
                <w:bCs/>
                <w:sz w:val="15"/>
                <w:szCs w:val="15"/>
              </w:rPr>
              <w:t>Fiscal Year 2020</w:t>
            </w:r>
          </w:p>
        </w:tc>
        <w:tc>
          <w:tcPr>
            <w:tcW w:w="50" w:type="pct"/>
            <w:shd w:val="clear" w:color="auto" w:fill="auto"/>
          </w:tcPr>
          <w:p w14:paraId="6236379F"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00" w:type="pct"/>
            <w:shd w:val="clear" w:color="auto" w:fill="auto"/>
            <w:vAlign w:val="bottom"/>
          </w:tcPr>
          <w:p w14:paraId="623637A0"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6" w:type="pct"/>
            <w:gridSpan w:val="2"/>
            <w:shd w:val="clear" w:color="auto" w:fill="auto"/>
            <w:vAlign w:val="bottom"/>
          </w:tcPr>
          <w:p w14:paraId="623637A1"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46" w:type="pct"/>
            <w:gridSpan w:val="2"/>
            <w:shd w:val="clear" w:color="auto" w:fill="auto"/>
            <w:vAlign w:val="bottom"/>
          </w:tcPr>
          <w:p w14:paraId="623637A2"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37A3"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37A4"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50" w:type="pct"/>
            <w:gridSpan w:val="2"/>
            <w:shd w:val="clear" w:color="auto" w:fill="auto"/>
            <w:vAlign w:val="bottom"/>
          </w:tcPr>
          <w:p w14:paraId="623637A5"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37A6"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23637A7"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50" w:type="pct"/>
            <w:gridSpan w:val="2"/>
            <w:shd w:val="clear" w:color="auto" w:fill="auto"/>
            <w:vAlign w:val="bottom"/>
          </w:tcPr>
          <w:p w14:paraId="623637A8"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23637A9"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3B166C" w14:paraId="623637B7" w14:textId="77777777">
        <w:tc>
          <w:tcPr>
            <w:tcW w:w="1496" w:type="pct"/>
            <w:shd w:val="clear" w:color="auto" w:fill="auto"/>
            <w:vAlign w:val="bottom"/>
          </w:tcPr>
          <w:p w14:paraId="623637AB"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623637A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1000" w:type="pct"/>
            <w:shd w:val="clear" w:color="auto" w:fill="auto"/>
            <w:vAlign w:val="bottom"/>
          </w:tcPr>
          <w:p w14:paraId="623637A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6" w:type="pct"/>
            <w:gridSpan w:val="2"/>
            <w:shd w:val="clear" w:color="auto" w:fill="auto"/>
            <w:vAlign w:val="bottom"/>
          </w:tcPr>
          <w:p w14:paraId="623637AE"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1046" w:type="pct"/>
            <w:gridSpan w:val="2"/>
            <w:shd w:val="clear" w:color="auto" w:fill="auto"/>
            <w:vAlign w:val="bottom"/>
          </w:tcPr>
          <w:p w14:paraId="623637A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37B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7B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50" w:type="pct"/>
            <w:gridSpan w:val="2"/>
            <w:shd w:val="clear" w:color="auto" w:fill="auto"/>
            <w:vAlign w:val="bottom"/>
          </w:tcPr>
          <w:p w14:paraId="623637B2"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7B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7B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50" w:type="pct"/>
            <w:gridSpan w:val="2"/>
            <w:shd w:val="clear" w:color="auto" w:fill="auto"/>
            <w:vAlign w:val="bottom"/>
          </w:tcPr>
          <w:p w14:paraId="623637B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37B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7C6" w14:textId="77777777">
        <w:tc>
          <w:tcPr>
            <w:tcW w:w="1496" w:type="pct"/>
            <w:shd w:val="clear" w:color="auto" w:fill="E5E5E5"/>
          </w:tcPr>
          <w:p w14:paraId="623637B8" w14:textId="77777777" w:rsidR="003B166C" w:rsidRDefault="004772B9">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September 18, 2019</w:t>
            </w:r>
          </w:p>
        </w:tc>
        <w:tc>
          <w:tcPr>
            <w:tcW w:w="50" w:type="pct"/>
            <w:shd w:val="clear" w:color="auto" w:fill="E5E5E5"/>
          </w:tcPr>
          <w:p w14:paraId="623637B9"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1000" w:type="pct"/>
            <w:shd w:val="clear" w:color="auto" w:fill="E5E5E5"/>
            <w:vAlign w:val="bottom"/>
          </w:tcPr>
          <w:p w14:paraId="623637BA"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November 21, 2019</w:t>
            </w:r>
          </w:p>
        </w:tc>
        <w:tc>
          <w:tcPr>
            <w:tcW w:w="56" w:type="pct"/>
            <w:gridSpan w:val="2"/>
            <w:shd w:val="clear" w:color="auto" w:fill="E5E5E5"/>
            <w:vAlign w:val="bottom"/>
          </w:tcPr>
          <w:p w14:paraId="623637BB"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1046" w:type="pct"/>
            <w:gridSpan w:val="2"/>
            <w:shd w:val="clear" w:color="auto" w:fill="E5E5E5"/>
            <w:vAlign w:val="bottom"/>
          </w:tcPr>
          <w:p w14:paraId="623637BC"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December 12, 2019</w:t>
            </w:r>
          </w:p>
        </w:tc>
        <w:tc>
          <w:tcPr>
            <w:tcW w:w="50" w:type="pct"/>
            <w:shd w:val="clear" w:color="auto" w:fill="E5E5E5"/>
            <w:noWrap/>
            <w:vAlign w:val="bottom"/>
          </w:tcPr>
          <w:p w14:paraId="623637BD"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23637BE"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23637BF"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623637C0"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0.51</w:t>
            </w:r>
          </w:p>
        </w:tc>
        <w:tc>
          <w:tcPr>
            <w:tcW w:w="50" w:type="pct"/>
            <w:shd w:val="clear" w:color="auto" w:fill="E5E5E5"/>
            <w:noWrap/>
            <w:vAlign w:val="bottom"/>
          </w:tcPr>
          <w:p w14:paraId="623637C1"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23637C2"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6" w:type="pct"/>
            <w:shd w:val="clear" w:color="auto" w:fill="E5E5E5"/>
            <w:vAlign w:val="bottom"/>
          </w:tcPr>
          <w:p w14:paraId="623637C3"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4" w:type="pct"/>
            <w:shd w:val="clear" w:color="auto" w:fill="E5E5E5"/>
            <w:vAlign w:val="bottom"/>
          </w:tcPr>
          <w:p w14:paraId="623637C4"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3,886</w:t>
            </w:r>
          </w:p>
        </w:tc>
        <w:tc>
          <w:tcPr>
            <w:tcW w:w="50" w:type="pct"/>
            <w:shd w:val="clear" w:color="auto" w:fill="E5E5E5"/>
            <w:noWrap/>
            <w:vAlign w:val="bottom"/>
          </w:tcPr>
          <w:p w14:paraId="623637C5"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3B166C" w14:paraId="623637D5" w14:textId="77777777">
        <w:tc>
          <w:tcPr>
            <w:tcW w:w="1496" w:type="pct"/>
            <w:shd w:val="clear" w:color="auto" w:fill="auto"/>
          </w:tcPr>
          <w:p w14:paraId="623637C7" w14:textId="77777777" w:rsidR="003B166C" w:rsidRDefault="004772B9">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December 4, 2019</w:t>
            </w:r>
          </w:p>
        </w:tc>
        <w:tc>
          <w:tcPr>
            <w:tcW w:w="50" w:type="pct"/>
            <w:shd w:val="clear" w:color="auto" w:fill="auto"/>
          </w:tcPr>
          <w:p w14:paraId="623637C8"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1000" w:type="pct"/>
            <w:shd w:val="clear" w:color="auto" w:fill="auto"/>
            <w:vAlign w:val="bottom"/>
          </w:tcPr>
          <w:p w14:paraId="623637C9"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February 20, 2020</w:t>
            </w:r>
          </w:p>
        </w:tc>
        <w:tc>
          <w:tcPr>
            <w:tcW w:w="56" w:type="pct"/>
            <w:gridSpan w:val="2"/>
            <w:shd w:val="clear" w:color="auto" w:fill="auto"/>
            <w:vAlign w:val="bottom"/>
          </w:tcPr>
          <w:p w14:paraId="623637CA"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1046" w:type="pct"/>
            <w:gridSpan w:val="2"/>
            <w:shd w:val="clear" w:color="auto" w:fill="auto"/>
            <w:vAlign w:val="bottom"/>
          </w:tcPr>
          <w:p w14:paraId="623637CB"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March 12, 2020</w:t>
            </w:r>
          </w:p>
        </w:tc>
        <w:tc>
          <w:tcPr>
            <w:tcW w:w="50" w:type="pct"/>
            <w:shd w:val="clear" w:color="auto" w:fill="auto"/>
            <w:noWrap/>
            <w:vAlign w:val="bottom"/>
          </w:tcPr>
          <w:p w14:paraId="623637CC"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23637CD"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623637CE"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0" w:type="pct"/>
            <w:shd w:val="clear" w:color="auto" w:fill="auto"/>
            <w:vAlign w:val="bottom"/>
          </w:tcPr>
          <w:p w14:paraId="623637CF"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0.51</w:t>
            </w:r>
          </w:p>
        </w:tc>
        <w:tc>
          <w:tcPr>
            <w:tcW w:w="50" w:type="pct"/>
            <w:shd w:val="clear" w:color="auto" w:fill="auto"/>
            <w:noWrap/>
            <w:vAlign w:val="bottom"/>
          </w:tcPr>
          <w:p w14:paraId="623637D0"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23637D1"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6" w:type="pct"/>
            <w:shd w:val="clear" w:color="auto" w:fill="auto"/>
            <w:vAlign w:val="bottom"/>
          </w:tcPr>
          <w:p w14:paraId="623637D2"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94" w:type="pct"/>
            <w:shd w:val="clear" w:color="auto" w:fill="auto"/>
            <w:vAlign w:val="bottom"/>
          </w:tcPr>
          <w:p w14:paraId="623637D3"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3,876</w:t>
            </w:r>
          </w:p>
        </w:tc>
        <w:tc>
          <w:tcPr>
            <w:tcW w:w="50" w:type="pct"/>
            <w:shd w:val="clear" w:color="auto" w:fill="auto"/>
            <w:noWrap/>
            <w:vAlign w:val="bottom"/>
          </w:tcPr>
          <w:p w14:paraId="623637D4"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r>
      <w:tr w:rsidR="003B166C" w14:paraId="623637E4" w14:textId="77777777">
        <w:tc>
          <w:tcPr>
            <w:tcW w:w="1496" w:type="pct"/>
            <w:shd w:val="clear" w:color="auto" w:fill="E5E5E5"/>
          </w:tcPr>
          <w:p w14:paraId="623637D6" w14:textId="77777777" w:rsidR="003B166C" w:rsidRDefault="004772B9">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March 9, 2020</w:t>
            </w:r>
          </w:p>
        </w:tc>
        <w:tc>
          <w:tcPr>
            <w:tcW w:w="50" w:type="pct"/>
            <w:shd w:val="clear" w:color="auto" w:fill="E5E5E5"/>
          </w:tcPr>
          <w:p w14:paraId="623637D7"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1000" w:type="pct"/>
            <w:shd w:val="clear" w:color="auto" w:fill="E5E5E5"/>
            <w:vAlign w:val="bottom"/>
          </w:tcPr>
          <w:p w14:paraId="623637D8"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May 21, 2020</w:t>
            </w:r>
          </w:p>
        </w:tc>
        <w:tc>
          <w:tcPr>
            <w:tcW w:w="56" w:type="pct"/>
            <w:gridSpan w:val="2"/>
            <w:shd w:val="clear" w:color="auto" w:fill="E5E5E5"/>
            <w:vAlign w:val="bottom"/>
          </w:tcPr>
          <w:p w14:paraId="623637D9"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1046" w:type="pct"/>
            <w:gridSpan w:val="2"/>
            <w:shd w:val="clear" w:color="auto" w:fill="E5E5E5"/>
            <w:vAlign w:val="bottom"/>
          </w:tcPr>
          <w:p w14:paraId="623637DA"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June 11, 2020</w:t>
            </w:r>
          </w:p>
        </w:tc>
        <w:tc>
          <w:tcPr>
            <w:tcW w:w="50" w:type="pct"/>
            <w:shd w:val="clear" w:color="auto" w:fill="E5E5E5"/>
            <w:noWrap/>
            <w:vAlign w:val="bottom"/>
          </w:tcPr>
          <w:p w14:paraId="623637DB"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23637DC"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623637DD"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0" w:type="pct"/>
            <w:shd w:val="clear" w:color="auto" w:fill="E5E5E5"/>
            <w:vAlign w:val="bottom"/>
          </w:tcPr>
          <w:p w14:paraId="623637DE"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0.51</w:t>
            </w:r>
          </w:p>
        </w:tc>
        <w:tc>
          <w:tcPr>
            <w:tcW w:w="50" w:type="pct"/>
            <w:shd w:val="clear" w:color="auto" w:fill="E5E5E5"/>
            <w:noWrap/>
            <w:vAlign w:val="bottom"/>
          </w:tcPr>
          <w:p w14:paraId="623637DF"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23637E0"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6" w:type="pct"/>
            <w:shd w:val="clear" w:color="auto" w:fill="E5E5E5"/>
            <w:vAlign w:val="bottom"/>
          </w:tcPr>
          <w:p w14:paraId="623637E1"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94" w:type="pct"/>
            <w:shd w:val="clear" w:color="auto" w:fill="E5E5E5"/>
            <w:vAlign w:val="bottom"/>
          </w:tcPr>
          <w:p w14:paraId="623637E2"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3,871</w:t>
            </w:r>
          </w:p>
        </w:tc>
        <w:tc>
          <w:tcPr>
            <w:tcW w:w="50" w:type="pct"/>
            <w:shd w:val="clear" w:color="auto" w:fill="E5E5E5"/>
            <w:noWrap/>
            <w:vAlign w:val="bottom"/>
          </w:tcPr>
          <w:p w14:paraId="623637E3"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r>
      <w:tr w:rsidR="003B166C" w14:paraId="623637F4" w14:textId="77777777">
        <w:tc>
          <w:tcPr>
            <w:tcW w:w="1496" w:type="pct"/>
            <w:tcBorders>
              <w:bottom w:val="single" w:sz="6" w:space="0" w:color="000000"/>
            </w:tcBorders>
            <w:shd w:val="clear" w:color="auto" w:fill="auto"/>
          </w:tcPr>
          <w:p w14:paraId="623637E5"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tcPr>
          <w:p w14:paraId="623637E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000" w:type="pct"/>
            <w:tcBorders>
              <w:bottom w:val="single" w:sz="6" w:space="0" w:color="000000"/>
            </w:tcBorders>
            <w:shd w:val="clear" w:color="auto" w:fill="auto"/>
            <w:vAlign w:val="bottom"/>
          </w:tcPr>
          <w:p w14:paraId="623637E7"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23637E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0" w:type="pct"/>
            <w:gridSpan w:val="2"/>
            <w:tcBorders>
              <w:bottom w:val="single" w:sz="6" w:space="0" w:color="000000"/>
            </w:tcBorders>
            <w:shd w:val="clear" w:color="auto" w:fill="auto"/>
            <w:vAlign w:val="bottom"/>
          </w:tcPr>
          <w:p w14:paraId="623637E9"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042" w:type="pct"/>
            <w:tcBorders>
              <w:bottom w:val="single" w:sz="6" w:space="0" w:color="000000"/>
            </w:tcBorders>
            <w:shd w:val="clear" w:color="auto" w:fill="auto"/>
            <w:vAlign w:val="bottom"/>
          </w:tcPr>
          <w:p w14:paraId="623637EA"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623637EB"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23637EC"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623637ED"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623637EE"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37E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7F0"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6" w:type="pct"/>
            <w:tcBorders>
              <w:bottom w:val="single" w:sz="6" w:space="0" w:color="000000"/>
            </w:tcBorders>
            <w:shd w:val="clear" w:color="auto" w:fill="auto"/>
            <w:vAlign w:val="bottom"/>
          </w:tcPr>
          <w:p w14:paraId="623637F1"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4" w:type="pct"/>
            <w:tcBorders>
              <w:bottom w:val="single" w:sz="6" w:space="0" w:color="000000"/>
            </w:tcBorders>
            <w:shd w:val="clear" w:color="auto" w:fill="auto"/>
            <w:vAlign w:val="bottom"/>
          </w:tcPr>
          <w:p w14:paraId="623637F2"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37F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3B166C" w14:paraId="62363804" w14:textId="77777777">
        <w:tc>
          <w:tcPr>
            <w:tcW w:w="1496" w:type="pct"/>
            <w:tcBorders>
              <w:top w:val="single" w:sz="6" w:space="0" w:color="000000"/>
            </w:tcBorders>
            <w:shd w:val="clear" w:color="auto" w:fill="auto"/>
          </w:tcPr>
          <w:p w14:paraId="623637F5"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tcPr>
          <w:p w14:paraId="623637F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000" w:type="pct"/>
            <w:tcBorders>
              <w:top w:val="single" w:sz="6" w:space="0" w:color="000000"/>
            </w:tcBorders>
            <w:shd w:val="clear" w:color="auto" w:fill="auto"/>
            <w:vAlign w:val="bottom"/>
          </w:tcPr>
          <w:p w14:paraId="623637F7"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623637F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0" w:type="pct"/>
            <w:gridSpan w:val="2"/>
            <w:tcBorders>
              <w:top w:val="single" w:sz="6" w:space="0" w:color="000000"/>
            </w:tcBorders>
            <w:shd w:val="clear" w:color="auto" w:fill="auto"/>
            <w:vAlign w:val="bottom"/>
          </w:tcPr>
          <w:p w14:paraId="623637F9"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042" w:type="pct"/>
            <w:tcBorders>
              <w:top w:val="single" w:sz="6" w:space="0" w:color="000000"/>
            </w:tcBorders>
            <w:shd w:val="clear" w:color="auto" w:fill="auto"/>
            <w:vAlign w:val="bottom"/>
          </w:tcPr>
          <w:p w14:paraId="623637FA"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623637FB"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623637FC"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623637FD"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shd w:val="clear" w:color="auto" w:fill="auto"/>
            <w:vAlign w:val="bottom"/>
          </w:tcPr>
          <w:p w14:paraId="623637FE"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37F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800"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6" w:type="pct"/>
            <w:tcBorders>
              <w:top w:val="single" w:sz="6" w:space="0" w:color="000000"/>
            </w:tcBorders>
            <w:shd w:val="clear" w:color="auto" w:fill="auto"/>
            <w:vAlign w:val="bottom"/>
          </w:tcPr>
          <w:p w14:paraId="62363801"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4" w:type="pct"/>
            <w:tcBorders>
              <w:top w:val="single" w:sz="6" w:space="0" w:color="000000"/>
            </w:tcBorders>
            <w:shd w:val="clear" w:color="auto" w:fill="auto"/>
            <w:vAlign w:val="bottom"/>
          </w:tcPr>
          <w:p w14:paraId="62363802"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380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3B166C" w14:paraId="62363813" w14:textId="77777777">
        <w:tc>
          <w:tcPr>
            <w:tcW w:w="1496" w:type="pct"/>
            <w:shd w:val="clear" w:color="auto" w:fill="auto"/>
          </w:tcPr>
          <w:p w14:paraId="62363805" w14:textId="77777777" w:rsidR="003B166C" w:rsidRDefault="004772B9">
            <w:pPr>
              <w:pStyle w:val="a3"/>
              <w:spacing w:beforeAutospacing="0" w:afterAutospacing="0" w:line="220" w:lineRule="atLeast"/>
              <w:ind w:left="480" w:hanging="240"/>
              <w:rPr>
                <w:rFonts w:ascii="Arial" w:hAnsi="Arial" w:cs="Arial"/>
                <w:b/>
                <w:bCs/>
                <w:sz w:val="20"/>
                <w:szCs w:val="20"/>
              </w:rPr>
            </w:pPr>
            <w:r>
              <w:rPr>
                <w:rFonts w:ascii="Arial" w:hAnsi="Arial" w:cs="Arial"/>
                <w:b/>
                <w:bCs/>
                <w:sz w:val="20"/>
                <w:szCs w:val="20"/>
              </w:rPr>
              <w:t>Total</w:t>
            </w:r>
          </w:p>
        </w:tc>
        <w:tc>
          <w:tcPr>
            <w:tcW w:w="50" w:type="pct"/>
            <w:shd w:val="clear" w:color="auto" w:fill="auto"/>
          </w:tcPr>
          <w:p w14:paraId="62363806"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1000" w:type="pct"/>
            <w:shd w:val="clear" w:color="auto" w:fill="auto"/>
            <w:vAlign w:val="bottom"/>
          </w:tcPr>
          <w:p w14:paraId="62363807"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6" w:type="pct"/>
            <w:gridSpan w:val="2"/>
            <w:shd w:val="clear" w:color="auto" w:fill="auto"/>
            <w:vAlign w:val="bottom"/>
          </w:tcPr>
          <w:p w14:paraId="62363808"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1046" w:type="pct"/>
            <w:gridSpan w:val="2"/>
            <w:shd w:val="clear" w:color="auto" w:fill="auto"/>
            <w:vAlign w:val="bottom"/>
          </w:tcPr>
          <w:p w14:paraId="62363809"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noWrap/>
            <w:vAlign w:val="bottom"/>
          </w:tcPr>
          <w:p w14:paraId="6236380A"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236380B"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380C"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auto"/>
            <w:vAlign w:val="bottom"/>
          </w:tcPr>
          <w:p w14:paraId="6236380D"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1.53</w:t>
            </w:r>
          </w:p>
        </w:tc>
        <w:tc>
          <w:tcPr>
            <w:tcW w:w="50" w:type="pct"/>
            <w:shd w:val="clear" w:color="auto" w:fill="auto"/>
            <w:noWrap/>
            <w:vAlign w:val="bottom"/>
          </w:tcPr>
          <w:p w14:paraId="6236380E"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236380F"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6" w:type="pct"/>
            <w:shd w:val="clear" w:color="auto" w:fill="auto"/>
            <w:vAlign w:val="bottom"/>
          </w:tcPr>
          <w:p w14:paraId="62363810"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4" w:type="pct"/>
            <w:shd w:val="clear" w:color="auto" w:fill="auto"/>
            <w:vAlign w:val="bottom"/>
          </w:tcPr>
          <w:p w14:paraId="62363811"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11,633</w:t>
            </w:r>
          </w:p>
        </w:tc>
        <w:tc>
          <w:tcPr>
            <w:tcW w:w="50" w:type="pct"/>
            <w:shd w:val="clear" w:color="auto" w:fill="auto"/>
            <w:noWrap/>
            <w:vAlign w:val="bottom"/>
          </w:tcPr>
          <w:p w14:paraId="62363812"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r>
      <w:tr w:rsidR="003B166C" w14:paraId="62363822" w14:textId="77777777">
        <w:tc>
          <w:tcPr>
            <w:tcW w:w="1496" w:type="pct"/>
            <w:shd w:val="clear" w:color="auto" w:fill="auto"/>
          </w:tcPr>
          <w:p w14:paraId="62363814"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tcPr>
          <w:p w14:paraId="6236381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000" w:type="pct"/>
            <w:shd w:val="clear" w:color="auto" w:fill="auto"/>
            <w:vAlign w:val="bottom"/>
          </w:tcPr>
          <w:p w14:paraId="6236381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6" w:type="pct"/>
            <w:gridSpan w:val="2"/>
            <w:shd w:val="clear" w:color="auto" w:fill="auto"/>
            <w:vAlign w:val="bottom"/>
          </w:tcPr>
          <w:p w14:paraId="6236381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46" w:type="pct"/>
            <w:gridSpan w:val="2"/>
            <w:shd w:val="clear" w:color="auto" w:fill="auto"/>
            <w:vAlign w:val="bottom"/>
          </w:tcPr>
          <w:p w14:paraId="6236381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381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81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236381B"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12" w:space="0" w:color="000000"/>
            </w:tcBorders>
            <w:shd w:val="clear" w:color="auto" w:fill="auto"/>
            <w:vAlign w:val="bottom"/>
          </w:tcPr>
          <w:p w14:paraId="6236381C"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381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81E"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6" w:type="pct"/>
            <w:tcBorders>
              <w:bottom w:val="single" w:sz="12" w:space="0" w:color="000000"/>
            </w:tcBorders>
            <w:shd w:val="clear" w:color="auto" w:fill="auto"/>
            <w:vAlign w:val="bottom"/>
          </w:tcPr>
          <w:p w14:paraId="6236381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4" w:type="pct"/>
            <w:tcBorders>
              <w:bottom w:val="single" w:sz="12" w:space="0" w:color="000000"/>
            </w:tcBorders>
            <w:shd w:val="clear" w:color="auto" w:fill="auto"/>
            <w:vAlign w:val="bottom"/>
          </w:tcPr>
          <w:p w14:paraId="62363820"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382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831" w14:textId="77777777">
        <w:tc>
          <w:tcPr>
            <w:tcW w:w="1496" w:type="pct"/>
            <w:shd w:val="clear" w:color="auto" w:fill="auto"/>
          </w:tcPr>
          <w:p w14:paraId="62363823"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tcPr>
          <w:p w14:paraId="62363824"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000" w:type="pct"/>
            <w:shd w:val="clear" w:color="auto" w:fill="auto"/>
            <w:vAlign w:val="bottom"/>
          </w:tcPr>
          <w:p w14:paraId="6236382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6" w:type="pct"/>
            <w:gridSpan w:val="2"/>
            <w:shd w:val="clear" w:color="auto" w:fill="auto"/>
            <w:vAlign w:val="bottom"/>
          </w:tcPr>
          <w:p w14:paraId="6236382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46" w:type="pct"/>
            <w:gridSpan w:val="2"/>
            <w:shd w:val="clear" w:color="auto" w:fill="auto"/>
            <w:vAlign w:val="bottom"/>
          </w:tcPr>
          <w:p w14:paraId="62363827"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382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82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6236382A"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top w:val="single" w:sz="12" w:space="0" w:color="000000"/>
            </w:tcBorders>
            <w:shd w:val="clear" w:color="auto" w:fill="auto"/>
            <w:vAlign w:val="bottom"/>
          </w:tcPr>
          <w:p w14:paraId="6236382B"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382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82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6" w:type="pct"/>
            <w:tcBorders>
              <w:top w:val="single" w:sz="12" w:space="0" w:color="000000"/>
            </w:tcBorders>
            <w:shd w:val="clear" w:color="auto" w:fill="auto"/>
            <w:vAlign w:val="bottom"/>
          </w:tcPr>
          <w:p w14:paraId="6236382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4" w:type="pct"/>
            <w:tcBorders>
              <w:top w:val="single" w:sz="12" w:space="0" w:color="000000"/>
            </w:tcBorders>
            <w:shd w:val="clear" w:color="auto" w:fill="auto"/>
            <w:vAlign w:val="bottom"/>
          </w:tcPr>
          <w:p w14:paraId="6236382F"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383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840" w14:textId="77777777">
        <w:tc>
          <w:tcPr>
            <w:tcW w:w="1496" w:type="pct"/>
            <w:shd w:val="clear" w:color="auto" w:fill="auto"/>
            <w:vAlign w:val="bottom"/>
          </w:tcPr>
          <w:p w14:paraId="62363832" w14:textId="77777777" w:rsidR="003B166C" w:rsidRDefault="004772B9">
            <w:pPr>
              <w:pStyle w:val="a3"/>
              <w:spacing w:beforeAutospacing="0" w:afterAutospacing="0"/>
              <w:ind w:left="240" w:hanging="240"/>
              <w:rPr>
                <w:rFonts w:ascii="Arial" w:hAnsi="Arial" w:cs="Arial"/>
                <w:b/>
                <w:bCs/>
                <w:sz w:val="15"/>
                <w:szCs w:val="15"/>
              </w:rPr>
            </w:pPr>
            <w:r>
              <w:rPr>
                <w:rFonts w:ascii="Arial" w:hAnsi="Arial" w:cs="Arial"/>
                <w:b/>
                <w:bCs/>
                <w:sz w:val="15"/>
                <w:szCs w:val="15"/>
              </w:rPr>
              <w:t>Fiscal Year 2019</w:t>
            </w:r>
          </w:p>
        </w:tc>
        <w:tc>
          <w:tcPr>
            <w:tcW w:w="50" w:type="pct"/>
            <w:shd w:val="clear" w:color="auto" w:fill="auto"/>
          </w:tcPr>
          <w:p w14:paraId="62363833"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000" w:type="pct"/>
            <w:shd w:val="clear" w:color="auto" w:fill="auto"/>
            <w:vAlign w:val="bottom"/>
          </w:tcPr>
          <w:p w14:paraId="62363834"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6" w:type="pct"/>
            <w:gridSpan w:val="2"/>
            <w:shd w:val="clear" w:color="auto" w:fill="auto"/>
            <w:vAlign w:val="bottom"/>
          </w:tcPr>
          <w:p w14:paraId="62363835"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46" w:type="pct"/>
            <w:gridSpan w:val="2"/>
            <w:shd w:val="clear" w:color="auto" w:fill="auto"/>
            <w:vAlign w:val="bottom"/>
          </w:tcPr>
          <w:p w14:paraId="62363836"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62363837"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3838"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3839"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0" w:type="pct"/>
            <w:shd w:val="clear" w:color="auto" w:fill="auto"/>
            <w:vAlign w:val="bottom"/>
          </w:tcPr>
          <w:p w14:paraId="6236383A"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6236383B"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383C"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6" w:type="pct"/>
            <w:shd w:val="clear" w:color="auto" w:fill="auto"/>
            <w:vAlign w:val="bottom"/>
          </w:tcPr>
          <w:p w14:paraId="6236383D"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94" w:type="pct"/>
            <w:shd w:val="clear" w:color="auto" w:fill="auto"/>
            <w:vAlign w:val="bottom"/>
          </w:tcPr>
          <w:p w14:paraId="6236383E"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6236383F"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3B166C" w14:paraId="6236384F" w14:textId="77777777">
        <w:tc>
          <w:tcPr>
            <w:tcW w:w="1496" w:type="pct"/>
            <w:shd w:val="clear" w:color="auto" w:fill="auto"/>
          </w:tcPr>
          <w:p w14:paraId="62363841"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6236384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000" w:type="pct"/>
            <w:shd w:val="clear" w:color="auto" w:fill="auto"/>
            <w:vAlign w:val="bottom"/>
          </w:tcPr>
          <w:p w14:paraId="6236384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6" w:type="pct"/>
            <w:gridSpan w:val="2"/>
            <w:shd w:val="clear" w:color="auto" w:fill="auto"/>
            <w:vAlign w:val="bottom"/>
          </w:tcPr>
          <w:p w14:paraId="6236384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46" w:type="pct"/>
            <w:gridSpan w:val="2"/>
            <w:shd w:val="clear" w:color="auto" w:fill="auto"/>
            <w:vAlign w:val="bottom"/>
          </w:tcPr>
          <w:p w14:paraId="6236384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384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84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384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shd w:val="clear" w:color="auto" w:fill="auto"/>
            <w:vAlign w:val="bottom"/>
          </w:tcPr>
          <w:p w14:paraId="62363849"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384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84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6" w:type="pct"/>
            <w:shd w:val="clear" w:color="auto" w:fill="auto"/>
            <w:vAlign w:val="bottom"/>
          </w:tcPr>
          <w:p w14:paraId="6236384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4" w:type="pct"/>
            <w:shd w:val="clear" w:color="auto" w:fill="auto"/>
            <w:vAlign w:val="bottom"/>
          </w:tcPr>
          <w:p w14:paraId="6236384D"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384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85E" w14:textId="77777777">
        <w:tc>
          <w:tcPr>
            <w:tcW w:w="1496" w:type="pct"/>
            <w:shd w:val="clear" w:color="auto" w:fill="E5E5E5"/>
          </w:tcPr>
          <w:p w14:paraId="62363850"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September 18, 2018</w:t>
            </w:r>
          </w:p>
        </w:tc>
        <w:tc>
          <w:tcPr>
            <w:tcW w:w="50" w:type="pct"/>
            <w:shd w:val="clear" w:color="auto" w:fill="E5E5E5"/>
          </w:tcPr>
          <w:p w14:paraId="6236385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1000" w:type="pct"/>
            <w:shd w:val="clear" w:color="auto" w:fill="E5E5E5"/>
            <w:vAlign w:val="bottom"/>
          </w:tcPr>
          <w:p w14:paraId="6236385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November 15, 2018</w:t>
            </w:r>
          </w:p>
        </w:tc>
        <w:tc>
          <w:tcPr>
            <w:tcW w:w="56" w:type="pct"/>
            <w:gridSpan w:val="2"/>
            <w:shd w:val="clear" w:color="auto" w:fill="E5E5E5"/>
            <w:vAlign w:val="bottom"/>
          </w:tcPr>
          <w:p w14:paraId="6236385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1046" w:type="pct"/>
            <w:gridSpan w:val="2"/>
            <w:shd w:val="clear" w:color="auto" w:fill="E5E5E5"/>
            <w:vAlign w:val="bottom"/>
          </w:tcPr>
          <w:p w14:paraId="62363854"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December 13, 2018</w:t>
            </w:r>
          </w:p>
        </w:tc>
        <w:tc>
          <w:tcPr>
            <w:tcW w:w="50" w:type="pct"/>
            <w:shd w:val="clear" w:color="auto" w:fill="E5E5E5"/>
            <w:noWrap/>
            <w:vAlign w:val="bottom"/>
          </w:tcPr>
          <w:p w14:paraId="6236385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856"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385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62363858"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0.46</w:t>
            </w:r>
          </w:p>
        </w:tc>
        <w:tc>
          <w:tcPr>
            <w:tcW w:w="50" w:type="pct"/>
            <w:shd w:val="clear" w:color="auto" w:fill="E5E5E5"/>
            <w:noWrap/>
            <w:vAlign w:val="bottom"/>
          </w:tcPr>
          <w:p w14:paraId="62363859"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85A"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6" w:type="pct"/>
            <w:shd w:val="clear" w:color="auto" w:fill="E5E5E5"/>
            <w:vAlign w:val="bottom"/>
          </w:tcPr>
          <w:p w14:paraId="6236385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94" w:type="pct"/>
            <w:shd w:val="clear" w:color="auto" w:fill="E5E5E5"/>
            <w:vAlign w:val="bottom"/>
          </w:tcPr>
          <w:p w14:paraId="6236385C"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3,544</w:t>
            </w:r>
          </w:p>
        </w:tc>
        <w:tc>
          <w:tcPr>
            <w:tcW w:w="50" w:type="pct"/>
            <w:shd w:val="clear" w:color="auto" w:fill="E5E5E5"/>
            <w:noWrap/>
            <w:vAlign w:val="bottom"/>
          </w:tcPr>
          <w:p w14:paraId="6236385D"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386D" w14:textId="77777777">
        <w:tc>
          <w:tcPr>
            <w:tcW w:w="1496" w:type="pct"/>
            <w:shd w:val="clear" w:color="auto" w:fill="auto"/>
          </w:tcPr>
          <w:p w14:paraId="6236385F"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November 28, 2018</w:t>
            </w:r>
          </w:p>
        </w:tc>
        <w:tc>
          <w:tcPr>
            <w:tcW w:w="50" w:type="pct"/>
            <w:shd w:val="clear" w:color="auto" w:fill="auto"/>
          </w:tcPr>
          <w:p w14:paraId="62363860"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1000" w:type="pct"/>
            <w:shd w:val="clear" w:color="auto" w:fill="auto"/>
            <w:vAlign w:val="bottom"/>
          </w:tcPr>
          <w:p w14:paraId="6236386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February 21, 2019</w:t>
            </w:r>
          </w:p>
        </w:tc>
        <w:tc>
          <w:tcPr>
            <w:tcW w:w="56" w:type="pct"/>
            <w:gridSpan w:val="2"/>
            <w:shd w:val="clear" w:color="auto" w:fill="auto"/>
            <w:vAlign w:val="bottom"/>
          </w:tcPr>
          <w:p w14:paraId="62363862"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1046" w:type="pct"/>
            <w:gridSpan w:val="2"/>
            <w:shd w:val="clear" w:color="auto" w:fill="auto"/>
            <w:vAlign w:val="bottom"/>
          </w:tcPr>
          <w:p w14:paraId="6236386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March 14, 2019</w:t>
            </w:r>
          </w:p>
        </w:tc>
        <w:tc>
          <w:tcPr>
            <w:tcW w:w="50" w:type="pct"/>
            <w:shd w:val="clear" w:color="auto" w:fill="auto"/>
            <w:noWrap/>
            <w:vAlign w:val="bottom"/>
          </w:tcPr>
          <w:p w14:paraId="62363864"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3865"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3866"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62363867"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0.46</w:t>
            </w:r>
          </w:p>
        </w:tc>
        <w:tc>
          <w:tcPr>
            <w:tcW w:w="50" w:type="pct"/>
            <w:shd w:val="clear" w:color="auto" w:fill="auto"/>
            <w:noWrap/>
            <w:vAlign w:val="bottom"/>
          </w:tcPr>
          <w:p w14:paraId="6236386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3869"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6" w:type="pct"/>
            <w:shd w:val="clear" w:color="auto" w:fill="auto"/>
            <w:vAlign w:val="bottom"/>
          </w:tcPr>
          <w:p w14:paraId="6236386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94" w:type="pct"/>
            <w:shd w:val="clear" w:color="auto" w:fill="auto"/>
            <w:vAlign w:val="bottom"/>
          </w:tcPr>
          <w:p w14:paraId="6236386B"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3,526</w:t>
            </w:r>
          </w:p>
        </w:tc>
        <w:tc>
          <w:tcPr>
            <w:tcW w:w="50" w:type="pct"/>
            <w:shd w:val="clear" w:color="auto" w:fill="auto"/>
            <w:noWrap/>
            <w:vAlign w:val="bottom"/>
          </w:tcPr>
          <w:p w14:paraId="6236386C"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387C" w14:textId="77777777">
        <w:tc>
          <w:tcPr>
            <w:tcW w:w="1496" w:type="pct"/>
            <w:shd w:val="clear" w:color="auto" w:fill="E5E5E5"/>
          </w:tcPr>
          <w:p w14:paraId="6236386E"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March 11, 2019</w:t>
            </w:r>
          </w:p>
        </w:tc>
        <w:tc>
          <w:tcPr>
            <w:tcW w:w="50" w:type="pct"/>
            <w:shd w:val="clear" w:color="auto" w:fill="E5E5E5"/>
          </w:tcPr>
          <w:p w14:paraId="6236386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1000" w:type="pct"/>
            <w:shd w:val="clear" w:color="auto" w:fill="E5E5E5"/>
            <w:vAlign w:val="bottom"/>
          </w:tcPr>
          <w:p w14:paraId="62363870"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May 16, 2019</w:t>
            </w:r>
          </w:p>
        </w:tc>
        <w:tc>
          <w:tcPr>
            <w:tcW w:w="56" w:type="pct"/>
            <w:gridSpan w:val="2"/>
            <w:shd w:val="clear" w:color="auto" w:fill="E5E5E5"/>
            <w:vAlign w:val="bottom"/>
          </w:tcPr>
          <w:p w14:paraId="6236387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1046" w:type="pct"/>
            <w:gridSpan w:val="2"/>
            <w:shd w:val="clear" w:color="auto" w:fill="E5E5E5"/>
            <w:vAlign w:val="bottom"/>
          </w:tcPr>
          <w:p w14:paraId="6236387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xml:space="preserve">June </w:t>
            </w:r>
            <w:r>
              <w:rPr>
                <w:rFonts w:ascii="Arial" w:hAnsi="Arial" w:cs="Arial"/>
                <w:sz w:val="20"/>
                <w:szCs w:val="20"/>
              </w:rPr>
              <w:t>13, 2019</w:t>
            </w:r>
          </w:p>
        </w:tc>
        <w:tc>
          <w:tcPr>
            <w:tcW w:w="50" w:type="pct"/>
            <w:shd w:val="clear" w:color="auto" w:fill="E5E5E5"/>
            <w:noWrap/>
            <w:vAlign w:val="bottom"/>
          </w:tcPr>
          <w:p w14:paraId="6236387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874"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387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62363876"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0.46</w:t>
            </w:r>
          </w:p>
        </w:tc>
        <w:tc>
          <w:tcPr>
            <w:tcW w:w="50" w:type="pct"/>
            <w:shd w:val="clear" w:color="auto" w:fill="E5E5E5"/>
            <w:noWrap/>
            <w:vAlign w:val="bottom"/>
          </w:tcPr>
          <w:p w14:paraId="62363877"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878"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6" w:type="pct"/>
            <w:shd w:val="clear" w:color="auto" w:fill="E5E5E5"/>
            <w:vAlign w:val="bottom"/>
          </w:tcPr>
          <w:p w14:paraId="62363879"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94" w:type="pct"/>
            <w:shd w:val="clear" w:color="auto" w:fill="E5E5E5"/>
            <w:vAlign w:val="bottom"/>
          </w:tcPr>
          <w:p w14:paraId="6236387A"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3,521</w:t>
            </w:r>
          </w:p>
        </w:tc>
        <w:tc>
          <w:tcPr>
            <w:tcW w:w="50" w:type="pct"/>
            <w:shd w:val="clear" w:color="auto" w:fill="E5E5E5"/>
            <w:noWrap/>
            <w:vAlign w:val="bottom"/>
          </w:tcPr>
          <w:p w14:paraId="6236387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388C" w14:textId="77777777">
        <w:tc>
          <w:tcPr>
            <w:tcW w:w="1496" w:type="pct"/>
            <w:tcBorders>
              <w:bottom w:val="single" w:sz="6" w:space="0" w:color="000000"/>
            </w:tcBorders>
            <w:shd w:val="clear" w:color="auto" w:fill="auto"/>
          </w:tcPr>
          <w:p w14:paraId="6236387D"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6236387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00" w:type="pct"/>
            <w:tcBorders>
              <w:bottom w:val="single" w:sz="6" w:space="0" w:color="000000"/>
            </w:tcBorders>
            <w:shd w:val="clear" w:color="auto" w:fill="auto"/>
            <w:vAlign w:val="bottom"/>
          </w:tcPr>
          <w:p w14:paraId="6236387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388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 w:type="pct"/>
            <w:gridSpan w:val="2"/>
            <w:tcBorders>
              <w:bottom w:val="single" w:sz="6" w:space="0" w:color="000000"/>
            </w:tcBorders>
            <w:shd w:val="clear" w:color="auto" w:fill="auto"/>
            <w:vAlign w:val="bottom"/>
          </w:tcPr>
          <w:p w14:paraId="6236388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42" w:type="pct"/>
            <w:tcBorders>
              <w:bottom w:val="single" w:sz="6" w:space="0" w:color="000000"/>
            </w:tcBorders>
            <w:shd w:val="clear" w:color="auto" w:fill="auto"/>
            <w:vAlign w:val="bottom"/>
          </w:tcPr>
          <w:p w14:paraId="6236388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6236388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388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388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62363886"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388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88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6" w:type="pct"/>
            <w:tcBorders>
              <w:bottom w:val="single" w:sz="6" w:space="0" w:color="000000"/>
            </w:tcBorders>
            <w:shd w:val="clear" w:color="auto" w:fill="auto"/>
            <w:vAlign w:val="bottom"/>
          </w:tcPr>
          <w:p w14:paraId="6236388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4" w:type="pct"/>
            <w:tcBorders>
              <w:bottom w:val="single" w:sz="6" w:space="0" w:color="000000"/>
            </w:tcBorders>
            <w:shd w:val="clear" w:color="auto" w:fill="auto"/>
            <w:vAlign w:val="bottom"/>
          </w:tcPr>
          <w:p w14:paraId="6236388A"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388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89C" w14:textId="77777777">
        <w:tc>
          <w:tcPr>
            <w:tcW w:w="1496" w:type="pct"/>
            <w:tcBorders>
              <w:top w:val="single" w:sz="6" w:space="0" w:color="000000"/>
            </w:tcBorders>
            <w:shd w:val="clear" w:color="auto" w:fill="auto"/>
          </w:tcPr>
          <w:p w14:paraId="6236388D"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6236388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00" w:type="pct"/>
            <w:tcBorders>
              <w:top w:val="single" w:sz="6" w:space="0" w:color="000000"/>
            </w:tcBorders>
            <w:shd w:val="clear" w:color="auto" w:fill="auto"/>
            <w:vAlign w:val="bottom"/>
          </w:tcPr>
          <w:p w14:paraId="6236388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389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 w:type="pct"/>
            <w:gridSpan w:val="2"/>
            <w:tcBorders>
              <w:top w:val="single" w:sz="6" w:space="0" w:color="000000"/>
            </w:tcBorders>
            <w:shd w:val="clear" w:color="auto" w:fill="auto"/>
            <w:vAlign w:val="bottom"/>
          </w:tcPr>
          <w:p w14:paraId="6236389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42" w:type="pct"/>
            <w:tcBorders>
              <w:top w:val="single" w:sz="6" w:space="0" w:color="000000"/>
            </w:tcBorders>
            <w:shd w:val="clear" w:color="auto" w:fill="auto"/>
            <w:vAlign w:val="bottom"/>
          </w:tcPr>
          <w:p w14:paraId="6236389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6236389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389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389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vAlign w:val="bottom"/>
          </w:tcPr>
          <w:p w14:paraId="62363896"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389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89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6" w:type="pct"/>
            <w:tcBorders>
              <w:top w:val="single" w:sz="6" w:space="0" w:color="000000"/>
            </w:tcBorders>
            <w:shd w:val="clear" w:color="auto" w:fill="auto"/>
            <w:vAlign w:val="bottom"/>
          </w:tcPr>
          <w:p w14:paraId="6236389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4" w:type="pct"/>
            <w:tcBorders>
              <w:top w:val="single" w:sz="6" w:space="0" w:color="000000"/>
            </w:tcBorders>
            <w:shd w:val="clear" w:color="auto" w:fill="auto"/>
            <w:vAlign w:val="bottom"/>
          </w:tcPr>
          <w:p w14:paraId="6236389A"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389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8AB" w14:textId="77777777">
        <w:tc>
          <w:tcPr>
            <w:tcW w:w="1496" w:type="pct"/>
            <w:shd w:val="clear" w:color="auto" w:fill="auto"/>
          </w:tcPr>
          <w:p w14:paraId="6236389D"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tcPr>
          <w:p w14:paraId="6236389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1000" w:type="pct"/>
            <w:shd w:val="clear" w:color="auto" w:fill="auto"/>
            <w:vAlign w:val="bottom"/>
          </w:tcPr>
          <w:p w14:paraId="6236389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6" w:type="pct"/>
            <w:gridSpan w:val="2"/>
            <w:shd w:val="clear" w:color="auto" w:fill="auto"/>
            <w:vAlign w:val="bottom"/>
          </w:tcPr>
          <w:p w14:paraId="623638A0"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1046" w:type="pct"/>
            <w:gridSpan w:val="2"/>
            <w:shd w:val="clear" w:color="auto" w:fill="auto"/>
            <w:vAlign w:val="bottom"/>
          </w:tcPr>
          <w:p w14:paraId="623638A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noWrap/>
            <w:vAlign w:val="bottom"/>
          </w:tcPr>
          <w:p w14:paraId="623638A2"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38A3"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38A4"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auto"/>
            <w:vAlign w:val="bottom"/>
          </w:tcPr>
          <w:p w14:paraId="623638A5"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1.38</w:t>
            </w:r>
          </w:p>
        </w:tc>
        <w:tc>
          <w:tcPr>
            <w:tcW w:w="50" w:type="pct"/>
            <w:shd w:val="clear" w:color="auto" w:fill="auto"/>
            <w:noWrap/>
            <w:vAlign w:val="bottom"/>
          </w:tcPr>
          <w:p w14:paraId="623638A6"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38A7"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6" w:type="pct"/>
            <w:shd w:val="clear" w:color="auto" w:fill="auto"/>
            <w:vAlign w:val="bottom"/>
          </w:tcPr>
          <w:p w14:paraId="623638A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94" w:type="pct"/>
            <w:shd w:val="clear" w:color="auto" w:fill="auto"/>
            <w:vAlign w:val="bottom"/>
          </w:tcPr>
          <w:p w14:paraId="623638A9"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10,591</w:t>
            </w:r>
          </w:p>
        </w:tc>
        <w:tc>
          <w:tcPr>
            <w:tcW w:w="50" w:type="pct"/>
            <w:shd w:val="clear" w:color="auto" w:fill="auto"/>
            <w:noWrap/>
            <w:vAlign w:val="bottom"/>
          </w:tcPr>
          <w:p w14:paraId="623638A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38BB" w14:textId="77777777">
        <w:tc>
          <w:tcPr>
            <w:tcW w:w="1496" w:type="pct"/>
            <w:shd w:val="clear" w:color="auto" w:fill="auto"/>
          </w:tcPr>
          <w:p w14:paraId="623638AC"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tcPr>
          <w:p w14:paraId="623638A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00" w:type="pct"/>
            <w:shd w:val="clear" w:color="auto" w:fill="auto"/>
            <w:vAlign w:val="bottom"/>
          </w:tcPr>
          <w:p w14:paraId="623638A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8A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 w:type="pct"/>
            <w:gridSpan w:val="2"/>
            <w:shd w:val="clear" w:color="auto" w:fill="auto"/>
            <w:vAlign w:val="bottom"/>
          </w:tcPr>
          <w:p w14:paraId="623638B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42" w:type="pct"/>
            <w:shd w:val="clear" w:color="auto" w:fill="auto"/>
            <w:vAlign w:val="bottom"/>
          </w:tcPr>
          <w:p w14:paraId="623638B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38B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8B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23638B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12" w:space="0" w:color="000000"/>
            </w:tcBorders>
            <w:shd w:val="clear" w:color="auto" w:fill="auto"/>
            <w:vAlign w:val="bottom"/>
          </w:tcPr>
          <w:p w14:paraId="623638B5"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38B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8B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6" w:type="pct"/>
            <w:tcBorders>
              <w:bottom w:val="single" w:sz="12" w:space="0" w:color="000000"/>
            </w:tcBorders>
            <w:shd w:val="clear" w:color="auto" w:fill="auto"/>
            <w:vAlign w:val="bottom"/>
          </w:tcPr>
          <w:p w14:paraId="623638B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4" w:type="pct"/>
            <w:tcBorders>
              <w:bottom w:val="single" w:sz="12" w:space="0" w:color="000000"/>
            </w:tcBorders>
            <w:shd w:val="clear" w:color="auto" w:fill="auto"/>
            <w:vAlign w:val="bottom"/>
          </w:tcPr>
          <w:p w14:paraId="623638B9"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38B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623638BC" w14:textId="77777777" w:rsidR="003B166C" w:rsidRDefault="004772B9">
      <w:pPr>
        <w:pStyle w:val="a3"/>
        <w:spacing w:beforeAutospacing="0" w:afterAutospacing="0"/>
        <w:jc w:val="both"/>
        <w:rPr>
          <w:sz w:val="18"/>
          <w:szCs w:val="18"/>
        </w:rPr>
      </w:pPr>
      <w:r>
        <w:rPr>
          <w:sz w:val="18"/>
          <w:szCs w:val="18"/>
        </w:rPr>
        <w:t> </w:t>
      </w:r>
    </w:p>
    <w:p w14:paraId="623638BD" w14:textId="77777777" w:rsidR="003B166C" w:rsidRDefault="004772B9">
      <w:pPr>
        <w:pStyle w:val="a3"/>
        <w:spacing w:beforeAutospacing="0" w:afterAutospacing="0"/>
        <w:jc w:val="both"/>
        <w:rPr>
          <w:rFonts w:ascii="Arial" w:hAnsi="Arial" w:cs="Arial"/>
          <w:sz w:val="20"/>
          <w:szCs w:val="20"/>
        </w:rPr>
      </w:pPr>
      <w:r>
        <w:rPr>
          <w:rFonts w:ascii="Arial" w:hAnsi="Arial" w:cs="Arial"/>
          <w:sz w:val="20"/>
          <w:szCs w:val="20"/>
        </w:rPr>
        <w:t xml:space="preserve">The dividend declared on March 9, 2020 was included in other current liabilities as of March 31, 2020. </w:t>
      </w:r>
    </w:p>
    <w:p w14:paraId="623638BE" w14:textId="77777777" w:rsidR="003B166C" w:rsidRDefault="004772B9">
      <w:pPr>
        <w:pStyle w:val="a3"/>
        <w:spacing w:beforeAutospacing="0" w:afterAutospacing="0"/>
        <w:jc w:val="both"/>
        <w:rPr>
          <w:sz w:val="18"/>
          <w:szCs w:val="18"/>
        </w:rPr>
      </w:pPr>
      <w:r>
        <w:rPr>
          <w:sz w:val="18"/>
          <w:szCs w:val="18"/>
        </w:rPr>
        <w:t> </w:t>
      </w:r>
    </w:p>
    <w:p w14:paraId="623638BF" w14:textId="77777777" w:rsidR="003B166C" w:rsidRDefault="004772B9">
      <w:pPr>
        <w:pStyle w:val="a3"/>
        <w:spacing w:before="240" w:beforeAutospacing="0" w:afterAutospacing="0"/>
        <w:jc w:val="center"/>
        <w:rPr>
          <w:rFonts w:ascii="Arial" w:hAnsi="Arial" w:cs="Arial"/>
          <w:sz w:val="16"/>
          <w:szCs w:val="16"/>
        </w:rPr>
      </w:pPr>
      <w:r>
        <w:rPr>
          <w:rFonts w:ascii="Arial" w:hAnsi="Arial" w:cs="Arial"/>
          <w:sz w:val="16"/>
          <w:szCs w:val="16"/>
        </w:rPr>
        <w:t>25</w:t>
      </w:r>
    </w:p>
    <w:p w14:paraId="623638C0" w14:textId="77777777" w:rsidR="003B166C" w:rsidRDefault="004772B9">
      <w:r>
        <w:rPr>
          <w:rFonts w:ascii="Arial" w:hAnsi="Arial" w:cs="Arial"/>
          <w:sz w:val="16"/>
          <w:szCs w:val="16"/>
        </w:rPr>
        <w:pict w14:anchorId="62364F7D">
          <v:rect id="_x0000_i1049" style="width:415.3pt;height:1.5pt" o:hralign="center" o:hrstd="t" o:hr="t" fillcolor="#a0a0a0" stroked="f"/>
        </w:pict>
      </w:r>
    </w:p>
    <w:p w14:paraId="623638C1"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23638C2"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rPr>
        <w:t>Item 1</w:t>
      </w:r>
    </w:p>
    <w:p w14:paraId="623638C3" w14:textId="77777777" w:rsidR="003B166C" w:rsidRDefault="004772B9">
      <w:pPr>
        <w:pStyle w:val="a3"/>
        <w:spacing w:beforeAutospacing="0" w:afterAutospacing="0"/>
        <w:rPr>
          <w:rFonts w:ascii="Times New Roman" w:hAnsi="Times New Roman"/>
          <w:sz w:val="18"/>
          <w:szCs w:val="18"/>
        </w:rPr>
      </w:pPr>
      <w:r>
        <w:rPr>
          <w:rFonts w:ascii="Times New Roman" w:hAnsi="Times New Roman"/>
          <w:sz w:val="18"/>
          <w:szCs w:val="18"/>
        </w:rPr>
        <w:t> </w:t>
      </w:r>
    </w:p>
    <w:p w14:paraId="623638C4" w14:textId="77777777" w:rsidR="003B166C" w:rsidRDefault="004772B9">
      <w:pPr>
        <w:pStyle w:val="a3"/>
        <w:spacing w:before="80" w:beforeAutospacing="0" w:afterAutospacing="0"/>
        <w:jc w:val="center"/>
        <w:rPr>
          <w:rFonts w:ascii="Arial" w:hAnsi="Arial" w:cs="Arial"/>
          <w:sz w:val="20"/>
          <w:szCs w:val="20"/>
        </w:rPr>
      </w:pPr>
      <w:r>
        <w:rPr>
          <w:rFonts w:ascii="Arial" w:hAnsi="Arial" w:cs="Arial"/>
          <w:sz w:val="20"/>
          <w:szCs w:val="20"/>
          <w:u w:val="single"/>
        </w:rPr>
        <w:t>NOTE 15 — ACCUMULATED OTHER COMPREHENSIVE INCOME (LOSS)</w:t>
      </w:r>
    </w:p>
    <w:p w14:paraId="623638C5"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The following table summarizes the changes in accumulated other </w:t>
      </w:r>
      <w:r>
        <w:rPr>
          <w:rFonts w:ascii="Arial" w:hAnsi="Arial" w:cs="Arial"/>
          <w:sz w:val="20"/>
          <w:szCs w:val="20"/>
        </w:rPr>
        <w:t>comprehensive income (loss) by component:</w:t>
      </w:r>
    </w:p>
    <w:p w14:paraId="623638C6" w14:textId="77777777" w:rsidR="003B166C" w:rsidRDefault="004772B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199"/>
        <w:gridCol w:w="151"/>
        <w:gridCol w:w="151"/>
        <w:gridCol w:w="614"/>
        <w:gridCol w:w="151"/>
        <w:gridCol w:w="151"/>
        <w:gridCol w:w="151"/>
        <w:gridCol w:w="615"/>
        <w:gridCol w:w="81"/>
        <w:gridCol w:w="151"/>
        <w:gridCol w:w="151"/>
        <w:gridCol w:w="568"/>
        <w:gridCol w:w="151"/>
        <w:gridCol w:w="151"/>
        <w:gridCol w:w="151"/>
        <w:gridCol w:w="568"/>
        <w:gridCol w:w="151"/>
      </w:tblGrid>
      <w:tr w:rsidR="003B166C" w14:paraId="623638CE" w14:textId="77777777">
        <w:tc>
          <w:tcPr>
            <w:tcW w:w="2585" w:type="pct"/>
            <w:shd w:val="clear" w:color="auto" w:fill="auto"/>
            <w:vAlign w:val="bottom"/>
          </w:tcPr>
          <w:p w14:paraId="623638C7"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6" w:type="pct"/>
            <w:shd w:val="clear" w:color="auto" w:fill="auto"/>
          </w:tcPr>
          <w:p w14:paraId="623638C8"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75" w:type="pct"/>
            <w:gridSpan w:val="6"/>
            <w:shd w:val="clear" w:color="auto" w:fill="auto"/>
            <w:vAlign w:val="bottom"/>
          </w:tcPr>
          <w:p w14:paraId="623638C9"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r>
              <w:rPr>
                <w:rFonts w:ascii="Arial" w:hAnsi="Arial" w:cs="Arial"/>
                <w:b/>
                <w:bCs/>
                <w:sz w:val="15"/>
                <w:szCs w:val="15"/>
              </w:rPr>
              <w:br/>
              <w:t>March 31,</w:t>
            </w:r>
          </w:p>
        </w:tc>
        <w:tc>
          <w:tcPr>
            <w:tcW w:w="53" w:type="pct"/>
            <w:shd w:val="clear" w:color="auto" w:fill="auto"/>
          </w:tcPr>
          <w:p w14:paraId="623638CA"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75" w:type="pct"/>
            <w:gridSpan w:val="7"/>
            <w:shd w:val="clear" w:color="auto" w:fill="auto"/>
          </w:tcPr>
          <w:p w14:paraId="623638CB"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Nine Months Ended</w:t>
            </w:r>
          </w:p>
          <w:p w14:paraId="623638CC"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vAlign w:val="bottom"/>
          </w:tcPr>
          <w:p w14:paraId="623638CD"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3B166C" w14:paraId="623638E0" w14:textId="77777777">
        <w:tc>
          <w:tcPr>
            <w:tcW w:w="2585" w:type="pct"/>
            <w:tcBorders>
              <w:bottom w:val="single" w:sz="6" w:space="0" w:color="000000"/>
            </w:tcBorders>
            <w:shd w:val="clear" w:color="auto" w:fill="auto"/>
          </w:tcPr>
          <w:p w14:paraId="623638CF"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tcBorders>
              <w:bottom w:val="single" w:sz="6" w:space="0" w:color="000000"/>
            </w:tcBorders>
            <w:shd w:val="clear" w:color="auto" w:fill="auto"/>
          </w:tcPr>
          <w:p w14:paraId="623638D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623638D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6" w:space="0" w:color="000000"/>
            </w:tcBorders>
            <w:shd w:val="clear" w:color="auto" w:fill="auto"/>
          </w:tcPr>
          <w:p w14:paraId="623638D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38D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tcBorders>
              <w:bottom w:val="single" w:sz="6" w:space="0" w:color="000000"/>
            </w:tcBorders>
            <w:shd w:val="clear" w:color="auto" w:fill="auto"/>
          </w:tcPr>
          <w:p w14:paraId="623638D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623638D5"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34" w:type="pct"/>
            <w:tcBorders>
              <w:bottom w:val="single" w:sz="6" w:space="0" w:color="000000"/>
            </w:tcBorders>
            <w:shd w:val="clear" w:color="auto" w:fill="auto"/>
          </w:tcPr>
          <w:p w14:paraId="623638D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tcPr>
          <w:p w14:paraId="623638D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tcBorders>
              <w:bottom w:val="single" w:sz="6" w:space="0" w:color="000000"/>
            </w:tcBorders>
            <w:shd w:val="clear" w:color="auto" w:fill="auto"/>
          </w:tcPr>
          <w:p w14:paraId="623638D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623638D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6" w:space="0" w:color="000000"/>
            </w:tcBorders>
            <w:shd w:val="clear" w:color="auto" w:fill="auto"/>
          </w:tcPr>
          <w:p w14:paraId="623638D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38D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tcBorders>
              <w:bottom w:val="single" w:sz="6" w:space="0" w:color="000000"/>
            </w:tcBorders>
            <w:shd w:val="clear" w:color="auto" w:fill="auto"/>
          </w:tcPr>
          <w:p w14:paraId="623638D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623638D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6" w:space="0" w:color="000000"/>
            </w:tcBorders>
            <w:shd w:val="clear" w:color="auto" w:fill="auto"/>
          </w:tcPr>
          <w:p w14:paraId="623638D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8D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8F2" w14:textId="77777777">
        <w:tc>
          <w:tcPr>
            <w:tcW w:w="2585" w:type="pct"/>
            <w:tcBorders>
              <w:top w:val="single" w:sz="6" w:space="0" w:color="000000"/>
            </w:tcBorders>
            <w:shd w:val="clear" w:color="auto" w:fill="auto"/>
          </w:tcPr>
          <w:p w14:paraId="623638E1"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tcBorders>
              <w:top w:val="single" w:sz="6" w:space="0" w:color="000000"/>
            </w:tcBorders>
            <w:shd w:val="clear" w:color="auto" w:fill="auto"/>
          </w:tcPr>
          <w:p w14:paraId="623638E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623638E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top w:val="single" w:sz="6" w:space="0" w:color="000000"/>
            </w:tcBorders>
            <w:shd w:val="clear" w:color="auto" w:fill="auto"/>
          </w:tcPr>
          <w:p w14:paraId="623638E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38E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tcBorders>
              <w:top w:val="single" w:sz="6" w:space="0" w:color="000000"/>
            </w:tcBorders>
            <w:shd w:val="clear" w:color="auto" w:fill="auto"/>
          </w:tcPr>
          <w:p w14:paraId="623638E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623638E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top w:val="single" w:sz="6" w:space="0" w:color="000000"/>
            </w:tcBorders>
            <w:shd w:val="clear" w:color="auto" w:fill="auto"/>
          </w:tcPr>
          <w:p w14:paraId="623638E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top w:val="single" w:sz="6" w:space="0" w:color="000000"/>
            </w:tcBorders>
            <w:shd w:val="clear" w:color="auto" w:fill="auto"/>
          </w:tcPr>
          <w:p w14:paraId="623638E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tcBorders>
              <w:top w:val="single" w:sz="6" w:space="0" w:color="000000"/>
            </w:tcBorders>
            <w:shd w:val="clear" w:color="auto" w:fill="auto"/>
          </w:tcPr>
          <w:p w14:paraId="623638E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623638E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top w:val="single" w:sz="6" w:space="0" w:color="000000"/>
            </w:tcBorders>
            <w:shd w:val="clear" w:color="auto" w:fill="auto"/>
          </w:tcPr>
          <w:p w14:paraId="623638E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38E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tcBorders>
              <w:top w:val="single" w:sz="6" w:space="0" w:color="000000"/>
            </w:tcBorders>
            <w:shd w:val="clear" w:color="auto" w:fill="auto"/>
          </w:tcPr>
          <w:p w14:paraId="623638E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623638E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top w:val="single" w:sz="6" w:space="0" w:color="000000"/>
            </w:tcBorders>
            <w:shd w:val="clear" w:color="auto" w:fill="auto"/>
          </w:tcPr>
          <w:p w14:paraId="623638F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8F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904" w14:textId="77777777">
        <w:tc>
          <w:tcPr>
            <w:tcW w:w="2585" w:type="pct"/>
            <w:shd w:val="clear" w:color="auto" w:fill="auto"/>
          </w:tcPr>
          <w:p w14:paraId="623638F3"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c>
          <w:tcPr>
            <w:tcW w:w="56" w:type="pct"/>
            <w:shd w:val="clear" w:color="auto" w:fill="auto"/>
          </w:tcPr>
          <w:p w14:paraId="623638F4" w14:textId="77777777" w:rsidR="003B166C" w:rsidRDefault="004772B9">
            <w:pPr>
              <w:pStyle w:val="a3"/>
              <w:spacing w:beforeAutospacing="0" w:afterAutospacing="0"/>
              <w:rPr>
                <w:rFonts w:ascii="Times New Roman" w:hAnsi="Times New Roman"/>
                <w:sz w:val="8"/>
                <w:szCs w:val="8"/>
              </w:rPr>
            </w:pPr>
            <w:r>
              <w:rPr>
                <w:rFonts w:ascii="Times New Roman" w:hAnsi="Times New Roman"/>
                <w:sz w:val="8"/>
                <w:szCs w:val="8"/>
              </w:rPr>
              <w:t> </w:t>
            </w:r>
          </w:p>
        </w:tc>
        <w:tc>
          <w:tcPr>
            <w:tcW w:w="75" w:type="pct"/>
            <w:shd w:val="clear" w:color="auto" w:fill="auto"/>
          </w:tcPr>
          <w:p w14:paraId="623638F5" w14:textId="77777777" w:rsidR="003B166C" w:rsidRDefault="004772B9">
            <w:pPr>
              <w:pStyle w:val="a3"/>
              <w:spacing w:beforeAutospacing="0" w:afterAutospacing="0"/>
              <w:rPr>
                <w:rFonts w:ascii="Times New Roman" w:hAnsi="Times New Roman"/>
                <w:sz w:val="8"/>
                <w:szCs w:val="8"/>
              </w:rPr>
            </w:pPr>
            <w:r>
              <w:rPr>
                <w:rFonts w:ascii="Times New Roman" w:hAnsi="Times New Roman"/>
                <w:sz w:val="8"/>
                <w:szCs w:val="8"/>
              </w:rPr>
              <w:t> </w:t>
            </w:r>
          </w:p>
        </w:tc>
        <w:tc>
          <w:tcPr>
            <w:tcW w:w="434" w:type="pct"/>
            <w:shd w:val="clear" w:color="auto" w:fill="auto"/>
            <w:vAlign w:val="bottom"/>
          </w:tcPr>
          <w:p w14:paraId="623638F6"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623638F7" w14:textId="77777777" w:rsidR="003B166C" w:rsidRDefault="004772B9">
            <w:pPr>
              <w:pStyle w:val="a3"/>
              <w:spacing w:beforeAutospacing="0" w:afterAutospacing="0"/>
              <w:rPr>
                <w:rFonts w:ascii="Arial" w:hAnsi="Arial" w:cs="Arial"/>
                <w:b/>
                <w:bCs/>
                <w:sz w:val="8"/>
                <w:szCs w:val="8"/>
              </w:rPr>
            </w:pPr>
            <w:r>
              <w:rPr>
                <w:rFonts w:ascii="Arial" w:hAnsi="Arial" w:cs="Arial"/>
                <w:b/>
                <w:bCs/>
                <w:sz w:val="8"/>
                <w:szCs w:val="8"/>
              </w:rPr>
              <w:t> </w:t>
            </w:r>
          </w:p>
        </w:tc>
        <w:tc>
          <w:tcPr>
            <w:tcW w:w="34" w:type="pct"/>
            <w:shd w:val="clear" w:color="auto" w:fill="auto"/>
          </w:tcPr>
          <w:p w14:paraId="623638F8" w14:textId="77777777" w:rsidR="003B166C" w:rsidRDefault="004772B9">
            <w:pPr>
              <w:pStyle w:val="a3"/>
              <w:spacing w:beforeAutospacing="0" w:afterAutospacing="0"/>
              <w:rPr>
                <w:rFonts w:ascii="Arial" w:hAnsi="Arial" w:cs="Arial"/>
                <w:sz w:val="8"/>
                <w:szCs w:val="8"/>
              </w:rPr>
            </w:pPr>
            <w:r>
              <w:rPr>
                <w:rFonts w:ascii="Arial" w:hAnsi="Arial" w:cs="Arial"/>
                <w:sz w:val="8"/>
                <w:szCs w:val="8"/>
              </w:rPr>
              <w:t> </w:t>
            </w:r>
          </w:p>
        </w:tc>
        <w:tc>
          <w:tcPr>
            <w:tcW w:w="75" w:type="pct"/>
            <w:shd w:val="clear" w:color="auto" w:fill="auto"/>
          </w:tcPr>
          <w:p w14:paraId="623638F9" w14:textId="77777777" w:rsidR="003B166C" w:rsidRDefault="004772B9">
            <w:pPr>
              <w:pStyle w:val="a3"/>
              <w:spacing w:beforeAutospacing="0" w:afterAutospacing="0"/>
              <w:rPr>
                <w:rFonts w:ascii="Times New Roman" w:hAnsi="Times New Roman"/>
                <w:sz w:val="8"/>
                <w:szCs w:val="8"/>
              </w:rPr>
            </w:pPr>
            <w:r>
              <w:rPr>
                <w:rFonts w:ascii="Times New Roman" w:hAnsi="Times New Roman"/>
                <w:sz w:val="8"/>
                <w:szCs w:val="8"/>
              </w:rPr>
              <w:t> </w:t>
            </w:r>
          </w:p>
        </w:tc>
        <w:tc>
          <w:tcPr>
            <w:tcW w:w="434" w:type="pct"/>
            <w:shd w:val="clear" w:color="auto" w:fill="auto"/>
            <w:vAlign w:val="bottom"/>
          </w:tcPr>
          <w:p w14:paraId="623638FA"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3" w:type="pct"/>
            <w:shd w:val="clear" w:color="auto" w:fill="auto"/>
          </w:tcPr>
          <w:p w14:paraId="623638FB" w14:textId="77777777" w:rsidR="003B166C" w:rsidRDefault="004772B9">
            <w:pPr>
              <w:pStyle w:val="a3"/>
              <w:spacing w:beforeAutospacing="0" w:afterAutospacing="0"/>
              <w:rPr>
                <w:rFonts w:ascii="Arial" w:hAnsi="Arial" w:cs="Arial"/>
                <w:sz w:val="8"/>
                <w:szCs w:val="8"/>
              </w:rPr>
            </w:pPr>
            <w:r>
              <w:rPr>
                <w:rFonts w:ascii="Arial" w:hAnsi="Arial" w:cs="Arial"/>
                <w:sz w:val="8"/>
                <w:szCs w:val="8"/>
              </w:rPr>
              <w:t> </w:t>
            </w:r>
          </w:p>
        </w:tc>
        <w:tc>
          <w:tcPr>
            <w:tcW w:w="34" w:type="pct"/>
            <w:shd w:val="clear" w:color="auto" w:fill="auto"/>
          </w:tcPr>
          <w:p w14:paraId="623638FC" w14:textId="77777777" w:rsidR="003B166C" w:rsidRDefault="004772B9">
            <w:pPr>
              <w:pStyle w:val="a3"/>
              <w:spacing w:beforeAutospacing="0" w:afterAutospacing="0"/>
              <w:rPr>
                <w:rFonts w:ascii="Times New Roman" w:hAnsi="Times New Roman"/>
                <w:sz w:val="8"/>
                <w:szCs w:val="8"/>
              </w:rPr>
            </w:pPr>
            <w:r>
              <w:rPr>
                <w:rFonts w:ascii="Times New Roman" w:hAnsi="Times New Roman"/>
                <w:sz w:val="8"/>
                <w:szCs w:val="8"/>
              </w:rPr>
              <w:t> </w:t>
            </w:r>
          </w:p>
        </w:tc>
        <w:tc>
          <w:tcPr>
            <w:tcW w:w="75" w:type="pct"/>
            <w:shd w:val="clear" w:color="auto" w:fill="auto"/>
          </w:tcPr>
          <w:p w14:paraId="623638FD" w14:textId="77777777" w:rsidR="003B166C" w:rsidRDefault="004772B9">
            <w:pPr>
              <w:pStyle w:val="a3"/>
              <w:spacing w:beforeAutospacing="0" w:afterAutospacing="0"/>
              <w:rPr>
                <w:rFonts w:ascii="Times New Roman" w:hAnsi="Times New Roman"/>
                <w:sz w:val="8"/>
                <w:szCs w:val="8"/>
              </w:rPr>
            </w:pPr>
            <w:r>
              <w:rPr>
                <w:rFonts w:ascii="Times New Roman" w:hAnsi="Times New Roman"/>
                <w:sz w:val="8"/>
                <w:szCs w:val="8"/>
              </w:rPr>
              <w:t> </w:t>
            </w:r>
          </w:p>
        </w:tc>
        <w:tc>
          <w:tcPr>
            <w:tcW w:w="434" w:type="pct"/>
            <w:shd w:val="clear" w:color="auto" w:fill="auto"/>
          </w:tcPr>
          <w:p w14:paraId="623638FE"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623638FF" w14:textId="77777777" w:rsidR="003B166C" w:rsidRDefault="004772B9">
            <w:pPr>
              <w:pStyle w:val="a3"/>
              <w:spacing w:beforeAutospacing="0" w:afterAutospacing="0"/>
              <w:rPr>
                <w:rFonts w:ascii="Times New Roman" w:hAnsi="Times New Roman"/>
                <w:sz w:val="8"/>
                <w:szCs w:val="8"/>
              </w:rPr>
            </w:pPr>
            <w:r>
              <w:rPr>
                <w:rFonts w:ascii="Times New Roman" w:hAnsi="Times New Roman"/>
                <w:sz w:val="8"/>
                <w:szCs w:val="8"/>
              </w:rPr>
              <w:t> </w:t>
            </w:r>
          </w:p>
        </w:tc>
        <w:tc>
          <w:tcPr>
            <w:tcW w:w="34" w:type="pct"/>
            <w:shd w:val="clear" w:color="auto" w:fill="auto"/>
          </w:tcPr>
          <w:p w14:paraId="62363900" w14:textId="77777777" w:rsidR="003B166C" w:rsidRDefault="004772B9">
            <w:pPr>
              <w:pStyle w:val="a3"/>
              <w:spacing w:beforeAutospacing="0" w:afterAutospacing="0"/>
              <w:rPr>
                <w:rFonts w:ascii="Times New Roman" w:hAnsi="Times New Roman"/>
                <w:sz w:val="8"/>
                <w:szCs w:val="8"/>
              </w:rPr>
            </w:pPr>
            <w:r>
              <w:rPr>
                <w:rFonts w:ascii="Times New Roman" w:hAnsi="Times New Roman"/>
                <w:sz w:val="8"/>
                <w:szCs w:val="8"/>
              </w:rPr>
              <w:t> </w:t>
            </w:r>
          </w:p>
        </w:tc>
        <w:tc>
          <w:tcPr>
            <w:tcW w:w="75" w:type="pct"/>
            <w:shd w:val="clear" w:color="auto" w:fill="auto"/>
          </w:tcPr>
          <w:p w14:paraId="62363901" w14:textId="77777777" w:rsidR="003B166C" w:rsidRDefault="004772B9">
            <w:pPr>
              <w:pStyle w:val="a3"/>
              <w:spacing w:beforeAutospacing="0" w:afterAutospacing="0"/>
              <w:rPr>
                <w:rFonts w:ascii="Times New Roman" w:hAnsi="Times New Roman"/>
                <w:sz w:val="8"/>
                <w:szCs w:val="8"/>
              </w:rPr>
            </w:pPr>
            <w:r>
              <w:rPr>
                <w:rFonts w:ascii="Times New Roman" w:hAnsi="Times New Roman"/>
                <w:sz w:val="8"/>
                <w:szCs w:val="8"/>
              </w:rPr>
              <w:t> </w:t>
            </w:r>
          </w:p>
        </w:tc>
        <w:tc>
          <w:tcPr>
            <w:tcW w:w="434" w:type="pct"/>
            <w:shd w:val="clear" w:color="auto" w:fill="auto"/>
          </w:tcPr>
          <w:p w14:paraId="62363902"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62363903"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3B166C" w14:paraId="62363916" w14:textId="77777777">
        <w:tc>
          <w:tcPr>
            <w:tcW w:w="2585" w:type="pct"/>
            <w:shd w:val="clear" w:color="auto" w:fill="auto"/>
          </w:tcPr>
          <w:p w14:paraId="62363905"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shd w:val="clear" w:color="auto" w:fill="auto"/>
          </w:tcPr>
          <w:p w14:paraId="6236390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shd w:val="clear" w:color="auto" w:fill="auto"/>
          </w:tcPr>
          <w:p w14:paraId="6236390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shd w:val="clear" w:color="auto" w:fill="auto"/>
          </w:tcPr>
          <w:p w14:paraId="6236390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909"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6236390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shd w:val="clear" w:color="auto" w:fill="auto"/>
          </w:tcPr>
          <w:p w14:paraId="6236390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shd w:val="clear" w:color="auto" w:fill="auto"/>
          </w:tcPr>
          <w:p w14:paraId="6236390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tcPr>
          <w:p w14:paraId="6236390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6236390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shd w:val="clear" w:color="auto" w:fill="auto"/>
          </w:tcPr>
          <w:p w14:paraId="6236390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shd w:val="clear" w:color="auto" w:fill="auto"/>
          </w:tcPr>
          <w:p w14:paraId="6236391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91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6236391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shd w:val="clear" w:color="auto" w:fill="auto"/>
          </w:tcPr>
          <w:p w14:paraId="6236391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shd w:val="clear" w:color="auto" w:fill="auto"/>
          </w:tcPr>
          <w:p w14:paraId="6236391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91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928" w14:textId="77777777">
        <w:tc>
          <w:tcPr>
            <w:tcW w:w="2585" w:type="pct"/>
            <w:shd w:val="clear" w:color="auto" w:fill="auto"/>
          </w:tcPr>
          <w:p w14:paraId="62363917" w14:textId="77777777" w:rsidR="003B166C" w:rsidRDefault="004772B9">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Derivatives</w:t>
            </w:r>
          </w:p>
        </w:tc>
        <w:tc>
          <w:tcPr>
            <w:tcW w:w="56" w:type="pct"/>
            <w:shd w:val="clear" w:color="auto" w:fill="auto"/>
          </w:tcPr>
          <w:p w14:paraId="62363918"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75" w:type="pct"/>
            <w:shd w:val="clear" w:color="auto" w:fill="auto"/>
          </w:tcPr>
          <w:p w14:paraId="62363919"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34" w:type="pct"/>
            <w:shd w:val="clear" w:color="auto" w:fill="auto"/>
          </w:tcPr>
          <w:p w14:paraId="6236391A"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236391B"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c>
          <w:tcPr>
            <w:tcW w:w="34" w:type="pct"/>
            <w:shd w:val="clear" w:color="auto" w:fill="auto"/>
          </w:tcPr>
          <w:p w14:paraId="6236391C"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75" w:type="pct"/>
            <w:shd w:val="clear" w:color="auto" w:fill="auto"/>
          </w:tcPr>
          <w:p w14:paraId="6236391D"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34" w:type="pct"/>
            <w:shd w:val="clear" w:color="auto" w:fill="auto"/>
          </w:tcPr>
          <w:p w14:paraId="6236391E"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3" w:type="pct"/>
            <w:shd w:val="clear" w:color="auto" w:fill="auto"/>
          </w:tcPr>
          <w:p w14:paraId="6236391F"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4" w:type="pct"/>
            <w:shd w:val="clear" w:color="auto" w:fill="auto"/>
          </w:tcPr>
          <w:p w14:paraId="62363920"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75" w:type="pct"/>
            <w:shd w:val="clear" w:color="auto" w:fill="auto"/>
          </w:tcPr>
          <w:p w14:paraId="62363921"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34" w:type="pct"/>
            <w:shd w:val="clear" w:color="auto" w:fill="auto"/>
          </w:tcPr>
          <w:p w14:paraId="62363922"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2363923"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4" w:type="pct"/>
            <w:shd w:val="clear" w:color="auto" w:fill="auto"/>
          </w:tcPr>
          <w:p w14:paraId="62363924"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75" w:type="pct"/>
            <w:shd w:val="clear" w:color="auto" w:fill="auto"/>
          </w:tcPr>
          <w:p w14:paraId="62363925"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34" w:type="pct"/>
            <w:shd w:val="clear" w:color="auto" w:fill="auto"/>
          </w:tcPr>
          <w:p w14:paraId="62363926"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3927"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3B166C" w14:paraId="6236393A" w14:textId="77777777">
        <w:tc>
          <w:tcPr>
            <w:tcW w:w="2585" w:type="pct"/>
            <w:shd w:val="clear" w:color="auto" w:fill="auto"/>
          </w:tcPr>
          <w:p w14:paraId="62363929"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shd w:val="clear" w:color="auto" w:fill="auto"/>
          </w:tcPr>
          <w:p w14:paraId="6236392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shd w:val="clear" w:color="auto" w:fill="auto"/>
          </w:tcPr>
          <w:p w14:paraId="6236392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shd w:val="clear" w:color="auto" w:fill="auto"/>
          </w:tcPr>
          <w:p w14:paraId="6236392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92D"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6236392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shd w:val="clear" w:color="auto" w:fill="auto"/>
          </w:tcPr>
          <w:p w14:paraId="6236392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shd w:val="clear" w:color="auto" w:fill="auto"/>
          </w:tcPr>
          <w:p w14:paraId="6236393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tcPr>
          <w:p w14:paraId="6236393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6236393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shd w:val="clear" w:color="auto" w:fill="auto"/>
          </w:tcPr>
          <w:p w14:paraId="6236393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shd w:val="clear" w:color="auto" w:fill="auto"/>
          </w:tcPr>
          <w:p w14:paraId="6236393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93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6236393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shd w:val="clear" w:color="auto" w:fill="auto"/>
          </w:tcPr>
          <w:p w14:paraId="6236393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shd w:val="clear" w:color="auto" w:fill="auto"/>
          </w:tcPr>
          <w:p w14:paraId="6236393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93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94C" w14:textId="77777777">
        <w:tc>
          <w:tcPr>
            <w:tcW w:w="2585" w:type="pct"/>
            <w:shd w:val="clear" w:color="auto" w:fill="E5E5E5"/>
          </w:tcPr>
          <w:p w14:paraId="6236393B"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6" w:type="pct"/>
            <w:shd w:val="clear" w:color="auto" w:fill="E5E5E5"/>
          </w:tcPr>
          <w:p w14:paraId="6236393C"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vAlign w:val="bottom"/>
          </w:tcPr>
          <w:p w14:paraId="6236393D"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34" w:type="pct"/>
            <w:shd w:val="clear" w:color="auto" w:fill="E5E5E5"/>
            <w:vAlign w:val="bottom"/>
          </w:tcPr>
          <w:p w14:paraId="6236393E"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w:t>
            </w:r>
          </w:p>
        </w:tc>
        <w:tc>
          <w:tcPr>
            <w:tcW w:w="50" w:type="pct"/>
            <w:shd w:val="clear" w:color="auto" w:fill="E5E5E5"/>
            <w:vAlign w:val="bottom"/>
          </w:tcPr>
          <w:p w14:paraId="6236393F"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E5E5E5"/>
          </w:tcPr>
          <w:p w14:paraId="62363940"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vAlign w:val="bottom"/>
          </w:tcPr>
          <w:p w14:paraId="6236394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34" w:type="pct"/>
            <w:shd w:val="clear" w:color="auto" w:fill="E5E5E5"/>
            <w:vAlign w:val="bottom"/>
          </w:tcPr>
          <w:p w14:paraId="62363942"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113</w:t>
            </w:r>
          </w:p>
        </w:tc>
        <w:tc>
          <w:tcPr>
            <w:tcW w:w="53" w:type="pct"/>
            <w:shd w:val="clear" w:color="auto" w:fill="E5E5E5"/>
          </w:tcPr>
          <w:p w14:paraId="6236394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4" w:type="pct"/>
            <w:shd w:val="clear" w:color="auto" w:fill="E5E5E5"/>
          </w:tcPr>
          <w:p w14:paraId="62363944"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vAlign w:val="bottom"/>
          </w:tcPr>
          <w:p w14:paraId="62363945"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34" w:type="pct"/>
            <w:shd w:val="clear" w:color="auto" w:fill="E5E5E5"/>
            <w:vAlign w:val="bottom"/>
          </w:tcPr>
          <w:p w14:paraId="62363946"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vAlign w:val="bottom"/>
          </w:tcPr>
          <w:p w14:paraId="62363947"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34" w:type="pct"/>
            <w:shd w:val="clear" w:color="auto" w:fill="E5E5E5"/>
            <w:vAlign w:val="bottom"/>
          </w:tcPr>
          <w:p w14:paraId="62363948"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c>
          <w:tcPr>
            <w:tcW w:w="75" w:type="pct"/>
            <w:shd w:val="clear" w:color="auto" w:fill="E5E5E5"/>
            <w:vAlign w:val="bottom"/>
          </w:tcPr>
          <w:p w14:paraId="6236394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34" w:type="pct"/>
            <w:shd w:val="clear" w:color="auto" w:fill="E5E5E5"/>
            <w:vAlign w:val="bottom"/>
          </w:tcPr>
          <w:p w14:paraId="6236394A"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173</w:t>
            </w:r>
          </w:p>
        </w:tc>
        <w:tc>
          <w:tcPr>
            <w:tcW w:w="50" w:type="pct"/>
            <w:shd w:val="clear" w:color="auto" w:fill="E5E5E5"/>
            <w:vAlign w:val="bottom"/>
          </w:tcPr>
          <w:p w14:paraId="6236394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395E" w14:textId="77777777">
        <w:tc>
          <w:tcPr>
            <w:tcW w:w="2585" w:type="pct"/>
            <w:shd w:val="clear" w:color="auto" w:fill="auto"/>
          </w:tcPr>
          <w:p w14:paraId="6236394D"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Unrealized gains (losses), net of tax of </w:t>
            </w:r>
            <w:r>
              <w:rPr>
                <w:rFonts w:ascii="Arial" w:hAnsi="Arial" w:cs="Arial"/>
                <w:b/>
                <w:bCs/>
                <w:sz w:val="20"/>
                <w:szCs w:val="20"/>
              </w:rPr>
              <w:t>$(12)</w:t>
            </w:r>
            <w:r>
              <w:rPr>
                <w:rFonts w:ascii="Arial" w:hAnsi="Arial" w:cs="Arial"/>
                <w:sz w:val="20"/>
                <w:szCs w:val="20"/>
              </w:rPr>
              <w:t>,</w:t>
            </w:r>
            <w:r>
              <w:rPr>
                <w:rFonts w:ascii="Arial" w:hAnsi="Arial" w:cs="Arial"/>
                <w:b/>
                <w:bCs/>
                <w:sz w:val="20"/>
                <w:szCs w:val="20"/>
              </w:rPr>
              <w:t xml:space="preserve"> </w:t>
            </w:r>
            <w:r>
              <w:rPr>
                <w:rFonts w:ascii="Arial" w:hAnsi="Arial" w:cs="Arial"/>
                <w:sz w:val="20"/>
                <w:szCs w:val="20"/>
              </w:rPr>
              <w:t>$0,</w:t>
            </w:r>
            <w:r>
              <w:rPr>
                <w:rFonts w:ascii="Arial" w:hAnsi="Arial" w:cs="Arial"/>
                <w:b/>
                <w:bCs/>
                <w:sz w:val="20"/>
                <w:szCs w:val="20"/>
              </w:rPr>
              <w:t xml:space="preserve"> $(13)</w:t>
            </w:r>
            <w:r>
              <w:rPr>
                <w:rFonts w:ascii="Arial" w:hAnsi="Arial" w:cs="Arial"/>
                <w:sz w:val="20"/>
                <w:szCs w:val="20"/>
              </w:rPr>
              <w:t>, and $2</w:t>
            </w:r>
          </w:p>
        </w:tc>
        <w:tc>
          <w:tcPr>
            <w:tcW w:w="56" w:type="pct"/>
            <w:shd w:val="clear" w:color="auto" w:fill="auto"/>
          </w:tcPr>
          <w:p w14:paraId="6236394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tcPr>
          <w:p w14:paraId="6236394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34" w:type="pct"/>
            <w:shd w:val="clear" w:color="auto" w:fill="auto"/>
            <w:vAlign w:val="bottom"/>
          </w:tcPr>
          <w:p w14:paraId="62363950"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(46</w:t>
            </w:r>
          </w:p>
        </w:tc>
        <w:tc>
          <w:tcPr>
            <w:tcW w:w="50" w:type="pct"/>
            <w:shd w:val="clear" w:color="auto" w:fill="auto"/>
            <w:vAlign w:val="bottom"/>
          </w:tcPr>
          <w:p w14:paraId="62363951"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auto"/>
          </w:tcPr>
          <w:p w14:paraId="62363952"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tcPr>
          <w:p w14:paraId="6236395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34" w:type="pct"/>
            <w:shd w:val="clear" w:color="auto" w:fill="auto"/>
            <w:vAlign w:val="bottom"/>
          </w:tcPr>
          <w:p w14:paraId="62363954"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31</w:t>
            </w:r>
          </w:p>
        </w:tc>
        <w:tc>
          <w:tcPr>
            <w:tcW w:w="53" w:type="pct"/>
            <w:shd w:val="clear" w:color="auto" w:fill="auto"/>
          </w:tcPr>
          <w:p w14:paraId="6236395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4" w:type="pct"/>
            <w:shd w:val="clear" w:color="auto" w:fill="auto"/>
          </w:tcPr>
          <w:p w14:paraId="62363956"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vAlign w:val="bottom"/>
          </w:tcPr>
          <w:p w14:paraId="62363957"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34" w:type="pct"/>
            <w:shd w:val="clear" w:color="auto" w:fill="auto"/>
            <w:vAlign w:val="bottom"/>
          </w:tcPr>
          <w:p w14:paraId="62363958"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w:t>
            </w:r>
          </w:p>
        </w:tc>
        <w:tc>
          <w:tcPr>
            <w:tcW w:w="50" w:type="pct"/>
            <w:shd w:val="clear" w:color="auto" w:fill="auto"/>
            <w:vAlign w:val="bottom"/>
          </w:tcPr>
          <w:p w14:paraId="62363959"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auto"/>
            <w:vAlign w:val="bottom"/>
          </w:tcPr>
          <w:p w14:paraId="6236395A"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c>
          <w:tcPr>
            <w:tcW w:w="75" w:type="pct"/>
            <w:shd w:val="clear" w:color="auto" w:fill="auto"/>
            <w:vAlign w:val="bottom"/>
          </w:tcPr>
          <w:p w14:paraId="6236395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34" w:type="pct"/>
            <w:shd w:val="clear" w:color="auto" w:fill="auto"/>
            <w:vAlign w:val="bottom"/>
          </w:tcPr>
          <w:p w14:paraId="6236395C"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146</w:t>
            </w:r>
          </w:p>
        </w:tc>
        <w:tc>
          <w:tcPr>
            <w:tcW w:w="50" w:type="pct"/>
            <w:shd w:val="clear" w:color="auto" w:fill="auto"/>
            <w:vAlign w:val="bottom"/>
          </w:tcPr>
          <w:p w14:paraId="6236395D"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3970" w14:textId="77777777">
        <w:tc>
          <w:tcPr>
            <w:tcW w:w="2585" w:type="pct"/>
            <w:shd w:val="clear" w:color="auto" w:fill="auto"/>
          </w:tcPr>
          <w:p w14:paraId="6236395F"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shd w:val="clear" w:color="auto" w:fill="auto"/>
          </w:tcPr>
          <w:p w14:paraId="6236396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shd w:val="clear" w:color="auto" w:fill="auto"/>
          </w:tcPr>
          <w:p w14:paraId="6236396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shd w:val="clear" w:color="auto" w:fill="auto"/>
          </w:tcPr>
          <w:p w14:paraId="6236396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96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6236396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shd w:val="clear" w:color="auto" w:fill="auto"/>
          </w:tcPr>
          <w:p w14:paraId="6236396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shd w:val="clear" w:color="auto" w:fill="auto"/>
          </w:tcPr>
          <w:p w14:paraId="6236396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tcPr>
          <w:p w14:paraId="6236396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6236396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shd w:val="clear" w:color="auto" w:fill="auto"/>
            <w:vAlign w:val="bottom"/>
          </w:tcPr>
          <w:p w14:paraId="62363969"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4" w:type="pct"/>
            <w:shd w:val="clear" w:color="auto" w:fill="auto"/>
            <w:vAlign w:val="bottom"/>
          </w:tcPr>
          <w:p w14:paraId="6236396A"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96B"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6236396C"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75" w:type="pct"/>
            <w:shd w:val="clear" w:color="auto" w:fill="auto"/>
            <w:vAlign w:val="bottom"/>
          </w:tcPr>
          <w:p w14:paraId="6236396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shd w:val="clear" w:color="auto" w:fill="auto"/>
            <w:vAlign w:val="bottom"/>
          </w:tcPr>
          <w:p w14:paraId="6236396E"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96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982" w14:textId="77777777">
        <w:tc>
          <w:tcPr>
            <w:tcW w:w="2585" w:type="pct"/>
            <w:shd w:val="clear" w:color="auto" w:fill="E5E5E5"/>
          </w:tcPr>
          <w:p w14:paraId="62363971"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Reclassification adjustments for (gains) losses included in earnings</w:t>
            </w:r>
          </w:p>
        </w:tc>
        <w:tc>
          <w:tcPr>
            <w:tcW w:w="56" w:type="pct"/>
            <w:shd w:val="clear" w:color="auto" w:fill="E5E5E5"/>
          </w:tcPr>
          <w:p w14:paraId="62363972"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tcPr>
          <w:p w14:paraId="6236397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34" w:type="pct"/>
            <w:shd w:val="clear" w:color="auto" w:fill="E5E5E5"/>
            <w:vAlign w:val="bottom"/>
          </w:tcPr>
          <w:p w14:paraId="62363974"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w:t>
            </w:r>
          </w:p>
        </w:tc>
        <w:tc>
          <w:tcPr>
            <w:tcW w:w="50" w:type="pct"/>
            <w:shd w:val="clear" w:color="auto" w:fill="E5E5E5"/>
            <w:vAlign w:val="bottom"/>
          </w:tcPr>
          <w:p w14:paraId="62363975"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34" w:type="pct"/>
            <w:shd w:val="clear" w:color="auto" w:fill="E5E5E5"/>
          </w:tcPr>
          <w:p w14:paraId="6236397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E5E5E5"/>
          </w:tcPr>
          <w:p w14:paraId="6236397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34" w:type="pct"/>
            <w:shd w:val="clear" w:color="auto" w:fill="E5E5E5"/>
            <w:vAlign w:val="bottom"/>
          </w:tcPr>
          <w:p w14:paraId="62363978"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(66</w:t>
            </w:r>
          </w:p>
        </w:tc>
        <w:tc>
          <w:tcPr>
            <w:tcW w:w="53" w:type="pct"/>
            <w:shd w:val="clear" w:color="auto" w:fill="E5E5E5"/>
            <w:vAlign w:val="bottom"/>
          </w:tcPr>
          <w:p w14:paraId="6236397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4" w:type="pct"/>
            <w:shd w:val="clear" w:color="auto" w:fill="E5E5E5"/>
          </w:tcPr>
          <w:p w14:paraId="6236397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vAlign w:val="bottom"/>
          </w:tcPr>
          <w:p w14:paraId="6236397B"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34" w:type="pct"/>
            <w:shd w:val="clear" w:color="auto" w:fill="E5E5E5"/>
            <w:vAlign w:val="bottom"/>
          </w:tcPr>
          <w:p w14:paraId="6236397C"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w:t>
            </w:r>
          </w:p>
        </w:tc>
        <w:tc>
          <w:tcPr>
            <w:tcW w:w="50" w:type="pct"/>
            <w:shd w:val="clear" w:color="auto" w:fill="E5E5E5"/>
            <w:vAlign w:val="bottom"/>
          </w:tcPr>
          <w:p w14:paraId="6236397D"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34" w:type="pct"/>
            <w:shd w:val="clear" w:color="auto" w:fill="E5E5E5"/>
            <w:vAlign w:val="bottom"/>
          </w:tcPr>
          <w:p w14:paraId="6236397E"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c>
          <w:tcPr>
            <w:tcW w:w="75" w:type="pct"/>
            <w:shd w:val="clear" w:color="auto" w:fill="E5E5E5"/>
            <w:vAlign w:val="bottom"/>
          </w:tcPr>
          <w:p w14:paraId="6236397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34" w:type="pct"/>
            <w:shd w:val="clear" w:color="auto" w:fill="E5E5E5"/>
            <w:vAlign w:val="bottom"/>
          </w:tcPr>
          <w:p w14:paraId="62363980"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(246</w:t>
            </w:r>
          </w:p>
        </w:tc>
        <w:tc>
          <w:tcPr>
            <w:tcW w:w="50" w:type="pct"/>
            <w:shd w:val="clear" w:color="auto" w:fill="E5E5E5"/>
            <w:vAlign w:val="bottom"/>
          </w:tcPr>
          <w:p w14:paraId="6236398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3B166C" w14:paraId="62363994" w14:textId="77777777">
        <w:tc>
          <w:tcPr>
            <w:tcW w:w="2585" w:type="pct"/>
            <w:shd w:val="clear" w:color="auto" w:fill="auto"/>
          </w:tcPr>
          <w:p w14:paraId="62363983"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Tax expense (benefit) included in provision for income taxes</w:t>
            </w:r>
          </w:p>
        </w:tc>
        <w:tc>
          <w:tcPr>
            <w:tcW w:w="56" w:type="pct"/>
            <w:shd w:val="clear" w:color="auto" w:fill="auto"/>
          </w:tcPr>
          <w:p w14:paraId="62363984"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tcPr>
          <w:p w14:paraId="6236398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34" w:type="pct"/>
            <w:shd w:val="clear" w:color="auto" w:fill="auto"/>
            <w:vAlign w:val="bottom"/>
          </w:tcPr>
          <w:p w14:paraId="62363986"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w:t>
            </w:r>
          </w:p>
        </w:tc>
        <w:tc>
          <w:tcPr>
            <w:tcW w:w="50" w:type="pct"/>
            <w:shd w:val="clear" w:color="auto" w:fill="auto"/>
            <w:vAlign w:val="bottom"/>
          </w:tcPr>
          <w:p w14:paraId="62363987"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auto"/>
          </w:tcPr>
          <w:p w14:paraId="6236398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auto"/>
          </w:tcPr>
          <w:p w14:paraId="6236398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34" w:type="pct"/>
            <w:shd w:val="clear" w:color="auto" w:fill="auto"/>
            <w:vAlign w:val="bottom"/>
          </w:tcPr>
          <w:p w14:paraId="6236398A"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w:t>
            </w:r>
          </w:p>
        </w:tc>
        <w:tc>
          <w:tcPr>
            <w:tcW w:w="53" w:type="pct"/>
            <w:shd w:val="clear" w:color="auto" w:fill="auto"/>
          </w:tcPr>
          <w:p w14:paraId="6236398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4" w:type="pct"/>
            <w:shd w:val="clear" w:color="auto" w:fill="auto"/>
          </w:tcPr>
          <w:p w14:paraId="6236398C"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vAlign w:val="bottom"/>
          </w:tcPr>
          <w:p w14:paraId="6236398D"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34" w:type="pct"/>
            <w:shd w:val="clear" w:color="auto" w:fill="auto"/>
            <w:vAlign w:val="bottom"/>
          </w:tcPr>
          <w:p w14:paraId="6236398E"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w:t>
            </w:r>
          </w:p>
        </w:tc>
        <w:tc>
          <w:tcPr>
            <w:tcW w:w="50" w:type="pct"/>
            <w:shd w:val="clear" w:color="auto" w:fill="auto"/>
            <w:vAlign w:val="bottom"/>
          </w:tcPr>
          <w:p w14:paraId="6236398F"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auto"/>
            <w:vAlign w:val="bottom"/>
          </w:tcPr>
          <w:p w14:paraId="62363990"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c>
          <w:tcPr>
            <w:tcW w:w="75" w:type="pct"/>
            <w:shd w:val="clear" w:color="auto" w:fill="auto"/>
            <w:vAlign w:val="bottom"/>
          </w:tcPr>
          <w:p w14:paraId="6236399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34" w:type="pct"/>
            <w:shd w:val="clear" w:color="auto" w:fill="auto"/>
            <w:vAlign w:val="bottom"/>
          </w:tcPr>
          <w:p w14:paraId="62363992"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7</w:t>
            </w:r>
          </w:p>
        </w:tc>
        <w:tc>
          <w:tcPr>
            <w:tcW w:w="50" w:type="pct"/>
            <w:shd w:val="clear" w:color="auto" w:fill="auto"/>
            <w:vAlign w:val="bottom"/>
          </w:tcPr>
          <w:p w14:paraId="6236399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39A6" w14:textId="77777777">
        <w:tc>
          <w:tcPr>
            <w:tcW w:w="2585" w:type="pct"/>
            <w:tcBorders>
              <w:bottom w:val="single" w:sz="6" w:space="0" w:color="000000"/>
            </w:tcBorders>
            <w:shd w:val="clear" w:color="auto" w:fill="auto"/>
          </w:tcPr>
          <w:p w14:paraId="62363995"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tcBorders>
              <w:bottom w:val="single" w:sz="6" w:space="0" w:color="000000"/>
            </w:tcBorders>
            <w:shd w:val="clear" w:color="auto" w:fill="auto"/>
          </w:tcPr>
          <w:p w14:paraId="6236399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6236399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6" w:space="0" w:color="000000"/>
            </w:tcBorders>
            <w:shd w:val="clear" w:color="auto" w:fill="auto"/>
          </w:tcPr>
          <w:p w14:paraId="6236399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999"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6236399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6236399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6" w:space="0" w:color="000000"/>
            </w:tcBorders>
            <w:shd w:val="clear" w:color="auto" w:fill="auto"/>
          </w:tcPr>
          <w:p w14:paraId="6236399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tcPr>
          <w:p w14:paraId="6236399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6236399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vAlign w:val="bottom"/>
          </w:tcPr>
          <w:p w14:paraId="6236399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4" w:type="pct"/>
            <w:tcBorders>
              <w:bottom w:val="single" w:sz="6" w:space="0" w:color="000000"/>
            </w:tcBorders>
            <w:shd w:val="clear" w:color="auto" w:fill="auto"/>
            <w:vAlign w:val="bottom"/>
          </w:tcPr>
          <w:p w14:paraId="623639A0"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9A1"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623639A2"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vAlign w:val="bottom"/>
          </w:tcPr>
          <w:p w14:paraId="623639A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6" w:space="0" w:color="000000"/>
            </w:tcBorders>
            <w:shd w:val="clear" w:color="auto" w:fill="auto"/>
            <w:vAlign w:val="bottom"/>
          </w:tcPr>
          <w:p w14:paraId="623639A4"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9A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9B8" w14:textId="77777777">
        <w:tc>
          <w:tcPr>
            <w:tcW w:w="2585" w:type="pct"/>
            <w:tcBorders>
              <w:top w:val="single" w:sz="6" w:space="0" w:color="000000"/>
            </w:tcBorders>
            <w:shd w:val="clear" w:color="auto" w:fill="auto"/>
          </w:tcPr>
          <w:p w14:paraId="623639A7"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tcBorders>
              <w:top w:val="single" w:sz="6" w:space="0" w:color="000000"/>
            </w:tcBorders>
            <w:shd w:val="clear" w:color="auto" w:fill="auto"/>
          </w:tcPr>
          <w:p w14:paraId="623639A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623639A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top w:val="single" w:sz="6" w:space="0" w:color="000000"/>
            </w:tcBorders>
            <w:shd w:val="clear" w:color="auto" w:fill="auto"/>
          </w:tcPr>
          <w:p w14:paraId="623639A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9AB"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623639A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623639A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top w:val="single" w:sz="6" w:space="0" w:color="000000"/>
            </w:tcBorders>
            <w:shd w:val="clear" w:color="auto" w:fill="auto"/>
          </w:tcPr>
          <w:p w14:paraId="623639A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tcPr>
          <w:p w14:paraId="623639A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623639B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vAlign w:val="bottom"/>
          </w:tcPr>
          <w:p w14:paraId="623639B1"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4" w:type="pct"/>
            <w:tcBorders>
              <w:top w:val="single" w:sz="6" w:space="0" w:color="000000"/>
            </w:tcBorders>
            <w:shd w:val="clear" w:color="auto" w:fill="auto"/>
            <w:vAlign w:val="bottom"/>
          </w:tcPr>
          <w:p w14:paraId="623639B2"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9B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623639B4"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vAlign w:val="bottom"/>
          </w:tcPr>
          <w:p w14:paraId="623639B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top w:val="single" w:sz="6" w:space="0" w:color="000000"/>
            </w:tcBorders>
            <w:shd w:val="clear" w:color="auto" w:fill="auto"/>
            <w:vAlign w:val="bottom"/>
          </w:tcPr>
          <w:p w14:paraId="623639B6"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9B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9CA" w14:textId="77777777">
        <w:tc>
          <w:tcPr>
            <w:tcW w:w="2585" w:type="pct"/>
            <w:shd w:val="clear" w:color="auto" w:fill="E5E5E5"/>
          </w:tcPr>
          <w:p w14:paraId="623639B9"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Amounts reclassified from accumulated other comprehensive income (loss)</w:t>
            </w:r>
          </w:p>
        </w:tc>
        <w:tc>
          <w:tcPr>
            <w:tcW w:w="56" w:type="pct"/>
            <w:shd w:val="clear" w:color="auto" w:fill="E5E5E5"/>
          </w:tcPr>
          <w:p w14:paraId="623639B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tcPr>
          <w:p w14:paraId="623639B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34" w:type="pct"/>
            <w:shd w:val="clear" w:color="auto" w:fill="E5E5E5"/>
            <w:vAlign w:val="bottom"/>
          </w:tcPr>
          <w:p w14:paraId="623639BC"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w:t>
            </w:r>
          </w:p>
        </w:tc>
        <w:tc>
          <w:tcPr>
            <w:tcW w:w="50" w:type="pct"/>
            <w:shd w:val="clear" w:color="auto" w:fill="E5E5E5"/>
            <w:vAlign w:val="bottom"/>
          </w:tcPr>
          <w:p w14:paraId="623639BD"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34" w:type="pct"/>
            <w:shd w:val="clear" w:color="auto" w:fill="E5E5E5"/>
          </w:tcPr>
          <w:p w14:paraId="623639B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E5E5E5"/>
          </w:tcPr>
          <w:p w14:paraId="623639B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34" w:type="pct"/>
            <w:shd w:val="clear" w:color="auto" w:fill="E5E5E5"/>
            <w:vAlign w:val="bottom"/>
          </w:tcPr>
          <w:p w14:paraId="623639C0"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(64</w:t>
            </w:r>
          </w:p>
        </w:tc>
        <w:tc>
          <w:tcPr>
            <w:tcW w:w="53" w:type="pct"/>
            <w:shd w:val="clear" w:color="auto" w:fill="E5E5E5"/>
            <w:vAlign w:val="bottom"/>
          </w:tcPr>
          <w:p w14:paraId="623639C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4" w:type="pct"/>
            <w:shd w:val="clear" w:color="auto" w:fill="E5E5E5"/>
          </w:tcPr>
          <w:p w14:paraId="623639C2"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vAlign w:val="bottom"/>
          </w:tcPr>
          <w:p w14:paraId="623639C3"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34" w:type="pct"/>
            <w:shd w:val="clear" w:color="auto" w:fill="E5E5E5"/>
            <w:vAlign w:val="bottom"/>
          </w:tcPr>
          <w:p w14:paraId="623639C4"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w:t>
            </w:r>
          </w:p>
        </w:tc>
        <w:tc>
          <w:tcPr>
            <w:tcW w:w="50" w:type="pct"/>
            <w:shd w:val="clear" w:color="auto" w:fill="E5E5E5"/>
            <w:vAlign w:val="bottom"/>
          </w:tcPr>
          <w:p w14:paraId="623639C5"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34" w:type="pct"/>
            <w:shd w:val="clear" w:color="auto" w:fill="E5E5E5"/>
            <w:vAlign w:val="bottom"/>
          </w:tcPr>
          <w:p w14:paraId="623639C6"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c>
          <w:tcPr>
            <w:tcW w:w="75" w:type="pct"/>
            <w:shd w:val="clear" w:color="auto" w:fill="E5E5E5"/>
            <w:vAlign w:val="bottom"/>
          </w:tcPr>
          <w:p w14:paraId="623639C7"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34" w:type="pct"/>
            <w:shd w:val="clear" w:color="auto" w:fill="E5E5E5"/>
            <w:vAlign w:val="bottom"/>
          </w:tcPr>
          <w:p w14:paraId="623639C8"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(239</w:t>
            </w:r>
          </w:p>
        </w:tc>
        <w:tc>
          <w:tcPr>
            <w:tcW w:w="50" w:type="pct"/>
            <w:shd w:val="clear" w:color="auto" w:fill="E5E5E5"/>
            <w:vAlign w:val="bottom"/>
          </w:tcPr>
          <w:p w14:paraId="623639C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3B166C" w14:paraId="623639DC" w14:textId="77777777">
        <w:tc>
          <w:tcPr>
            <w:tcW w:w="2585" w:type="pct"/>
            <w:tcBorders>
              <w:bottom w:val="single" w:sz="6" w:space="0" w:color="000000"/>
            </w:tcBorders>
            <w:shd w:val="clear" w:color="auto" w:fill="auto"/>
          </w:tcPr>
          <w:p w14:paraId="623639CB"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tcBorders>
              <w:bottom w:val="single" w:sz="6" w:space="0" w:color="000000"/>
            </w:tcBorders>
            <w:shd w:val="clear" w:color="auto" w:fill="auto"/>
          </w:tcPr>
          <w:p w14:paraId="623639C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623639C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6" w:space="0" w:color="000000"/>
            </w:tcBorders>
            <w:shd w:val="clear" w:color="auto" w:fill="auto"/>
          </w:tcPr>
          <w:p w14:paraId="623639C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9C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623639D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623639D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6" w:space="0" w:color="000000"/>
            </w:tcBorders>
            <w:shd w:val="clear" w:color="auto" w:fill="auto"/>
          </w:tcPr>
          <w:p w14:paraId="623639D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tcPr>
          <w:p w14:paraId="623639D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623639D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vAlign w:val="bottom"/>
          </w:tcPr>
          <w:p w14:paraId="623639D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4" w:type="pct"/>
            <w:tcBorders>
              <w:bottom w:val="single" w:sz="6" w:space="0" w:color="000000"/>
            </w:tcBorders>
            <w:shd w:val="clear" w:color="auto" w:fill="auto"/>
            <w:vAlign w:val="bottom"/>
          </w:tcPr>
          <w:p w14:paraId="623639D6"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9D7"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623639D8"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vAlign w:val="bottom"/>
          </w:tcPr>
          <w:p w14:paraId="623639D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6" w:space="0" w:color="000000"/>
            </w:tcBorders>
            <w:shd w:val="clear" w:color="auto" w:fill="auto"/>
            <w:vAlign w:val="bottom"/>
          </w:tcPr>
          <w:p w14:paraId="623639DA"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9D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9EE" w14:textId="77777777">
        <w:tc>
          <w:tcPr>
            <w:tcW w:w="2585" w:type="pct"/>
            <w:tcBorders>
              <w:top w:val="single" w:sz="6" w:space="0" w:color="000000"/>
            </w:tcBorders>
            <w:shd w:val="clear" w:color="auto" w:fill="auto"/>
          </w:tcPr>
          <w:p w14:paraId="623639DD"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tcBorders>
              <w:top w:val="single" w:sz="6" w:space="0" w:color="000000"/>
            </w:tcBorders>
            <w:shd w:val="clear" w:color="auto" w:fill="auto"/>
          </w:tcPr>
          <w:p w14:paraId="623639D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623639D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top w:val="single" w:sz="6" w:space="0" w:color="000000"/>
            </w:tcBorders>
            <w:shd w:val="clear" w:color="auto" w:fill="auto"/>
          </w:tcPr>
          <w:p w14:paraId="623639E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9E1"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623639E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623639E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top w:val="single" w:sz="6" w:space="0" w:color="000000"/>
            </w:tcBorders>
            <w:shd w:val="clear" w:color="auto" w:fill="auto"/>
          </w:tcPr>
          <w:p w14:paraId="623639E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tcPr>
          <w:p w14:paraId="623639E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623639E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vAlign w:val="bottom"/>
          </w:tcPr>
          <w:p w14:paraId="623639E7"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4" w:type="pct"/>
            <w:tcBorders>
              <w:top w:val="single" w:sz="6" w:space="0" w:color="000000"/>
            </w:tcBorders>
            <w:shd w:val="clear" w:color="auto" w:fill="auto"/>
            <w:vAlign w:val="bottom"/>
          </w:tcPr>
          <w:p w14:paraId="623639E8"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9E9"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623639EA"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vAlign w:val="bottom"/>
          </w:tcPr>
          <w:p w14:paraId="623639E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top w:val="single" w:sz="6" w:space="0" w:color="000000"/>
            </w:tcBorders>
            <w:shd w:val="clear" w:color="auto" w:fill="auto"/>
            <w:vAlign w:val="bottom"/>
          </w:tcPr>
          <w:p w14:paraId="623639EC"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9E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A00" w14:textId="77777777">
        <w:tc>
          <w:tcPr>
            <w:tcW w:w="2585" w:type="pct"/>
            <w:shd w:val="clear" w:color="auto" w:fill="auto"/>
          </w:tcPr>
          <w:p w14:paraId="623639EF"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change related to derivatives, net of tax of </w:t>
            </w:r>
            <w:r>
              <w:rPr>
                <w:rFonts w:ascii="Arial" w:hAnsi="Arial" w:cs="Arial"/>
                <w:b/>
                <w:bCs/>
                <w:sz w:val="20"/>
                <w:szCs w:val="20"/>
              </w:rPr>
              <w:t>$(10)</w:t>
            </w:r>
            <w:r>
              <w:rPr>
                <w:rFonts w:ascii="Arial" w:hAnsi="Arial" w:cs="Arial"/>
                <w:sz w:val="20"/>
                <w:szCs w:val="20"/>
              </w:rPr>
              <w:t>,</w:t>
            </w:r>
            <w:r>
              <w:rPr>
                <w:rFonts w:ascii="Arial" w:hAnsi="Arial" w:cs="Arial"/>
                <w:b/>
                <w:bCs/>
                <w:sz w:val="20"/>
                <w:szCs w:val="20"/>
              </w:rPr>
              <w:t xml:space="preserve"> </w:t>
            </w:r>
            <w:r>
              <w:rPr>
                <w:rFonts w:ascii="Arial" w:hAnsi="Arial" w:cs="Arial"/>
                <w:sz w:val="20"/>
                <w:szCs w:val="20"/>
              </w:rPr>
              <w:t>$(2),</w:t>
            </w:r>
            <w:r>
              <w:rPr>
                <w:rFonts w:ascii="Arial" w:hAnsi="Arial" w:cs="Arial"/>
                <w:b/>
                <w:bCs/>
                <w:sz w:val="20"/>
                <w:szCs w:val="20"/>
              </w:rPr>
              <w:t xml:space="preserve"> $(12)</w:t>
            </w:r>
            <w:r>
              <w:rPr>
                <w:rFonts w:ascii="Arial" w:hAnsi="Arial" w:cs="Arial"/>
                <w:sz w:val="20"/>
                <w:szCs w:val="20"/>
              </w:rPr>
              <w:t>,</w:t>
            </w:r>
            <w:r>
              <w:rPr>
                <w:rFonts w:ascii="Arial" w:hAnsi="Arial" w:cs="Arial"/>
                <w:b/>
                <w:bCs/>
                <w:sz w:val="20"/>
                <w:szCs w:val="20"/>
              </w:rPr>
              <w:t xml:space="preserve"> </w:t>
            </w:r>
            <w:r>
              <w:rPr>
                <w:rFonts w:ascii="Arial" w:hAnsi="Arial" w:cs="Arial"/>
                <w:sz w:val="20"/>
                <w:szCs w:val="20"/>
              </w:rPr>
              <w:t>and $(5)</w:t>
            </w:r>
          </w:p>
        </w:tc>
        <w:tc>
          <w:tcPr>
            <w:tcW w:w="56" w:type="pct"/>
            <w:shd w:val="clear" w:color="auto" w:fill="auto"/>
          </w:tcPr>
          <w:p w14:paraId="623639F0"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tcPr>
          <w:p w14:paraId="623639F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34" w:type="pct"/>
            <w:shd w:val="clear" w:color="auto" w:fill="auto"/>
            <w:vAlign w:val="bottom"/>
          </w:tcPr>
          <w:p w14:paraId="623639F2"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w:t>
            </w:r>
          </w:p>
        </w:tc>
        <w:tc>
          <w:tcPr>
            <w:tcW w:w="50" w:type="pct"/>
            <w:shd w:val="clear" w:color="auto" w:fill="auto"/>
            <w:vAlign w:val="bottom"/>
          </w:tcPr>
          <w:p w14:paraId="623639F3"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auto"/>
          </w:tcPr>
          <w:p w14:paraId="623639F4"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auto"/>
          </w:tcPr>
          <w:p w14:paraId="623639F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34" w:type="pct"/>
            <w:shd w:val="clear" w:color="auto" w:fill="auto"/>
            <w:vAlign w:val="bottom"/>
          </w:tcPr>
          <w:p w14:paraId="623639F6"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(33</w:t>
            </w:r>
          </w:p>
        </w:tc>
        <w:tc>
          <w:tcPr>
            <w:tcW w:w="53" w:type="pct"/>
            <w:shd w:val="clear" w:color="auto" w:fill="auto"/>
            <w:vAlign w:val="bottom"/>
          </w:tcPr>
          <w:p w14:paraId="623639F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4" w:type="pct"/>
            <w:shd w:val="clear" w:color="auto" w:fill="auto"/>
          </w:tcPr>
          <w:p w14:paraId="623639F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vAlign w:val="bottom"/>
          </w:tcPr>
          <w:p w14:paraId="623639F9"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34" w:type="pct"/>
            <w:shd w:val="clear" w:color="auto" w:fill="auto"/>
            <w:vAlign w:val="bottom"/>
          </w:tcPr>
          <w:p w14:paraId="623639FA"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w:t>
            </w:r>
          </w:p>
        </w:tc>
        <w:tc>
          <w:tcPr>
            <w:tcW w:w="50" w:type="pct"/>
            <w:shd w:val="clear" w:color="auto" w:fill="auto"/>
            <w:vAlign w:val="bottom"/>
          </w:tcPr>
          <w:p w14:paraId="623639FB"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auto"/>
            <w:vAlign w:val="bottom"/>
          </w:tcPr>
          <w:p w14:paraId="623639FC"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c>
          <w:tcPr>
            <w:tcW w:w="75" w:type="pct"/>
            <w:shd w:val="clear" w:color="auto" w:fill="auto"/>
            <w:vAlign w:val="bottom"/>
          </w:tcPr>
          <w:p w14:paraId="623639FD"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34" w:type="pct"/>
            <w:shd w:val="clear" w:color="auto" w:fill="auto"/>
            <w:vAlign w:val="bottom"/>
          </w:tcPr>
          <w:p w14:paraId="623639FE"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(93</w:t>
            </w:r>
          </w:p>
        </w:tc>
        <w:tc>
          <w:tcPr>
            <w:tcW w:w="50" w:type="pct"/>
            <w:shd w:val="clear" w:color="auto" w:fill="auto"/>
            <w:vAlign w:val="bottom"/>
          </w:tcPr>
          <w:p w14:paraId="623639F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3B166C" w14:paraId="62363A12" w14:textId="77777777">
        <w:tc>
          <w:tcPr>
            <w:tcW w:w="2585" w:type="pct"/>
            <w:tcBorders>
              <w:bottom w:val="single" w:sz="6" w:space="0" w:color="000000"/>
            </w:tcBorders>
            <w:shd w:val="clear" w:color="auto" w:fill="auto"/>
          </w:tcPr>
          <w:p w14:paraId="62363A01"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tcBorders>
              <w:bottom w:val="single" w:sz="6" w:space="0" w:color="000000"/>
            </w:tcBorders>
            <w:shd w:val="clear" w:color="auto" w:fill="auto"/>
          </w:tcPr>
          <w:p w14:paraId="62363A0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62363A0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6" w:space="0" w:color="000000"/>
            </w:tcBorders>
            <w:shd w:val="clear" w:color="auto" w:fill="auto"/>
          </w:tcPr>
          <w:p w14:paraId="62363A0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A0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62363A0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62363A0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6" w:space="0" w:color="000000"/>
            </w:tcBorders>
            <w:shd w:val="clear" w:color="auto" w:fill="auto"/>
          </w:tcPr>
          <w:p w14:paraId="62363A0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tcPr>
          <w:p w14:paraId="62363A0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62363A0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vAlign w:val="bottom"/>
          </w:tcPr>
          <w:p w14:paraId="62363A0B"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4" w:type="pct"/>
            <w:tcBorders>
              <w:bottom w:val="single" w:sz="6" w:space="0" w:color="000000"/>
            </w:tcBorders>
            <w:shd w:val="clear" w:color="auto" w:fill="auto"/>
            <w:vAlign w:val="bottom"/>
          </w:tcPr>
          <w:p w14:paraId="62363A0C"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A0D"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62363A0E"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vAlign w:val="bottom"/>
          </w:tcPr>
          <w:p w14:paraId="62363A0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6" w:space="0" w:color="000000"/>
            </w:tcBorders>
            <w:shd w:val="clear" w:color="auto" w:fill="auto"/>
            <w:vAlign w:val="bottom"/>
          </w:tcPr>
          <w:p w14:paraId="62363A10"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A1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A24" w14:textId="77777777">
        <w:tc>
          <w:tcPr>
            <w:tcW w:w="2585" w:type="pct"/>
            <w:tcBorders>
              <w:top w:val="single" w:sz="6" w:space="0" w:color="000000"/>
            </w:tcBorders>
            <w:shd w:val="clear" w:color="auto" w:fill="auto"/>
          </w:tcPr>
          <w:p w14:paraId="62363A13"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tcBorders>
              <w:top w:val="single" w:sz="6" w:space="0" w:color="000000"/>
            </w:tcBorders>
            <w:shd w:val="clear" w:color="auto" w:fill="auto"/>
          </w:tcPr>
          <w:p w14:paraId="62363A1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62363A1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top w:val="single" w:sz="6" w:space="0" w:color="000000"/>
            </w:tcBorders>
            <w:shd w:val="clear" w:color="auto" w:fill="auto"/>
          </w:tcPr>
          <w:p w14:paraId="62363A1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A17"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62363A1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62363A1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top w:val="single" w:sz="6" w:space="0" w:color="000000"/>
            </w:tcBorders>
            <w:shd w:val="clear" w:color="auto" w:fill="auto"/>
          </w:tcPr>
          <w:p w14:paraId="62363A1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tcPr>
          <w:p w14:paraId="62363A1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62363A1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vAlign w:val="bottom"/>
          </w:tcPr>
          <w:p w14:paraId="62363A1D"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4" w:type="pct"/>
            <w:tcBorders>
              <w:top w:val="single" w:sz="6" w:space="0" w:color="000000"/>
            </w:tcBorders>
            <w:shd w:val="clear" w:color="auto" w:fill="auto"/>
            <w:vAlign w:val="bottom"/>
          </w:tcPr>
          <w:p w14:paraId="62363A1E"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A1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62363A20"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vAlign w:val="bottom"/>
          </w:tcPr>
          <w:p w14:paraId="62363A2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top w:val="single" w:sz="6" w:space="0" w:color="000000"/>
            </w:tcBorders>
            <w:shd w:val="clear" w:color="auto" w:fill="auto"/>
            <w:vAlign w:val="bottom"/>
          </w:tcPr>
          <w:p w14:paraId="62363A22"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A2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A36" w14:textId="77777777">
        <w:tc>
          <w:tcPr>
            <w:tcW w:w="2585" w:type="pct"/>
            <w:shd w:val="clear" w:color="auto" w:fill="E5E5E5"/>
          </w:tcPr>
          <w:p w14:paraId="62363A25"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end of period</w:t>
            </w:r>
          </w:p>
        </w:tc>
        <w:tc>
          <w:tcPr>
            <w:tcW w:w="56" w:type="pct"/>
            <w:shd w:val="clear" w:color="auto" w:fill="E5E5E5"/>
          </w:tcPr>
          <w:p w14:paraId="62363A26"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vAlign w:val="bottom"/>
          </w:tcPr>
          <w:p w14:paraId="62363A27"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34" w:type="pct"/>
            <w:shd w:val="clear" w:color="auto" w:fill="E5E5E5"/>
            <w:vAlign w:val="bottom"/>
          </w:tcPr>
          <w:p w14:paraId="62363A28"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w:t>
            </w:r>
          </w:p>
        </w:tc>
        <w:tc>
          <w:tcPr>
            <w:tcW w:w="50" w:type="pct"/>
            <w:shd w:val="clear" w:color="auto" w:fill="E5E5E5"/>
            <w:vAlign w:val="bottom"/>
          </w:tcPr>
          <w:p w14:paraId="62363A29"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E5E5E5"/>
          </w:tcPr>
          <w:p w14:paraId="62363A2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E5E5E5"/>
            <w:vAlign w:val="bottom"/>
          </w:tcPr>
          <w:p w14:paraId="62363A2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34" w:type="pct"/>
            <w:shd w:val="clear" w:color="auto" w:fill="E5E5E5"/>
            <w:vAlign w:val="bottom"/>
          </w:tcPr>
          <w:p w14:paraId="62363A2C"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80</w:t>
            </w:r>
          </w:p>
        </w:tc>
        <w:tc>
          <w:tcPr>
            <w:tcW w:w="53" w:type="pct"/>
            <w:shd w:val="clear" w:color="auto" w:fill="E5E5E5"/>
          </w:tcPr>
          <w:p w14:paraId="62363A2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4" w:type="pct"/>
            <w:shd w:val="clear" w:color="auto" w:fill="E5E5E5"/>
          </w:tcPr>
          <w:p w14:paraId="62363A2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vAlign w:val="bottom"/>
          </w:tcPr>
          <w:p w14:paraId="62363A2F"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34" w:type="pct"/>
            <w:shd w:val="clear" w:color="auto" w:fill="E5E5E5"/>
            <w:vAlign w:val="bottom"/>
          </w:tcPr>
          <w:p w14:paraId="62363A30"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w:t>
            </w:r>
          </w:p>
        </w:tc>
        <w:tc>
          <w:tcPr>
            <w:tcW w:w="50" w:type="pct"/>
            <w:shd w:val="clear" w:color="auto" w:fill="E5E5E5"/>
            <w:vAlign w:val="bottom"/>
          </w:tcPr>
          <w:p w14:paraId="62363A31"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E5E5E5"/>
            <w:vAlign w:val="bottom"/>
          </w:tcPr>
          <w:p w14:paraId="62363A32"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c>
          <w:tcPr>
            <w:tcW w:w="75" w:type="pct"/>
            <w:shd w:val="clear" w:color="auto" w:fill="E5E5E5"/>
            <w:vAlign w:val="bottom"/>
          </w:tcPr>
          <w:p w14:paraId="62363A3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34" w:type="pct"/>
            <w:shd w:val="clear" w:color="auto" w:fill="E5E5E5"/>
            <w:vAlign w:val="bottom"/>
          </w:tcPr>
          <w:p w14:paraId="62363A34"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80</w:t>
            </w:r>
          </w:p>
        </w:tc>
        <w:tc>
          <w:tcPr>
            <w:tcW w:w="50" w:type="pct"/>
            <w:shd w:val="clear" w:color="auto" w:fill="E5E5E5"/>
            <w:vAlign w:val="bottom"/>
          </w:tcPr>
          <w:p w14:paraId="62363A3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3A48" w14:textId="77777777">
        <w:tc>
          <w:tcPr>
            <w:tcW w:w="2585" w:type="pct"/>
            <w:tcBorders>
              <w:bottom w:val="single" w:sz="6" w:space="0" w:color="000000"/>
            </w:tcBorders>
            <w:shd w:val="clear" w:color="auto" w:fill="auto"/>
          </w:tcPr>
          <w:p w14:paraId="62363A37"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6" w:type="pct"/>
            <w:tcBorders>
              <w:bottom w:val="single" w:sz="6" w:space="0" w:color="000000"/>
            </w:tcBorders>
            <w:shd w:val="clear" w:color="auto" w:fill="auto"/>
          </w:tcPr>
          <w:p w14:paraId="62363A3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bottom w:val="single" w:sz="6" w:space="0" w:color="000000"/>
            </w:tcBorders>
            <w:shd w:val="clear" w:color="auto" w:fill="auto"/>
          </w:tcPr>
          <w:p w14:paraId="62363A3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34" w:type="pct"/>
            <w:tcBorders>
              <w:bottom w:val="single" w:sz="6" w:space="0" w:color="000000"/>
            </w:tcBorders>
            <w:shd w:val="clear" w:color="auto" w:fill="auto"/>
          </w:tcPr>
          <w:p w14:paraId="62363A3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3A3B"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34" w:type="pct"/>
            <w:shd w:val="clear" w:color="auto" w:fill="auto"/>
          </w:tcPr>
          <w:p w14:paraId="62363A3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bottom w:val="single" w:sz="6" w:space="0" w:color="000000"/>
            </w:tcBorders>
            <w:shd w:val="clear" w:color="auto" w:fill="auto"/>
          </w:tcPr>
          <w:p w14:paraId="62363A3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34" w:type="pct"/>
            <w:tcBorders>
              <w:bottom w:val="single" w:sz="6" w:space="0" w:color="000000"/>
            </w:tcBorders>
            <w:shd w:val="clear" w:color="auto" w:fill="auto"/>
          </w:tcPr>
          <w:p w14:paraId="62363A3E"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3" w:type="pct"/>
            <w:shd w:val="clear" w:color="auto" w:fill="auto"/>
          </w:tcPr>
          <w:p w14:paraId="62363A3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tcPr>
          <w:p w14:paraId="62363A4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bottom w:val="single" w:sz="6" w:space="0" w:color="000000"/>
            </w:tcBorders>
            <w:shd w:val="clear" w:color="auto" w:fill="auto"/>
            <w:vAlign w:val="bottom"/>
          </w:tcPr>
          <w:p w14:paraId="62363A41"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434" w:type="pct"/>
            <w:tcBorders>
              <w:bottom w:val="single" w:sz="6" w:space="0" w:color="000000"/>
            </w:tcBorders>
            <w:shd w:val="clear" w:color="auto" w:fill="auto"/>
            <w:vAlign w:val="bottom"/>
          </w:tcPr>
          <w:p w14:paraId="62363A42" w14:textId="77777777" w:rsidR="003B166C" w:rsidRDefault="004772B9">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62363A43"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34" w:type="pct"/>
            <w:shd w:val="clear" w:color="auto" w:fill="auto"/>
            <w:vAlign w:val="bottom"/>
          </w:tcPr>
          <w:p w14:paraId="62363A44"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75" w:type="pct"/>
            <w:tcBorders>
              <w:bottom w:val="single" w:sz="6" w:space="0" w:color="000000"/>
            </w:tcBorders>
            <w:shd w:val="clear" w:color="auto" w:fill="auto"/>
            <w:vAlign w:val="bottom"/>
          </w:tcPr>
          <w:p w14:paraId="62363A4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34" w:type="pct"/>
            <w:tcBorders>
              <w:bottom w:val="single" w:sz="6" w:space="0" w:color="000000"/>
            </w:tcBorders>
            <w:shd w:val="clear" w:color="auto" w:fill="auto"/>
            <w:vAlign w:val="bottom"/>
          </w:tcPr>
          <w:p w14:paraId="62363A46"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2363A4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r>
      <w:tr w:rsidR="003B166C" w14:paraId="62363A5A" w14:textId="77777777">
        <w:tc>
          <w:tcPr>
            <w:tcW w:w="2585" w:type="pct"/>
            <w:shd w:val="clear" w:color="auto" w:fill="auto"/>
          </w:tcPr>
          <w:p w14:paraId="62363A49"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6" w:type="pct"/>
            <w:tcBorders>
              <w:top w:val="single" w:sz="6" w:space="0" w:color="000000"/>
            </w:tcBorders>
            <w:shd w:val="clear" w:color="auto" w:fill="auto"/>
          </w:tcPr>
          <w:p w14:paraId="62363A4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top w:val="single" w:sz="6" w:space="0" w:color="000000"/>
            </w:tcBorders>
            <w:shd w:val="clear" w:color="auto" w:fill="auto"/>
          </w:tcPr>
          <w:p w14:paraId="62363A4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34" w:type="pct"/>
            <w:tcBorders>
              <w:top w:val="single" w:sz="6" w:space="0" w:color="000000"/>
            </w:tcBorders>
            <w:shd w:val="clear" w:color="auto" w:fill="auto"/>
          </w:tcPr>
          <w:p w14:paraId="62363A4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3A4D"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34" w:type="pct"/>
            <w:shd w:val="clear" w:color="auto" w:fill="auto"/>
          </w:tcPr>
          <w:p w14:paraId="62363A4E"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top w:val="single" w:sz="6" w:space="0" w:color="000000"/>
            </w:tcBorders>
            <w:shd w:val="clear" w:color="auto" w:fill="auto"/>
          </w:tcPr>
          <w:p w14:paraId="62363A4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34" w:type="pct"/>
            <w:tcBorders>
              <w:top w:val="single" w:sz="6" w:space="0" w:color="000000"/>
            </w:tcBorders>
            <w:shd w:val="clear" w:color="auto" w:fill="auto"/>
          </w:tcPr>
          <w:p w14:paraId="62363A5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3" w:type="pct"/>
            <w:shd w:val="clear" w:color="auto" w:fill="auto"/>
          </w:tcPr>
          <w:p w14:paraId="62363A5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tcPr>
          <w:p w14:paraId="62363A5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top w:val="single" w:sz="6" w:space="0" w:color="000000"/>
            </w:tcBorders>
            <w:shd w:val="clear" w:color="auto" w:fill="auto"/>
            <w:vAlign w:val="bottom"/>
          </w:tcPr>
          <w:p w14:paraId="62363A53"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434" w:type="pct"/>
            <w:tcBorders>
              <w:top w:val="single" w:sz="6" w:space="0" w:color="000000"/>
            </w:tcBorders>
            <w:shd w:val="clear" w:color="auto" w:fill="auto"/>
            <w:vAlign w:val="bottom"/>
          </w:tcPr>
          <w:p w14:paraId="62363A54" w14:textId="77777777" w:rsidR="003B166C" w:rsidRDefault="004772B9">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62363A55"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34" w:type="pct"/>
            <w:shd w:val="clear" w:color="auto" w:fill="auto"/>
            <w:vAlign w:val="bottom"/>
          </w:tcPr>
          <w:p w14:paraId="62363A56"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75" w:type="pct"/>
            <w:tcBorders>
              <w:top w:val="single" w:sz="6" w:space="0" w:color="000000"/>
            </w:tcBorders>
            <w:shd w:val="clear" w:color="auto" w:fill="auto"/>
            <w:vAlign w:val="bottom"/>
          </w:tcPr>
          <w:p w14:paraId="62363A5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34" w:type="pct"/>
            <w:tcBorders>
              <w:top w:val="single" w:sz="6" w:space="0" w:color="000000"/>
            </w:tcBorders>
            <w:shd w:val="clear" w:color="auto" w:fill="auto"/>
            <w:vAlign w:val="bottom"/>
          </w:tcPr>
          <w:p w14:paraId="62363A58"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2363A5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r>
      <w:tr w:rsidR="003B166C" w14:paraId="62363A6C" w14:textId="77777777">
        <w:tc>
          <w:tcPr>
            <w:tcW w:w="2585" w:type="pct"/>
            <w:shd w:val="clear" w:color="auto" w:fill="auto"/>
          </w:tcPr>
          <w:p w14:paraId="62363A5B" w14:textId="77777777" w:rsidR="003B166C" w:rsidRDefault="004772B9">
            <w:pPr>
              <w:pStyle w:val="a3"/>
              <w:spacing w:beforeAutospacing="0" w:afterAutospacing="0"/>
              <w:ind w:left="240" w:hanging="240"/>
              <w:rPr>
                <w:rFonts w:ascii="Arial" w:hAnsi="Arial" w:cs="Arial"/>
                <w:b/>
                <w:bCs/>
                <w:sz w:val="15"/>
                <w:szCs w:val="15"/>
              </w:rPr>
            </w:pPr>
            <w:r>
              <w:rPr>
                <w:rFonts w:ascii="Arial" w:hAnsi="Arial" w:cs="Arial"/>
                <w:b/>
                <w:bCs/>
                <w:sz w:val="15"/>
                <w:szCs w:val="15"/>
              </w:rPr>
              <w:t>Investments</w:t>
            </w:r>
          </w:p>
        </w:tc>
        <w:tc>
          <w:tcPr>
            <w:tcW w:w="56" w:type="pct"/>
            <w:shd w:val="clear" w:color="auto" w:fill="auto"/>
          </w:tcPr>
          <w:p w14:paraId="62363A5C" w14:textId="77777777" w:rsidR="003B166C" w:rsidRDefault="004772B9">
            <w:pPr>
              <w:pStyle w:val="a3"/>
              <w:spacing w:beforeAutospacing="0" w:afterAutospacing="0"/>
              <w:ind w:left="240" w:hanging="240"/>
              <w:jc w:val="both"/>
              <w:rPr>
                <w:b/>
                <w:bCs/>
                <w:sz w:val="15"/>
                <w:szCs w:val="15"/>
              </w:rPr>
            </w:pPr>
            <w:r>
              <w:rPr>
                <w:b/>
                <w:bCs/>
                <w:sz w:val="15"/>
                <w:szCs w:val="15"/>
              </w:rPr>
              <w:t> </w:t>
            </w:r>
          </w:p>
        </w:tc>
        <w:tc>
          <w:tcPr>
            <w:tcW w:w="75" w:type="pct"/>
            <w:shd w:val="clear" w:color="auto" w:fill="auto"/>
          </w:tcPr>
          <w:p w14:paraId="62363A5D" w14:textId="77777777" w:rsidR="003B166C" w:rsidRDefault="004772B9">
            <w:pPr>
              <w:pStyle w:val="a3"/>
              <w:spacing w:beforeAutospacing="0" w:afterAutospacing="0"/>
              <w:ind w:left="240" w:hanging="240"/>
              <w:jc w:val="both"/>
              <w:rPr>
                <w:b/>
                <w:bCs/>
                <w:sz w:val="15"/>
                <w:szCs w:val="15"/>
              </w:rPr>
            </w:pPr>
            <w:r>
              <w:rPr>
                <w:b/>
                <w:bCs/>
                <w:sz w:val="15"/>
                <w:szCs w:val="15"/>
              </w:rPr>
              <w:t> </w:t>
            </w:r>
          </w:p>
        </w:tc>
        <w:tc>
          <w:tcPr>
            <w:tcW w:w="434" w:type="pct"/>
            <w:shd w:val="clear" w:color="auto" w:fill="auto"/>
          </w:tcPr>
          <w:p w14:paraId="62363A5E" w14:textId="77777777" w:rsidR="003B166C" w:rsidRDefault="004772B9">
            <w:pPr>
              <w:pStyle w:val="a3"/>
              <w:spacing w:beforeAutospacing="0" w:afterAutospacing="0"/>
              <w:ind w:left="240" w:hanging="240"/>
              <w:jc w:val="both"/>
              <w:rPr>
                <w:b/>
                <w:bCs/>
                <w:sz w:val="15"/>
                <w:szCs w:val="15"/>
              </w:rPr>
            </w:pPr>
            <w:r>
              <w:rPr>
                <w:b/>
                <w:bCs/>
                <w:sz w:val="15"/>
                <w:szCs w:val="15"/>
              </w:rPr>
              <w:t> </w:t>
            </w:r>
          </w:p>
        </w:tc>
        <w:tc>
          <w:tcPr>
            <w:tcW w:w="50" w:type="pct"/>
            <w:shd w:val="clear" w:color="auto" w:fill="auto"/>
            <w:vAlign w:val="bottom"/>
          </w:tcPr>
          <w:p w14:paraId="62363A5F" w14:textId="77777777" w:rsidR="003B166C" w:rsidRDefault="004772B9">
            <w:pPr>
              <w:pStyle w:val="a3"/>
              <w:spacing w:beforeAutospacing="0" w:afterAutospacing="0"/>
              <w:ind w:left="240" w:hanging="240"/>
              <w:rPr>
                <w:b/>
                <w:bCs/>
                <w:sz w:val="15"/>
                <w:szCs w:val="15"/>
              </w:rPr>
            </w:pPr>
            <w:r>
              <w:rPr>
                <w:b/>
                <w:bCs/>
                <w:sz w:val="15"/>
                <w:szCs w:val="15"/>
              </w:rPr>
              <w:t> </w:t>
            </w:r>
          </w:p>
        </w:tc>
        <w:tc>
          <w:tcPr>
            <w:tcW w:w="34" w:type="pct"/>
            <w:shd w:val="clear" w:color="auto" w:fill="auto"/>
          </w:tcPr>
          <w:p w14:paraId="62363A60" w14:textId="77777777" w:rsidR="003B166C" w:rsidRDefault="004772B9">
            <w:pPr>
              <w:pStyle w:val="a3"/>
              <w:spacing w:beforeAutospacing="0" w:afterAutospacing="0"/>
              <w:ind w:left="240" w:hanging="240"/>
              <w:jc w:val="both"/>
              <w:rPr>
                <w:b/>
                <w:bCs/>
                <w:sz w:val="15"/>
                <w:szCs w:val="15"/>
              </w:rPr>
            </w:pPr>
            <w:r>
              <w:rPr>
                <w:b/>
                <w:bCs/>
                <w:sz w:val="15"/>
                <w:szCs w:val="15"/>
              </w:rPr>
              <w:t> </w:t>
            </w:r>
          </w:p>
        </w:tc>
        <w:tc>
          <w:tcPr>
            <w:tcW w:w="75" w:type="pct"/>
            <w:shd w:val="clear" w:color="auto" w:fill="auto"/>
          </w:tcPr>
          <w:p w14:paraId="62363A61" w14:textId="77777777" w:rsidR="003B166C" w:rsidRDefault="004772B9">
            <w:pPr>
              <w:pStyle w:val="a3"/>
              <w:spacing w:beforeAutospacing="0" w:afterAutospacing="0"/>
              <w:ind w:left="240" w:hanging="240"/>
              <w:jc w:val="both"/>
              <w:rPr>
                <w:b/>
                <w:bCs/>
                <w:sz w:val="15"/>
                <w:szCs w:val="15"/>
              </w:rPr>
            </w:pPr>
            <w:r>
              <w:rPr>
                <w:b/>
                <w:bCs/>
                <w:sz w:val="15"/>
                <w:szCs w:val="15"/>
              </w:rPr>
              <w:t> </w:t>
            </w:r>
          </w:p>
        </w:tc>
        <w:tc>
          <w:tcPr>
            <w:tcW w:w="434" w:type="pct"/>
            <w:shd w:val="clear" w:color="auto" w:fill="auto"/>
          </w:tcPr>
          <w:p w14:paraId="62363A62" w14:textId="77777777" w:rsidR="003B166C" w:rsidRDefault="004772B9">
            <w:pPr>
              <w:pStyle w:val="a3"/>
              <w:spacing w:beforeAutospacing="0" w:afterAutospacing="0"/>
              <w:ind w:left="240" w:hanging="240"/>
              <w:jc w:val="both"/>
              <w:rPr>
                <w:b/>
                <w:bCs/>
                <w:sz w:val="15"/>
                <w:szCs w:val="15"/>
              </w:rPr>
            </w:pPr>
            <w:r>
              <w:rPr>
                <w:b/>
                <w:bCs/>
                <w:sz w:val="15"/>
                <w:szCs w:val="15"/>
              </w:rPr>
              <w:t> </w:t>
            </w:r>
          </w:p>
        </w:tc>
        <w:tc>
          <w:tcPr>
            <w:tcW w:w="53" w:type="pct"/>
            <w:shd w:val="clear" w:color="auto" w:fill="auto"/>
          </w:tcPr>
          <w:p w14:paraId="62363A63" w14:textId="77777777" w:rsidR="003B166C" w:rsidRDefault="004772B9">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 </w:t>
            </w:r>
          </w:p>
        </w:tc>
        <w:tc>
          <w:tcPr>
            <w:tcW w:w="34" w:type="pct"/>
            <w:shd w:val="clear" w:color="auto" w:fill="auto"/>
          </w:tcPr>
          <w:p w14:paraId="62363A64" w14:textId="77777777" w:rsidR="003B166C" w:rsidRDefault="004772B9">
            <w:pPr>
              <w:pStyle w:val="a3"/>
              <w:spacing w:beforeAutospacing="0" w:afterAutospacing="0"/>
              <w:ind w:left="240" w:hanging="240"/>
              <w:jc w:val="both"/>
              <w:rPr>
                <w:b/>
                <w:bCs/>
                <w:sz w:val="15"/>
                <w:szCs w:val="15"/>
              </w:rPr>
            </w:pPr>
            <w:r>
              <w:rPr>
                <w:b/>
                <w:bCs/>
                <w:sz w:val="15"/>
                <w:szCs w:val="15"/>
              </w:rPr>
              <w:t> </w:t>
            </w:r>
          </w:p>
        </w:tc>
        <w:tc>
          <w:tcPr>
            <w:tcW w:w="75" w:type="pct"/>
            <w:shd w:val="clear" w:color="auto" w:fill="auto"/>
            <w:vAlign w:val="bottom"/>
          </w:tcPr>
          <w:p w14:paraId="62363A65" w14:textId="77777777" w:rsidR="003B166C" w:rsidRDefault="004772B9">
            <w:pPr>
              <w:pStyle w:val="a3"/>
              <w:spacing w:beforeAutospacing="0" w:afterAutospacing="0"/>
              <w:ind w:left="240" w:hanging="240"/>
              <w:rPr>
                <w:b/>
                <w:bCs/>
                <w:sz w:val="15"/>
                <w:szCs w:val="15"/>
              </w:rPr>
            </w:pPr>
            <w:r>
              <w:rPr>
                <w:b/>
                <w:bCs/>
                <w:sz w:val="15"/>
                <w:szCs w:val="15"/>
              </w:rPr>
              <w:t> </w:t>
            </w:r>
          </w:p>
        </w:tc>
        <w:tc>
          <w:tcPr>
            <w:tcW w:w="434" w:type="pct"/>
            <w:shd w:val="clear" w:color="auto" w:fill="auto"/>
            <w:vAlign w:val="bottom"/>
          </w:tcPr>
          <w:p w14:paraId="62363A66" w14:textId="77777777" w:rsidR="003B166C" w:rsidRDefault="004772B9">
            <w:pPr>
              <w:pStyle w:val="a3"/>
              <w:spacing w:beforeAutospacing="0" w:afterAutospacing="0"/>
              <w:ind w:left="240" w:hanging="240"/>
              <w:jc w:val="right"/>
              <w:rPr>
                <w:b/>
                <w:bCs/>
                <w:sz w:val="15"/>
                <w:szCs w:val="15"/>
              </w:rPr>
            </w:pPr>
            <w:r>
              <w:rPr>
                <w:b/>
                <w:bCs/>
                <w:sz w:val="15"/>
                <w:szCs w:val="15"/>
              </w:rPr>
              <w:t> </w:t>
            </w:r>
          </w:p>
        </w:tc>
        <w:tc>
          <w:tcPr>
            <w:tcW w:w="50" w:type="pct"/>
            <w:shd w:val="clear" w:color="auto" w:fill="auto"/>
            <w:vAlign w:val="bottom"/>
          </w:tcPr>
          <w:p w14:paraId="62363A67" w14:textId="77777777" w:rsidR="003B166C" w:rsidRDefault="004772B9">
            <w:pPr>
              <w:pStyle w:val="a3"/>
              <w:spacing w:beforeAutospacing="0" w:afterAutospacing="0"/>
              <w:ind w:left="240" w:hanging="240"/>
              <w:rPr>
                <w:b/>
                <w:bCs/>
                <w:sz w:val="15"/>
                <w:szCs w:val="15"/>
              </w:rPr>
            </w:pPr>
            <w:r>
              <w:rPr>
                <w:b/>
                <w:bCs/>
                <w:sz w:val="15"/>
                <w:szCs w:val="15"/>
              </w:rPr>
              <w:t> </w:t>
            </w:r>
          </w:p>
        </w:tc>
        <w:tc>
          <w:tcPr>
            <w:tcW w:w="34" w:type="pct"/>
            <w:shd w:val="clear" w:color="auto" w:fill="auto"/>
            <w:vAlign w:val="bottom"/>
          </w:tcPr>
          <w:p w14:paraId="62363A68" w14:textId="77777777" w:rsidR="003B166C" w:rsidRDefault="004772B9">
            <w:pPr>
              <w:pStyle w:val="a3"/>
              <w:spacing w:beforeAutospacing="0" w:afterAutospacing="0"/>
              <w:ind w:left="240" w:hanging="240"/>
              <w:jc w:val="right"/>
              <w:rPr>
                <w:b/>
                <w:bCs/>
                <w:sz w:val="15"/>
                <w:szCs w:val="15"/>
              </w:rPr>
            </w:pPr>
            <w:r>
              <w:rPr>
                <w:b/>
                <w:bCs/>
                <w:sz w:val="15"/>
                <w:szCs w:val="15"/>
              </w:rPr>
              <w:t> </w:t>
            </w:r>
          </w:p>
        </w:tc>
        <w:tc>
          <w:tcPr>
            <w:tcW w:w="75" w:type="pct"/>
            <w:shd w:val="clear" w:color="auto" w:fill="auto"/>
            <w:vAlign w:val="bottom"/>
          </w:tcPr>
          <w:p w14:paraId="62363A69" w14:textId="77777777" w:rsidR="003B166C" w:rsidRDefault="004772B9">
            <w:pPr>
              <w:pStyle w:val="a3"/>
              <w:spacing w:beforeAutospacing="0" w:afterAutospacing="0"/>
              <w:ind w:left="240" w:hanging="240"/>
              <w:rPr>
                <w:b/>
                <w:bCs/>
                <w:sz w:val="15"/>
                <w:szCs w:val="15"/>
              </w:rPr>
            </w:pPr>
            <w:r>
              <w:rPr>
                <w:b/>
                <w:bCs/>
                <w:sz w:val="15"/>
                <w:szCs w:val="15"/>
              </w:rPr>
              <w:t> </w:t>
            </w:r>
          </w:p>
        </w:tc>
        <w:tc>
          <w:tcPr>
            <w:tcW w:w="434" w:type="pct"/>
            <w:shd w:val="clear" w:color="auto" w:fill="auto"/>
            <w:vAlign w:val="bottom"/>
          </w:tcPr>
          <w:p w14:paraId="62363A6A" w14:textId="77777777" w:rsidR="003B166C" w:rsidRDefault="004772B9">
            <w:pPr>
              <w:pStyle w:val="a3"/>
              <w:spacing w:beforeAutospacing="0" w:afterAutospacing="0"/>
              <w:ind w:left="240" w:hanging="240"/>
              <w:jc w:val="right"/>
              <w:rPr>
                <w:b/>
                <w:bCs/>
                <w:sz w:val="15"/>
                <w:szCs w:val="15"/>
              </w:rPr>
            </w:pPr>
            <w:r>
              <w:rPr>
                <w:b/>
                <w:bCs/>
                <w:sz w:val="15"/>
                <w:szCs w:val="15"/>
              </w:rPr>
              <w:t> </w:t>
            </w:r>
          </w:p>
        </w:tc>
        <w:tc>
          <w:tcPr>
            <w:tcW w:w="50" w:type="pct"/>
            <w:shd w:val="clear" w:color="auto" w:fill="auto"/>
            <w:vAlign w:val="bottom"/>
          </w:tcPr>
          <w:p w14:paraId="62363A6B" w14:textId="77777777" w:rsidR="003B166C" w:rsidRDefault="004772B9">
            <w:pPr>
              <w:pStyle w:val="a3"/>
              <w:spacing w:beforeAutospacing="0" w:afterAutospacing="0"/>
              <w:ind w:left="240" w:hanging="240"/>
              <w:rPr>
                <w:b/>
                <w:bCs/>
                <w:sz w:val="15"/>
                <w:szCs w:val="15"/>
              </w:rPr>
            </w:pPr>
            <w:r>
              <w:rPr>
                <w:b/>
                <w:bCs/>
                <w:sz w:val="15"/>
                <w:szCs w:val="15"/>
              </w:rPr>
              <w:t> </w:t>
            </w:r>
          </w:p>
        </w:tc>
      </w:tr>
      <w:tr w:rsidR="003B166C" w14:paraId="62363A7E" w14:textId="77777777">
        <w:tc>
          <w:tcPr>
            <w:tcW w:w="2585" w:type="pct"/>
            <w:shd w:val="clear" w:color="auto" w:fill="auto"/>
          </w:tcPr>
          <w:p w14:paraId="62363A6D"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6" w:type="pct"/>
            <w:shd w:val="clear" w:color="auto" w:fill="auto"/>
          </w:tcPr>
          <w:p w14:paraId="62363A6E" w14:textId="77777777" w:rsidR="003B166C" w:rsidRDefault="004772B9">
            <w:pPr>
              <w:pStyle w:val="a3"/>
              <w:spacing w:beforeAutospacing="0" w:afterAutospacing="0" w:line="80" w:lineRule="atLeast"/>
              <w:ind w:left="240" w:hanging="240"/>
              <w:jc w:val="both"/>
              <w:rPr>
                <w:b/>
                <w:bCs/>
                <w:sz w:val="8"/>
                <w:szCs w:val="8"/>
              </w:rPr>
            </w:pPr>
            <w:r>
              <w:rPr>
                <w:b/>
                <w:bCs/>
                <w:sz w:val="8"/>
                <w:szCs w:val="8"/>
              </w:rPr>
              <w:t> </w:t>
            </w:r>
          </w:p>
        </w:tc>
        <w:tc>
          <w:tcPr>
            <w:tcW w:w="75" w:type="pct"/>
            <w:shd w:val="clear" w:color="auto" w:fill="auto"/>
          </w:tcPr>
          <w:p w14:paraId="62363A6F" w14:textId="77777777" w:rsidR="003B166C" w:rsidRDefault="004772B9">
            <w:pPr>
              <w:pStyle w:val="a3"/>
              <w:spacing w:beforeAutospacing="0" w:afterAutospacing="0" w:line="80" w:lineRule="atLeast"/>
              <w:ind w:left="240" w:hanging="240"/>
              <w:jc w:val="both"/>
              <w:rPr>
                <w:b/>
                <w:bCs/>
                <w:sz w:val="8"/>
                <w:szCs w:val="8"/>
              </w:rPr>
            </w:pPr>
            <w:r>
              <w:rPr>
                <w:b/>
                <w:bCs/>
                <w:sz w:val="8"/>
                <w:szCs w:val="8"/>
              </w:rPr>
              <w:t> </w:t>
            </w:r>
          </w:p>
        </w:tc>
        <w:tc>
          <w:tcPr>
            <w:tcW w:w="434" w:type="pct"/>
            <w:shd w:val="clear" w:color="auto" w:fill="auto"/>
          </w:tcPr>
          <w:p w14:paraId="62363A70" w14:textId="77777777" w:rsidR="003B166C" w:rsidRDefault="004772B9">
            <w:pPr>
              <w:pStyle w:val="a3"/>
              <w:spacing w:beforeAutospacing="0" w:afterAutospacing="0" w:line="80" w:lineRule="atLeast"/>
              <w:ind w:left="240" w:hanging="240"/>
              <w:jc w:val="both"/>
              <w:rPr>
                <w:b/>
                <w:bCs/>
                <w:sz w:val="8"/>
                <w:szCs w:val="8"/>
              </w:rPr>
            </w:pPr>
            <w:r>
              <w:rPr>
                <w:b/>
                <w:bCs/>
                <w:sz w:val="8"/>
                <w:szCs w:val="8"/>
              </w:rPr>
              <w:t> </w:t>
            </w:r>
          </w:p>
        </w:tc>
        <w:tc>
          <w:tcPr>
            <w:tcW w:w="50" w:type="pct"/>
            <w:shd w:val="clear" w:color="auto" w:fill="auto"/>
            <w:vAlign w:val="bottom"/>
          </w:tcPr>
          <w:p w14:paraId="62363A71" w14:textId="77777777" w:rsidR="003B166C" w:rsidRDefault="004772B9">
            <w:pPr>
              <w:pStyle w:val="a3"/>
              <w:spacing w:beforeAutospacing="0" w:afterAutospacing="0" w:line="80" w:lineRule="atLeast"/>
              <w:ind w:left="240" w:hanging="240"/>
              <w:rPr>
                <w:b/>
                <w:bCs/>
                <w:sz w:val="8"/>
                <w:szCs w:val="8"/>
              </w:rPr>
            </w:pPr>
            <w:r>
              <w:rPr>
                <w:b/>
                <w:bCs/>
                <w:sz w:val="8"/>
                <w:szCs w:val="8"/>
              </w:rPr>
              <w:t> </w:t>
            </w:r>
          </w:p>
        </w:tc>
        <w:tc>
          <w:tcPr>
            <w:tcW w:w="34" w:type="pct"/>
            <w:shd w:val="clear" w:color="auto" w:fill="auto"/>
          </w:tcPr>
          <w:p w14:paraId="62363A72" w14:textId="77777777" w:rsidR="003B166C" w:rsidRDefault="004772B9">
            <w:pPr>
              <w:pStyle w:val="a3"/>
              <w:spacing w:beforeAutospacing="0" w:afterAutospacing="0" w:line="80" w:lineRule="atLeast"/>
              <w:ind w:left="240" w:hanging="240"/>
              <w:jc w:val="both"/>
              <w:rPr>
                <w:b/>
                <w:bCs/>
                <w:sz w:val="8"/>
                <w:szCs w:val="8"/>
              </w:rPr>
            </w:pPr>
            <w:r>
              <w:rPr>
                <w:b/>
                <w:bCs/>
                <w:sz w:val="8"/>
                <w:szCs w:val="8"/>
              </w:rPr>
              <w:t> </w:t>
            </w:r>
          </w:p>
        </w:tc>
        <w:tc>
          <w:tcPr>
            <w:tcW w:w="75" w:type="pct"/>
            <w:shd w:val="clear" w:color="auto" w:fill="auto"/>
          </w:tcPr>
          <w:p w14:paraId="62363A73" w14:textId="77777777" w:rsidR="003B166C" w:rsidRDefault="004772B9">
            <w:pPr>
              <w:pStyle w:val="a3"/>
              <w:spacing w:beforeAutospacing="0" w:afterAutospacing="0" w:line="80" w:lineRule="atLeast"/>
              <w:ind w:left="240" w:hanging="240"/>
              <w:jc w:val="both"/>
              <w:rPr>
                <w:b/>
                <w:bCs/>
                <w:sz w:val="8"/>
                <w:szCs w:val="8"/>
              </w:rPr>
            </w:pPr>
            <w:r>
              <w:rPr>
                <w:b/>
                <w:bCs/>
                <w:sz w:val="8"/>
                <w:szCs w:val="8"/>
              </w:rPr>
              <w:t> </w:t>
            </w:r>
          </w:p>
        </w:tc>
        <w:tc>
          <w:tcPr>
            <w:tcW w:w="434" w:type="pct"/>
            <w:shd w:val="clear" w:color="auto" w:fill="auto"/>
          </w:tcPr>
          <w:p w14:paraId="62363A74" w14:textId="77777777" w:rsidR="003B166C" w:rsidRDefault="004772B9">
            <w:pPr>
              <w:pStyle w:val="a3"/>
              <w:spacing w:beforeAutospacing="0" w:afterAutospacing="0" w:line="80" w:lineRule="atLeast"/>
              <w:ind w:left="240" w:hanging="240"/>
              <w:jc w:val="both"/>
              <w:rPr>
                <w:b/>
                <w:bCs/>
                <w:sz w:val="8"/>
                <w:szCs w:val="8"/>
              </w:rPr>
            </w:pPr>
            <w:r>
              <w:rPr>
                <w:b/>
                <w:bCs/>
                <w:sz w:val="8"/>
                <w:szCs w:val="8"/>
              </w:rPr>
              <w:t> </w:t>
            </w:r>
          </w:p>
        </w:tc>
        <w:tc>
          <w:tcPr>
            <w:tcW w:w="53" w:type="pct"/>
            <w:shd w:val="clear" w:color="auto" w:fill="auto"/>
          </w:tcPr>
          <w:p w14:paraId="62363A75" w14:textId="77777777" w:rsidR="003B166C" w:rsidRDefault="004772B9">
            <w:pPr>
              <w:pStyle w:val="a3"/>
              <w:spacing w:beforeAutospacing="0" w:afterAutospacing="0" w:line="80" w:lineRule="atLeast"/>
              <w:ind w:left="240" w:hanging="240"/>
              <w:jc w:val="both"/>
              <w:rPr>
                <w:b/>
                <w:bCs/>
                <w:sz w:val="8"/>
                <w:szCs w:val="8"/>
              </w:rPr>
            </w:pPr>
            <w:r>
              <w:rPr>
                <w:b/>
                <w:bCs/>
                <w:sz w:val="8"/>
                <w:szCs w:val="8"/>
              </w:rPr>
              <w:t> </w:t>
            </w:r>
          </w:p>
        </w:tc>
        <w:tc>
          <w:tcPr>
            <w:tcW w:w="34" w:type="pct"/>
            <w:shd w:val="clear" w:color="auto" w:fill="auto"/>
          </w:tcPr>
          <w:p w14:paraId="62363A76" w14:textId="77777777" w:rsidR="003B166C" w:rsidRDefault="004772B9">
            <w:pPr>
              <w:pStyle w:val="a3"/>
              <w:spacing w:beforeAutospacing="0" w:afterAutospacing="0" w:line="80" w:lineRule="atLeast"/>
              <w:ind w:left="240" w:hanging="240"/>
              <w:jc w:val="both"/>
              <w:rPr>
                <w:b/>
                <w:bCs/>
                <w:sz w:val="8"/>
                <w:szCs w:val="8"/>
              </w:rPr>
            </w:pPr>
            <w:r>
              <w:rPr>
                <w:b/>
                <w:bCs/>
                <w:sz w:val="8"/>
                <w:szCs w:val="8"/>
              </w:rPr>
              <w:t> </w:t>
            </w:r>
          </w:p>
        </w:tc>
        <w:tc>
          <w:tcPr>
            <w:tcW w:w="75" w:type="pct"/>
            <w:shd w:val="clear" w:color="auto" w:fill="auto"/>
            <w:vAlign w:val="bottom"/>
          </w:tcPr>
          <w:p w14:paraId="62363A77" w14:textId="77777777" w:rsidR="003B166C" w:rsidRDefault="004772B9">
            <w:pPr>
              <w:pStyle w:val="a3"/>
              <w:spacing w:beforeAutospacing="0" w:afterAutospacing="0" w:line="80" w:lineRule="atLeast"/>
              <w:ind w:left="240" w:hanging="240"/>
              <w:rPr>
                <w:b/>
                <w:bCs/>
                <w:sz w:val="8"/>
                <w:szCs w:val="8"/>
              </w:rPr>
            </w:pPr>
            <w:r>
              <w:rPr>
                <w:b/>
                <w:bCs/>
                <w:sz w:val="8"/>
                <w:szCs w:val="8"/>
              </w:rPr>
              <w:t> </w:t>
            </w:r>
          </w:p>
        </w:tc>
        <w:tc>
          <w:tcPr>
            <w:tcW w:w="434" w:type="pct"/>
            <w:shd w:val="clear" w:color="auto" w:fill="auto"/>
            <w:vAlign w:val="bottom"/>
          </w:tcPr>
          <w:p w14:paraId="62363A78" w14:textId="77777777" w:rsidR="003B166C" w:rsidRDefault="004772B9">
            <w:pPr>
              <w:pStyle w:val="a3"/>
              <w:spacing w:beforeAutospacing="0" w:afterAutospacing="0" w:line="80" w:lineRule="atLeast"/>
              <w:ind w:left="240" w:hanging="240"/>
              <w:jc w:val="right"/>
              <w:rPr>
                <w:b/>
                <w:bCs/>
                <w:sz w:val="8"/>
                <w:szCs w:val="8"/>
              </w:rPr>
            </w:pPr>
            <w:r>
              <w:rPr>
                <w:b/>
                <w:bCs/>
                <w:sz w:val="8"/>
                <w:szCs w:val="8"/>
              </w:rPr>
              <w:t> </w:t>
            </w:r>
          </w:p>
        </w:tc>
        <w:tc>
          <w:tcPr>
            <w:tcW w:w="50" w:type="pct"/>
            <w:shd w:val="clear" w:color="auto" w:fill="auto"/>
            <w:vAlign w:val="bottom"/>
          </w:tcPr>
          <w:p w14:paraId="62363A79" w14:textId="77777777" w:rsidR="003B166C" w:rsidRDefault="004772B9">
            <w:pPr>
              <w:pStyle w:val="a3"/>
              <w:spacing w:beforeAutospacing="0" w:afterAutospacing="0" w:line="80" w:lineRule="atLeast"/>
              <w:ind w:left="240" w:hanging="240"/>
              <w:rPr>
                <w:b/>
                <w:bCs/>
                <w:sz w:val="8"/>
                <w:szCs w:val="8"/>
              </w:rPr>
            </w:pPr>
            <w:r>
              <w:rPr>
                <w:b/>
                <w:bCs/>
                <w:sz w:val="8"/>
                <w:szCs w:val="8"/>
              </w:rPr>
              <w:t> </w:t>
            </w:r>
          </w:p>
        </w:tc>
        <w:tc>
          <w:tcPr>
            <w:tcW w:w="34" w:type="pct"/>
            <w:shd w:val="clear" w:color="auto" w:fill="auto"/>
            <w:vAlign w:val="bottom"/>
          </w:tcPr>
          <w:p w14:paraId="62363A7A" w14:textId="77777777" w:rsidR="003B166C" w:rsidRDefault="004772B9">
            <w:pPr>
              <w:pStyle w:val="a3"/>
              <w:spacing w:beforeAutospacing="0" w:afterAutospacing="0" w:line="80" w:lineRule="atLeast"/>
              <w:ind w:left="240" w:hanging="240"/>
              <w:jc w:val="right"/>
              <w:rPr>
                <w:b/>
                <w:bCs/>
                <w:sz w:val="8"/>
                <w:szCs w:val="8"/>
              </w:rPr>
            </w:pPr>
            <w:r>
              <w:rPr>
                <w:b/>
                <w:bCs/>
                <w:sz w:val="8"/>
                <w:szCs w:val="8"/>
              </w:rPr>
              <w:t> </w:t>
            </w:r>
          </w:p>
        </w:tc>
        <w:tc>
          <w:tcPr>
            <w:tcW w:w="75" w:type="pct"/>
            <w:shd w:val="clear" w:color="auto" w:fill="auto"/>
            <w:vAlign w:val="bottom"/>
          </w:tcPr>
          <w:p w14:paraId="62363A7B" w14:textId="77777777" w:rsidR="003B166C" w:rsidRDefault="004772B9">
            <w:pPr>
              <w:pStyle w:val="a3"/>
              <w:spacing w:beforeAutospacing="0" w:afterAutospacing="0" w:line="80" w:lineRule="atLeast"/>
              <w:ind w:left="240" w:hanging="240"/>
              <w:rPr>
                <w:b/>
                <w:bCs/>
                <w:sz w:val="8"/>
                <w:szCs w:val="8"/>
              </w:rPr>
            </w:pPr>
            <w:r>
              <w:rPr>
                <w:b/>
                <w:bCs/>
                <w:sz w:val="8"/>
                <w:szCs w:val="8"/>
              </w:rPr>
              <w:t> </w:t>
            </w:r>
          </w:p>
        </w:tc>
        <w:tc>
          <w:tcPr>
            <w:tcW w:w="434" w:type="pct"/>
            <w:shd w:val="clear" w:color="auto" w:fill="auto"/>
            <w:vAlign w:val="bottom"/>
          </w:tcPr>
          <w:p w14:paraId="62363A7C" w14:textId="77777777" w:rsidR="003B166C" w:rsidRDefault="004772B9">
            <w:pPr>
              <w:pStyle w:val="a3"/>
              <w:spacing w:beforeAutospacing="0" w:afterAutospacing="0" w:line="80" w:lineRule="atLeast"/>
              <w:ind w:left="240" w:hanging="240"/>
              <w:jc w:val="right"/>
              <w:rPr>
                <w:b/>
                <w:bCs/>
                <w:sz w:val="8"/>
                <w:szCs w:val="8"/>
              </w:rPr>
            </w:pPr>
            <w:r>
              <w:rPr>
                <w:b/>
                <w:bCs/>
                <w:sz w:val="8"/>
                <w:szCs w:val="8"/>
              </w:rPr>
              <w:t> </w:t>
            </w:r>
          </w:p>
        </w:tc>
        <w:tc>
          <w:tcPr>
            <w:tcW w:w="50" w:type="pct"/>
            <w:shd w:val="clear" w:color="auto" w:fill="auto"/>
            <w:vAlign w:val="bottom"/>
          </w:tcPr>
          <w:p w14:paraId="62363A7D" w14:textId="77777777" w:rsidR="003B166C" w:rsidRDefault="004772B9">
            <w:pPr>
              <w:pStyle w:val="a3"/>
              <w:spacing w:beforeAutospacing="0" w:afterAutospacing="0" w:line="80" w:lineRule="atLeast"/>
              <w:ind w:left="240" w:hanging="240"/>
              <w:rPr>
                <w:b/>
                <w:bCs/>
                <w:sz w:val="8"/>
                <w:szCs w:val="8"/>
              </w:rPr>
            </w:pPr>
            <w:r>
              <w:rPr>
                <w:b/>
                <w:bCs/>
                <w:sz w:val="8"/>
                <w:szCs w:val="8"/>
              </w:rPr>
              <w:t> </w:t>
            </w:r>
          </w:p>
        </w:tc>
      </w:tr>
      <w:tr w:rsidR="003B166C" w14:paraId="62363A90" w14:textId="77777777">
        <w:tc>
          <w:tcPr>
            <w:tcW w:w="2585" w:type="pct"/>
            <w:shd w:val="clear" w:color="auto" w:fill="E5E5E5"/>
          </w:tcPr>
          <w:p w14:paraId="62363A7F"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6" w:type="pct"/>
            <w:shd w:val="clear" w:color="auto" w:fill="E5E5E5"/>
          </w:tcPr>
          <w:p w14:paraId="62363A80"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vAlign w:val="bottom"/>
          </w:tcPr>
          <w:p w14:paraId="62363A81"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34" w:type="pct"/>
            <w:shd w:val="clear" w:color="auto" w:fill="E5E5E5"/>
            <w:vAlign w:val="bottom"/>
          </w:tcPr>
          <w:p w14:paraId="62363A82"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1,645</w:t>
            </w:r>
          </w:p>
        </w:tc>
        <w:tc>
          <w:tcPr>
            <w:tcW w:w="50" w:type="pct"/>
            <w:shd w:val="clear" w:color="auto" w:fill="E5E5E5"/>
            <w:vAlign w:val="bottom"/>
          </w:tcPr>
          <w:p w14:paraId="62363A83"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34" w:type="pct"/>
            <w:shd w:val="clear" w:color="auto" w:fill="E5E5E5"/>
          </w:tcPr>
          <w:p w14:paraId="62363A84"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E5E5E5"/>
            <w:vAlign w:val="bottom"/>
          </w:tcPr>
          <w:p w14:paraId="62363A8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34" w:type="pct"/>
            <w:shd w:val="clear" w:color="auto" w:fill="E5E5E5"/>
            <w:vAlign w:val="bottom"/>
          </w:tcPr>
          <w:p w14:paraId="62363A86"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(297</w:t>
            </w:r>
          </w:p>
        </w:tc>
        <w:tc>
          <w:tcPr>
            <w:tcW w:w="53" w:type="pct"/>
            <w:shd w:val="clear" w:color="auto" w:fill="E5E5E5"/>
            <w:vAlign w:val="bottom"/>
          </w:tcPr>
          <w:p w14:paraId="62363A8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4" w:type="pct"/>
            <w:shd w:val="clear" w:color="auto" w:fill="E5E5E5"/>
          </w:tcPr>
          <w:p w14:paraId="62363A8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vAlign w:val="bottom"/>
          </w:tcPr>
          <w:p w14:paraId="62363A89"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34" w:type="pct"/>
            <w:shd w:val="clear" w:color="auto" w:fill="E5E5E5"/>
            <w:vAlign w:val="bottom"/>
          </w:tcPr>
          <w:p w14:paraId="62363A8A"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1,488</w:t>
            </w:r>
          </w:p>
        </w:tc>
        <w:tc>
          <w:tcPr>
            <w:tcW w:w="50" w:type="pct"/>
            <w:shd w:val="clear" w:color="auto" w:fill="E5E5E5"/>
            <w:vAlign w:val="bottom"/>
          </w:tcPr>
          <w:p w14:paraId="62363A8B"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34" w:type="pct"/>
            <w:shd w:val="clear" w:color="auto" w:fill="E5E5E5"/>
            <w:vAlign w:val="bottom"/>
          </w:tcPr>
          <w:p w14:paraId="62363A8C"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c>
          <w:tcPr>
            <w:tcW w:w="75" w:type="pct"/>
            <w:shd w:val="clear" w:color="auto" w:fill="E5E5E5"/>
            <w:vAlign w:val="bottom"/>
          </w:tcPr>
          <w:p w14:paraId="62363A8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34" w:type="pct"/>
            <w:shd w:val="clear" w:color="auto" w:fill="E5E5E5"/>
            <w:vAlign w:val="bottom"/>
          </w:tcPr>
          <w:p w14:paraId="62363A8E"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(850</w:t>
            </w:r>
          </w:p>
        </w:tc>
        <w:tc>
          <w:tcPr>
            <w:tcW w:w="50" w:type="pct"/>
            <w:shd w:val="clear" w:color="auto" w:fill="E5E5E5"/>
            <w:vAlign w:val="bottom"/>
          </w:tcPr>
          <w:p w14:paraId="62363A8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3B166C" w14:paraId="62363AA2" w14:textId="77777777">
        <w:tc>
          <w:tcPr>
            <w:tcW w:w="2585" w:type="pct"/>
            <w:shd w:val="clear" w:color="auto" w:fill="auto"/>
          </w:tcPr>
          <w:p w14:paraId="62363A91"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Unrealized gains, net of tax of </w:t>
            </w:r>
            <w:r>
              <w:rPr>
                <w:rFonts w:ascii="Arial" w:hAnsi="Arial" w:cs="Arial"/>
                <w:b/>
                <w:bCs/>
                <w:sz w:val="20"/>
                <w:szCs w:val="20"/>
              </w:rPr>
              <w:t>$932</w:t>
            </w:r>
            <w:r>
              <w:rPr>
                <w:rFonts w:ascii="Arial" w:hAnsi="Arial" w:cs="Arial"/>
                <w:sz w:val="20"/>
                <w:szCs w:val="20"/>
              </w:rPr>
              <w:t>,</w:t>
            </w:r>
            <w:r>
              <w:rPr>
                <w:rFonts w:ascii="Arial" w:hAnsi="Arial" w:cs="Arial"/>
                <w:b/>
                <w:bCs/>
                <w:sz w:val="20"/>
                <w:szCs w:val="20"/>
              </w:rPr>
              <w:t xml:space="preserve"> </w:t>
            </w:r>
            <w:r>
              <w:rPr>
                <w:rFonts w:ascii="Arial" w:hAnsi="Arial" w:cs="Arial"/>
                <w:sz w:val="20"/>
                <w:szCs w:val="20"/>
              </w:rPr>
              <w:t xml:space="preserve">$189, </w:t>
            </w:r>
            <w:r>
              <w:rPr>
                <w:rFonts w:ascii="Arial" w:hAnsi="Arial" w:cs="Arial"/>
                <w:b/>
                <w:bCs/>
                <w:sz w:val="20"/>
                <w:szCs w:val="20"/>
              </w:rPr>
              <w:t>$977</w:t>
            </w:r>
            <w:r>
              <w:rPr>
                <w:rFonts w:ascii="Arial" w:hAnsi="Arial" w:cs="Arial"/>
                <w:sz w:val="20"/>
                <w:szCs w:val="20"/>
              </w:rPr>
              <w:t>, and $337</w:t>
            </w:r>
          </w:p>
        </w:tc>
        <w:tc>
          <w:tcPr>
            <w:tcW w:w="56" w:type="pct"/>
            <w:shd w:val="clear" w:color="auto" w:fill="auto"/>
          </w:tcPr>
          <w:p w14:paraId="62363A92"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tcPr>
          <w:p w14:paraId="62363A9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34" w:type="pct"/>
            <w:shd w:val="clear" w:color="auto" w:fill="auto"/>
            <w:vAlign w:val="bottom"/>
          </w:tcPr>
          <w:p w14:paraId="62363A94"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3,504</w:t>
            </w:r>
          </w:p>
        </w:tc>
        <w:tc>
          <w:tcPr>
            <w:tcW w:w="50" w:type="pct"/>
            <w:shd w:val="clear" w:color="auto" w:fill="auto"/>
            <w:vAlign w:val="bottom"/>
          </w:tcPr>
          <w:p w14:paraId="62363A95"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34" w:type="pct"/>
            <w:shd w:val="clear" w:color="auto" w:fill="auto"/>
          </w:tcPr>
          <w:p w14:paraId="62363A9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auto"/>
          </w:tcPr>
          <w:p w14:paraId="62363A9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34" w:type="pct"/>
            <w:shd w:val="clear" w:color="auto" w:fill="auto"/>
            <w:vAlign w:val="bottom"/>
          </w:tcPr>
          <w:p w14:paraId="62363A98"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711</w:t>
            </w:r>
          </w:p>
        </w:tc>
        <w:tc>
          <w:tcPr>
            <w:tcW w:w="53" w:type="pct"/>
            <w:shd w:val="clear" w:color="auto" w:fill="auto"/>
            <w:vAlign w:val="bottom"/>
          </w:tcPr>
          <w:p w14:paraId="62363A99"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34" w:type="pct"/>
            <w:shd w:val="clear" w:color="auto" w:fill="auto"/>
          </w:tcPr>
          <w:p w14:paraId="62363A9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vAlign w:val="bottom"/>
          </w:tcPr>
          <w:p w14:paraId="62363A9B"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34" w:type="pct"/>
            <w:shd w:val="clear" w:color="auto" w:fill="auto"/>
            <w:vAlign w:val="bottom"/>
          </w:tcPr>
          <w:p w14:paraId="62363A9C"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3,666</w:t>
            </w:r>
          </w:p>
        </w:tc>
        <w:tc>
          <w:tcPr>
            <w:tcW w:w="50" w:type="pct"/>
            <w:shd w:val="clear" w:color="auto" w:fill="auto"/>
            <w:vAlign w:val="bottom"/>
          </w:tcPr>
          <w:p w14:paraId="62363A9D"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34" w:type="pct"/>
            <w:shd w:val="clear" w:color="auto" w:fill="auto"/>
            <w:vAlign w:val="bottom"/>
          </w:tcPr>
          <w:p w14:paraId="62363A9E"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c>
          <w:tcPr>
            <w:tcW w:w="75" w:type="pct"/>
            <w:shd w:val="clear" w:color="auto" w:fill="auto"/>
            <w:vAlign w:val="bottom"/>
          </w:tcPr>
          <w:p w14:paraId="62363A9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34" w:type="pct"/>
            <w:shd w:val="clear" w:color="auto" w:fill="auto"/>
            <w:vAlign w:val="bottom"/>
          </w:tcPr>
          <w:p w14:paraId="62363AA0"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1,267</w:t>
            </w:r>
          </w:p>
        </w:tc>
        <w:tc>
          <w:tcPr>
            <w:tcW w:w="50" w:type="pct"/>
            <w:shd w:val="clear" w:color="auto" w:fill="auto"/>
            <w:vAlign w:val="bottom"/>
          </w:tcPr>
          <w:p w14:paraId="62363AA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3AB4" w14:textId="77777777">
        <w:tc>
          <w:tcPr>
            <w:tcW w:w="2585" w:type="pct"/>
            <w:shd w:val="clear" w:color="auto" w:fill="auto"/>
          </w:tcPr>
          <w:p w14:paraId="62363AA3"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shd w:val="clear" w:color="auto" w:fill="auto"/>
          </w:tcPr>
          <w:p w14:paraId="62363AA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shd w:val="clear" w:color="auto" w:fill="auto"/>
          </w:tcPr>
          <w:p w14:paraId="62363AA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shd w:val="clear" w:color="auto" w:fill="auto"/>
          </w:tcPr>
          <w:p w14:paraId="62363AA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AA7"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62363AA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shd w:val="clear" w:color="auto" w:fill="auto"/>
          </w:tcPr>
          <w:p w14:paraId="62363AA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shd w:val="clear" w:color="auto" w:fill="auto"/>
          </w:tcPr>
          <w:p w14:paraId="62363AA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vAlign w:val="bottom"/>
          </w:tcPr>
          <w:p w14:paraId="62363AA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62363AA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shd w:val="clear" w:color="auto" w:fill="auto"/>
            <w:vAlign w:val="bottom"/>
          </w:tcPr>
          <w:p w14:paraId="62363AAD"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4" w:type="pct"/>
            <w:shd w:val="clear" w:color="auto" w:fill="auto"/>
            <w:vAlign w:val="bottom"/>
          </w:tcPr>
          <w:p w14:paraId="62363AAE"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AA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62363AB0"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75" w:type="pct"/>
            <w:shd w:val="clear" w:color="auto" w:fill="auto"/>
            <w:vAlign w:val="bottom"/>
          </w:tcPr>
          <w:p w14:paraId="62363AB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shd w:val="clear" w:color="auto" w:fill="auto"/>
            <w:vAlign w:val="bottom"/>
          </w:tcPr>
          <w:p w14:paraId="62363AB2"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AB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AC6" w14:textId="77777777">
        <w:tc>
          <w:tcPr>
            <w:tcW w:w="2585" w:type="pct"/>
            <w:shd w:val="clear" w:color="auto" w:fill="E5E5E5"/>
          </w:tcPr>
          <w:p w14:paraId="62363AB5"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Reclassification adjustments for (gains) losses included in other income (expense), net</w:t>
            </w:r>
          </w:p>
        </w:tc>
        <w:tc>
          <w:tcPr>
            <w:tcW w:w="56" w:type="pct"/>
            <w:shd w:val="clear" w:color="auto" w:fill="E5E5E5"/>
          </w:tcPr>
          <w:p w14:paraId="62363AB6"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tcPr>
          <w:p w14:paraId="62363AB7"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34" w:type="pct"/>
            <w:shd w:val="clear" w:color="auto" w:fill="E5E5E5"/>
            <w:vAlign w:val="bottom"/>
          </w:tcPr>
          <w:p w14:paraId="62363AB8"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w:t>
            </w:r>
          </w:p>
        </w:tc>
        <w:tc>
          <w:tcPr>
            <w:tcW w:w="50" w:type="pct"/>
            <w:shd w:val="clear" w:color="auto" w:fill="E5E5E5"/>
            <w:vAlign w:val="bottom"/>
          </w:tcPr>
          <w:p w14:paraId="62363AB9"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34" w:type="pct"/>
            <w:shd w:val="clear" w:color="auto" w:fill="E5E5E5"/>
          </w:tcPr>
          <w:p w14:paraId="62363AB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E5E5E5"/>
          </w:tcPr>
          <w:p w14:paraId="62363AB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34" w:type="pct"/>
            <w:shd w:val="clear" w:color="auto" w:fill="E5E5E5"/>
            <w:vAlign w:val="bottom"/>
          </w:tcPr>
          <w:p w14:paraId="62363ABC"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4</w:t>
            </w:r>
          </w:p>
        </w:tc>
        <w:tc>
          <w:tcPr>
            <w:tcW w:w="53" w:type="pct"/>
            <w:shd w:val="clear" w:color="auto" w:fill="E5E5E5"/>
            <w:vAlign w:val="bottom"/>
          </w:tcPr>
          <w:p w14:paraId="62363ABD"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34" w:type="pct"/>
            <w:shd w:val="clear" w:color="auto" w:fill="E5E5E5"/>
          </w:tcPr>
          <w:p w14:paraId="62363AB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vAlign w:val="bottom"/>
          </w:tcPr>
          <w:p w14:paraId="62363ABF"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34" w:type="pct"/>
            <w:shd w:val="clear" w:color="auto" w:fill="E5E5E5"/>
            <w:vAlign w:val="bottom"/>
          </w:tcPr>
          <w:p w14:paraId="62363AC0"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w:t>
            </w:r>
          </w:p>
        </w:tc>
        <w:tc>
          <w:tcPr>
            <w:tcW w:w="50" w:type="pct"/>
            <w:shd w:val="clear" w:color="auto" w:fill="E5E5E5"/>
            <w:vAlign w:val="bottom"/>
          </w:tcPr>
          <w:p w14:paraId="62363AC1"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E5E5E5"/>
            <w:vAlign w:val="bottom"/>
          </w:tcPr>
          <w:p w14:paraId="62363AC2"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c>
          <w:tcPr>
            <w:tcW w:w="75" w:type="pct"/>
            <w:shd w:val="clear" w:color="auto" w:fill="E5E5E5"/>
            <w:vAlign w:val="bottom"/>
          </w:tcPr>
          <w:p w14:paraId="62363AC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34" w:type="pct"/>
            <w:shd w:val="clear" w:color="auto" w:fill="E5E5E5"/>
            <w:vAlign w:val="bottom"/>
          </w:tcPr>
          <w:p w14:paraId="62363AC4"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84</w:t>
            </w:r>
          </w:p>
        </w:tc>
        <w:tc>
          <w:tcPr>
            <w:tcW w:w="50" w:type="pct"/>
            <w:shd w:val="clear" w:color="auto" w:fill="E5E5E5"/>
            <w:vAlign w:val="bottom"/>
          </w:tcPr>
          <w:p w14:paraId="62363AC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3AD8" w14:textId="77777777">
        <w:tc>
          <w:tcPr>
            <w:tcW w:w="2585" w:type="pct"/>
            <w:shd w:val="clear" w:color="auto" w:fill="auto"/>
          </w:tcPr>
          <w:p w14:paraId="62363AC7"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Tax benefit included in provision for income taxes</w:t>
            </w:r>
          </w:p>
        </w:tc>
        <w:tc>
          <w:tcPr>
            <w:tcW w:w="56" w:type="pct"/>
            <w:shd w:val="clear" w:color="auto" w:fill="auto"/>
          </w:tcPr>
          <w:p w14:paraId="62363AC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tcPr>
          <w:p w14:paraId="62363AC9"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34" w:type="pct"/>
            <w:shd w:val="clear" w:color="auto" w:fill="auto"/>
            <w:vAlign w:val="bottom"/>
          </w:tcPr>
          <w:p w14:paraId="62363ACA"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w:t>
            </w:r>
          </w:p>
        </w:tc>
        <w:tc>
          <w:tcPr>
            <w:tcW w:w="50" w:type="pct"/>
            <w:shd w:val="clear" w:color="auto" w:fill="auto"/>
            <w:vAlign w:val="bottom"/>
          </w:tcPr>
          <w:p w14:paraId="62363ACB"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auto"/>
          </w:tcPr>
          <w:p w14:paraId="62363ACC"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auto"/>
          </w:tcPr>
          <w:p w14:paraId="62363AC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34" w:type="pct"/>
            <w:shd w:val="clear" w:color="auto" w:fill="auto"/>
            <w:vAlign w:val="bottom"/>
          </w:tcPr>
          <w:p w14:paraId="62363ACE"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53" w:type="pct"/>
            <w:shd w:val="clear" w:color="auto" w:fill="auto"/>
            <w:vAlign w:val="bottom"/>
          </w:tcPr>
          <w:p w14:paraId="62363AC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4" w:type="pct"/>
            <w:shd w:val="clear" w:color="auto" w:fill="auto"/>
          </w:tcPr>
          <w:p w14:paraId="62363AD0"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vAlign w:val="bottom"/>
          </w:tcPr>
          <w:p w14:paraId="62363AD1"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34" w:type="pct"/>
            <w:shd w:val="clear" w:color="auto" w:fill="auto"/>
            <w:vAlign w:val="bottom"/>
          </w:tcPr>
          <w:p w14:paraId="62363AD2"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62363AD3"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34" w:type="pct"/>
            <w:shd w:val="clear" w:color="auto" w:fill="auto"/>
            <w:vAlign w:val="bottom"/>
          </w:tcPr>
          <w:p w14:paraId="62363AD4"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c>
          <w:tcPr>
            <w:tcW w:w="75" w:type="pct"/>
            <w:shd w:val="clear" w:color="auto" w:fill="auto"/>
            <w:vAlign w:val="bottom"/>
          </w:tcPr>
          <w:p w14:paraId="62363AD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34" w:type="pct"/>
            <w:shd w:val="clear" w:color="auto" w:fill="auto"/>
            <w:vAlign w:val="bottom"/>
          </w:tcPr>
          <w:p w14:paraId="62363AD6"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(17</w:t>
            </w:r>
          </w:p>
        </w:tc>
        <w:tc>
          <w:tcPr>
            <w:tcW w:w="50" w:type="pct"/>
            <w:shd w:val="clear" w:color="auto" w:fill="auto"/>
            <w:vAlign w:val="bottom"/>
          </w:tcPr>
          <w:p w14:paraId="62363AD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3B166C" w14:paraId="62363AEA" w14:textId="77777777">
        <w:tc>
          <w:tcPr>
            <w:tcW w:w="2585" w:type="pct"/>
            <w:tcBorders>
              <w:bottom w:val="single" w:sz="6" w:space="0" w:color="000000"/>
            </w:tcBorders>
            <w:shd w:val="clear" w:color="auto" w:fill="auto"/>
          </w:tcPr>
          <w:p w14:paraId="62363AD9"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tcBorders>
              <w:bottom w:val="single" w:sz="6" w:space="0" w:color="000000"/>
            </w:tcBorders>
            <w:shd w:val="clear" w:color="auto" w:fill="auto"/>
          </w:tcPr>
          <w:p w14:paraId="62363AD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62363AD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6" w:space="0" w:color="000000"/>
            </w:tcBorders>
            <w:shd w:val="clear" w:color="auto" w:fill="auto"/>
          </w:tcPr>
          <w:p w14:paraId="62363AD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ADD"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62363AD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62363AD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6" w:space="0" w:color="000000"/>
            </w:tcBorders>
            <w:shd w:val="clear" w:color="auto" w:fill="auto"/>
          </w:tcPr>
          <w:p w14:paraId="62363AE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vAlign w:val="bottom"/>
          </w:tcPr>
          <w:p w14:paraId="62363AE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62363AE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vAlign w:val="bottom"/>
          </w:tcPr>
          <w:p w14:paraId="62363AE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4" w:type="pct"/>
            <w:tcBorders>
              <w:bottom w:val="single" w:sz="6" w:space="0" w:color="000000"/>
            </w:tcBorders>
            <w:shd w:val="clear" w:color="auto" w:fill="auto"/>
            <w:vAlign w:val="bottom"/>
          </w:tcPr>
          <w:p w14:paraId="62363AE4"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AE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62363AE6"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vAlign w:val="bottom"/>
          </w:tcPr>
          <w:p w14:paraId="62363AE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6" w:space="0" w:color="000000"/>
            </w:tcBorders>
            <w:shd w:val="clear" w:color="auto" w:fill="auto"/>
            <w:vAlign w:val="bottom"/>
          </w:tcPr>
          <w:p w14:paraId="62363AE8"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AE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AFC" w14:textId="77777777">
        <w:tc>
          <w:tcPr>
            <w:tcW w:w="2585" w:type="pct"/>
            <w:tcBorders>
              <w:top w:val="single" w:sz="6" w:space="0" w:color="000000"/>
            </w:tcBorders>
            <w:shd w:val="clear" w:color="auto" w:fill="auto"/>
          </w:tcPr>
          <w:p w14:paraId="62363AEB"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tcBorders>
              <w:top w:val="single" w:sz="6" w:space="0" w:color="000000"/>
            </w:tcBorders>
            <w:shd w:val="clear" w:color="auto" w:fill="auto"/>
          </w:tcPr>
          <w:p w14:paraId="62363AE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62363AE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top w:val="single" w:sz="6" w:space="0" w:color="000000"/>
            </w:tcBorders>
            <w:shd w:val="clear" w:color="auto" w:fill="auto"/>
          </w:tcPr>
          <w:p w14:paraId="62363AE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AE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62363AF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62363AF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top w:val="single" w:sz="6" w:space="0" w:color="000000"/>
            </w:tcBorders>
            <w:shd w:val="clear" w:color="auto" w:fill="auto"/>
          </w:tcPr>
          <w:p w14:paraId="62363AF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vAlign w:val="bottom"/>
          </w:tcPr>
          <w:p w14:paraId="62363AF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62363AF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vAlign w:val="bottom"/>
          </w:tcPr>
          <w:p w14:paraId="62363AF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4" w:type="pct"/>
            <w:tcBorders>
              <w:top w:val="single" w:sz="6" w:space="0" w:color="000000"/>
            </w:tcBorders>
            <w:shd w:val="clear" w:color="auto" w:fill="auto"/>
            <w:vAlign w:val="bottom"/>
          </w:tcPr>
          <w:p w14:paraId="62363AF6"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AF7"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62363AF8"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vAlign w:val="bottom"/>
          </w:tcPr>
          <w:p w14:paraId="62363AF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top w:val="single" w:sz="6" w:space="0" w:color="000000"/>
            </w:tcBorders>
            <w:shd w:val="clear" w:color="auto" w:fill="auto"/>
            <w:vAlign w:val="bottom"/>
          </w:tcPr>
          <w:p w14:paraId="62363AFA"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AF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B0E" w14:textId="77777777">
        <w:tc>
          <w:tcPr>
            <w:tcW w:w="2585" w:type="pct"/>
            <w:shd w:val="clear" w:color="auto" w:fill="E5E5E5"/>
          </w:tcPr>
          <w:p w14:paraId="62363AFD"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Amounts reclassified from accumulated other comprehensive income (loss)</w:t>
            </w:r>
          </w:p>
        </w:tc>
        <w:tc>
          <w:tcPr>
            <w:tcW w:w="56" w:type="pct"/>
            <w:shd w:val="clear" w:color="auto" w:fill="E5E5E5"/>
          </w:tcPr>
          <w:p w14:paraId="62363AF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tcPr>
          <w:p w14:paraId="62363AF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34" w:type="pct"/>
            <w:shd w:val="clear" w:color="auto" w:fill="E5E5E5"/>
            <w:vAlign w:val="bottom"/>
          </w:tcPr>
          <w:p w14:paraId="62363B00"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w:t>
            </w:r>
          </w:p>
        </w:tc>
        <w:tc>
          <w:tcPr>
            <w:tcW w:w="50" w:type="pct"/>
            <w:shd w:val="clear" w:color="auto" w:fill="E5E5E5"/>
            <w:vAlign w:val="bottom"/>
          </w:tcPr>
          <w:p w14:paraId="62363B01"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34" w:type="pct"/>
            <w:shd w:val="clear" w:color="auto" w:fill="E5E5E5"/>
          </w:tcPr>
          <w:p w14:paraId="62363B0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E5E5E5"/>
          </w:tcPr>
          <w:p w14:paraId="62363B0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34" w:type="pct"/>
            <w:shd w:val="clear" w:color="auto" w:fill="E5E5E5"/>
            <w:vAlign w:val="bottom"/>
          </w:tcPr>
          <w:p w14:paraId="62363B04"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53" w:type="pct"/>
            <w:shd w:val="clear" w:color="auto" w:fill="E5E5E5"/>
            <w:vAlign w:val="bottom"/>
          </w:tcPr>
          <w:p w14:paraId="62363B0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34" w:type="pct"/>
            <w:shd w:val="clear" w:color="auto" w:fill="E5E5E5"/>
          </w:tcPr>
          <w:p w14:paraId="62363B06"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vAlign w:val="bottom"/>
          </w:tcPr>
          <w:p w14:paraId="62363B07"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34" w:type="pct"/>
            <w:shd w:val="clear" w:color="auto" w:fill="E5E5E5"/>
            <w:vAlign w:val="bottom"/>
          </w:tcPr>
          <w:p w14:paraId="62363B08"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w:t>
            </w:r>
          </w:p>
        </w:tc>
        <w:tc>
          <w:tcPr>
            <w:tcW w:w="50" w:type="pct"/>
            <w:shd w:val="clear" w:color="auto" w:fill="E5E5E5"/>
            <w:vAlign w:val="bottom"/>
          </w:tcPr>
          <w:p w14:paraId="62363B09"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E5E5E5"/>
            <w:vAlign w:val="bottom"/>
          </w:tcPr>
          <w:p w14:paraId="62363B0A"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c>
          <w:tcPr>
            <w:tcW w:w="75" w:type="pct"/>
            <w:shd w:val="clear" w:color="auto" w:fill="E5E5E5"/>
            <w:vAlign w:val="bottom"/>
          </w:tcPr>
          <w:p w14:paraId="62363B0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34" w:type="pct"/>
            <w:shd w:val="clear" w:color="auto" w:fill="E5E5E5"/>
            <w:vAlign w:val="bottom"/>
          </w:tcPr>
          <w:p w14:paraId="62363B0C"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67</w:t>
            </w:r>
          </w:p>
        </w:tc>
        <w:tc>
          <w:tcPr>
            <w:tcW w:w="50" w:type="pct"/>
            <w:shd w:val="clear" w:color="auto" w:fill="E5E5E5"/>
            <w:vAlign w:val="bottom"/>
          </w:tcPr>
          <w:p w14:paraId="62363B0D"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3B20" w14:textId="77777777">
        <w:tc>
          <w:tcPr>
            <w:tcW w:w="2585" w:type="pct"/>
            <w:tcBorders>
              <w:bottom w:val="single" w:sz="6" w:space="0" w:color="000000"/>
            </w:tcBorders>
            <w:shd w:val="clear" w:color="auto" w:fill="auto"/>
          </w:tcPr>
          <w:p w14:paraId="62363B0F"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tcBorders>
              <w:bottom w:val="single" w:sz="6" w:space="0" w:color="000000"/>
            </w:tcBorders>
            <w:shd w:val="clear" w:color="auto" w:fill="auto"/>
          </w:tcPr>
          <w:p w14:paraId="62363B1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62363B1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6" w:space="0" w:color="000000"/>
            </w:tcBorders>
            <w:shd w:val="clear" w:color="auto" w:fill="auto"/>
          </w:tcPr>
          <w:p w14:paraId="62363B1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B1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62363B1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62363B1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6" w:space="0" w:color="000000"/>
            </w:tcBorders>
            <w:shd w:val="clear" w:color="auto" w:fill="auto"/>
          </w:tcPr>
          <w:p w14:paraId="62363B1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vAlign w:val="bottom"/>
          </w:tcPr>
          <w:p w14:paraId="62363B1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62363B1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vAlign w:val="bottom"/>
          </w:tcPr>
          <w:p w14:paraId="62363B19"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4" w:type="pct"/>
            <w:tcBorders>
              <w:bottom w:val="single" w:sz="6" w:space="0" w:color="000000"/>
            </w:tcBorders>
            <w:shd w:val="clear" w:color="auto" w:fill="auto"/>
            <w:vAlign w:val="bottom"/>
          </w:tcPr>
          <w:p w14:paraId="62363B1A"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B1B"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62363B1C"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vAlign w:val="bottom"/>
          </w:tcPr>
          <w:p w14:paraId="62363B1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6" w:space="0" w:color="000000"/>
            </w:tcBorders>
            <w:shd w:val="clear" w:color="auto" w:fill="auto"/>
            <w:vAlign w:val="bottom"/>
          </w:tcPr>
          <w:p w14:paraId="62363B1E"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B1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B32" w14:textId="77777777">
        <w:tc>
          <w:tcPr>
            <w:tcW w:w="2585" w:type="pct"/>
            <w:tcBorders>
              <w:top w:val="single" w:sz="6" w:space="0" w:color="000000"/>
            </w:tcBorders>
            <w:shd w:val="clear" w:color="auto" w:fill="auto"/>
          </w:tcPr>
          <w:p w14:paraId="62363B21"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tcBorders>
              <w:top w:val="single" w:sz="6" w:space="0" w:color="000000"/>
            </w:tcBorders>
            <w:shd w:val="clear" w:color="auto" w:fill="auto"/>
          </w:tcPr>
          <w:p w14:paraId="62363B2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62363B2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top w:val="single" w:sz="6" w:space="0" w:color="000000"/>
            </w:tcBorders>
            <w:shd w:val="clear" w:color="auto" w:fill="auto"/>
          </w:tcPr>
          <w:p w14:paraId="62363B2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B2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62363B2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62363B2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top w:val="single" w:sz="6" w:space="0" w:color="000000"/>
            </w:tcBorders>
            <w:shd w:val="clear" w:color="auto" w:fill="auto"/>
          </w:tcPr>
          <w:p w14:paraId="62363B2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vAlign w:val="bottom"/>
          </w:tcPr>
          <w:p w14:paraId="62363B2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62363B2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vAlign w:val="bottom"/>
          </w:tcPr>
          <w:p w14:paraId="62363B2B"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4" w:type="pct"/>
            <w:tcBorders>
              <w:top w:val="single" w:sz="6" w:space="0" w:color="000000"/>
            </w:tcBorders>
            <w:shd w:val="clear" w:color="auto" w:fill="auto"/>
            <w:vAlign w:val="bottom"/>
          </w:tcPr>
          <w:p w14:paraId="62363B2C"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B2D"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62363B2E"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vAlign w:val="bottom"/>
          </w:tcPr>
          <w:p w14:paraId="62363B2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top w:val="single" w:sz="6" w:space="0" w:color="000000"/>
            </w:tcBorders>
            <w:shd w:val="clear" w:color="auto" w:fill="auto"/>
            <w:vAlign w:val="bottom"/>
          </w:tcPr>
          <w:p w14:paraId="62363B30"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B3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B44" w14:textId="77777777">
        <w:tc>
          <w:tcPr>
            <w:tcW w:w="2585" w:type="pct"/>
            <w:shd w:val="clear" w:color="auto" w:fill="auto"/>
          </w:tcPr>
          <w:p w14:paraId="62363B33"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change related to investments, net of tax of </w:t>
            </w:r>
            <w:r>
              <w:rPr>
                <w:rFonts w:ascii="Arial" w:hAnsi="Arial" w:cs="Arial"/>
                <w:b/>
                <w:bCs/>
                <w:sz w:val="20"/>
                <w:szCs w:val="20"/>
              </w:rPr>
              <w:t>$933</w:t>
            </w:r>
            <w:r>
              <w:rPr>
                <w:rFonts w:ascii="Arial" w:hAnsi="Arial" w:cs="Arial"/>
                <w:sz w:val="20"/>
                <w:szCs w:val="20"/>
              </w:rPr>
              <w:t>,</w:t>
            </w:r>
            <w:r>
              <w:rPr>
                <w:rFonts w:ascii="Arial" w:hAnsi="Arial" w:cs="Arial"/>
                <w:b/>
                <w:bCs/>
                <w:sz w:val="20"/>
                <w:szCs w:val="20"/>
              </w:rPr>
              <w:t xml:space="preserve"> </w:t>
            </w:r>
            <w:r>
              <w:rPr>
                <w:rFonts w:ascii="Arial" w:hAnsi="Arial" w:cs="Arial"/>
                <w:sz w:val="20"/>
                <w:szCs w:val="20"/>
              </w:rPr>
              <w:t xml:space="preserve">$190, </w:t>
            </w:r>
            <w:r>
              <w:rPr>
                <w:rFonts w:ascii="Arial" w:hAnsi="Arial" w:cs="Arial"/>
                <w:b/>
                <w:bCs/>
                <w:sz w:val="20"/>
                <w:szCs w:val="20"/>
              </w:rPr>
              <w:t>$977</w:t>
            </w:r>
            <w:r>
              <w:rPr>
                <w:rFonts w:ascii="Arial" w:hAnsi="Arial" w:cs="Arial"/>
                <w:sz w:val="20"/>
                <w:szCs w:val="20"/>
              </w:rPr>
              <w:t>,</w:t>
            </w:r>
            <w:r>
              <w:rPr>
                <w:rFonts w:ascii="Arial" w:hAnsi="Arial" w:cs="Arial"/>
                <w:b/>
                <w:bCs/>
                <w:sz w:val="20"/>
                <w:szCs w:val="20"/>
              </w:rPr>
              <w:t xml:space="preserve"> </w:t>
            </w:r>
            <w:r>
              <w:rPr>
                <w:rFonts w:ascii="Arial" w:hAnsi="Arial" w:cs="Arial"/>
                <w:sz w:val="20"/>
                <w:szCs w:val="20"/>
              </w:rPr>
              <w:t>and $354</w:t>
            </w:r>
          </w:p>
        </w:tc>
        <w:tc>
          <w:tcPr>
            <w:tcW w:w="56" w:type="pct"/>
            <w:shd w:val="clear" w:color="auto" w:fill="auto"/>
          </w:tcPr>
          <w:p w14:paraId="62363B34"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tcPr>
          <w:p w14:paraId="62363B3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34" w:type="pct"/>
            <w:shd w:val="clear" w:color="auto" w:fill="auto"/>
            <w:vAlign w:val="bottom"/>
          </w:tcPr>
          <w:p w14:paraId="62363B36"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3,508</w:t>
            </w:r>
          </w:p>
        </w:tc>
        <w:tc>
          <w:tcPr>
            <w:tcW w:w="50" w:type="pct"/>
            <w:shd w:val="clear" w:color="auto" w:fill="auto"/>
            <w:vAlign w:val="bottom"/>
          </w:tcPr>
          <w:p w14:paraId="62363B37"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34" w:type="pct"/>
            <w:shd w:val="clear" w:color="auto" w:fill="auto"/>
          </w:tcPr>
          <w:p w14:paraId="62363B3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auto"/>
          </w:tcPr>
          <w:p w14:paraId="62363B3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34" w:type="pct"/>
            <w:shd w:val="clear" w:color="auto" w:fill="auto"/>
            <w:vAlign w:val="bottom"/>
          </w:tcPr>
          <w:p w14:paraId="62363B3A"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714</w:t>
            </w:r>
          </w:p>
        </w:tc>
        <w:tc>
          <w:tcPr>
            <w:tcW w:w="53" w:type="pct"/>
            <w:shd w:val="clear" w:color="auto" w:fill="auto"/>
            <w:vAlign w:val="bottom"/>
          </w:tcPr>
          <w:p w14:paraId="62363B3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34" w:type="pct"/>
            <w:shd w:val="clear" w:color="auto" w:fill="auto"/>
          </w:tcPr>
          <w:p w14:paraId="62363B3C"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vAlign w:val="bottom"/>
          </w:tcPr>
          <w:p w14:paraId="62363B3D"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34" w:type="pct"/>
            <w:shd w:val="clear" w:color="auto" w:fill="auto"/>
            <w:vAlign w:val="bottom"/>
          </w:tcPr>
          <w:p w14:paraId="62363B3E"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3,665</w:t>
            </w:r>
          </w:p>
        </w:tc>
        <w:tc>
          <w:tcPr>
            <w:tcW w:w="50" w:type="pct"/>
            <w:shd w:val="clear" w:color="auto" w:fill="auto"/>
            <w:vAlign w:val="bottom"/>
          </w:tcPr>
          <w:p w14:paraId="62363B3F"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34" w:type="pct"/>
            <w:shd w:val="clear" w:color="auto" w:fill="auto"/>
            <w:vAlign w:val="bottom"/>
          </w:tcPr>
          <w:p w14:paraId="62363B40"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c>
          <w:tcPr>
            <w:tcW w:w="75" w:type="pct"/>
            <w:shd w:val="clear" w:color="auto" w:fill="auto"/>
            <w:vAlign w:val="bottom"/>
          </w:tcPr>
          <w:p w14:paraId="62363B4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34" w:type="pct"/>
            <w:shd w:val="clear" w:color="auto" w:fill="auto"/>
            <w:vAlign w:val="bottom"/>
          </w:tcPr>
          <w:p w14:paraId="62363B42"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1,334</w:t>
            </w:r>
          </w:p>
        </w:tc>
        <w:tc>
          <w:tcPr>
            <w:tcW w:w="50" w:type="pct"/>
            <w:shd w:val="clear" w:color="auto" w:fill="auto"/>
            <w:vAlign w:val="bottom"/>
          </w:tcPr>
          <w:p w14:paraId="62363B4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3B56" w14:textId="77777777">
        <w:tc>
          <w:tcPr>
            <w:tcW w:w="2585" w:type="pct"/>
            <w:shd w:val="clear" w:color="auto" w:fill="E5E5E5"/>
          </w:tcPr>
          <w:p w14:paraId="62363B45"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Cumulative effect of accounting changes</w:t>
            </w:r>
          </w:p>
        </w:tc>
        <w:tc>
          <w:tcPr>
            <w:tcW w:w="56" w:type="pct"/>
            <w:shd w:val="clear" w:color="auto" w:fill="E5E5E5"/>
          </w:tcPr>
          <w:p w14:paraId="62363B46"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tcPr>
          <w:p w14:paraId="62363B47"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34" w:type="pct"/>
            <w:shd w:val="clear" w:color="auto" w:fill="E5E5E5"/>
          </w:tcPr>
          <w:p w14:paraId="62363B48"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vAlign w:val="bottom"/>
          </w:tcPr>
          <w:p w14:paraId="62363B49"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34" w:type="pct"/>
            <w:shd w:val="clear" w:color="auto" w:fill="E5E5E5"/>
          </w:tcPr>
          <w:p w14:paraId="62363B4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E5E5E5"/>
          </w:tcPr>
          <w:p w14:paraId="62363B4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34" w:type="pct"/>
            <w:shd w:val="clear" w:color="auto" w:fill="E5E5E5"/>
          </w:tcPr>
          <w:p w14:paraId="62363B4C"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3" w:type="pct"/>
            <w:shd w:val="clear" w:color="auto" w:fill="E5E5E5"/>
            <w:vAlign w:val="bottom"/>
          </w:tcPr>
          <w:p w14:paraId="62363B4D"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34" w:type="pct"/>
            <w:shd w:val="clear" w:color="auto" w:fill="E5E5E5"/>
          </w:tcPr>
          <w:p w14:paraId="62363B4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vAlign w:val="bottom"/>
          </w:tcPr>
          <w:p w14:paraId="62363B4F"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34" w:type="pct"/>
            <w:shd w:val="clear" w:color="auto" w:fill="E5E5E5"/>
            <w:vAlign w:val="bottom"/>
          </w:tcPr>
          <w:p w14:paraId="62363B50"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vAlign w:val="bottom"/>
          </w:tcPr>
          <w:p w14:paraId="62363B51"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34" w:type="pct"/>
            <w:shd w:val="clear" w:color="auto" w:fill="E5E5E5"/>
            <w:vAlign w:val="bottom"/>
          </w:tcPr>
          <w:p w14:paraId="62363B52"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c>
          <w:tcPr>
            <w:tcW w:w="75" w:type="pct"/>
            <w:shd w:val="clear" w:color="auto" w:fill="E5E5E5"/>
            <w:vAlign w:val="bottom"/>
          </w:tcPr>
          <w:p w14:paraId="62363B5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34" w:type="pct"/>
            <w:shd w:val="clear" w:color="auto" w:fill="E5E5E5"/>
            <w:vAlign w:val="bottom"/>
          </w:tcPr>
          <w:p w14:paraId="62363B54"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(67</w:t>
            </w:r>
          </w:p>
        </w:tc>
        <w:tc>
          <w:tcPr>
            <w:tcW w:w="50" w:type="pct"/>
            <w:shd w:val="clear" w:color="auto" w:fill="E5E5E5"/>
            <w:vAlign w:val="bottom"/>
          </w:tcPr>
          <w:p w14:paraId="62363B5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3B166C" w14:paraId="62363B68" w14:textId="77777777">
        <w:tc>
          <w:tcPr>
            <w:tcW w:w="2585" w:type="pct"/>
            <w:tcBorders>
              <w:bottom w:val="single" w:sz="6" w:space="0" w:color="000000"/>
            </w:tcBorders>
            <w:shd w:val="clear" w:color="auto" w:fill="auto"/>
          </w:tcPr>
          <w:p w14:paraId="62363B57"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tcBorders>
              <w:bottom w:val="single" w:sz="6" w:space="0" w:color="000000"/>
            </w:tcBorders>
            <w:shd w:val="clear" w:color="auto" w:fill="auto"/>
          </w:tcPr>
          <w:p w14:paraId="62363B5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62363B5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6" w:space="0" w:color="000000"/>
            </w:tcBorders>
            <w:shd w:val="clear" w:color="auto" w:fill="auto"/>
          </w:tcPr>
          <w:p w14:paraId="62363B5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B5B"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62363B5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62363B5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6" w:space="0" w:color="000000"/>
            </w:tcBorders>
            <w:shd w:val="clear" w:color="auto" w:fill="auto"/>
          </w:tcPr>
          <w:p w14:paraId="62363B5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vAlign w:val="bottom"/>
          </w:tcPr>
          <w:p w14:paraId="62363B5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62363B6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vAlign w:val="bottom"/>
          </w:tcPr>
          <w:p w14:paraId="62363B61"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4" w:type="pct"/>
            <w:tcBorders>
              <w:bottom w:val="single" w:sz="6" w:space="0" w:color="000000"/>
            </w:tcBorders>
            <w:shd w:val="clear" w:color="auto" w:fill="auto"/>
            <w:vAlign w:val="bottom"/>
          </w:tcPr>
          <w:p w14:paraId="62363B62"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B6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62363B64"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vAlign w:val="bottom"/>
          </w:tcPr>
          <w:p w14:paraId="62363B6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6" w:space="0" w:color="000000"/>
            </w:tcBorders>
            <w:shd w:val="clear" w:color="auto" w:fill="auto"/>
            <w:vAlign w:val="bottom"/>
          </w:tcPr>
          <w:p w14:paraId="62363B66"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B6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B7A" w14:textId="77777777">
        <w:tc>
          <w:tcPr>
            <w:tcW w:w="2585" w:type="pct"/>
            <w:tcBorders>
              <w:top w:val="single" w:sz="6" w:space="0" w:color="000000"/>
            </w:tcBorders>
            <w:shd w:val="clear" w:color="auto" w:fill="auto"/>
          </w:tcPr>
          <w:p w14:paraId="62363B69"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tcBorders>
              <w:top w:val="single" w:sz="6" w:space="0" w:color="000000"/>
            </w:tcBorders>
            <w:shd w:val="clear" w:color="auto" w:fill="auto"/>
          </w:tcPr>
          <w:p w14:paraId="62363B6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62363B6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top w:val="single" w:sz="6" w:space="0" w:color="000000"/>
            </w:tcBorders>
            <w:shd w:val="clear" w:color="auto" w:fill="auto"/>
          </w:tcPr>
          <w:p w14:paraId="62363B6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B6D"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62363B6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62363B6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top w:val="single" w:sz="6" w:space="0" w:color="000000"/>
            </w:tcBorders>
            <w:shd w:val="clear" w:color="auto" w:fill="auto"/>
          </w:tcPr>
          <w:p w14:paraId="62363B7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vAlign w:val="bottom"/>
          </w:tcPr>
          <w:p w14:paraId="62363B7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62363B7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vAlign w:val="bottom"/>
          </w:tcPr>
          <w:p w14:paraId="62363B7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4" w:type="pct"/>
            <w:tcBorders>
              <w:top w:val="single" w:sz="6" w:space="0" w:color="000000"/>
            </w:tcBorders>
            <w:shd w:val="clear" w:color="auto" w:fill="auto"/>
            <w:vAlign w:val="bottom"/>
          </w:tcPr>
          <w:p w14:paraId="62363B74"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B7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62363B76"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vAlign w:val="bottom"/>
          </w:tcPr>
          <w:p w14:paraId="62363B7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top w:val="single" w:sz="6" w:space="0" w:color="000000"/>
            </w:tcBorders>
            <w:shd w:val="clear" w:color="auto" w:fill="auto"/>
            <w:vAlign w:val="bottom"/>
          </w:tcPr>
          <w:p w14:paraId="62363B78"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B7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B8C" w14:textId="77777777">
        <w:tc>
          <w:tcPr>
            <w:tcW w:w="2585" w:type="pct"/>
            <w:shd w:val="clear" w:color="auto" w:fill="auto"/>
          </w:tcPr>
          <w:p w14:paraId="62363B7B"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end of period</w:t>
            </w:r>
          </w:p>
        </w:tc>
        <w:tc>
          <w:tcPr>
            <w:tcW w:w="56" w:type="pct"/>
            <w:shd w:val="clear" w:color="auto" w:fill="auto"/>
          </w:tcPr>
          <w:p w14:paraId="62363B7C"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vAlign w:val="bottom"/>
          </w:tcPr>
          <w:p w14:paraId="62363B7D"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34" w:type="pct"/>
            <w:shd w:val="clear" w:color="auto" w:fill="auto"/>
            <w:vAlign w:val="bottom"/>
          </w:tcPr>
          <w:p w14:paraId="62363B7E"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5,153</w:t>
            </w:r>
          </w:p>
        </w:tc>
        <w:tc>
          <w:tcPr>
            <w:tcW w:w="50" w:type="pct"/>
            <w:shd w:val="clear" w:color="auto" w:fill="auto"/>
            <w:vAlign w:val="bottom"/>
          </w:tcPr>
          <w:p w14:paraId="62363B7F"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34" w:type="pct"/>
            <w:shd w:val="clear" w:color="auto" w:fill="auto"/>
          </w:tcPr>
          <w:p w14:paraId="62363B80"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auto"/>
            <w:vAlign w:val="bottom"/>
          </w:tcPr>
          <w:p w14:paraId="62363B8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34" w:type="pct"/>
            <w:shd w:val="clear" w:color="auto" w:fill="auto"/>
            <w:vAlign w:val="bottom"/>
          </w:tcPr>
          <w:p w14:paraId="62363B82"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417</w:t>
            </w:r>
          </w:p>
        </w:tc>
        <w:tc>
          <w:tcPr>
            <w:tcW w:w="53" w:type="pct"/>
            <w:shd w:val="clear" w:color="auto" w:fill="auto"/>
            <w:vAlign w:val="bottom"/>
          </w:tcPr>
          <w:p w14:paraId="62363B8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34" w:type="pct"/>
            <w:shd w:val="clear" w:color="auto" w:fill="auto"/>
          </w:tcPr>
          <w:p w14:paraId="62363B84"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vAlign w:val="bottom"/>
          </w:tcPr>
          <w:p w14:paraId="62363B85"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34" w:type="pct"/>
            <w:shd w:val="clear" w:color="auto" w:fill="auto"/>
            <w:vAlign w:val="bottom"/>
          </w:tcPr>
          <w:p w14:paraId="62363B86"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5,153</w:t>
            </w:r>
          </w:p>
        </w:tc>
        <w:tc>
          <w:tcPr>
            <w:tcW w:w="50" w:type="pct"/>
            <w:shd w:val="clear" w:color="auto" w:fill="auto"/>
            <w:vAlign w:val="bottom"/>
          </w:tcPr>
          <w:p w14:paraId="62363B87"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34" w:type="pct"/>
            <w:shd w:val="clear" w:color="auto" w:fill="auto"/>
            <w:vAlign w:val="bottom"/>
          </w:tcPr>
          <w:p w14:paraId="62363B88"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c>
          <w:tcPr>
            <w:tcW w:w="75" w:type="pct"/>
            <w:shd w:val="clear" w:color="auto" w:fill="auto"/>
            <w:vAlign w:val="bottom"/>
          </w:tcPr>
          <w:p w14:paraId="62363B8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34" w:type="pct"/>
            <w:shd w:val="clear" w:color="auto" w:fill="auto"/>
            <w:vAlign w:val="bottom"/>
          </w:tcPr>
          <w:p w14:paraId="62363B8A"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417</w:t>
            </w:r>
          </w:p>
        </w:tc>
        <w:tc>
          <w:tcPr>
            <w:tcW w:w="50" w:type="pct"/>
            <w:shd w:val="clear" w:color="auto" w:fill="auto"/>
            <w:vAlign w:val="bottom"/>
          </w:tcPr>
          <w:p w14:paraId="62363B8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3B9E" w14:textId="77777777">
        <w:tc>
          <w:tcPr>
            <w:tcW w:w="2585" w:type="pct"/>
            <w:tcBorders>
              <w:bottom w:val="single" w:sz="6" w:space="0" w:color="000000"/>
            </w:tcBorders>
            <w:shd w:val="clear" w:color="auto" w:fill="auto"/>
          </w:tcPr>
          <w:p w14:paraId="62363B8D"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tcBorders>
              <w:bottom w:val="single" w:sz="6" w:space="0" w:color="000000"/>
            </w:tcBorders>
            <w:shd w:val="clear" w:color="auto" w:fill="auto"/>
          </w:tcPr>
          <w:p w14:paraId="62363B8E"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bottom w:val="single" w:sz="6" w:space="0" w:color="000000"/>
            </w:tcBorders>
            <w:shd w:val="clear" w:color="auto" w:fill="auto"/>
          </w:tcPr>
          <w:p w14:paraId="62363B8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34" w:type="pct"/>
            <w:tcBorders>
              <w:bottom w:val="single" w:sz="6" w:space="0" w:color="000000"/>
            </w:tcBorders>
            <w:shd w:val="clear" w:color="auto" w:fill="auto"/>
          </w:tcPr>
          <w:p w14:paraId="62363B9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3B91"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34" w:type="pct"/>
            <w:shd w:val="clear" w:color="auto" w:fill="auto"/>
          </w:tcPr>
          <w:p w14:paraId="62363B9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bottom w:val="single" w:sz="6" w:space="0" w:color="000000"/>
            </w:tcBorders>
            <w:shd w:val="clear" w:color="auto" w:fill="auto"/>
          </w:tcPr>
          <w:p w14:paraId="62363B9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34" w:type="pct"/>
            <w:tcBorders>
              <w:bottom w:val="single" w:sz="6" w:space="0" w:color="000000"/>
            </w:tcBorders>
            <w:shd w:val="clear" w:color="auto" w:fill="auto"/>
          </w:tcPr>
          <w:p w14:paraId="62363B9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3" w:type="pct"/>
            <w:shd w:val="clear" w:color="auto" w:fill="auto"/>
            <w:vAlign w:val="bottom"/>
          </w:tcPr>
          <w:p w14:paraId="62363B9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tcPr>
          <w:p w14:paraId="62363B9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bottom w:val="single" w:sz="6" w:space="0" w:color="000000"/>
            </w:tcBorders>
            <w:shd w:val="clear" w:color="auto" w:fill="auto"/>
            <w:vAlign w:val="bottom"/>
          </w:tcPr>
          <w:p w14:paraId="62363B97"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434" w:type="pct"/>
            <w:tcBorders>
              <w:bottom w:val="single" w:sz="6" w:space="0" w:color="000000"/>
            </w:tcBorders>
            <w:shd w:val="clear" w:color="auto" w:fill="auto"/>
            <w:vAlign w:val="bottom"/>
          </w:tcPr>
          <w:p w14:paraId="62363B98" w14:textId="77777777" w:rsidR="003B166C" w:rsidRDefault="004772B9">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62363B99"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34" w:type="pct"/>
            <w:shd w:val="clear" w:color="auto" w:fill="auto"/>
            <w:vAlign w:val="bottom"/>
          </w:tcPr>
          <w:p w14:paraId="62363B9A"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75" w:type="pct"/>
            <w:tcBorders>
              <w:bottom w:val="single" w:sz="6" w:space="0" w:color="000000"/>
            </w:tcBorders>
            <w:shd w:val="clear" w:color="auto" w:fill="auto"/>
            <w:vAlign w:val="bottom"/>
          </w:tcPr>
          <w:p w14:paraId="62363B9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34" w:type="pct"/>
            <w:tcBorders>
              <w:bottom w:val="single" w:sz="6" w:space="0" w:color="000000"/>
            </w:tcBorders>
            <w:shd w:val="clear" w:color="auto" w:fill="auto"/>
            <w:vAlign w:val="bottom"/>
          </w:tcPr>
          <w:p w14:paraId="62363B9C"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2363B9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r>
      <w:tr w:rsidR="003B166C" w14:paraId="62363BB0" w14:textId="77777777">
        <w:tc>
          <w:tcPr>
            <w:tcW w:w="2585" w:type="pct"/>
            <w:tcBorders>
              <w:top w:val="single" w:sz="6" w:space="0" w:color="000000"/>
            </w:tcBorders>
            <w:shd w:val="clear" w:color="auto" w:fill="auto"/>
          </w:tcPr>
          <w:p w14:paraId="62363B9F"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tcBorders>
              <w:top w:val="single" w:sz="6" w:space="0" w:color="000000"/>
            </w:tcBorders>
            <w:shd w:val="clear" w:color="auto" w:fill="auto"/>
          </w:tcPr>
          <w:p w14:paraId="62363BA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top w:val="single" w:sz="6" w:space="0" w:color="000000"/>
            </w:tcBorders>
            <w:shd w:val="clear" w:color="auto" w:fill="auto"/>
          </w:tcPr>
          <w:p w14:paraId="62363BA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34" w:type="pct"/>
            <w:tcBorders>
              <w:top w:val="single" w:sz="6" w:space="0" w:color="000000"/>
            </w:tcBorders>
            <w:shd w:val="clear" w:color="auto" w:fill="auto"/>
          </w:tcPr>
          <w:p w14:paraId="62363BA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3BA3"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34" w:type="pct"/>
            <w:shd w:val="clear" w:color="auto" w:fill="auto"/>
          </w:tcPr>
          <w:p w14:paraId="62363BA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top w:val="single" w:sz="6" w:space="0" w:color="000000"/>
            </w:tcBorders>
            <w:shd w:val="clear" w:color="auto" w:fill="auto"/>
          </w:tcPr>
          <w:p w14:paraId="62363BA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34" w:type="pct"/>
            <w:tcBorders>
              <w:top w:val="single" w:sz="6" w:space="0" w:color="000000"/>
            </w:tcBorders>
            <w:shd w:val="clear" w:color="auto" w:fill="auto"/>
          </w:tcPr>
          <w:p w14:paraId="62363BA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3" w:type="pct"/>
            <w:shd w:val="clear" w:color="auto" w:fill="auto"/>
            <w:vAlign w:val="bottom"/>
          </w:tcPr>
          <w:p w14:paraId="62363BA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tcPr>
          <w:p w14:paraId="62363BA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top w:val="single" w:sz="6" w:space="0" w:color="000000"/>
            </w:tcBorders>
            <w:shd w:val="clear" w:color="auto" w:fill="auto"/>
            <w:vAlign w:val="bottom"/>
          </w:tcPr>
          <w:p w14:paraId="62363BA9"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434" w:type="pct"/>
            <w:tcBorders>
              <w:top w:val="single" w:sz="6" w:space="0" w:color="000000"/>
            </w:tcBorders>
            <w:shd w:val="clear" w:color="auto" w:fill="auto"/>
            <w:vAlign w:val="bottom"/>
          </w:tcPr>
          <w:p w14:paraId="62363BAA" w14:textId="77777777" w:rsidR="003B166C" w:rsidRDefault="004772B9">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62363BAB"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34" w:type="pct"/>
            <w:shd w:val="clear" w:color="auto" w:fill="auto"/>
            <w:vAlign w:val="bottom"/>
          </w:tcPr>
          <w:p w14:paraId="62363BAC"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75" w:type="pct"/>
            <w:tcBorders>
              <w:top w:val="single" w:sz="6" w:space="0" w:color="000000"/>
            </w:tcBorders>
            <w:shd w:val="clear" w:color="auto" w:fill="auto"/>
            <w:vAlign w:val="bottom"/>
          </w:tcPr>
          <w:p w14:paraId="62363BA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34" w:type="pct"/>
            <w:tcBorders>
              <w:top w:val="single" w:sz="6" w:space="0" w:color="000000"/>
            </w:tcBorders>
            <w:shd w:val="clear" w:color="auto" w:fill="auto"/>
            <w:vAlign w:val="bottom"/>
          </w:tcPr>
          <w:p w14:paraId="62363BAE"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2363BA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r>
      <w:tr w:rsidR="003B166C" w14:paraId="62363BC2" w14:textId="77777777">
        <w:tc>
          <w:tcPr>
            <w:tcW w:w="2585" w:type="pct"/>
            <w:shd w:val="clear" w:color="auto" w:fill="auto"/>
          </w:tcPr>
          <w:p w14:paraId="62363BB1" w14:textId="77777777" w:rsidR="003B166C" w:rsidRDefault="004772B9">
            <w:pPr>
              <w:pStyle w:val="a3"/>
              <w:spacing w:beforeAutospacing="0" w:afterAutospacing="0"/>
              <w:ind w:left="240" w:hanging="240"/>
              <w:rPr>
                <w:rFonts w:ascii="Arial" w:hAnsi="Arial" w:cs="Arial"/>
                <w:b/>
                <w:bCs/>
                <w:sz w:val="15"/>
                <w:szCs w:val="15"/>
              </w:rPr>
            </w:pPr>
            <w:r>
              <w:rPr>
                <w:rFonts w:ascii="Arial" w:hAnsi="Arial" w:cs="Arial"/>
                <w:b/>
                <w:bCs/>
                <w:sz w:val="15"/>
                <w:szCs w:val="15"/>
              </w:rPr>
              <w:t>Translation Adjustments and Other</w:t>
            </w:r>
          </w:p>
        </w:tc>
        <w:tc>
          <w:tcPr>
            <w:tcW w:w="56" w:type="pct"/>
            <w:shd w:val="clear" w:color="auto" w:fill="auto"/>
          </w:tcPr>
          <w:p w14:paraId="62363BB2"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75" w:type="pct"/>
            <w:shd w:val="clear" w:color="auto" w:fill="auto"/>
          </w:tcPr>
          <w:p w14:paraId="62363BB3"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34" w:type="pct"/>
            <w:shd w:val="clear" w:color="auto" w:fill="auto"/>
          </w:tcPr>
          <w:p w14:paraId="62363BB4"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2363BB5"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c>
          <w:tcPr>
            <w:tcW w:w="34" w:type="pct"/>
            <w:shd w:val="clear" w:color="auto" w:fill="auto"/>
          </w:tcPr>
          <w:p w14:paraId="62363BB6"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c>
          <w:tcPr>
            <w:tcW w:w="75" w:type="pct"/>
            <w:shd w:val="clear" w:color="auto" w:fill="auto"/>
          </w:tcPr>
          <w:p w14:paraId="62363BB7"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34" w:type="pct"/>
            <w:shd w:val="clear" w:color="auto" w:fill="auto"/>
          </w:tcPr>
          <w:p w14:paraId="62363BB8"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vAlign w:val="bottom"/>
          </w:tcPr>
          <w:p w14:paraId="62363BB9"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c>
          <w:tcPr>
            <w:tcW w:w="34" w:type="pct"/>
            <w:shd w:val="clear" w:color="auto" w:fill="auto"/>
          </w:tcPr>
          <w:p w14:paraId="62363BBA"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75" w:type="pct"/>
            <w:shd w:val="clear" w:color="auto" w:fill="auto"/>
            <w:vAlign w:val="bottom"/>
          </w:tcPr>
          <w:p w14:paraId="62363BBB"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34" w:type="pct"/>
            <w:shd w:val="clear" w:color="auto" w:fill="auto"/>
            <w:vAlign w:val="bottom"/>
          </w:tcPr>
          <w:p w14:paraId="62363BBC"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2363BBD"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4" w:type="pct"/>
            <w:shd w:val="clear" w:color="auto" w:fill="auto"/>
            <w:vAlign w:val="bottom"/>
          </w:tcPr>
          <w:p w14:paraId="62363BBE"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75" w:type="pct"/>
            <w:shd w:val="clear" w:color="auto" w:fill="auto"/>
            <w:vAlign w:val="bottom"/>
          </w:tcPr>
          <w:p w14:paraId="62363BBF"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34" w:type="pct"/>
            <w:shd w:val="clear" w:color="auto" w:fill="auto"/>
            <w:vAlign w:val="bottom"/>
          </w:tcPr>
          <w:p w14:paraId="62363BC0"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2363BC1"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3B166C" w14:paraId="62363BD4" w14:textId="77777777">
        <w:tc>
          <w:tcPr>
            <w:tcW w:w="2585" w:type="pct"/>
            <w:shd w:val="clear" w:color="auto" w:fill="auto"/>
          </w:tcPr>
          <w:p w14:paraId="62363BC3"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shd w:val="clear" w:color="auto" w:fill="auto"/>
          </w:tcPr>
          <w:p w14:paraId="62363BC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shd w:val="clear" w:color="auto" w:fill="auto"/>
          </w:tcPr>
          <w:p w14:paraId="62363BC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shd w:val="clear" w:color="auto" w:fill="auto"/>
          </w:tcPr>
          <w:p w14:paraId="62363BC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BC7"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62363BC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shd w:val="clear" w:color="auto" w:fill="auto"/>
          </w:tcPr>
          <w:p w14:paraId="62363BC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shd w:val="clear" w:color="auto" w:fill="auto"/>
          </w:tcPr>
          <w:p w14:paraId="62363BC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vAlign w:val="bottom"/>
          </w:tcPr>
          <w:p w14:paraId="62363BC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62363BC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shd w:val="clear" w:color="auto" w:fill="auto"/>
            <w:vAlign w:val="bottom"/>
          </w:tcPr>
          <w:p w14:paraId="62363BCD"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4" w:type="pct"/>
            <w:shd w:val="clear" w:color="auto" w:fill="auto"/>
            <w:vAlign w:val="bottom"/>
          </w:tcPr>
          <w:p w14:paraId="62363BCE"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BC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62363BD0"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75" w:type="pct"/>
            <w:shd w:val="clear" w:color="auto" w:fill="auto"/>
            <w:vAlign w:val="bottom"/>
          </w:tcPr>
          <w:p w14:paraId="62363BD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shd w:val="clear" w:color="auto" w:fill="auto"/>
            <w:vAlign w:val="bottom"/>
          </w:tcPr>
          <w:p w14:paraId="62363BD2"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BD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BE6" w14:textId="77777777">
        <w:tc>
          <w:tcPr>
            <w:tcW w:w="2585" w:type="pct"/>
            <w:shd w:val="clear" w:color="auto" w:fill="E5E5E5"/>
          </w:tcPr>
          <w:p w14:paraId="62363BD5"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6" w:type="pct"/>
            <w:shd w:val="clear" w:color="auto" w:fill="E5E5E5"/>
          </w:tcPr>
          <w:p w14:paraId="62363BD6"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vAlign w:val="bottom"/>
          </w:tcPr>
          <w:p w14:paraId="62363BD7"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34" w:type="pct"/>
            <w:shd w:val="clear" w:color="auto" w:fill="E5E5E5"/>
            <w:vAlign w:val="bottom"/>
          </w:tcPr>
          <w:p w14:paraId="62363BD8"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(1,894</w:t>
            </w:r>
          </w:p>
        </w:tc>
        <w:tc>
          <w:tcPr>
            <w:tcW w:w="50" w:type="pct"/>
            <w:shd w:val="clear" w:color="auto" w:fill="E5E5E5"/>
            <w:vAlign w:val="bottom"/>
          </w:tcPr>
          <w:p w14:paraId="62363BD9"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E5E5E5"/>
          </w:tcPr>
          <w:p w14:paraId="62363BD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E5E5E5"/>
            <w:vAlign w:val="bottom"/>
          </w:tcPr>
          <w:p w14:paraId="62363BD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34" w:type="pct"/>
            <w:shd w:val="clear" w:color="auto" w:fill="E5E5E5"/>
            <w:vAlign w:val="bottom"/>
          </w:tcPr>
          <w:p w14:paraId="62363BDC"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(1,829</w:t>
            </w:r>
          </w:p>
        </w:tc>
        <w:tc>
          <w:tcPr>
            <w:tcW w:w="53" w:type="pct"/>
            <w:shd w:val="clear" w:color="auto" w:fill="E5E5E5"/>
            <w:vAlign w:val="bottom"/>
          </w:tcPr>
          <w:p w14:paraId="62363BD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4" w:type="pct"/>
            <w:shd w:val="clear" w:color="auto" w:fill="E5E5E5"/>
          </w:tcPr>
          <w:p w14:paraId="62363BD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vAlign w:val="bottom"/>
          </w:tcPr>
          <w:p w14:paraId="62363BDF"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34" w:type="pct"/>
            <w:shd w:val="clear" w:color="auto" w:fill="E5E5E5"/>
            <w:vAlign w:val="bottom"/>
          </w:tcPr>
          <w:p w14:paraId="62363BE0"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(1,828</w:t>
            </w:r>
          </w:p>
        </w:tc>
        <w:tc>
          <w:tcPr>
            <w:tcW w:w="50" w:type="pct"/>
            <w:shd w:val="clear" w:color="auto" w:fill="E5E5E5"/>
            <w:vAlign w:val="bottom"/>
          </w:tcPr>
          <w:p w14:paraId="62363BE1"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E5E5E5"/>
            <w:vAlign w:val="bottom"/>
          </w:tcPr>
          <w:p w14:paraId="62363BE2"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c>
          <w:tcPr>
            <w:tcW w:w="75" w:type="pct"/>
            <w:shd w:val="clear" w:color="auto" w:fill="E5E5E5"/>
            <w:vAlign w:val="bottom"/>
          </w:tcPr>
          <w:p w14:paraId="62363BE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34" w:type="pct"/>
            <w:shd w:val="clear" w:color="auto" w:fill="E5E5E5"/>
            <w:vAlign w:val="bottom"/>
          </w:tcPr>
          <w:p w14:paraId="62363BE4"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(1,510</w:t>
            </w:r>
          </w:p>
        </w:tc>
        <w:tc>
          <w:tcPr>
            <w:tcW w:w="50" w:type="pct"/>
            <w:shd w:val="clear" w:color="auto" w:fill="E5E5E5"/>
            <w:vAlign w:val="bottom"/>
          </w:tcPr>
          <w:p w14:paraId="62363BE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3B166C" w14:paraId="62363BF8" w14:textId="77777777">
        <w:tc>
          <w:tcPr>
            <w:tcW w:w="2585" w:type="pct"/>
            <w:shd w:val="clear" w:color="auto" w:fill="auto"/>
          </w:tcPr>
          <w:p w14:paraId="62363BE7"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Translation adjustments and other, net of tax of </w:t>
            </w:r>
            <w:r>
              <w:rPr>
                <w:rFonts w:ascii="Arial" w:hAnsi="Arial" w:cs="Arial"/>
                <w:b/>
                <w:bCs/>
                <w:spacing w:val="-2"/>
                <w:sz w:val="20"/>
                <w:szCs w:val="20"/>
              </w:rPr>
              <w:t>$(51)</w:t>
            </w:r>
            <w:r>
              <w:rPr>
                <w:rFonts w:ascii="Arial" w:hAnsi="Arial" w:cs="Arial"/>
                <w:spacing w:val="-2"/>
                <w:sz w:val="20"/>
                <w:szCs w:val="20"/>
              </w:rPr>
              <w:t xml:space="preserve">, $1, </w:t>
            </w:r>
            <w:r>
              <w:rPr>
                <w:rFonts w:ascii="Arial" w:hAnsi="Arial" w:cs="Arial"/>
                <w:b/>
                <w:bCs/>
                <w:spacing w:val="-2"/>
                <w:sz w:val="20"/>
                <w:szCs w:val="20"/>
              </w:rPr>
              <w:t>$(59)</w:t>
            </w:r>
            <w:r>
              <w:rPr>
                <w:rFonts w:ascii="Arial" w:hAnsi="Arial" w:cs="Arial"/>
                <w:spacing w:val="-2"/>
                <w:sz w:val="20"/>
                <w:szCs w:val="20"/>
              </w:rPr>
              <w:t xml:space="preserve">, </w:t>
            </w:r>
            <w:r>
              <w:rPr>
                <w:rFonts w:ascii="Arial" w:hAnsi="Arial" w:cs="Arial"/>
                <w:sz w:val="20"/>
                <w:szCs w:val="20"/>
              </w:rPr>
              <w:t>and $0</w:t>
            </w:r>
          </w:p>
        </w:tc>
        <w:tc>
          <w:tcPr>
            <w:tcW w:w="56" w:type="pct"/>
            <w:shd w:val="clear" w:color="auto" w:fill="auto"/>
          </w:tcPr>
          <w:p w14:paraId="62363BE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tcPr>
          <w:p w14:paraId="62363BE9"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34" w:type="pct"/>
            <w:shd w:val="clear" w:color="auto" w:fill="auto"/>
            <w:vAlign w:val="bottom"/>
          </w:tcPr>
          <w:p w14:paraId="62363BEA"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(541</w:t>
            </w:r>
          </w:p>
        </w:tc>
        <w:tc>
          <w:tcPr>
            <w:tcW w:w="50" w:type="pct"/>
            <w:shd w:val="clear" w:color="auto" w:fill="auto"/>
            <w:vAlign w:val="bottom"/>
          </w:tcPr>
          <w:p w14:paraId="62363BEB"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auto"/>
          </w:tcPr>
          <w:p w14:paraId="62363BEC"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auto"/>
          </w:tcPr>
          <w:p w14:paraId="62363BE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34" w:type="pct"/>
            <w:shd w:val="clear" w:color="auto" w:fill="auto"/>
            <w:vAlign w:val="bottom"/>
          </w:tcPr>
          <w:p w14:paraId="62363BEE"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67</w:t>
            </w:r>
          </w:p>
        </w:tc>
        <w:tc>
          <w:tcPr>
            <w:tcW w:w="53" w:type="pct"/>
            <w:shd w:val="clear" w:color="auto" w:fill="auto"/>
            <w:vAlign w:val="bottom"/>
          </w:tcPr>
          <w:p w14:paraId="62363BE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34" w:type="pct"/>
            <w:shd w:val="clear" w:color="auto" w:fill="auto"/>
          </w:tcPr>
          <w:p w14:paraId="62363BF0"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vAlign w:val="bottom"/>
          </w:tcPr>
          <w:p w14:paraId="62363BF1"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34" w:type="pct"/>
            <w:shd w:val="clear" w:color="auto" w:fill="auto"/>
            <w:vAlign w:val="bottom"/>
          </w:tcPr>
          <w:p w14:paraId="62363BF2"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(607</w:t>
            </w:r>
          </w:p>
        </w:tc>
        <w:tc>
          <w:tcPr>
            <w:tcW w:w="50" w:type="pct"/>
            <w:shd w:val="clear" w:color="auto" w:fill="auto"/>
            <w:vAlign w:val="bottom"/>
          </w:tcPr>
          <w:p w14:paraId="62363BF3"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auto"/>
            <w:vAlign w:val="bottom"/>
          </w:tcPr>
          <w:p w14:paraId="62363BF4"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c>
          <w:tcPr>
            <w:tcW w:w="75" w:type="pct"/>
            <w:shd w:val="clear" w:color="auto" w:fill="auto"/>
            <w:vAlign w:val="bottom"/>
          </w:tcPr>
          <w:p w14:paraId="62363BF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34" w:type="pct"/>
            <w:shd w:val="clear" w:color="auto" w:fill="auto"/>
            <w:vAlign w:val="bottom"/>
          </w:tcPr>
          <w:p w14:paraId="62363BF6"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(252</w:t>
            </w:r>
          </w:p>
        </w:tc>
        <w:tc>
          <w:tcPr>
            <w:tcW w:w="50" w:type="pct"/>
            <w:shd w:val="clear" w:color="auto" w:fill="auto"/>
            <w:vAlign w:val="bottom"/>
          </w:tcPr>
          <w:p w14:paraId="62363BF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3B166C" w14:paraId="62363C0A" w14:textId="77777777">
        <w:tc>
          <w:tcPr>
            <w:tcW w:w="2585" w:type="pct"/>
            <w:tcBorders>
              <w:bottom w:val="single" w:sz="6" w:space="0" w:color="000000"/>
            </w:tcBorders>
            <w:shd w:val="clear" w:color="auto" w:fill="auto"/>
          </w:tcPr>
          <w:p w14:paraId="62363BF9"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tcBorders>
              <w:bottom w:val="single" w:sz="6" w:space="0" w:color="000000"/>
            </w:tcBorders>
            <w:shd w:val="clear" w:color="auto" w:fill="auto"/>
          </w:tcPr>
          <w:p w14:paraId="62363BF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62363BF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6" w:space="0" w:color="000000"/>
            </w:tcBorders>
            <w:shd w:val="clear" w:color="auto" w:fill="auto"/>
          </w:tcPr>
          <w:p w14:paraId="62363BF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BFD"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62363BF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62363BF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6" w:space="0" w:color="000000"/>
            </w:tcBorders>
            <w:shd w:val="clear" w:color="auto" w:fill="auto"/>
          </w:tcPr>
          <w:p w14:paraId="62363C0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vAlign w:val="bottom"/>
          </w:tcPr>
          <w:p w14:paraId="62363C0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62363C0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vAlign w:val="bottom"/>
          </w:tcPr>
          <w:p w14:paraId="62363C0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4" w:type="pct"/>
            <w:tcBorders>
              <w:bottom w:val="single" w:sz="6" w:space="0" w:color="000000"/>
            </w:tcBorders>
            <w:shd w:val="clear" w:color="auto" w:fill="auto"/>
            <w:vAlign w:val="bottom"/>
          </w:tcPr>
          <w:p w14:paraId="62363C04"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C0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62363C06"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vAlign w:val="bottom"/>
          </w:tcPr>
          <w:p w14:paraId="62363C0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6" w:space="0" w:color="000000"/>
            </w:tcBorders>
            <w:shd w:val="clear" w:color="auto" w:fill="auto"/>
            <w:vAlign w:val="bottom"/>
          </w:tcPr>
          <w:p w14:paraId="62363C08"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C0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C1C" w14:textId="77777777">
        <w:tc>
          <w:tcPr>
            <w:tcW w:w="2585" w:type="pct"/>
            <w:tcBorders>
              <w:top w:val="single" w:sz="6" w:space="0" w:color="000000"/>
            </w:tcBorders>
            <w:shd w:val="clear" w:color="auto" w:fill="auto"/>
          </w:tcPr>
          <w:p w14:paraId="62363C0B"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tcBorders>
              <w:top w:val="single" w:sz="6" w:space="0" w:color="000000"/>
            </w:tcBorders>
            <w:shd w:val="clear" w:color="auto" w:fill="auto"/>
          </w:tcPr>
          <w:p w14:paraId="62363C0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62363C0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top w:val="single" w:sz="6" w:space="0" w:color="000000"/>
            </w:tcBorders>
            <w:shd w:val="clear" w:color="auto" w:fill="auto"/>
          </w:tcPr>
          <w:p w14:paraId="62363C0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C0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62363C1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62363C1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top w:val="single" w:sz="6" w:space="0" w:color="000000"/>
            </w:tcBorders>
            <w:shd w:val="clear" w:color="auto" w:fill="auto"/>
          </w:tcPr>
          <w:p w14:paraId="62363C1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vAlign w:val="bottom"/>
          </w:tcPr>
          <w:p w14:paraId="62363C1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62363C1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vAlign w:val="bottom"/>
          </w:tcPr>
          <w:p w14:paraId="62363C1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4" w:type="pct"/>
            <w:tcBorders>
              <w:top w:val="single" w:sz="6" w:space="0" w:color="000000"/>
            </w:tcBorders>
            <w:shd w:val="clear" w:color="auto" w:fill="auto"/>
            <w:vAlign w:val="bottom"/>
          </w:tcPr>
          <w:p w14:paraId="62363C16"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C17"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62363C18"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vAlign w:val="bottom"/>
          </w:tcPr>
          <w:p w14:paraId="62363C1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top w:val="single" w:sz="6" w:space="0" w:color="000000"/>
            </w:tcBorders>
            <w:shd w:val="clear" w:color="auto" w:fill="auto"/>
            <w:vAlign w:val="bottom"/>
          </w:tcPr>
          <w:p w14:paraId="62363C1A"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C1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C2E" w14:textId="77777777">
        <w:tc>
          <w:tcPr>
            <w:tcW w:w="2585" w:type="pct"/>
            <w:shd w:val="clear" w:color="auto" w:fill="E5E5E5"/>
          </w:tcPr>
          <w:p w14:paraId="62363C1D"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end of period</w:t>
            </w:r>
          </w:p>
        </w:tc>
        <w:tc>
          <w:tcPr>
            <w:tcW w:w="56" w:type="pct"/>
            <w:shd w:val="clear" w:color="auto" w:fill="E5E5E5"/>
          </w:tcPr>
          <w:p w14:paraId="62363C1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vAlign w:val="bottom"/>
          </w:tcPr>
          <w:p w14:paraId="62363C1F"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34" w:type="pct"/>
            <w:shd w:val="clear" w:color="auto" w:fill="E5E5E5"/>
            <w:vAlign w:val="bottom"/>
          </w:tcPr>
          <w:p w14:paraId="62363C20"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(2,435</w:t>
            </w:r>
          </w:p>
        </w:tc>
        <w:tc>
          <w:tcPr>
            <w:tcW w:w="50" w:type="pct"/>
            <w:shd w:val="clear" w:color="auto" w:fill="E5E5E5"/>
            <w:vAlign w:val="bottom"/>
          </w:tcPr>
          <w:p w14:paraId="62363C21"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E5E5E5"/>
          </w:tcPr>
          <w:p w14:paraId="62363C2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E5E5E5"/>
            <w:vAlign w:val="bottom"/>
          </w:tcPr>
          <w:p w14:paraId="62363C2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34" w:type="pct"/>
            <w:shd w:val="clear" w:color="auto" w:fill="E5E5E5"/>
            <w:vAlign w:val="bottom"/>
          </w:tcPr>
          <w:p w14:paraId="62363C24"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(1,762</w:t>
            </w:r>
          </w:p>
        </w:tc>
        <w:tc>
          <w:tcPr>
            <w:tcW w:w="53" w:type="pct"/>
            <w:shd w:val="clear" w:color="auto" w:fill="E5E5E5"/>
            <w:vAlign w:val="bottom"/>
          </w:tcPr>
          <w:p w14:paraId="62363C2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4" w:type="pct"/>
            <w:shd w:val="clear" w:color="auto" w:fill="E5E5E5"/>
          </w:tcPr>
          <w:p w14:paraId="62363C26"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vAlign w:val="bottom"/>
          </w:tcPr>
          <w:p w14:paraId="62363C27"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34" w:type="pct"/>
            <w:shd w:val="clear" w:color="auto" w:fill="E5E5E5"/>
            <w:vAlign w:val="bottom"/>
          </w:tcPr>
          <w:p w14:paraId="62363C28"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(2,435</w:t>
            </w:r>
          </w:p>
        </w:tc>
        <w:tc>
          <w:tcPr>
            <w:tcW w:w="50" w:type="pct"/>
            <w:shd w:val="clear" w:color="auto" w:fill="E5E5E5"/>
            <w:vAlign w:val="bottom"/>
          </w:tcPr>
          <w:p w14:paraId="62363C29"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E5E5E5"/>
            <w:vAlign w:val="bottom"/>
          </w:tcPr>
          <w:p w14:paraId="62363C2A"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c>
          <w:tcPr>
            <w:tcW w:w="75" w:type="pct"/>
            <w:shd w:val="clear" w:color="auto" w:fill="E5E5E5"/>
            <w:vAlign w:val="bottom"/>
          </w:tcPr>
          <w:p w14:paraId="62363C2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34" w:type="pct"/>
            <w:shd w:val="clear" w:color="auto" w:fill="E5E5E5"/>
            <w:vAlign w:val="bottom"/>
          </w:tcPr>
          <w:p w14:paraId="62363C2C"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(1,762</w:t>
            </w:r>
          </w:p>
        </w:tc>
        <w:tc>
          <w:tcPr>
            <w:tcW w:w="50" w:type="pct"/>
            <w:shd w:val="clear" w:color="auto" w:fill="E5E5E5"/>
            <w:vAlign w:val="bottom"/>
          </w:tcPr>
          <w:p w14:paraId="62363C2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3B166C" w14:paraId="62363C40" w14:textId="77777777">
        <w:tc>
          <w:tcPr>
            <w:tcW w:w="2585" w:type="pct"/>
            <w:tcBorders>
              <w:bottom w:val="single" w:sz="6" w:space="0" w:color="000000"/>
            </w:tcBorders>
            <w:shd w:val="clear" w:color="auto" w:fill="auto"/>
          </w:tcPr>
          <w:p w14:paraId="62363C2F"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tcBorders>
              <w:bottom w:val="single" w:sz="6" w:space="0" w:color="000000"/>
            </w:tcBorders>
            <w:shd w:val="clear" w:color="auto" w:fill="auto"/>
          </w:tcPr>
          <w:p w14:paraId="62363C3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62363C3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6" w:space="0" w:color="000000"/>
            </w:tcBorders>
            <w:shd w:val="clear" w:color="auto" w:fill="auto"/>
          </w:tcPr>
          <w:p w14:paraId="62363C3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C3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62363C3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tcPr>
          <w:p w14:paraId="62363C3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6" w:space="0" w:color="000000"/>
            </w:tcBorders>
            <w:shd w:val="clear" w:color="auto" w:fill="auto"/>
          </w:tcPr>
          <w:p w14:paraId="62363C3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vAlign w:val="bottom"/>
          </w:tcPr>
          <w:p w14:paraId="62363C3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62363C3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vAlign w:val="bottom"/>
          </w:tcPr>
          <w:p w14:paraId="62363C39"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4" w:type="pct"/>
            <w:tcBorders>
              <w:bottom w:val="single" w:sz="6" w:space="0" w:color="000000"/>
            </w:tcBorders>
            <w:shd w:val="clear" w:color="auto" w:fill="auto"/>
            <w:vAlign w:val="bottom"/>
          </w:tcPr>
          <w:p w14:paraId="62363C3A"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C3B"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62363C3C"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vAlign w:val="bottom"/>
          </w:tcPr>
          <w:p w14:paraId="62363C3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6" w:space="0" w:color="000000"/>
            </w:tcBorders>
            <w:shd w:val="clear" w:color="auto" w:fill="auto"/>
            <w:vAlign w:val="bottom"/>
          </w:tcPr>
          <w:p w14:paraId="62363C3E"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C3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C52" w14:textId="77777777">
        <w:tc>
          <w:tcPr>
            <w:tcW w:w="2585" w:type="pct"/>
            <w:tcBorders>
              <w:top w:val="single" w:sz="6" w:space="0" w:color="000000"/>
            </w:tcBorders>
            <w:shd w:val="clear" w:color="auto" w:fill="auto"/>
          </w:tcPr>
          <w:p w14:paraId="62363C41"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tcBorders>
              <w:top w:val="single" w:sz="6" w:space="0" w:color="000000"/>
            </w:tcBorders>
            <w:shd w:val="clear" w:color="auto" w:fill="auto"/>
          </w:tcPr>
          <w:p w14:paraId="62363C4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62363C4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top w:val="single" w:sz="6" w:space="0" w:color="000000"/>
            </w:tcBorders>
            <w:shd w:val="clear" w:color="auto" w:fill="auto"/>
          </w:tcPr>
          <w:p w14:paraId="62363C4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C4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62363C4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tcPr>
          <w:p w14:paraId="62363C4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top w:val="single" w:sz="6" w:space="0" w:color="000000"/>
            </w:tcBorders>
            <w:shd w:val="clear" w:color="auto" w:fill="auto"/>
          </w:tcPr>
          <w:p w14:paraId="62363C4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vAlign w:val="bottom"/>
          </w:tcPr>
          <w:p w14:paraId="62363C4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62363C4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vAlign w:val="bottom"/>
          </w:tcPr>
          <w:p w14:paraId="62363C4B"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4" w:type="pct"/>
            <w:tcBorders>
              <w:top w:val="single" w:sz="6" w:space="0" w:color="000000"/>
            </w:tcBorders>
            <w:shd w:val="clear" w:color="auto" w:fill="auto"/>
            <w:vAlign w:val="bottom"/>
          </w:tcPr>
          <w:p w14:paraId="62363C4C"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C4D"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62363C4E"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vAlign w:val="bottom"/>
          </w:tcPr>
          <w:p w14:paraId="62363C4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top w:val="single" w:sz="6" w:space="0" w:color="000000"/>
            </w:tcBorders>
            <w:shd w:val="clear" w:color="auto" w:fill="auto"/>
            <w:vAlign w:val="bottom"/>
          </w:tcPr>
          <w:p w14:paraId="62363C50"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C5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C64" w14:textId="77777777">
        <w:tc>
          <w:tcPr>
            <w:tcW w:w="2585" w:type="pct"/>
            <w:shd w:val="clear" w:color="auto" w:fill="auto"/>
          </w:tcPr>
          <w:p w14:paraId="62363C53"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Accumulated other comprehensive income (loss), end of period</w:t>
            </w:r>
          </w:p>
        </w:tc>
        <w:tc>
          <w:tcPr>
            <w:tcW w:w="56" w:type="pct"/>
            <w:shd w:val="clear" w:color="auto" w:fill="auto"/>
          </w:tcPr>
          <w:p w14:paraId="62363C54"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vAlign w:val="bottom"/>
          </w:tcPr>
          <w:p w14:paraId="62363C55"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34" w:type="pct"/>
            <w:shd w:val="clear" w:color="auto" w:fill="auto"/>
            <w:vAlign w:val="bottom"/>
          </w:tcPr>
          <w:p w14:paraId="62363C56"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2,676</w:t>
            </w:r>
          </w:p>
        </w:tc>
        <w:tc>
          <w:tcPr>
            <w:tcW w:w="50" w:type="pct"/>
            <w:shd w:val="clear" w:color="auto" w:fill="auto"/>
            <w:vAlign w:val="bottom"/>
          </w:tcPr>
          <w:p w14:paraId="62363C57"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34" w:type="pct"/>
            <w:shd w:val="clear" w:color="auto" w:fill="auto"/>
          </w:tcPr>
          <w:p w14:paraId="62363C5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auto"/>
            <w:vAlign w:val="bottom"/>
          </w:tcPr>
          <w:p w14:paraId="62363C5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34" w:type="pct"/>
            <w:shd w:val="clear" w:color="auto" w:fill="auto"/>
            <w:vAlign w:val="bottom"/>
          </w:tcPr>
          <w:p w14:paraId="62363C5A"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(1,265</w:t>
            </w:r>
          </w:p>
        </w:tc>
        <w:tc>
          <w:tcPr>
            <w:tcW w:w="53" w:type="pct"/>
            <w:shd w:val="clear" w:color="auto" w:fill="auto"/>
            <w:vAlign w:val="bottom"/>
          </w:tcPr>
          <w:p w14:paraId="62363C5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4" w:type="pct"/>
            <w:shd w:val="clear" w:color="auto" w:fill="auto"/>
          </w:tcPr>
          <w:p w14:paraId="62363C5C"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vAlign w:val="bottom"/>
          </w:tcPr>
          <w:p w14:paraId="62363C5D"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34" w:type="pct"/>
            <w:shd w:val="clear" w:color="auto" w:fill="auto"/>
            <w:vAlign w:val="bottom"/>
          </w:tcPr>
          <w:p w14:paraId="62363C5E"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2,676</w:t>
            </w:r>
          </w:p>
        </w:tc>
        <w:tc>
          <w:tcPr>
            <w:tcW w:w="50" w:type="pct"/>
            <w:shd w:val="clear" w:color="auto" w:fill="auto"/>
            <w:vAlign w:val="bottom"/>
          </w:tcPr>
          <w:p w14:paraId="62363C5F"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34" w:type="pct"/>
            <w:shd w:val="clear" w:color="auto" w:fill="auto"/>
            <w:vAlign w:val="bottom"/>
          </w:tcPr>
          <w:p w14:paraId="62363C60" w14:textId="77777777" w:rsidR="003B166C" w:rsidRDefault="004772B9">
            <w:pPr>
              <w:pStyle w:val="a3"/>
              <w:spacing w:beforeAutospacing="0" w:afterAutospacing="0" w:line="220" w:lineRule="atLeast"/>
              <w:jc w:val="right"/>
              <w:rPr>
                <w:rFonts w:ascii="Times New Roman" w:hAnsi="Times New Roman"/>
              </w:rPr>
            </w:pPr>
            <w:r>
              <w:rPr>
                <w:rFonts w:ascii="Times New Roman" w:hAnsi="Times New Roman"/>
              </w:rPr>
              <w:t> </w:t>
            </w:r>
          </w:p>
        </w:tc>
        <w:tc>
          <w:tcPr>
            <w:tcW w:w="75" w:type="pct"/>
            <w:shd w:val="clear" w:color="auto" w:fill="auto"/>
            <w:vAlign w:val="bottom"/>
          </w:tcPr>
          <w:p w14:paraId="62363C6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34" w:type="pct"/>
            <w:shd w:val="clear" w:color="auto" w:fill="auto"/>
            <w:vAlign w:val="bottom"/>
          </w:tcPr>
          <w:p w14:paraId="62363C62"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(1,265</w:t>
            </w:r>
          </w:p>
        </w:tc>
        <w:tc>
          <w:tcPr>
            <w:tcW w:w="50" w:type="pct"/>
            <w:shd w:val="clear" w:color="auto" w:fill="auto"/>
            <w:vAlign w:val="bottom"/>
          </w:tcPr>
          <w:p w14:paraId="62363C6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3B166C" w14:paraId="62363C76" w14:textId="77777777">
        <w:tc>
          <w:tcPr>
            <w:tcW w:w="2585" w:type="pct"/>
            <w:shd w:val="clear" w:color="auto" w:fill="auto"/>
          </w:tcPr>
          <w:p w14:paraId="62363C65"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shd w:val="clear" w:color="auto" w:fill="auto"/>
          </w:tcPr>
          <w:p w14:paraId="62363C6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12" w:space="0" w:color="000000"/>
            </w:tcBorders>
            <w:shd w:val="clear" w:color="auto" w:fill="auto"/>
          </w:tcPr>
          <w:p w14:paraId="62363C6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12" w:space="0" w:color="000000"/>
            </w:tcBorders>
            <w:shd w:val="clear" w:color="auto" w:fill="auto"/>
          </w:tcPr>
          <w:p w14:paraId="62363C6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C69"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62363C6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12" w:space="0" w:color="000000"/>
            </w:tcBorders>
            <w:shd w:val="clear" w:color="auto" w:fill="auto"/>
          </w:tcPr>
          <w:p w14:paraId="62363C6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12" w:space="0" w:color="000000"/>
            </w:tcBorders>
            <w:shd w:val="clear" w:color="auto" w:fill="auto"/>
          </w:tcPr>
          <w:p w14:paraId="62363C6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tcPr>
          <w:p w14:paraId="62363C6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62363C6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12" w:space="0" w:color="000000"/>
            </w:tcBorders>
            <w:shd w:val="clear" w:color="auto" w:fill="auto"/>
          </w:tcPr>
          <w:p w14:paraId="62363C6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4" w:type="pct"/>
            <w:tcBorders>
              <w:bottom w:val="single" w:sz="12" w:space="0" w:color="000000"/>
            </w:tcBorders>
            <w:shd w:val="clear" w:color="auto" w:fill="auto"/>
          </w:tcPr>
          <w:p w14:paraId="62363C7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C7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62363C7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12" w:space="0" w:color="000000"/>
            </w:tcBorders>
            <w:shd w:val="clear" w:color="auto" w:fill="auto"/>
          </w:tcPr>
          <w:p w14:paraId="62363C7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12" w:space="0" w:color="000000"/>
            </w:tcBorders>
            <w:shd w:val="clear" w:color="auto" w:fill="auto"/>
          </w:tcPr>
          <w:p w14:paraId="62363C7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C7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62363C77" w14:textId="77777777" w:rsidR="003B166C" w:rsidRDefault="004772B9">
      <w:pPr>
        <w:pStyle w:val="a3"/>
        <w:spacing w:beforeAutospacing="0" w:afterAutospacing="0"/>
        <w:jc w:val="both"/>
        <w:rPr>
          <w:sz w:val="18"/>
          <w:szCs w:val="18"/>
        </w:rPr>
      </w:pPr>
      <w:r>
        <w:rPr>
          <w:sz w:val="18"/>
          <w:szCs w:val="18"/>
        </w:rPr>
        <w:t> </w:t>
      </w:r>
    </w:p>
    <w:p w14:paraId="62363C78" w14:textId="77777777" w:rsidR="003B166C" w:rsidRDefault="004772B9">
      <w:pPr>
        <w:pStyle w:val="a3"/>
        <w:spacing w:before="240" w:beforeAutospacing="0" w:afterAutospacing="0"/>
        <w:jc w:val="center"/>
        <w:rPr>
          <w:rFonts w:ascii="Arial" w:hAnsi="Arial" w:cs="Arial"/>
          <w:sz w:val="16"/>
          <w:szCs w:val="16"/>
        </w:rPr>
      </w:pPr>
      <w:r>
        <w:rPr>
          <w:rFonts w:ascii="Arial" w:hAnsi="Arial" w:cs="Arial"/>
          <w:sz w:val="16"/>
          <w:szCs w:val="16"/>
        </w:rPr>
        <w:t>26</w:t>
      </w:r>
    </w:p>
    <w:p w14:paraId="62363C79" w14:textId="77777777" w:rsidR="003B166C" w:rsidRDefault="004772B9">
      <w:r>
        <w:rPr>
          <w:rFonts w:ascii="Arial" w:hAnsi="Arial" w:cs="Arial"/>
          <w:sz w:val="16"/>
          <w:szCs w:val="16"/>
        </w:rPr>
        <w:pict w14:anchorId="62364F7E">
          <v:rect id="_x0000_i1050" style="width:415.3pt;height:1.5pt" o:hralign="center" o:hrstd="t" o:hr="t" fillcolor="#a0a0a0" stroked="f"/>
        </w:pict>
      </w:r>
    </w:p>
    <w:p w14:paraId="62363C7A"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2363C7B"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rPr>
        <w:t>Item 1</w:t>
      </w:r>
    </w:p>
    <w:p w14:paraId="62363C7C" w14:textId="77777777" w:rsidR="003B166C" w:rsidRDefault="004772B9">
      <w:pPr>
        <w:pStyle w:val="a3"/>
        <w:spacing w:beforeAutospacing="0" w:afterAutospacing="0"/>
        <w:rPr>
          <w:rFonts w:ascii="Times New Roman" w:hAnsi="Times New Roman"/>
          <w:sz w:val="18"/>
          <w:szCs w:val="18"/>
        </w:rPr>
      </w:pPr>
      <w:r>
        <w:rPr>
          <w:rFonts w:ascii="Times New Roman" w:hAnsi="Times New Roman"/>
          <w:sz w:val="18"/>
          <w:szCs w:val="18"/>
        </w:rPr>
        <w:t> </w:t>
      </w:r>
    </w:p>
    <w:p w14:paraId="62363C7D" w14:textId="77777777" w:rsidR="003B166C" w:rsidRDefault="004772B9">
      <w:pPr>
        <w:pStyle w:val="a3"/>
        <w:spacing w:before="80" w:beforeAutospacing="0" w:afterAutospacing="0"/>
        <w:jc w:val="center"/>
        <w:rPr>
          <w:rFonts w:ascii="Arial" w:hAnsi="Arial" w:cs="Arial"/>
          <w:sz w:val="20"/>
          <w:szCs w:val="20"/>
        </w:rPr>
      </w:pPr>
      <w:r>
        <w:rPr>
          <w:rFonts w:ascii="Arial" w:hAnsi="Arial" w:cs="Arial"/>
          <w:sz w:val="20"/>
          <w:szCs w:val="20"/>
          <w:u w:val="single"/>
        </w:rPr>
        <w:t>NOTE 16 </w:t>
      </w:r>
      <w:r>
        <w:rPr>
          <w:rFonts w:ascii="Arial" w:hAnsi="Arial" w:cs="Arial"/>
          <w:caps/>
          <w:sz w:val="20"/>
          <w:szCs w:val="20"/>
          <w:u w:val="single"/>
        </w:rPr>
        <w:t>—</w:t>
      </w:r>
      <w:r>
        <w:rPr>
          <w:rFonts w:ascii="Arial" w:hAnsi="Arial" w:cs="Arial"/>
          <w:sz w:val="20"/>
          <w:szCs w:val="20"/>
          <w:u w:val="single"/>
        </w:rPr>
        <w:t xml:space="preserve"> SEGMENT INFORMATION AND GEOGRAPHIC DATA </w:t>
      </w:r>
    </w:p>
    <w:p w14:paraId="62363C7E"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In its operation of the business, management, including our chief operating decision maker, who is also our Chief Executive Officer, reviews certain financial information, including segmented internal profit and loss statements prepared on a basis not cons</w:t>
      </w:r>
      <w:r>
        <w:rPr>
          <w:rFonts w:ascii="Arial" w:hAnsi="Arial" w:cs="Arial"/>
          <w:sz w:val="20"/>
          <w:szCs w:val="20"/>
        </w:rPr>
        <w:t xml:space="preserve">istent with GAAP. During the periods presented, we reported our financial performance based on the following segments: Productivity and Business Processes, Intelligent Cloud, and More Personal Computing. </w:t>
      </w:r>
    </w:p>
    <w:p w14:paraId="62363C7F"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Our reportable segments are described below. </w:t>
      </w:r>
    </w:p>
    <w:p w14:paraId="62363C80" w14:textId="77777777" w:rsidR="003B166C" w:rsidRDefault="004772B9">
      <w:pPr>
        <w:pStyle w:val="a3"/>
        <w:spacing w:before="260" w:beforeAutospacing="0" w:afterAutospacing="0"/>
        <w:jc w:val="both"/>
        <w:rPr>
          <w:rFonts w:ascii="Arial" w:hAnsi="Arial" w:cs="Arial"/>
          <w:b/>
          <w:bCs/>
          <w:sz w:val="20"/>
          <w:szCs w:val="20"/>
        </w:rPr>
      </w:pPr>
      <w:r>
        <w:rPr>
          <w:rFonts w:ascii="Arial" w:hAnsi="Arial" w:cs="Arial"/>
          <w:b/>
          <w:bCs/>
          <w:sz w:val="20"/>
          <w:szCs w:val="20"/>
        </w:rPr>
        <w:t>Produ</w:t>
      </w:r>
      <w:r>
        <w:rPr>
          <w:rFonts w:ascii="Arial" w:hAnsi="Arial" w:cs="Arial"/>
          <w:b/>
          <w:bCs/>
          <w:sz w:val="20"/>
          <w:szCs w:val="20"/>
        </w:rPr>
        <w:t xml:space="preserve">ctivity and Business Processes </w:t>
      </w:r>
    </w:p>
    <w:p w14:paraId="62363C81"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Our Productivity and Business Processes segment consists of products and services in our portfolio of productivity, communication, and information services, spanning a variety of devices and platforms. This segment primarily</w:t>
      </w:r>
      <w:r>
        <w:rPr>
          <w:rFonts w:ascii="Arial" w:hAnsi="Arial" w:cs="Arial"/>
          <w:sz w:val="20"/>
          <w:szCs w:val="20"/>
        </w:rPr>
        <w:t xml:space="preserve"> comprises: </w:t>
      </w: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3C85" w14:textId="77777777">
        <w:tc>
          <w:tcPr>
            <w:tcW w:w="295" w:type="pct"/>
            <w:shd w:val="clear" w:color="auto" w:fill="auto"/>
            <w:noWrap/>
          </w:tcPr>
          <w:p w14:paraId="62363C82"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3C83"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3C84"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xml:space="preserve">Office Commercial, including Office 365 subscriptions and Office licensed on-premises, comprising Office, Exchange, SharePoint, Teams, Office 365 Security and Compliance, and Skype for Business, and related Client Access Licenses </w:t>
            </w:r>
            <w:r>
              <w:rPr>
                <w:rFonts w:ascii="Arial" w:hAnsi="Arial" w:cs="Arial"/>
                <w:sz w:val="20"/>
                <w:szCs w:val="20"/>
              </w:rPr>
              <w:t>(“CALs”).</w:t>
            </w:r>
          </w:p>
        </w:tc>
      </w:tr>
    </w:tbl>
    <w:p w14:paraId="62363C86" w14:textId="77777777" w:rsidR="003B166C" w:rsidRDefault="003B166C">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3C8A" w14:textId="77777777">
        <w:tc>
          <w:tcPr>
            <w:tcW w:w="295" w:type="pct"/>
            <w:shd w:val="clear" w:color="auto" w:fill="auto"/>
            <w:noWrap/>
          </w:tcPr>
          <w:p w14:paraId="62363C87"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3C88"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3C89"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Office Consumer, including Office 365 subscriptions and Office licensed on-premises, and Office Consumer Services, including Skype, Outlook.com, and OneDrive.</w:t>
            </w:r>
          </w:p>
        </w:tc>
      </w:tr>
    </w:tbl>
    <w:p w14:paraId="62363C8B" w14:textId="77777777" w:rsidR="003B166C" w:rsidRDefault="003B166C">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3C8F" w14:textId="77777777">
        <w:tc>
          <w:tcPr>
            <w:tcW w:w="295" w:type="pct"/>
            <w:shd w:val="clear" w:color="auto" w:fill="auto"/>
            <w:noWrap/>
          </w:tcPr>
          <w:p w14:paraId="62363C8C"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3C8D"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3C8E"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xml:space="preserve">LinkedIn, including Talent Solutions, Marketing Solutions, and </w:t>
            </w:r>
            <w:r>
              <w:rPr>
                <w:rFonts w:ascii="Arial" w:hAnsi="Arial" w:cs="Arial"/>
                <w:sz w:val="20"/>
                <w:szCs w:val="20"/>
              </w:rPr>
              <w:t>Premium Subscriptions.</w:t>
            </w:r>
          </w:p>
        </w:tc>
      </w:tr>
    </w:tbl>
    <w:p w14:paraId="62363C90" w14:textId="77777777" w:rsidR="003B166C" w:rsidRDefault="003B166C">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3C94" w14:textId="77777777">
        <w:tc>
          <w:tcPr>
            <w:tcW w:w="295" w:type="pct"/>
            <w:shd w:val="clear" w:color="auto" w:fill="auto"/>
            <w:noWrap/>
          </w:tcPr>
          <w:p w14:paraId="62363C91"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3C92"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3C93"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Dynamics business solutions, including Dynamics 365, a set of cloud-based applications across ERP and CRM, Dynamics ERP on-premises, and Dynamics CRM on-premises.</w:t>
            </w:r>
          </w:p>
        </w:tc>
      </w:tr>
    </w:tbl>
    <w:p w14:paraId="62363C95" w14:textId="77777777" w:rsidR="003B166C" w:rsidRDefault="004772B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Intelligent Cloud </w:t>
      </w:r>
    </w:p>
    <w:p w14:paraId="62363C96"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Our Intelligent Cloud segment consists of ou</w:t>
      </w:r>
      <w:r>
        <w:rPr>
          <w:rFonts w:ascii="Arial" w:hAnsi="Arial" w:cs="Arial"/>
          <w:sz w:val="20"/>
          <w:szCs w:val="20"/>
        </w:rPr>
        <w:t xml:space="preserve">r public, private, and hybrid server products and cloud services that can power modern business and developers. This segment primarily comprises: </w:t>
      </w: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3C9A" w14:textId="77777777">
        <w:tc>
          <w:tcPr>
            <w:tcW w:w="295" w:type="pct"/>
            <w:shd w:val="clear" w:color="auto" w:fill="auto"/>
            <w:noWrap/>
          </w:tcPr>
          <w:p w14:paraId="62363C97"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3C98"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3C99"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Server products and cloud services, including Azure; SQL Server, Windows Server, Visual Studio, System Ce</w:t>
            </w:r>
            <w:r>
              <w:rPr>
                <w:rFonts w:ascii="Arial" w:hAnsi="Arial" w:cs="Arial"/>
                <w:sz w:val="20"/>
                <w:szCs w:val="20"/>
              </w:rPr>
              <w:t xml:space="preserve">nter, and related CALs; and GitHub. </w:t>
            </w:r>
          </w:p>
        </w:tc>
      </w:tr>
    </w:tbl>
    <w:p w14:paraId="62363C9B" w14:textId="77777777" w:rsidR="003B166C" w:rsidRDefault="003B166C">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3C9F" w14:textId="77777777">
        <w:tc>
          <w:tcPr>
            <w:tcW w:w="295" w:type="pct"/>
            <w:shd w:val="clear" w:color="auto" w:fill="auto"/>
            <w:noWrap/>
          </w:tcPr>
          <w:p w14:paraId="62363C9C"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3C9D"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3C9E"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xml:space="preserve">Enterprise Services, including Premier Support Services and Microsoft Consulting Services. </w:t>
            </w:r>
          </w:p>
        </w:tc>
      </w:tr>
    </w:tbl>
    <w:p w14:paraId="62363CA0" w14:textId="77777777" w:rsidR="003B166C" w:rsidRDefault="004772B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More Personal Computing </w:t>
      </w:r>
    </w:p>
    <w:p w14:paraId="62363CA1"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Our More Personal Computing segment consists of products and services that put customers at the center of the experience with our technology. This segment primarily comprises: </w:t>
      </w: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3CA5" w14:textId="77777777">
        <w:tc>
          <w:tcPr>
            <w:tcW w:w="295" w:type="pct"/>
            <w:shd w:val="clear" w:color="auto" w:fill="auto"/>
            <w:noWrap/>
          </w:tcPr>
          <w:p w14:paraId="62363CA2"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3CA3"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3CA4"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Windows, including Windows original equipment manufacturer (“OEM”) licensin</w:t>
            </w:r>
            <w:r>
              <w:rPr>
                <w:rFonts w:ascii="Arial" w:hAnsi="Arial" w:cs="Arial"/>
                <w:sz w:val="20"/>
                <w:szCs w:val="20"/>
              </w:rPr>
              <w:t xml:space="preserve">g and other non-volume licensing of the Windows operating system; Windows Commercial, comprising volume licensing of the Windows operating system, Windows cloud services, and other Windows commercial offerings; patent licensing; Windows Internet of Things </w:t>
            </w:r>
            <w:r>
              <w:rPr>
                <w:rFonts w:ascii="Arial" w:hAnsi="Arial" w:cs="Arial"/>
                <w:sz w:val="20"/>
                <w:szCs w:val="20"/>
              </w:rPr>
              <w:t xml:space="preserve">(“IoT”); and MSN advertising. </w:t>
            </w:r>
          </w:p>
        </w:tc>
      </w:tr>
    </w:tbl>
    <w:p w14:paraId="62363CA6" w14:textId="77777777" w:rsidR="003B166C" w:rsidRDefault="003B166C">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3CAA" w14:textId="77777777">
        <w:tc>
          <w:tcPr>
            <w:tcW w:w="295" w:type="pct"/>
            <w:shd w:val="clear" w:color="auto" w:fill="auto"/>
            <w:noWrap/>
          </w:tcPr>
          <w:p w14:paraId="62363CA7"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3CA8"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3CA9"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xml:space="preserve">Devices, including Surface and PC accessories. </w:t>
            </w:r>
          </w:p>
        </w:tc>
      </w:tr>
    </w:tbl>
    <w:p w14:paraId="62363CAB" w14:textId="77777777" w:rsidR="003B166C" w:rsidRDefault="003B166C">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3CAF" w14:textId="77777777">
        <w:tc>
          <w:tcPr>
            <w:tcW w:w="295" w:type="pct"/>
            <w:shd w:val="clear" w:color="auto" w:fill="auto"/>
            <w:noWrap/>
          </w:tcPr>
          <w:p w14:paraId="62363CAC"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3CAD"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3CAE"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xml:space="preserve">Gaming, including Xbox hardware and Xbox content and services, comprising Xbox Live transactions, subscriptions, cloud services, and advertising (“Xbox Live”), video games, and third-party video game royalties. </w:t>
            </w:r>
          </w:p>
        </w:tc>
      </w:tr>
    </w:tbl>
    <w:p w14:paraId="62363CB0" w14:textId="77777777" w:rsidR="003B166C" w:rsidRDefault="003B166C">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3CB4" w14:textId="77777777">
        <w:tc>
          <w:tcPr>
            <w:tcW w:w="295" w:type="pct"/>
            <w:shd w:val="clear" w:color="auto" w:fill="auto"/>
            <w:noWrap/>
          </w:tcPr>
          <w:p w14:paraId="62363CB1"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3CB2"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3CB3"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xml:space="preserve">Search. </w:t>
            </w:r>
          </w:p>
        </w:tc>
      </w:tr>
    </w:tbl>
    <w:p w14:paraId="62363CB5"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Revenue and costs are genera</w:t>
      </w:r>
      <w:r>
        <w:rPr>
          <w:rFonts w:ascii="Arial" w:hAnsi="Arial" w:cs="Arial"/>
          <w:sz w:val="20"/>
          <w:szCs w:val="20"/>
        </w:rPr>
        <w:t>lly directly attributed to our segments. However, due to the integrated structure of our business, certain revenue recognized and costs incurred by one segment may benefit other segments. Revenue from certain contracts is allocated among the segments based</w:t>
      </w:r>
      <w:r>
        <w:rPr>
          <w:rFonts w:ascii="Arial" w:hAnsi="Arial" w:cs="Arial"/>
          <w:sz w:val="20"/>
          <w:szCs w:val="20"/>
        </w:rPr>
        <w:t xml:space="preserve"> on the relative value of the underlying products and services, which can include allocation based on actual prices charged, prices when sold separately, or estimated costs plus a profit margin. Cost of revenue is allocated in certain cases based on a rela</w:t>
      </w:r>
      <w:r>
        <w:rPr>
          <w:rFonts w:ascii="Arial" w:hAnsi="Arial" w:cs="Arial"/>
          <w:sz w:val="20"/>
          <w:szCs w:val="20"/>
        </w:rPr>
        <w:t xml:space="preserve">tive revenue methodology. Operating expenses that are allocated primarily include those relating to marketing of products and services from which multiple segments benefit and are generally allocated based on relative gross margin. </w:t>
      </w:r>
    </w:p>
    <w:p w14:paraId="62363CB6" w14:textId="77777777" w:rsidR="003B166C" w:rsidRDefault="004772B9">
      <w:pPr>
        <w:pStyle w:val="a3"/>
        <w:spacing w:before="240" w:beforeAutospacing="0" w:afterAutospacing="0"/>
        <w:jc w:val="center"/>
        <w:rPr>
          <w:rFonts w:ascii="Arial" w:hAnsi="Arial" w:cs="Arial"/>
          <w:sz w:val="16"/>
          <w:szCs w:val="16"/>
        </w:rPr>
      </w:pPr>
      <w:r>
        <w:rPr>
          <w:rFonts w:ascii="Arial" w:hAnsi="Arial" w:cs="Arial"/>
          <w:sz w:val="16"/>
          <w:szCs w:val="16"/>
        </w:rPr>
        <w:t>27</w:t>
      </w:r>
    </w:p>
    <w:p w14:paraId="62363CB7" w14:textId="77777777" w:rsidR="003B166C" w:rsidRDefault="004772B9">
      <w:r>
        <w:rPr>
          <w:rFonts w:ascii="Arial" w:hAnsi="Arial" w:cs="Arial"/>
          <w:sz w:val="16"/>
          <w:szCs w:val="16"/>
        </w:rPr>
        <w:pict w14:anchorId="62364F7F">
          <v:rect id="_x0000_i1051" style="width:415.3pt;height:1.5pt" o:hralign="center" o:hrstd="t" o:hr="t" fillcolor="#a0a0a0" stroked="f"/>
        </w:pict>
      </w:r>
    </w:p>
    <w:p w14:paraId="62363CB8"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2363CB9"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rPr>
        <w:t>Item 1</w:t>
      </w:r>
    </w:p>
    <w:p w14:paraId="62363CBA" w14:textId="77777777" w:rsidR="003B166C" w:rsidRDefault="004772B9">
      <w:pPr>
        <w:pStyle w:val="a3"/>
        <w:spacing w:beforeAutospacing="0" w:afterAutospacing="0"/>
        <w:rPr>
          <w:rFonts w:ascii="Times New Roman" w:hAnsi="Times New Roman"/>
          <w:sz w:val="18"/>
          <w:szCs w:val="18"/>
        </w:rPr>
      </w:pPr>
      <w:r>
        <w:rPr>
          <w:rFonts w:ascii="Times New Roman" w:hAnsi="Times New Roman"/>
          <w:sz w:val="18"/>
          <w:szCs w:val="18"/>
        </w:rPr>
        <w:t> </w:t>
      </w:r>
    </w:p>
    <w:p w14:paraId="62363CBB"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In</w:t>
      </w:r>
      <w:r>
        <w:rPr>
          <w:rFonts w:ascii="Arial" w:hAnsi="Arial" w:cs="Arial"/>
          <w:sz w:val="20"/>
          <w:szCs w:val="20"/>
        </w:rPr>
        <w:t xml:space="preserve"> addition, certain costs incurred at a corporate level that are identifiable and that benefit our segments are allocated to them. These allocated costs include costs of: legal, including settlements and fines; information technology; human resources; finan</w:t>
      </w:r>
      <w:r>
        <w:rPr>
          <w:rFonts w:ascii="Arial" w:hAnsi="Arial" w:cs="Arial"/>
          <w:sz w:val="20"/>
          <w:szCs w:val="20"/>
        </w:rPr>
        <w:t>ce; excise taxes; field selling; shared facilities services; and customer service and support. Each allocation is measured differently based on the specific facts and circumstances of the costs being allocated. Certain corporate-level activity is not alloc</w:t>
      </w:r>
      <w:r>
        <w:rPr>
          <w:rFonts w:ascii="Arial" w:hAnsi="Arial" w:cs="Arial"/>
          <w:sz w:val="20"/>
          <w:szCs w:val="20"/>
        </w:rPr>
        <w:t>ated to our segments.</w:t>
      </w:r>
    </w:p>
    <w:p w14:paraId="62363CBC"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Segment revenue and operating income were as follows during the periods presented: </w:t>
      </w:r>
    </w:p>
    <w:p w14:paraId="62363CBD" w14:textId="77777777" w:rsidR="003B166C" w:rsidRDefault="004772B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295"/>
        <w:gridCol w:w="150"/>
        <w:gridCol w:w="112"/>
        <w:gridCol w:w="824"/>
        <w:gridCol w:w="60"/>
        <w:gridCol w:w="60"/>
        <w:gridCol w:w="112"/>
        <w:gridCol w:w="722"/>
        <w:gridCol w:w="60"/>
        <w:gridCol w:w="60"/>
        <w:gridCol w:w="112"/>
        <w:gridCol w:w="723"/>
        <w:gridCol w:w="60"/>
        <w:gridCol w:w="60"/>
        <w:gridCol w:w="112"/>
        <w:gridCol w:w="724"/>
        <w:gridCol w:w="60"/>
      </w:tblGrid>
      <w:tr w:rsidR="003B166C" w14:paraId="62363CC5" w14:textId="77777777">
        <w:tc>
          <w:tcPr>
            <w:tcW w:w="2600" w:type="pct"/>
            <w:shd w:val="clear" w:color="auto" w:fill="auto"/>
            <w:vAlign w:val="bottom"/>
          </w:tcPr>
          <w:p w14:paraId="62363CBE" w14:textId="77777777" w:rsidR="003B166C" w:rsidRDefault="004772B9">
            <w:pPr>
              <w:pStyle w:val="a3"/>
              <w:spacing w:beforeAutospacing="0" w:afterAutospacing="0"/>
              <w:ind w:left="240" w:hanging="24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2363CBF" w14:textId="77777777" w:rsidR="003B166C" w:rsidRDefault="004772B9">
            <w:pPr>
              <w:pStyle w:val="a3"/>
              <w:spacing w:beforeAutospacing="0" w:afterAutospacing="0"/>
              <w:rPr>
                <w:sz w:val="15"/>
                <w:szCs w:val="15"/>
              </w:rPr>
            </w:pPr>
            <w:r>
              <w:rPr>
                <w:sz w:val="15"/>
                <w:szCs w:val="15"/>
              </w:rPr>
              <w:t> </w:t>
            </w:r>
          </w:p>
        </w:tc>
        <w:tc>
          <w:tcPr>
            <w:tcW w:w="50" w:type="pct"/>
            <w:gridSpan w:val="6"/>
            <w:shd w:val="clear" w:color="auto" w:fill="auto"/>
            <w:vAlign w:val="bottom"/>
          </w:tcPr>
          <w:p w14:paraId="62363CC0"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r>
              <w:rPr>
                <w:rFonts w:ascii="Arial" w:hAnsi="Arial" w:cs="Arial"/>
                <w:b/>
                <w:bCs/>
                <w:sz w:val="15"/>
                <w:szCs w:val="15"/>
              </w:rPr>
              <w:br/>
              <w:t>March 31,</w:t>
            </w:r>
          </w:p>
        </w:tc>
        <w:tc>
          <w:tcPr>
            <w:tcW w:w="50" w:type="pct"/>
            <w:shd w:val="clear" w:color="auto" w:fill="auto"/>
          </w:tcPr>
          <w:p w14:paraId="62363CC1"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2363CC2"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6"/>
            <w:shd w:val="clear" w:color="auto" w:fill="auto"/>
            <w:vAlign w:val="bottom"/>
          </w:tcPr>
          <w:p w14:paraId="62363CC3"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Nine Months Ended</w:t>
            </w:r>
            <w:r>
              <w:rPr>
                <w:rFonts w:ascii="Arial" w:hAnsi="Arial" w:cs="Arial"/>
                <w:b/>
                <w:bCs/>
                <w:sz w:val="15"/>
                <w:szCs w:val="15"/>
              </w:rPr>
              <w:br/>
              <w:t>March 31,</w:t>
            </w:r>
          </w:p>
        </w:tc>
        <w:tc>
          <w:tcPr>
            <w:tcW w:w="50" w:type="pct"/>
            <w:shd w:val="clear" w:color="auto" w:fill="auto"/>
            <w:vAlign w:val="bottom"/>
          </w:tcPr>
          <w:p w14:paraId="62363CC4"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r>
      <w:tr w:rsidR="003B166C" w14:paraId="62363CD2" w14:textId="77777777">
        <w:tc>
          <w:tcPr>
            <w:tcW w:w="2600" w:type="pct"/>
            <w:tcBorders>
              <w:bottom w:val="single" w:sz="6" w:space="0" w:color="000000"/>
            </w:tcBorders>
            <w:shd w:val="clear" w:color="auto" w:fill="auto"/>
            <w:vAlign w:val="bottom"/>
          </w:tcPr>
          <w:p w14:paraId="62363CC6"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62363CC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6"/>
            <w:tcBorders>
              <w:bottom w:val="single" w:sz="6" w:space="0" w:color="000000"/>
            </w:tcBorders>
            <w:shd w:val="clear" w:color="auto" w:fill="auto"/>
            <w:vAlign w:val="bottom"/>
          </w:tcPr>
          <w:p w14:paraId="62363CC8" w14:textId="77777777" w:rsidR="003B166C" w:rsidRDefault="004772B9">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tcPr>
          <w:p w14:paraId="62363CC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3CC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3CC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62363CC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3CC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3CC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3CC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62363CD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CD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CDF" w14:textId="77777777">
        <w:tc>
          <w:tcPr>
            <w:tcW w:w="2600" w:type="pct"/>
            <w:tcBorders>
              <w:top w:val="single" w:sz="6" w:space="0" w:color="000000"/>
            </w:tcBorders>
            <w:shd w:val="clear" w:color="auto" w:fill="auto"/>
            <w:vAlign w:val="bottom"/>
          </w:tcPr>
          <w:p w14:paraId="62363CD3"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62363CD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6"/>
            <w:tcBorders>
              <w:top w:val="single" w:sz="6" w:space="0" w:color="000000"/>
            </w:tcBorders>
            <w:shd w:val="clear" w:color="auto" w:fill="auto"/>
            <w:vAlign w:val="bottom"/>
          </w:tcPr>
          <w:p w14:paraId="62363CD5" w14:textId="77777777" w:rsidR="003B166C" w:rsidRDefault="004772B9">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tcPr>
          <w:p w14:paraId="62363CD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3CD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3CD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62363CD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3CD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3CD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3CD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62363CD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CD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CEF" w14:textId="77777777">
        <w:tc>
          <w:tcPr>
            <w:tcW w:w="2600" w:type="pct"/>
            <w:shd w:val="clear" w:color="auto" w:fill="auto"/>
            <w:vAlign w:val="bottom"/>
          </w:tcPr>
          <w:p w14:paraId="62363CE0" w14:textId="77777777" w:rsidR="003B166C" w:rsidRDefault="004772B9">
            <w:pPr>
              <w:pStyle w:val="a3"/>
              <w:spacing w:beforeAutospacing="0" w:afterAutospacing="0"/>
              <w:ind w:left="240" w:hanging="24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62363CE1"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2363CE2"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62363CE3"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2363CE4"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2363CE5"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62363CE6"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2363CE7"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2363CE8"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62363CE9"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62363CEA"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2363CEB"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2363CEC"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62363CED"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62363CEE"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r>
      <w:tr w:rsidR="003B166C" w14:paraId="62363CFF" w14:textId="77777777">
        <w:tc>
          <w:tcPr>
            <w:tcW w:w="2600" w:type="pct"/>
            <w:shd w:val="clear" w:color="auto" w:fill="auto"/>
            <w:vAlign w:val="bottom"/>
          </w:tcPr>
          <w:p w14:paraId="62363CF0"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3CF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2"/>
            <w:shd w:val="clear" w:color="auto" w:fill="auto"/>
            <w:vAlign w:val="bottom"/>
          </w:tcPr>
          <w:p w14:paraId="62363CF2"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CF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CF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2"/>
            <w:shd w:val="clear" w:color="auto" w:fill="auto"/>
            <w:vAlign w:val="bottom"/>
          </w:tcPr>
          <w:p w14:paraId="62363CF5"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CF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CF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CF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tcPr>
          <w:p w14:paraId="62363CF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CF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CF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CF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tcPr>
          <w:p w14:paraId="62363CF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CF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D0F" w14:textId="77777777">
        <w:tc>
          <w:tcPr>
            <w:tcW w:w="2600" w:type="pct"/>
            <w:shd w:val="clear" w:color="auto" w:fill="auto"/>
            <w:vAlign w:val="bottom"/>
          </w:tcPr>
          <w:p w14:paraId="62363D00" w14:textId="77777777" w:rsidR="003B166C" w:rsidRDefault="004772B9">
            <w:pPr>
              <w:pStyle w:val="a3"/>
              <w:spacing w:beforeAutospacing="0" w:afterAutospacing="0"/>
              <w:ind w:left="240" w:hanging="240"/>
              <w:rPr>
                <w:rFonts w:ascii="Arial" w:hAnsi="Arial" w:cs="Arial"/>
                <w:b/>
                <w:bCs/>
                <w:sz w:val="15"/>
                <w:szCs w:val="15"/>
              </w:rPr>
            </w:pPr>
            <w:r>
              <w:rPr>
                <w:rFonts w:ascii="Arial" w:hAnsi="Arial" w:cs="Arial"/>
                <w:b/>
                <w:bCs/>
                <w:sz w:val="15"/>
                <w:szCs w:val="15"/>
              </w:rPr>
              <w:t>Revenue</w:t>
            </w:r>
          </w:p>
        </w:tc>
        <w:tc>
          <w:tcPr>
            <w:tcW w:w="50" w:type="pct"/>
            <w:shd w:val="clear" w:color="auto" w:fill="auto"/>
            <w:vAlign w:val="bottom"/>
          </w:tcPr>
          <w:p w14:paraId="62363D01"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2"/>
            <w:shd w:val="clear" w:color="auto" w:fill="auto"/>
            <w:vAlign w:val="bottom"/>
          </w:tcPr>
          <w:p w14:paraId="62363D02"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3D03"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3D04"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2"/>
            <w:shd w:val="clear" w:color="auto" w:fill="auto"/>
            <w:vAlign w:val="bottom"/>
          </w:tcPr>
          <w:p w14:paraId="62363D05"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2363D06"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2363D07"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2363D08"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tcPr>
          <w:p w14:paraId="62363D09"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2363D0A"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2363D0B"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2363D0C"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tcPr>
          <w:p w14:paraId="62363D0D"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3D0E"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3B166C" w14:paraId="62363D1F" w14:textId="77777777">
        <w:tc>
          <w:tcPr>
            <w:tcW w:w="2600" w:type="pct"/>
            <w:shd w:val="clear" w:color="auto" w:fill="auto"/>
            <w:vAlign w:val="bottom"/>
          </w:tcPr>
          <w:p w14:paraId="62363D10"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2363D1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2"/>
            <w:shd w:val="clear" w:color="auto" w:fill="auto"/>
            <w:vAlign w:val="bottom"/>
          </w:tcPr>
          <w:p w14:paraId="62363D12"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D1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D1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2"/>
            <w:shd w:val="clear" w:color="auto" w:fill="auto"/>
            <w:vAlign w:val="bottom"/>
          </w:tcPr>
          <w:p w14:paraId="62363D15"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D1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D1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D1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tcPr>
          <w:p w14:paraId="62363D1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D1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D1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D1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tcPr>
          <w:p w14:paraId="62363D1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D1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D31" w14:textId="77777777">
        <w:tc>
          <w:tcPr>
            <w:tcW w:w="2600" w:type="pct"/>
            <w:shd w:val="clear" w:color="auto" w:fill="E5E5E5"/>
            <w:vAlign w:val="bottom"/>
          </w:tcPr>
          <w:p w14:paraId="62363D20"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50" w:type="pct"/>
            <w:shd w:val="clear" w:color="auto" w:fill="E5E5E5"/>
            <w:vAlign w:val="bottom"/>
          </w:tcPr>
          <w:p w14:paraId="62363D2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3D22"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2363D23"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11,743</w:t>
            </w:r>
          </w:p>
        </w:tc>
        <w:tc>
          <w:tcPr>
            <w:tcW w:w="50" w:type="pct"/>
            <w:shd w:val="clear" w:color="auto" w:fill="E5E5E5"/>
            <w:noWrap/>
            <w:vAlign w:val="bottom"/>
          </w:tcPr>
          <w:p w14:paraId="62363D24"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D2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3D2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2363D27"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10,242</w:t>
            </w:r>
          </w:p>
        </w:tc>
        <w:tc>
          <w:tcPr>
            <w:tcW w:w="50" w:type="pct"/>
            <w:shd w:val="clear" w:color="auto" w:fill="E5E5E5"/>
          </w:tcPr>
          <w:p w14:paraId="62363D2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3D29"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D2A"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2363D2B"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34,646</w:t>
            </w:r>
          </w:p>
        </w:tc>
        <w:tc>
          <w:tcPr>
            <w:tcW w:w="50" w:type="pct"/>
            <w:shd w:val="clear" w:color="auto" w:fill="E5E5E5"/>
            <w:vAlign w:val="bottom"/>
          </w:tcPr>
          <w:p w14:paraId="62363D2C"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62363D2D"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D2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2363D2F"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30,113</w:t>
            </w:r>
          </w:p>
        </w:tc>
        <w:tc>
          <w:tcPr>
            <w:tcW w:w="50" w:type="pct"/>
            <w:shd w:val="clear" w:color="auto" w:fill="E5E5E5"/>
            <w:noWrap/>
            <w:vAlign w:val="bottom"/>
          </w:tcPr>
          <w:p w14:paraId="62363D30"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3D43" w14:textId="77777777">
        <w:tc>
          <w:tcPr>
            <w:tcW w:w="2600" w:type="pct"/>
            <w:shd w:val="clear" w:color="auto" w:fill="auto"/>
          </w:tcPr>
          <w:p w14:paraId="62363D32"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Intelligent Cloud</w:t>
            </w:r>
          </w:p>
        </w:tc>
        <w:tc>
          <w:tcPr>
            <w:tcW w:w="50" w:type="pct"/>
            <w:shd w:val="clear" w:color="auto" w:fill="auto"/>
            <w:vAlign w:val="bottom"/>
          </w:tcPr>
          <w:p w14:paraId="62363D3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3D34"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62363D35"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12,281</w:t>
            </w:r>
          </w:p>
        </w:tc>
        <w:tc>
          <w:tcPr>
            <w:tcW w:w="50" w:type="pct"/>
            <w:shd w:val="clear" w:color="auto" w:fill="auto"/>
            <w:noWrap/>
            <w:vAlign w:val="bottom"/>
          </w:tcPr>
          <w:p w14:paraId="62363D36"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2363D3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3D3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62363D39"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9,649</w:t>
            </w:r>
          </w:p>
        </w:tc>
        <w:tc>
          <w:tcPr>
            <w:tcW w:w="50" w:type="pct"/>
            <w:shd w:val="clear" w:color="auto" w:fill="auto"/>
          </w:tcPr>
          <w:p w14:paraId="62363D3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3D3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3D3C"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62363D3D"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34,995</w:t>
            </w:r>
          </w:p>
        </w:tc>
        <w:tc>
          <w:tcPr>
            <w:tcW w:w="50" w:type="pct"/>
            <w:shd w:val="clear" w:color="auto" w:fill="auto"/>
            <w:vAlign w:val="bottom"/>
          </w:tcPr>
          <w:p w14:paraId="62363D3E"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62363D3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3D40"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62363D41"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27,594</w:t>
            </w:r>
          </w:p>
        </w:tc>
        <w:tc>
          <w:tcPr>
            <w:tcW w:w="50" w:type="pct"/>
            <w:shd w:val="clear" w:color="auto" w:fill="auto"/>
            <w:noWrap/>
            <w:vAlign w:val="bottom"/>
          </w:tcPr>
          <w:p w14:paraId="62363D4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3D55" w14:textId="77777777">
        <w:tc>
          <w:tcPr>
            <w:tcW w:w="2600" w:type="pct"/>
            <w:shd w:val="clear" w:color="auto" w:fill="E5E5E5"/>
          </w:tcPr>
          <w:p w14:paraId="62363D44"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More Personal Computing</w:t>
            </w:r>
          </w:p>
        </w:tc>
        <w:tc>
          <w:tcPr>
            <w:tcW w:w="50" w:type="pct"/>
            <w:shd w:val="clear" w:color="auto" w:fill="E5E5E5"/>
            <w:vAlign w:val="bottom"/>
          </w:tcPr>
          <w:p w14:paraId="62363D4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3D46"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62363D47"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10,997</w:t>
            </w:r>
          </w:p>
        </w:tc>
        <w:tc>
          <w:tcPr>
            <w:tcW w:w="50" w:type="pct"/>
            <w:shd w:val="clear" w:color="auto" w:fill="E5E5E5"/>
            <w:noWrap/>
            <w:vAlign w:val="bottom"/>
          </w:tcPr>
          <w:p w14:paraId="62363D4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D4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3D4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62363D4B"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10,680</w:t>
            </w:r>
          </w:p>
        </w:tc>
        <w:tc>
          <w:tcPr>
            <w:tcW w:w="50" w:type="pct"/>
            <w:shd w:val="clear" w:color="auto" w:fill="E5E5E5"/>
          </w:tcPr>
          <w:p w14:paraId="62363D4C"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3D4D"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D4E"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62363D4F"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35,341</w:t>
            </w:r>
          </w:p>
        </w:tc>
        <w:tc>
          <w:tcPr>
            <w:tcW w:w="50" w:type="pct"/>
            <w:shd w:val="clear" w:color="auto" w:fill="E5E5E5"/>
            <w:vAlign w:val="bottom"/>
          </w:tcPr>
          <w:p w14:paraId="62363D50"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62363D5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D52"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62363D53"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34,419</w:t>
            </w:r>
          </w:p>
        </w:tc>
        <w:tc>
          <w:tcPr>
            <w:tcW w:w="50" w:type="pct"/>
            <w:shd w:val="clear" w:color="auto" w:fill="E5E5E5"/>
            <w:noWrap/>
            <w:vAlign w:val="bottom"/>
          </w:tcPr>
          <w:p w14:paraId="62363D54"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3D67" w14:textId="77777777">
        <w:tc>
          <w:tcPr>
            <w:tcW w:w="2600" w:type="pct"/>
            <w:tcBorders>
              <w:bottom w:val="single" w:sz="6" w:space="0" w:color="000000"/>
            </w:tcBorders>
            <w:shd w:val="clear" w:color="auto" w:fill="auto"/>
            <w:vAlign w:val="bottom"/>
          </w:tcPr>
          <w:p w14:paraId="62363D56"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3D5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3D58"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6" w:space="0" w:color="000000"/>
            </w:tcBorders>
            <w:shd w:val="clear" w:color="auto" w:fill="auto"/>
            <w:vAlign w:val="bottom"/>
          </w:tcPr>
          <w:p w14:paraId="62363D59"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2363D5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D5B"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3D5C"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6" w:space="0" w:color="000000"/>
            </w:tcBorders>
            <w:shd w:val="clear" w:color="auto" w:fill="auto"/>
            <w:vAlign w:val="bottom"/>
          </w:tcPr>
          <w:p w14:paraId="62363D5D"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tcPr>
          <w:p w14:paraId="62363D5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D5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3D60"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62363D61"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D6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62363D6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3D6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62363D65"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D6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D79" w14:textId="77777777">
        <w:tc>
          <w:tcPr>
            <w:tcW w:w="2600" w:type="pct"/>
            <w:tcBorders>
              <w:top w:val="single" w:sz="6" w:space="0" w:color="000000"/>
            </w:tcBorders>
            <w:shd w:val="clear" w:color="auto" w:fill="auto"/>
            <w:vAlign w:val="bottom"/>
          </w:tcPr>
          <w:p w14:paraId="62363D68"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3D6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3D6A"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62363D6B"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D6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D6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3D6E"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62363D6F"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D7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D7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3D7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62363D73"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D74"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62363D7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3D7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62363D77"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D7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D8B" w14:textId="77777777">
        <w:tc>
          <w:tcPr>
            <w:tcW w:w="2600" w:type="pct"/>
            <w:shd w:val="clear" w:color="auto" w:fill="auto"/>
          </w:tcPr>
          <w:p w14:paraId="62363D7A"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62363D7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3D7C"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62363D7D"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35,021</w:t>
            </w:r>
          </w:p>
        </w:tc>
        <w:tc>
          <w:tcPr>
            <w:tcW w:w="50" w:type="pct"/>
            <w:shd w:val="clear" w:color="auto" w:fill="auto"/>
            <w:noWrap/>
            <w:vAlign w:val="bottom"/>
          </w:tcPr>
          <w:p w14:paraId="62363D7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3D7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3D80"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62363D81"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30,571</w:t>
            </w:r>
          </w:p>
        </w:tc>
        <w:tc>
          <w:tcPr>
            <w:tcW w:w="50" w:type="pct"/>
            <w:shd w:val="clear" w:color="auto" w:fill="auto"/>
          </w:tcPr>
          <w:p w14:paraId="62363D82"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3D8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3D84"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62363D85"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104,982</w:t>
            </w:r>
          </w:p>
        </w:tc>
        <w:tc>
          <w:tcPr>
            <w:tcW w:w="50" w:type="pct"/>
            <w:shd w:val="clear" w:color="auto" w:fill="auto"/>
            <w:vAlign w:val="bottom"/>
          </w:tcPr>
          <w:p w14:paraId="62363D86"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62363D87"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3D8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62363D89"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92,126</w:t>
            </w:r>
          </w:p>
        </w:tc>
        <w:tc>
          <w:tcPr>
            <w:tcW w:w="50" w:type="pct"/>
            <w:shd w:val="clear" w:color="auto" w:fill="auto"/>
            <w:noWrap/>
            <w:vAlign w:val="bottom"/>
          </w:tcPr>
          <w:p w14:paraId="62363D8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3D9D" w14:textId="77777777">
        <w:tc>
          <w:tcPr>
            <w:tcW w:w="2600" w:type="pct"/>
            <w:shd w:val="clear" w:color="auto" w:fill="auto"/>
            <w:vAlign w:val="bottom"/>
          </w:tcPr>
          <w:p w14:paraId="62363D8C"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3D8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2363D8E"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62363D8F"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2363D9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D91"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2363D92"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62363D93"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tcPr>
          <w:p w14:paraId="62363D9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D9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62363D9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12" w:space="0" w:color="000000"/>
            </w:tcBorders>
            <w:shd w:val="clear" w:color="auto" w:fill="auto"/>
            <w:vAlign w:val="bottom"/>
          </w:tcPr>
          <w:p w14:paraId="62363D97"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D9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62363D9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62363D9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vAlign w:val="bottom"/>
          </w:tcPr>
          <w:p w14:paraId="62363D9B"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D9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DAE" w14:textId="77777777">
        <w:tc>
          <w:tcPr>
            <w:tcW w:w="2600" w:type="pct"/>
            <w:gridSpan w:val="2"/>
            <w:shd w:val="clear" w:color="auto" w:fill="auto"/>
          </w:tcPr>
          <w:p w14:paraId="62363D9E"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3D9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62363DA0"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2363DA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3DA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3DA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62363DA4"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tcPr>
          <w:p w14:paraId="62363DA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2363DA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62363DA7"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450" w:type="pct"/>
            <w:tcBorders>
              <w:top w:val="single" w:sz="12" w:space="0" w:color="000000"/>
            </w:tcBorders>
            <w:shd w:val="clear" w:color="auto" w:fill="auto"/>
            <w:vAlign w:val="bottom"/>
          </w:tcPr>
          <w:p w14:paraId="62363DA8" w14:textId="77777777" w:rsidR="003B166C" w:rsidRDefault="004772B9">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62363DA9"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62363DA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62363DA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12" w:space="0" w:color="000000"/>
            </w:tcBorders>
            <w:shd w:val="clear" w:color="auto" w:fill="auto"/>
            <w:vAlign w:val="bottom"/>
          </w:tcPr>
          <w:p w14:paraId="62363DAC"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2363DA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r>
      <w:tr w:rsidR="003B166C" w14:paraId="62363DBF" w14:textId="77777777">
        <w:tc>
          <w:tcPr>
            <w:tcW w:w="2600" w:type="pct"/>
            <w:gridSpan w:val="2"/>
            <w:shd w:val="clear" w:color="auto" w:fill="auto"/>
          </w:tcPr>
          <w:p w14:paraId="62363DAF" w14:textId="77777777" w:rsidR="003B166C" w:rsidRDefault="004772B9">
            <w:pPr>
              <w:pStyle w:val="a3"/>
              <w:spacing w:beforeAutospacing="0" w:afterAutospacing="0"/>
              <w:ind w:left="240" w:hanging="240"/>
              <w:rPr>
                <w:rFonts w:ascii="Arial" w:hAnsi="Arial" w:cs="Arial"/>
                <w:b/>
                <w:bCs/>
                <w:sz w:val="15"/>
                <w:szCs w:val="15"/>
              </w:rPr>
            </w:pPr>
            <w:r>
              <w:rPr>
                <w:rFonts w:ascii="Arial" w:hAnsi="Arial" w:cs="Arial"/>
                <w:b/>
                <w:bCs/>
                <w:sz w:val="15"/>
                <w:szCs w:val="15"/>
              </w:rPr>
              <w:t>Operating Income</w:t>
            </w:r>
          </w:p>
        </w:tc>
        <w:tc>
          <w:tcPr>
            <w:tcW w:w="50" w:type="pct"/>
            <w:shd w:val="clear" w:color="auto" w:fill="auto"/>
            <w:vAlign w:val="bottom"/>
          </w:tcPr>
          <w:p w14:paraId="62363DB0"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450" w:type="pct"/>
            <w:shd w:val="clear" w:color="auto" w:fill="auto"/>
            <w:vAlign w:val="bottom"/>
          </w:tcPr>
          <w:p w14:paraId="62363DB1" w14:textId="77777777" w:rsidR="003B166C" w:rsidRDefault="004772B9">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62363DB2"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2363DB3"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2363DB4"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450" w:type="pct"/>
            <w:shd w:val="clear" w:color="auto" w:fill="auto"/>
            <w:vAlign w:val="bottom"/>
          </w:tcPr>
          <w:p w14:paraId="62363DB5" w14:textId="77777777" w:rsidR="003B166C" w:rsidRDefault="004772B9">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auto"/>
          </w:tcPr>
          <w:p w14:paraId="62363DB6"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2363DB7"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3DB8"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62363DB9"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2363DBA"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62363DBB"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3DBC"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62363DBD"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3DBE"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r>
      <w:tr w:rsidR="003B166C" w14:paraId="62363DD0" w14:textId="77777777">
        <w:tc>
          <w:tcPr>
            <w:tcW w:w="2600" w:type="pct"/>
            <w:gridSpan w:val="2"/>
            <w:shd w:val="clear" w:color="auto" w:fill="auto"/>
          </w:tcPr>
          <w:p w14:paraId="62363DC0"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2363DC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62363DC2"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2363DC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3DC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3DC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62363DC6"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tcPr>
          <w:p w14:paraId="62363DC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2363DC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3DC9"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62363DCA" w14:textId="77777777" w:rsidR="003B166C" w:rsidRDefault="004772B9">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62363DCB"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62363DC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3DC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62363DCE"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2363DC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r>
      <w:tr w:rsidR="003B166C" w14:paraId="62363DE2" w14:textId="77777777">
        <w:tc>
          <w:tcPr>
            <w:tcW w:w="2600" w:type="pct"/>
            <w:shd w:val="clear" w:color="auto" w:fill="E5E5E5"/>
          </w:tcPr>
          <w:p w14:paraId="62363DD1"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50" w:type="pct"/>
            <w:shd w:val="clear" w:color="auto" w:fill="E5E5E5"/>
            <w:vAlign w:val="bottom"/>
          </w:tcPr>
          <w:p w14:paraId="62363DD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3DD3"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2363DD4"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4,788</w:t>
            </w:r>
          </w:p>
        </w:tc>
        <w:tc>
          <w:tcPr>
            <w:tcW w:w="50" w:type="pct"/>
            <w:shd w:val="clear" w:color="auto" w:fill="E5E5E5"/>
            <w:noWrap/>
            <w:vAlign w:val="bottom"/>
          </w:tcPr>
          <w:p w14:paraId="62363DD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DD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3DD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2363DD8"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3,979</w:t>
            </w:r>
          </w:p>
        </w:tc>
        <w:tc>
          <w:tcPr>
            <w:tcW w:w="50" w:type="pct"/>
            <w:shd w:val="clear" w:color="auto" w:fill="E5E5E5"/>
          </w:tcPr>
          <w:p w14:paraId="62363DD9"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3DD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DDB"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2363DDC"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14,752</w:t>
            </w:r>
          </w:p>
        </w:tc>
        <w:tc>
          <w:tcPr>
            <w:tcW w:w="50" w:type="pct"/>
            <w:shd w:val="clear" w:color="auto" w:fill="E5E5E5"/>
            <w:vAlign w:val="bottom"/>
          </w:tcPr>
          <w:p w14:paraId="62363DDD"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62363DD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DD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2363DE0"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11,875</w:t>
            </w:r>
          </w:p>
        </w:tc>
        <w:tc>
          <w:tcPr>
            <w:tcW w:w="50" w:type="pct"/>
            <w:shd w:val="clear" w:color="auto" w:fill="E5E5E5"/>
            <w:noWrap/>
            <w:vAlign w:val="bottom"/>
          </w:tcPr>
          <w:p w14:paraId="62363DE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3DF4" w14:textId="77777777">
        <w:tc>
          <w:tcPr>
            <w:tcW w:w="2600" w:type="pct"/>
            <w:shd w:val="clear" w:color="auto" w:fill="auto"/>
          </w:tcPr>
          <w:p w14:paraId="62363DE3"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Intelligent Cloud</w:t>
            </w:r>
          </w:p>
        </w:tc>
        <w:tc>
          <w:tcPr>
            <w:tcW w:w="50" w:type="pct"/>
            <w:shd w:val="clear" w:color="auto" w:fill="auto"/>
            <w:vAlign w:val="bottom"/>
          </w:tcPr>
          <w:p w14:paraId="62363DE4"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3DE5"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62363DE6"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     </w:t>
            </w:r>
            <w:r>
              <w:rPr>
                <w:rFonts w:ascii="Arial" w:hAnsi="Arial" w:cs="Arial"/>
                <w:b/>
                <w:bCs/>
                <w:sz w:val="20"/>
                <w:szCs w:val="20"/>
              </w:rPr>
              <w:t>4,560</w:t>
            </w:r>
          </w:p>
        </w:tc>
        <w:tc>
          <w:tcPr>
            <w:tcW w:w="50" w:type="pct"/>
            <w:shd w:val="clear" w:color="auto" w:fill="auto"/>
            <w:noWrap/>
            <w:vAlign w:val="bottom"/>
          </w:tcPr>
          <w:p w14:paraId="62363DE7"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2363DE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3DE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62363DEA"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3,208</w:t>
            </w:r>
          </w:p>
        </w:tc>
        <w:tc>
          <w:tcPr>
            <w:tcW w:w="50" w:type="pct"/>
            <w:shd w:val="clear" w:color="auto" w:fill="auto"/>
          </w:tcPr>
          <w:p w14:paraId="62363DE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3DEC"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3DED"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62363DEE"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12,980</w:t>
            </w:r>
          </w:p>
        </w:tc>
        <w:tc>
          <w:tcPr>
            <w:tcW w:w="50" w:type="pct"/>
            <w:shd w:val="clear" w:color="auto" w:fill="auto"/>
            <w:vAlign w:val="bottom"/>
          </w:tcPr>
          <w:p w14:paraId="62363DEF"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62363DF0"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3DF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62363DF2"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9,418</w:t>
            </w:r>
          </w:p>
        </w:tc>
        <w:tc>
          <w:tcPr>
            <w:tcW w:w="50" w:type="pct"/>
            <w:shd w:val="clear" w:color="auto" w:fill="auto"/>
            <w:noWrap/>
            <w:vAlign w:val="bottom"/>
          </w:tcPr>
          <w:p w14:paraId="62363DF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3E06" w14:textId="77777777">
        <w:tc>
          <w:tcPr>
            <w:tcW w:w="2600" w:type="pct"/>
            <w:shd w:val="clear" w:color="auto" w:fill="E5E5E5"/>
          </w:tcPr>
          <w:p w14:paraId="62363DF5"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More Personal Computing</w:t>
            </w:r>
          </w:p>
        </w:tc>
        <w:tc>
          <w:tcPr>
            <w:tcW w:w="50" w:type="pct"/>
            <w:shd w:val="clear" w:color="auto" w:fill="E5E5E5"/>
            <w:vAlign w:val="bottom"/>
          </w:tcPr>
          <w:p w14:paraId="62363DF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3DF7"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62363DF8"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3,627</w:t>
            </w:r>
          </w:p>
        </w:tc>
        <w:tc>
          <w:tcPr>
            <w:tcW w:w="50" w:type="pct"/>
            <w:shd w:val="clear" w:color="auto" w:fill="E5E5E5"/>
            <w:noWrap/>
            <w:vAlign w:val="bottom"/>
          </w:tcPr>
          <w:p w14:paraId="62363DF9"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DF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3DF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62363DFC"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3,154</w:t>
            </w:r>
          </w:p>
        </w:tc>
        <w:tc>
          <w:tcPr>
            <w:tcW w:w="50" w:type="pct"/>
            <w:shd w:val="clear" w:color="auto" w:fill="E5E5E5"/>
          </w:tcPr>
          <w:p w14:paraId="62363DFD"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3DF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DFF"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62363E00"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11,820</w:t>
            </w:r>
          </w:p>
        </w:tc>
        <w:tc>
          <w:tcPr>
            <w:tcW w:w="50" w:type="pct"/>
            <w:shd w:val="clear" w:color="auto" w:fill="E5E5E5"/>
            <w:vAlign w:val="bottom"/>
          </w:tcPr>
          <w:p w14:paraId="62363E01"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62363E02"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E0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62363E04"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9,261</w:t>
            </w:r>
          </w:p>
        </w:tc>
        <w:tc>
          <w:tcPr>
            <w:tcW w:w="50" w:type="pct"/>
            <w:shd w:val="clear" w:color="auto" w:fill="E5E5E5"/>
            <w:noWrap/>
            <w:vAlign w:val="bottom"/>
          </w:tcPr>
          <w:p w14:paraId="62363E0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3E18" w14:textId="77777777">
        <w:tc>
          <w:tcPr>
            <w:tcW w:w="2600" w:type="pct"/>
            <w:tcBorders>
              <w:bottom w:val="single" w:sz="6" w:space="0" w:color="000000"/>
            </w:tcBorders>
            <w:shd w:val="clear" w:color="auto" w:fill="auto"/>
          </w:tcPr>
          <w:p w14:paraId="62363E07" w14:textId="77777777" w:rsidR="003B166C" w:rsidRDefault="004772B9">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3E0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3E09"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62363E0A"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3E0B"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E0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3E0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62363E0E"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E0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E1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3E11"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62363E12"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E1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62363E1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3E1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62363E16"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3E1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E2A" w14:textId="77777777">
        <w:tc>
          <w:tcPr>
            <w:tcW w:w="2600" w:type="pct"/>
            <w:tcBorders>
              <w:top w:val="single" w:sz="6" w:space="0" w:color="000000"/>
            </w:tcBorders>
            <w:shd w:val="clear" w:color="auto" w:fill="auto"/>
          </w:tcPr>
          <w:p w14:paraId="62363E19"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3E1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3E1B"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62363E1C"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3E1D"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E1E"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3E1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62363E20"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E2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E2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3E2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62363E24"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E2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62363E2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3E2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62363E28"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3E2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E3C" w14:textId="77777777">
        <w:tc>
          <w:tcPr>
            <w:tcW w:w="2600" w:type="pct"/>
            <w:shd w:val="clear" w:color="auto" w:fill="auto"/>
            <w:vAlign w:val="bottom"/>
          </w:tcPr>
          <w:p w14:paraId="62363E2B"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62363E2C"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3E2D"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62363E2E"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12,975</w:t>
            </w:r>
          </w:p>
        </w:tc>
        <w:tc>
          <w:tcPr>
            <w:tcW w:w="50" w:type="pct"/>
            <w:shd w:val="clear" w:color="auto" w:fill="auto"/>
            <w:noWrap/>
            <w:vAlign w:val="bottom"/>
          </w:tcPr>
          <w:p w14:paraId="62363E2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3E30"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3E3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62363E32"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10,341</w:t>
            </w:r>
          </w:p>
        </w:tc>
        <w:tc>
          <w:tcPr>
            <w:tcW w:w="50" w:type="pct"/>
            <w:shd w:val="clear" w:color="auto" w:fill="auto"/>
          </w:tcPr>
          <w:p w14:paraId="62363E3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3E34"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3E35"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62363E36"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39,552</w:t>
            </w:r>
          </w:p>
        </w:tc>
        <w:tc>
          <w:tcPr>
            <w:tcW w:w="50" w:type="pct"/>
            <w:shd w:val="clear" w:color="auto" w:fill="auto"/>
            <w:vAlign w:val="bottom"/>
          </w:tcPr>
          <w:p w14:paraId="62363E37"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62363E3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3E3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62363E3A"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30,554</w:t>
            </w:r>
          </w:p>
        </w:tc>
        <w:tc>
          <w:tcPr>
            <w:tcW w:w="50" w:type="pct"/>
            <w:shd w:val="clear" w:color="auto" w:fill="auto"/>
            <w:noWrap/>
            <w:vAlign w:val="bottom"/>
          </w:tcPr>
          <w:p w14:paraId="62363E3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3E4E" w14:textId="77777777">
        <w:tc>
          <w:tcPr>
            <w:tcW w:w="2600" w:type="pct"/>
            <w:shd w:val="clear" w:color="auto" w:fill="auto"/>
            <w:vAlign w:val="bottom"/>
          </w:tcPr>
          <w:p w14:paraId="62363E3D"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3E3E"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2363E3F"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62363E40"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2363E4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E42"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2363E43"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62363E44"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tcPr>
          <w:p w14:paraId="62363E4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E4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62363E4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tcPr>
          <w:p w14:paraId="62363E4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E4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E4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62363E4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tcPr>
          <w:p w14:paraId="62363E4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E4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62363E4F" w14:textId="77777777" w:rsidR="003B166C" w:rsidRDefault="004772B9">
      <w:pPr>
        <w:pStyle w:val="a3"/>
        <w:spacing w:beforeAutospacing="0" w:afterAutospacing="0"/>
        <w:jc w:val="both"/>
        <w:rPr>
          <w:rFonts w:ascii="Times New Roman" w:hAnsi="Times New Roman"/>
          <w:sz w:val="18"/>
          <w:szCs w:val="18"/>
        </w:rPr>
      </w:pPr>
      <w:r>
        <w:rPr>
          <w:rFonts w:ascii="Times New Roman" w:hAnsi="Times New Roman"/>
          <w:sz w:val="18"/>
          <w:szCs w:val="18"/>
        </w:rPr>
        <w:t> </w:t>
      </w:r>
    </w:p>
    <w:p w14:paraId="62363E50" w14:textId="77777777" w:rsidR="003B166C" w:rsidRDefault="004772B9">
      <w:pPr>
        <w:pStyle w:val="a3"/>
        <w:spacing w:beforeAutospacing="0" w:afterAutospacing="0"/>
        <w:jc w:val="both"/>
        <w:rPr>
          <w:rFonts w:ascii="Arial" w:hAnsi="Arial" w:cs="Arial"/>
          <w:sz w:val="20"/>
          <w:szCs w:val="20"/>
        </w:rPr>
      </w:pPr>
      <w:r>
        <w:rPr>
          <w:rFonts w:ascii="Arial" w:hAnsi="Arial" w:cs="Arial"/>
          <w:sz w:val="20"/>
          <w:szCs w:val="20"/>
        </w:rPr>
        <w:t xml:space="preserve">No sales to an individual customer or country other than the United States accounted for more than 10% of revenue for the three or nine months ended March 31, 2020 or 2019. Revenue, classified by the major </w:t>
      </w:r>
      <w:r>
        <w:rPr>
          <w:rFonts w:ascii="Arial" w:hAnsi="Arial" w:cs="Arial"/>
          <w:sz w:val="20"/>
          <w:szCs w:val="20"/>
        </w:rPr>
        <w:t>geographic areas in which our customers were located, was as follows:</w:t>
      </w:r>
    </w:p>
    <w:p w14:paraId="62363E51" w14:textId="77777777" w:rsidR="003B166C" w:rsidRDefault="004772B9">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4303"/>
        <w:gridCol w:w="150"/>
        <w:gridCol w:w="112"/>
        <w:gridCol w:w="732"/>
        <w:gridCol w:w="67"/>
        <w:gridCol w:w="67"/>
        <w:gridCol w:w="112"/>
        <w:gridCol w:w="733"/>
        <w:gridCol w:w="68"/>
        <w:gridCol w:w="68"/>
        <w:gridCol w:w="112"/>
        <w:gridCol w:w="733"/>
        <w:gridCol w:w="68"/>
        <w:gridCol w:w="68"/>
        <w:gridCol w:w="112"/>
        <w:gridCol w:w="733"/>
        <w:gridCol w:w="68"/>
      </w:tblGrid>
      <w:tr w:rsidR="003B166C" w14:paraId="62363E59" w14:textId="77777777">
        <w:tc>
          <w:tcPr>
            <w:tcW w:w="2600" w:type="pct"/>
            <w:shd w:val="clear" w:color="auto" w:fill="auto"/>
            <w:vAlign w:val="bottom"/>
          </w:tcPr>
          <w:p w14:paraId="62363E52" w14:textId="77777777" w:rsidR="003B166C" w:rsidRDefault="004772B9">
            <w:pPr>
              <w:pStyle w:val="a3"/>
              <w:spacing w:beforeAutospacing="0" w:afterAutospacing="0"/>
              <w:ind w:left="240" w:hanging="24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2363E53" w14:textId="77777777" w:rsidR="003B166C" w:rsidRDefault="004772B9">
            <w:pPr>
              <w:pStyle w:val="a3"/>
              <w:spacing w:beforeAutospacing="0" w:afterAutospacing="0"/>
              <w:jc w:val="right"/>
              <w:rPr>
                <w:sz w:val="15"/>
                <w:szCs w:val="15"/>
              </w:rPr>
            </w:pPr>
            <w:r>
              <w:rPr>
                <w:sz w:val="15"/>
                <w:szCs w:val="15"/>
              </w:rPr>
              <w:t> </w:t>
            </w:r>
          </w:p>
        </w:tc>
        <w:tc>
          <w:tcPr>
            <w:tcW w:w="50" w:type="pct"/>
            <w:gridSpan w:val="6"/>
            <w:shd w:val="clear" w:color="auto" w:fill="auto"/>
            <w:vAlign w:val="bottom"/>
          </w:tcPr>
          <w:p w14:paraId="62363E54"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r>
              <w:rPr>
                <w:rFonts w:ascii="Arial" w:hAnsi="Arial" w:cs="Arial"/>
                <w:b/>
                <w:bCs/>
                <w:sz w:val="15"/>
                <w:szCs w:val="15"/>
              </w:rPr>
              <w:br/>
              <w:t>March 31,</w:t>
            </w:r>
          </w:p>
        </w:tc>
        <w:tc>
          <w:tcPr>
            <w:tcW w:w="50" w:type="pct"/>
            <w:shd w:val="clear" w:color="auto" w:fill="auto"/>
          </w:tcPr>
          <w:p w14:paraId="62363E55"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2363E56"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6"/>
            <w:shd w:val="clear" w:color="auto" w:fill="auto"/>
            <w:vAlign w:val="bottom"/>
          </w:tcPr>
          <w:p w14:paraId="62363E57"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Nine Months Ended</w:t>
            </w:r>
            <w:r>
              <w:rPr>
                <w:rFonts w:ascii="Arial" w:hAnsi="Arial" w:cs="Arial"/>
                <w:b/>
                <w:bCs/>
                <w:sz w:val="15"/>
                <w:szCs w:val="15"/>
              </w:rPr>
              <w:br/>
              <w:t>March 31,</w:t>
            </w:r>
          </w:p>
        </w:tc>
        <w:tc>
          <w:tcPr>
            <w:tcW w:w="50" w:type="pct"/>
            <w:shd w:val="clear" w:color="auto" w:fill="auto"/>
            <w:vAlign w:val="bottom"/>
          </w:tcPr>
          <w:p w14:paraId="62363E58"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r>
      <w:tr w:rsidR="003B166C" w14:paraId="62363E64" w14:textId="77777777">
        <w:tc>
          <w:tcPr>
            <w:tcW w:w="2600" w:type="pct"/>
            <w:gridSpan w:val="8"/>
            <w:tcBorders>
              <w:bottom w:val="single" w:sz="6" w:space="0" w:color="000000"/>
            </w:tcBorders>
            <w:shd w:val="clear" w:color="auto" w:fill="auto"/>
            <w:vAlign w:val="bottom"/>
          </w:tcPr>
          <w:p w14:paraId="62363E5A"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62363E5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3E5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3E5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62363E5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3E5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3E6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3E6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62363E6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E6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E72" w14:textId="77777777">
        <w:tc>
          <w:tcPr>
            <w:tcW w:w="2600" w:type="pct"/>
            <w:shd w:val="clear" w:color="auto" w:fill="auto"/>
            <w:vAlign w:val="center"/>
          </w:tcPr>
          <w:p w14:paraId="62363E65"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3E6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3"/>
            <w:shd w:val="clear" w:color="auto" w:fill="auto"/>
            <w:vAlign w:val="center"/>
          </w:tcPr>
          <w:p w14:paraId="62363E6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3"/>
            <w:shd w:val="clear" w:color="auto" w:fill="auto"/>
            <w:vAlign w:val="center"/>
          </w:tcPr>
          <w:p w14:paraId="62363E6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E6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E6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3E6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62363E6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3E6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3E6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3E6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62363E7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62363E71" w14:textId="77777777" w:rsidR="003B166C" w:rsidRDefault="003B166C">
            <w:pPr>
              <w:rPr>
                <w:rFonts w:ascii="宋体"/>
              </w:rPr>
            </w:pPr>
          </w:p>
        </w:tc>
      </w:tr>
      <w:tr w:rsidR="003B166C" w14:paraId="62363E82" w14:textId="77777777">
        <w:tc>
          <w:tcPr>
            <w:tcW w:w="2600" w:type="pct"/>
            <w:shd w:val="clear" w:color="auto" w:fill="auto"/>
            <w:vAlign w:val="bottom"/>
          </w:tcPr>
          <w:p w14:paraId="62363E73" w14:textId="77777777" w:rsidR="003B166C" w:rsidRDefault="004772B9">
            <w:pPr>
              <w:pStyle w:val="a3"/>
              <w:spacing w:beforeAutospacing="0" w:afterAutospacing="0"/>
              <w:ind w:left="240" w:hanging="24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62363E74"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2363E75"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62363E76"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2363E77"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62363E78"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62363E79"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2363E7A"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2363E7B"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62363E7C"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62363E7D"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2363E7E"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2363E7F"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62363E80"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62363E81"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r>
      <w:tr w:rsidR="003B166C" w14:paraId="62363E90" w14:textId="77777777">
        <w:tc>
          <w:tcPr>
            <w:tcW w:w="2600" w:type="pct"/>
            <w:shd w:val="clear" w:color="auto" w:fill="auto"/>
            <w:vAlign w:val="center"/>
          </w:tcPr>
          <w:p w14:paraId="62363E83"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3E8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3"/>
            <w:shd w:val="clear" w:color="auto" w:fill="auto"/>
            <w:vAlign w:val="center"/>
          </w:tcPr>
          <w:p w14:paraId="62363E85"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gridSpan w:val="3"/>
            <w:shd w:val="clear" w:color="auto" w:fill="auto"/>
            <w:vAlign w:val="center"/>
          </w:tcPr>
          <w:p w14:paraId="62363E86"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E87"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E88"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E89"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shd w:val="clear" w:color="auto" w:fill="auto"/>
          </w:tcPr>
          <w:p w14:paraId="62363E8A"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E8B"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E8C"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E8D"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shd w:val="clear" w:color="auto" w:fill="auto"/>
          </w:tcPr>
          <w:p w14:paraId="62363E8E"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62363E8F" w14:textId="77777777" w:rsidR="003B166C" w:rsidRDefault="003B166C">
            <w:pPr>
              <w:rPr>
                <w:rFonts w:ascii="宋体"/>
              </w:rPr>
            </w:pPr>
          </w:p>
        </w:tc>
      </w:tr>
      <w:tr w:rsidR="003B166C" w14:paraId="62363EA2" w14:textId="77777777">
        <w:tc>
          <w:tcPr>
            <w:tcW w:w="2600" w:type="pct"/>
            <w:shd w:val="clear" w:color="auto" w:fill="E5E5E5"/>
          </w:tcPr>
          <w:p w14:paraId="62363E91"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United States </w:t>
            </w:r>
            <w:r>
              <w:rPr>
                <w:rFonts w:ascii="Arial" w:hAnsi="Arial" w:cs="Arial"/>
                <w:sz w:val="17"/>
                <w:szCs w:val="17"/>
              </w:rPr>
              <w:t>(a)</w:t>
            </w:r>
          </w:p>
        </w:tc>
        <w:tc>
          <w:tcPr>
            <w:tcW w:w="50" w:type="pct"/>
            <w:shd w:val="clear" w:color="auto" w:fill="E5E5E5"/>
            <w:vAlign w:val="bottom"/>
          </w:tcPr>
          <w:p w14:paraId="62363E9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3E93"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2363E94"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17,428</w:t>
            </w:r>
          </w:p>
        </w:tc>
        <w:tc>
          <w:tcPr>
            <w:tcW w:w="50" w:type="pct"/>
            <w:shd w:val="clear" w:color="auto" w:fill="E5E5E5"/>
            <w:noWrap/>
            <w:vAlign w:val="bottom"/>
          </w:tcPr>
          <w:p w14:paraId="62363E9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3E9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3E9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2363E98"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15,372</w:t>
            </w:r>
          </w:p>
        </w:tc>
        <w:tc>
          <w:tcPr>
            <w:tcW w:w="50" w:type="pct"/>
            <w:shd w:val="clear" w:color="auto" w:fill="E5E5E5"/>
          </w:tcPr>
          <w:p w14:paraId="62363E99"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3E9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E9B"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2363E9C"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53,847</w:t>
            </w:r>
          </w:p>
        </w:tc>
        <w:tc>
          <w:tcPr>
            <w:tcW w:w="50" w:type="pct"/>
            <w:shd w:val="clear" w:color="auto" w:fill="E5E5E5"/>
            <w:vAlign w:val="bottom"/>
          </w:tcPr>
          <w:p w14:paraId="62363E9D"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62363E9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E9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2363EA0"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46,899</w:t>
            </w:r>
          </w:p>
        </w:tc>
        <w:tc>
          <w:tcPr>
            <w:tcW w:w="50" w:type="pct"/>
            <w:shd w:val="clear" w:color="auto" w:fill="E5E5E5"/>
            <w:noWrap/>
            <w:vAlign w:val="bottom"/>
          </w:tcPr>
          <w:p w14:paraId="62363EA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3EB4" w14:textId="77777777">
        <w:tc>
          <w:tcPr>
            <w:tcW w:w="2600" w:type="pct"/>
            <w:shd w:val="clear" w:color="auto" w:fill="auto"/>
          </w:tcPr>
          <w:p w14:paraId="62363EA3"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Other countries </w:t>
            </w:r>
          </w:p>
        </w:tc>
        <w:tc>
          <w:tcPr>
            <w:tcW w:w="50" w:type="pct"/>
            <w:shd w:val="clear" w:color="auto" w:fill="auto"/>
            <w:vAlign w:val="bottom"/>
          </w:tcPr>
          <w:p w14:paraId="62363EA4"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3EA5"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62363EA6"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17,593</w:t>
            </w:r>
          </w:p>
        </w:tc>
        <w:tc>
          <w:tcPr>
            <w:tcW w:w="50" w:type="pct"/>
            <w:shd w:val="clear" w:color="auto" w:fill="auto"/>
            <w:noWrap/>
            <w:vAlign w:val="bottom"/>
          </w:tcPr>
          <w:p w14:paraId="62363EA7"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2363EA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3EA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62363EAA"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15,199</w:t>
            </w:r>
          </w:p>
        </w:tc>
        <w:tc>
          <w:tcPr>
            <w:tcW w:w="50" w:type="pct"/>
            <w:shd w:val="clear" w:color="auto" w:fill="auto"/>
          </w:tcPr>
          <w:p w14:paraId="62363EA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3EAC"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3EAD"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62363EAE"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51,135</w:t>
            </w:r>
          </w:p>
        </w:tc>
        <w:tc>
          <w:tcPr>
            <w:tcW w:w="50" w:type="pct"/>
            <w:shd w:val="clear" w:color="auto" w:fill="auto"/>
            <w:vAlign w:val="bottom"/>
          </w:tcPr>
          <w:p w14:paraId="62363EAF"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62363EB0"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3EB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62363EB2"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45,227</w:t>
            </w:r>
          </w:p>
        </w:tc>
        <w:tc>
          <w:tcPr>
            <w:tcW w:w="50" w:type="pct"/>
            <w:shd w:val="clear" w:color="auto" w:fill="auto"/>
            <w:noWrap/>
            <w:vAlign w:val="bottom"/>
          </w:tcPr>
          <w:p w14:paraId="62363EB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3EC5" w14:textId="77777777">
        <w:tc>
          <w:tcPr>
            <w:tcW w:w="2600" w:type="pct"/>
            <w:gridSpan w:val="2"/>
            <w:tcBorders>
              <w:bottom w:val="single" w:sz="6" w:space="0" w:color="000000"/>
            </w:tcBorders>
            <w:shd w:val="clear" w:color="auto" w:fill="auto"/>
            <w:vAlign w:val="bottom"/>
          </w:tcPr>
          <w:p w14:paraId="62363EB5"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3EB6"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62363EB7"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EB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EB9"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3EBA"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62363EBB"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EB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EB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3EBE"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62363EBF"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EC0"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62363EC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3EC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62363EC3"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EC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ED6" w14:textId="77777777">
        <w:tc>
          <w:tcPr>
            <w:tcW w:w="2600" w:type="pct"/>
            <w:gridSpan w:val="2"/>
            <w:tcBorders>
              <w:top w:val="single" w:sz="6" w:space="0" w:color="000000"/>
            </w:tcBorders>
            <w:shd w:val="clear" w:color="auto" w:fill="auto"/>
            <w:vAlign w:val="bottom"/>
          </w:tcPr>
          <w:p w14:paraId="62363EC6"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3EC7"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top w:val="single" w:sz="6" w:space="0" w:color="000000"/>
            </w:tcBorders>
            <w:shd w:val="clear" w:color="auto" w:fill="auto"/>
            <w:vAlign w:val="bottom"/>
          </w:tcPr>
          <w:p w14:paraId="62363EC8"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2363EC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EC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3ECB"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top w:val="single" w:sz="6" w:space="0" w:color="000000"/>
            </w:tcBorders>
            <w:shd w:val="clear" w:color="auto" w:fill="auto"/>
            <w:vAlign w:val="bottom"/>
          </w:tcPr>
          <w:p w14:paraId="62363ECC"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tcPr>
          <w:p w14:paraId="62363EC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EC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EC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62363ED0"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ED1"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62363ED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ED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62363ED4"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ED5"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3B166C" w14:paraId="62363EE8" w14:textId="77777777">
        <w:tc>
          <w:tcPr>
            <w:tcW w:w="2600" w:type="pct"/>
            <w:shd w:val="clear" w:color="auto" w:fill="E5E5E5"/>
          </w:tcPr>
          <w:p w14:paraId="62363ED7"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62363ED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3ED9"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2363EDA"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35,021</w:t>
            </w:r>
          </w:p>
        </w:tc>
        <w:tc>
          <w:tcPr>
            <w:tcW w:w="50" w:type="pct"/>
            <w:shd w:val="clear" w:color="auto" w:fill="E5E5E5"/>
            <w:noWrap/>
            <w:vAlign w:val="bottom"/>
          </w:tcPr>
          <w:p w14:paraId="62363EDB"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2363EDC"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3ED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2363EDE"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30,571</w:t>
            </w:r>
          </w:p>
        </w:tc>
        <w:tc>
          <w:tcPr>
            <w:tcW w:w="50" w:type="pct"/>
            <w:shd w:val="clear" w:color="auto" w:fill="E5E5E5"/>
          </w:tcPr>
          <w:p w14:paraId="62363ED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3EE0"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EE1"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2363EE2"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104,982</w:t>
            </w:r>
          </w:p>
        </w:tc>
        <w:tc>
          <w:tcPr>
            <w:tcW w:w="50" w:type="pct"/>
            <w:shd w:val="clear" w:color="auto" w:fill="E5E5E5"/>
            <w:vAlign w:val="bottom"/>
          </w:tcPr>
          <w:p w14:paraId="62363EE3"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62363EE4"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EE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2363EE6"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92,126</w:t>
            </w:r>
          </w:p>
        </w:tc>
        <w:tc>
          <w:tcPr>
            <w:tcW w:w="50" w:type="pct"/>
            <w:shd w:val="clear" w:color="auto" w:fill="E5E5E5"/>
            <w:noWrap/>
            <w:vAlign w:val="bottom"/>
          </w:tcPr>
          <w:p w14:paraId="62363EE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3EFA" w14:textId="77777777">
        <w:tc>
          <w:tcPr>
            <w:tcW w:w="2600" w:type="pct"/>
            <w:shd w:val="clear" w:color="auto" w:fill="auto"/>
            <w:vAlign w:val="bottom"/>
          </w:tcPr>
          <w:p w14:paraId="62363EE9"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3EE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2363EEB"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62363EEC"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2363EE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EEE"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2363EEF"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62363EF0"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tcPr>
          <w:p w14:paraId="62363EF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EF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62363EF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tcPr>
          <w:p w14:paraId="62363EF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EF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EF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62363EF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tcPr>
          <w:p w14:paraId="62363EF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EF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62363EFB" w14:textId="77777777" w:rsidR="003B166C" w:rsidRDefault="004772B9">
      <w:pPr>
        <w:pStyle w:val="a3"/>
        <w:spacing w:beforeAutospacing="0" w:afterAutospacing="0"/>
        <w:jc w:val="both"/>
        <w:rPr>
          <w:rFonts w:ascii="Arial" w:hAnsi="Arial" w:cs="Arial"/>
          <w:sz w:val="9"/>
          <w:szCs w:val="9"/>
        </w:rPr>
      </w:pPr>
      <w:r>
        <w:rPr>
          <w:rFonts w:ascii="Arial" w:hAnsi="Arial" w:cs="Arial"/>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3B166C" w14:paraId="62363EFE" w14:textId="77777777">
        <w:tc>
          <w:tcPr>
            <w:tcW w:w="236" w:type="pct"/>
            <w:shd w:val="clear" w:color="auto" w:fill="auto"/>
            <w:noWrap/>
          </w:tcPr>
          <w:p w14:paraId="62363EFC" w14:textId="77777777" w:rsidR="003B166C" w:rsidRDefault="004772B9">
            <w:pPr>
              <w:pStyle w:val="a3"/>
              <w:spacing w:beforeAutospacing="0" w:afterAutospacing="0"/>
              <w:jc w:val="both"/>
              <w:rPr>
                <w:rFonts w:ascii="Arial" w:hAnsi="Arial" w:cs="Arial"/>
                <w:sz w:val="20"/>
                <w:szCs w:val="20"/>
              </w:rPr>
            </w:pPr>
            <w:r>
              <w:rPr>
                <w:rFonts w:ascii="Arial" w:hAnsi="Arial" w:cs="Arial"/>
                <w:sz w:val="20"/>
                <w:szCs w:val="20"/>
              </w:rPr>
              <w:t>(a)</w:t>
            </w:r>
          </w:p>
        </w:tc>
        <w:tc>
          <w:tcPr>
            <w:tcW w:w="0" w:type="auto"/>
            <w:shd w:val="clear" w:color="auto" w:fill="auto"/>
          </w:tcPr>
          <w:p w14:paraId="62363EFD" w14:textId="77777777" w:rsidR="003B166C" w:rsidRDefault="004772B9">
            <w:pPr>
              <w:pStyle w:val="a3"/>
              <w:spacing w:beforeAutospacing="0" w:afterAutospacing="0"/>
              <w:jc w:val="both"/>
              <w:rPr>
                <w:rFonts w:ascii="Arial" w:hAnsi="Arial" w:cs="Arial"/>
                <w:sz w:val="20"/>
                <w:szCs w:val="20"/>
              </w:rPr>
            </w:pPr>
            <w:r>
              <w:rPr>
                <w:rFonts w:ascii="Arial" w:hAnsi="Arial" w:cs="Arial"/>
                <w:i/>
                <w:iCs/>
                <w:sz w:val="20"/>
                <w:szCs w:val="20"/>
              </w:rPr>
              <w:t xml:space="preserve">Includes billings to OEMs and certain multinational organizations because of the nature of these businesses and the impracticability of determining the geographic source of the </w:t>
            </w:r>
            <w:r>
              <w:rPr>
                <w:rFonts w:ascii="Arial" w:hAnsi="Arial" w:cs="Arial"/>
                <w:i/>
                <w:iCs/>
                <w:sz w:val="20"/>
                <w:szCs w:val="20"/>
              </w:rPr>
              <w:t>revenue.</w:t>
            </w:r>
            <w:r>
              <w:rPr>
                <w:rFonts w:ascii="Arial" w:hAnsi="Arial" w:cs="Arial"/>
                <w:sz w:val="20"/>
                <w:szCs w:val="20"/>
              </w:rPr>
              <w:t xml:space="preserve"> </w:t>
            </w:r>
          </w:p>
        </w:tc>
      </w:tr>
    </w:tbl>
    <w:p w14:paraId="62363EFF"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Revenue from external customers, classified by significant product and service offerings, was as follows:</w:t>
      </w:r>
    </w:p>
    <w:p w14:paraId="62363F00" w14:textId="77777777" w:rsidR="003B166C" w:rsidRDefault="004772B9">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4303"/>
        <w:gridCol w:w="150"/>
        <w:gridCol w:w="112"/>
        <w:gridCol w:w="732"/>
        <w:gridCol w:w="67"/>
        <w:gridCol w:w="67"/>
        <w:gridCol w:w="112"/>
        <w:gridCol w:w="733"/>
        <w:gridCol w:w="68"/>
        <w:gridCol w:w="68"/>
        <w:gridCol w:w="112"/>
        <w:gridCol w:w="733"/>
        <w:gridCol w:w="68"/>
        <w:gridCol w:w="68"/>
        <w:gridCol w:w="112"/>
        <w:gridCol w:w="733"/>
        <w:gridCol w:w="68"/>
      </w:tblGrid>
      <w:tr w:rsidR="003B166C" w14:paraId="62363F08" w14:textId="77777777">
        <w:tc>
          <w:tcPr>
            <w:tcW w:w="2600" w:type="pct"/>
            <w:shd w:val="clear" w:color="auto" w:fill="auto"/>
            <w:vAlign w:val="bottom"/>
          </w:tcPr>
          <w:p w14:paraId="62363F01" w14:textId="77777777" w:rsidR="003B166C" w:rsidRDefault="004772B9">
            <w:pPr>
              <w:pStyle w:val="a3"/>
              <w:spacing w:beforeAutospacing="0" w:afterAutospacing="0"/>
              <w:ind w:left="240" w:hanging="24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2363F02" w14:textId="77777777" w:rsidR="003B166C" w:rsidRDefault="004772B9">
            <w:pPr>
              <w:pStyle w:val="a3"/>
              <w:spacing w:beforeAutospacing="0" w:afterAutospacing="0"/>
              <w:jc w:val="right"/>
              <w:rPr>
                <w:sz w:val="15"/>
                <w:szCs w:val="15"/>
              </w:rPr>
            </w:pPr>
            <w:r>
              <w:rPr>
                <w:sz w:val="15"/>
                <w:szCs w:val="15"/>
              </w:rPr>
              <w:t> </w:t>
            </w:r>
          </w:p>
        </w:tc>
        <w:tc>
          <w:tcPr>
            <w:tcW w:w="50" w:type="pct"/>
            <w:gridSpan w:val="6"/>
            <w:shd w:val="clear" w:color="auto" w:fill="auto"/>
            <w:vAlign w:val="bottom"/>
          </w:tcPr>
          <w:p w14:paraId="62363F03"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r>
              <w:rPr>
                <w:rFonts w:ascii="Arial" w:hAnsi="Arial" w:cs="Arial"/>
                <w:b/>
                <w:bCs/>
                <w:sz w:val="15"/>
                <w:szCs w:val="15"/>
              </w:rPr>
              <w:br/>
              <w:t>March 31,</w:t>
            </w:r>
          </w:p>
        </w:tc>
        <w:tc>
          <w:tcPr>
            <w:tcW w:w="50" w:type="pct"/>
            <w:shd w:val="clear" w:color="auto" w:fill="auto"/>
          </w:tcPr>
          <w:p w14:paraId="62363F04"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2363F05"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6"/>
            <w:shd w:val="clear" w:color="auto" w:fill="auto"/>
            <w:vAlign w:val="bottom"/>
          </w:tcPr>
          <w:p w14:paraId="62363F06"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Nine Months Ended</w:t>
            </w:r>
            <w:r>
              <w:rPr>
                <w:rFonts w:ascii="Arial" w:hAnsi="Arial" w:cs="Arial"/>
                <w:b/>
                <w:bCs/>
                <w:sz w:val="15"/>
                <w:szCs w:val="15"/>
              </w:rPr>
              <w:br/>
              <w:t>March 31,</w:t>
            </w:r>
          </w:p>
        </w:tc>
        <w:tc>
          <w:tcPr>
            <w:tcW w:w="50" w:type="pct"/>
            <w:shd w:val="clear" w:color="auto" w:fill="auto"/>
            <w:vAlign w:val="bottom"/>
          </w:tcPr>
          <w:p w14:paraId="62363F07"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r>
      <w:tr w:rsidR="003B166C" w14:paraId="62363F13" w14:textId="77777777">
        <w:tc>
          <w:tcPr>
            <w:tcW w:w="2600" w:type="pct"/>
            <w:gridSpan w:val="8"/>
            <w:tcBorders>
              <w:bottom w:val="single" w:sz="6" w:space="0" w:color="000000"/>
            </w:tcBorders>
            <w:shd w:val="clear" w:color="auto" w:fill="auto"/>
            <w:vAlign w:val="bottom"/>
          </w:tcPr>
          <w:p w14:paraId="62363F09"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62363F0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3F0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3F0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62363F0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3F0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3F0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3F1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62363F1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F1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F1E" w14:textId="77777777">
        <w:tc>
          <w:tcPr>
            <w:tcW w:w="2600" w:type="pct"/>
            <w:gridSpan w:val="8"/>
            <w:tcBorders>
              <w:top w:val="single" w:sz="6" w:space="0" w:color="000000"/>
            </w:tcBorders>
            <w:shd w:val="clear" w:color="auto" w:fill="auto"/>
            <w:vAlign w:val="bottom"/>
          </w:tcPr>
          <w:p w14:paraId="62363F14"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62363F1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F1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3F1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62363F1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3F1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3F1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3F1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62363F1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F1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3F2E" w14:textId="77777777">
        <w:tc>
          <w:tcPr>
            <w:tcW w:w="2600" w:type="pct"/>
            <w:shd w:val="clear" w:color="auto" w:fill="auto"/>
            <w:vAlign w:val="bottom"/>
          </w:tcPr>
          <w:p w14:paraId="62363F1F" w14:textId="77777777" w:rsidR="003B166C" w:rsidRDefault="004772B9">
            <w:pPr>
              <w:pStyle w:val="a3"/>
              <w:spacing w:beforeAutospacing="0" w:afterAutospacing="0"/>
              <w:ind w:left="240" w:hanging="24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62363F20"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gridSpan w:val="2"/>
            <w:shd w:val="clear" w:color="auto" w:fill="auto"/>
            <w:vAlign w:val="bottom"/>
          </w:tcPr>
          <w:p w14:paraId="62363F21"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62363F22"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2363F23"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gridSpan w:val="2"/>
            <w:shd w:val="clear" w:color="auto" w:fill="auto"/>
            <w:vAlign w:val="bottom"/>
          </w:tcPr>
          <w:p w14:paraId="62363F24"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62363F25"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62363F26"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62363F27"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62363F28"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62363F29"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62363F2A"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62363F2B"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62363F2C"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62363F2D"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r>
      <w:tr w:rsidR="003B166C" w14:paraId="62363F3C" w14:textId="77777777">
        <w:tc>
          <w:tcPr>
            <w:tcW w:w="2600" w:type="pct"/>
            <w:shd w:val="clear" w:color="auto" w:fill="auto"/>
            <w:vAlign w:val="center"/>
          </w:tcPr>
          <w:p w14:paraId="62363F2F"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3F3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3"/>
            <w:shd w:val="clear" w:color="auto" w:fill="auto"/>
            <w:vAlign w:val="center"/>
          </w:tcPr>
          <w:p w14:paraId="62363F31"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gridSpan w:val="3"/>
            <w:shd w:val="clear" w:color="auto" w:fill="auto"/>
            <w:vAlign w:val="center"/>
          </w:tcPr>
          <w:p w14:paraId="62363F32"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F33"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F34"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F35"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shd w:val="clear" w:color="auto" w:fill="auto"/>
          </w:tcPr>
          <w:p w14:paraId="62363F36"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F37"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F38"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3F39"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shd w:val="clear" w:color="auto" w:fill="auto"/>
          </w:tcPr>
          <w:p w14:paraId="62363F3A"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62363F3B" w14:textId="77777777" w:rsidR="003B166C" w:rsidRDefault="003B166C">
            <w:pPr>
              <w:rPr>
                <w:rFonts w:ascii="宋体"/>
              </w:rPr>
            </w:pPr>
          </w:p>
        </w:tc>
      </w:tr>
      <w:tr w:rsidR="003B166C" w14:paraId="62363F4E" w14:textId="77777777">
        <w:tc>
          <w:tcPr>
            <w:tcW w:w="2600" w:type="pct"/>
            <w:shd w:val="clear" w:color="auto" w:fill="E5E5E5"/>
          </w:tcPr>
          <w:p w14:paraId="62363F3D"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Server products and cloud services</w:t>
            </w:r>
          </w:p>
        </w:tc>
        <w:tc>
          <w:tcPr>
            <w:tcW w:w="50" w:type="pct"/>
            <w:shd w:val="clear" w:color="auto" w:fill="E5E5E5"/>
            <w:vAlign w:val="bottom"/>
          </w:tcPr>
          <w:p w14:paraId="62363F3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F3F"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2363F40"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10,490</w:t>
            </w:r>
          </w:p>
        </w:tc>
        <w:tc>
          <w:tcPr>
            <w:tcW w:w="50" w:type="pct"/>
            <w:shd w:val="clear" w:color="auto" w:fill="E5E5E5"/>
            <w:noWrap/>
            <w:vAlign w:val="bottom"/>
          </w:tcPr>
          <w:p w14:paraId="62363F41"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2363F4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3F4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2363F44"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8,053</w:t>
            </w:r>
          </w:p>
        </w:tc>
        <w:tc>
          <w:tcPr>
            <w:tcW w:w="50" w:type="pct"/>
            <w:shd w:val="clear" w:color="auto" w:fill="E5E5E5"/>
            <w:vAlign w:val="bottom"/>
          </w:tcPr>
          <w:p w14:paraId="62363F4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F46"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F47"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2363F48"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29,801</w:t>
            </w:r>
          </w:p>
        </w:tc>
        <w:tc>
          <w:tcPr>
            <w:tcW w:w="50" w:type="pct"/>
            <w:shd w:val="clear" w:color="auto" w:fill="E5E5E5"/>
            <w:vAlign w:val="bottom"/>
          </w:tcPr>
          <w:p w14:paraId="62363F49"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2363F4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F4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2363F4C"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22,902</w:t>
            </w:r>
          </w:p>
        </w:tc>
        <w:tc>
          <w:tcPr>
            <w:tcW w:w="50" w:type="pct"/>
            <w:shd w:val="clear" w:color="auto" w:fill="E5E5E5"/>
            <w:noWrap/>
            <w:vAlign w:val="bottom"/>
          </w:tcPr>
          <w:p w14:paraId="62363F4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3F60" w14:textId="77777777">
        <w:tc>
          <w:tcPr>
            <w:tcW w:w="2600" w:type="pct"/>
            <w:shd w:val="clear" w:color="auto" w:fill="auto"/>
          </w:tcPr>
          <w:p w14:paraId="62363F4F"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Office products and cloud services</w:t>
            </w:r>
          </w:p>
        </w:tc>
        <w:tc>
          <w:tcPr>
            <w:tcW w:w="50" w:type="pct"/>
            <w:shd w:val="clear" w:color="auto" w:fill="auto"/>
            <w:vAlign w:val="bottom"/>
          </w:tcPr>
          <w:p w14:paraId="62363F50"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3F5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62363F52"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8,920</w:t>
            </w:r>
          </w:p>
        </w:tc>
        <w:tc>
          <w:tcPr>
            <w:tcW w:w="50" w:type="pct"/>
            <w:shd w:val="clear" w:color="auto" w:fill="auto"/>
            <w:noWrap/>
            <w:vAlign w:val="bottom"/>
          </w:tcPr>
          <w:p w14:paraId="62363F5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3F54"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3F5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62363F56"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7,889</w:t>
            </w:r>
          </w:p>
        </w:tc>
        <w:tc>
          <w:tcPr>
            <w:tcW w:w="50" w:type="pct"/>
            <w:shd w:val="clear" w:color="auto" w:fill="auto"/>
            <w:vAlign w:val="bottom"/>
          </w:tcPr>
          <w:p w14:paraId="62363F57"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3F5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3F59"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62363F5A"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26,369</w:t>
            </w:r>
          </w:p>
        </w:tc>
        <w:tc>
          <w:tcPr>
            <w:tcW w:w="50" w:type="pct"/>
            <w:shd w:val="clear" w:color="auto" w:fill="auto"/>
            <w:vAlign w:val="bottom"/>
          </w:tcPr>
          <w:p w14:paraId="62363F5B"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2363F5C"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3F5D"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62363F5E"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23,258</w:t>
            </w:r>
          </w:p>
        </w:tc>
        <w:tc>
          <w:tcPr>
            <w:tcW w:w="50" w:type="pct"/>
            <w:shd w:val="clear" w:color="auto" w:fill="auto"/>
            <w:noWrap/>
            <w:vAlign w:val="bottom"/>
          </w:tcPr>
          <w:p w14:paraId="62363F5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3F72" w14:textId="77777777">
        <w:tc>
          <w:tcPr>
            <w:tcW w:w="2600" w:type="pct"/>
            <w:shd w:val="clear" w:color="auto" w:fill="E5E5E5"/>
          </w:tcPr>
          <w:p w14:paraId="62363F61"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Windows</w:t>
            </w:r>
          </w:p>
        </w:tc>
        <w:tc>
          <w:tcPr>
            <w:tcW w:w="50" w:type="pct"/>
            <w:shd w:val="clear" w:color="auto" w:fill="E5E5E5"/>
            <w:vAlign w:val="bottom"/>
          </w:tcPr>
          <w:p w14:paraId="62363F62"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F6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62363F64"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5,220</w:t>
            </w:r>
          </w:p>
        </w:tc>
        <w:tc>
          <w:tcPr>
            <w:tcW w:w="50" w:type="pct"/>
            <w:shd w:val="clear" w:color="auto" w:fill="E5E5E5"/>
            <w:noWrap/>
            <w:vAlign w:val="bottom"/>
          </w:tcPr>
          <w:p w14:paraId="62363F65"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2363F6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3F6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62363F68"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4,944</w:t>
            </w:r>
          </w:p>
        </w:tc>
        <w:tc>
          <w:tcPr>
            <w:tcW w:w="50" w:type="pct"/>
            <w:shd w:val="clear" w:color="auto" w:fill="E5E5E5"/>
            <w:vAlign w:val="bottom"/>
          </w:tcPr>
          <w:p w14:paraId="62363F69"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F6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F6B"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62363F6C"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16,166</w:t>
            </w:r>
          </w:p>
        </w:tc>
        <w:tc>
          <w:tcPr>
            <w:tcW w:w="50" w:type="pct"/>
            <w:shd w:val="clear" w:color="auto" w:fill="E5E5E5"/>
            <w:vAlign w:val="bottom"/>
          </w:tcPr>
          <w:p w14:paraId="62363F6D"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2363F6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F6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62363F70"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14,603</w:t>
            </w:r>
          </w:p>
        </w:tc>
        <w:tc>
          <w:tcPr>
            <w:tcW w:w="50" w:type="pct"/>
            <w:shd w:val="clear" w:color="auto" w:fill="E5E5E5"/>
            <w:noWrap/>
            <w:vAlign w:val="bottom"/>
          </w:tcPr>
          <w:p w14:paraId="62363F7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3F84" w14:textId="77777777">
        <w:tc>
          <w:tcPr>
            <w:tcW w:w="2600" w:type="pct"/>
            <w:shd w:val="clear" w:color="auto" w:fill="auto"/>
          </w:tcPr>
          <w:p w14:paraId="62363F73"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Gaming</w:t>
            </w:r>
          </w:p>
        </w:tc>
        <w:tc>
          <w:tcPr>
            <w:tcW w:w="50" w:type="pct"/>
            <w:shd w:val="clear" w:color="auto" w:fill="auto"/>
            <w:vAlign w:val="bottom"/>
          </w:tcPr>
          <w:p w14:paraId="62363F74"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3F7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62363F76"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2,349</w:t>
            </w:r>
          </w:p>
        </w:tc>
        <w:tc>
          <w:tcPr>
            <w:tcW w:w="50" w:type="pct"/>
            <w:shd w:val="clear" w:color="auto" w:fill="auto"/>
            <w:noWrap/>
            <w:vAlign w:val="bottom"/>
          </w:tcPr>
          <w:p w14:paraId="62363F77"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3F7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3F7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62363F7A"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2,363</w:t>
            </w:r>
          </w:p>
        </w:tc>
        <w:tc>
          <w:tcPr>
            <w:tcW w:w="50" w:type="pct"/>
            <w:shd w:val="clear" w:color="auto" w:fill="auto"/>
            <w:vAlign w:val="bottom"/>
          </w:tcPr>
          <w:p w14:paraId="62363F7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3F7C"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3F7D"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62363F7E"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8,218</w:t>
            </w:r>
          </w:p>
        </w:tc>
        <w:tc>
          <w:tcPr>
            <w:tcW w:w="50" w:type="pct"/>
            <w:shd w:val="clear" w:color="auto" w:fill="auto"/>
            <w:vAlign w:val="bottom"/>
          </w:tcPr>
          <w:p w14:paraId="62363F7F"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2363F80"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3F8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62363F82"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9,333</w:t>
            </w:r>
          </w:p>
        </w:tc>
        <w:tc>
          <w:tcPr>
            <w:tcW w:w="50" w:type="pct"/>
            <w:shd w:val="clear" w:color="auto" w:fill="auto"/>
            <w:noWrap/>
            <w:vAlign w:val="bottom"/>
          </w:tcPr>
          <w:p w14:paraId="62363F8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3F96" w14:textId="77777777">
        <w:tc>
          <w:tcPr>
            <w:tcW w:w="2600" w:type="pct"/>
            <w:shd w:val="clear" w:color="auto" w:fill="E5E5E5"/>
          </w:tcPr>
          <w:p w14:paraId="62363F85"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Search advertising</w:t>
            </w:r>
          </w:p>
        </w:tc>
        <w:tc>
          <w:tcPr>
            <w:tcW w:w="50" w:type="pct"/>
            <w:shd w:val="clear" w:color="auto" w:fill="E5E5E5"/>
            <w:vAlign w:val="bottom"/>
          </w:tcPr>
          <w:p w14:paraId="62363F86"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F87"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62363F88"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1,986</w:t>
            </w:r>
          </w:p>
        </w:tc>
        <w:tc>
          <w:tcPr>
            <w:tcW w:w="50" w:type="pct"/>
            <w:shd w:val="clear" w:color="auto" w:fill="E5E5E5"/>
            <w:noWrap/>
            <w:vAlign w:val="bottom"/>
          </w:tcPr>
          <w:p w14:paraId="62363F89"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2363F8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3F8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62363F8C"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1,911</w:t>
            </w:r>
          </w:p>
        </w:tc>
        <w:tc>
          <w:tcPr>
            <w:tcW w:w="50" w:type="pct"/>
            <w:shd w:val="clear" w:color="auto" w:fill="E5E5E5"/>
            <w:vAlign w:val="bottom"/>
          </w:tcPr>
          <w:p w14:paraId="62363F8D"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F8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F8F"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62363F90"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6,140</w:t>
            </w:r>
          </w:p>
        </w:tc>
        <w:tc>
          <w:tcPr>
            <w:tcW w:w="50" w:type="pct"/>
            <w:shd w:val="clear" w:color="auto" w:fill="E5E5E5"/>
            <w:vAlign w:val="bottom"/>
          </w:tcPr>
          <w:p w14:paraId="62363F91"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2363F92"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F9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62363F94"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5,675</w:t>
            </w:r>
          </w:p>
        </w:tc>
        <w:tc>
          <w:tcPr>
            <w:tcW w:w="50" w:type="pct"/>
            <w:shd w:val="clear" w:color="auto" w:fill="E5E5E5"/>
            <w:noWrap/>
            <w:vAlign w:val="bottom"/>
          </w:tcPr>
          <w:p w14:paraId="62363F9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3FA8" w14:textId="77777777">
        <w:tc>
          <w:tcPr>
            <w:tcW w:w="2600" w:type="pct"/>
            <w:shd w:val="clear" w:color="auto" w:fill="auto"/>
          </w:tcPr>
          <w:p w14:paraId="62363F97"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LinkedIn </w:t>
            </w:r>
          </w:p>
        </w:tc>
        <w:tc>
          <w:tcPr>
            <w:tcW w:w="50" w:type="pct"/>
            <w:shd w:val="clear" w:color="auto" w:fill="auto"/>
            <w:vAlign w:val="bottom"/>
          </w:tcPr>
          <w:p w14:paraId="62363F9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3F99"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62363F9A"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2,050</w:t>
            </w:r>
          </w:p>
        </w:tc>
        <w:tc>
          <w:tcPr>
            <w:tcW w:w="50" w:type="pct"/>
            <w:shd w:val="clear" w:color="auto" w:fill="auto"/>
            <w:noWrap/>
            <w:vAlign w:val="bottom"/>
          </w:tcPr>
          <w:p w14:paraId="62363F9B"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2363F9C"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3F9D"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62363F9E"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1,696</w:t>
            </w:r>
          </w:p>
        </w:tc>
        <w:tc>
          <w:tcPr>
            <w:tcW w:w="50" w:type="pct"/>
            <w:shd w:val="clear" w:color="auto" w:fill="auto"/>
            <w:vAlign w:val="bottom"/>
          </w:tcPr>
          <w:p w14:paraId="62363F9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3FA0"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3FA1"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62363FA2"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6,061</w:t>
            </w:r>
          </w:p>
        </w:tc>
        <w:tc>
          <w:tcPr>
            <w:tcW w:w="50" w:type="pct"/>
            <w:shd w:val="clear" w:color="auto" w:fill="auto"/>
            <w:vAlign w:val="bottom"/>
          </w:tcPr>
          <w:p w14:paraId="62363FA3"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2363FA4"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3FA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62363FA6"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4,919</w:t>
            </w:r>
          </w:p>
        </w:tc>
        <w:tc>
          <w:tcPr>
            <w:tcW w:w="50" w:type="pct"/>
            <w:shd w:val="clear" w:color="auto" w:fill="auto"/>
            <w:noWrap/>
            <w:vAlign w:val="bottom"/>
          </w:tcPr>
          <w:p w14:paraId="62363FA7"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3FBA" w14:textId="77777777">
        <w:tc>
          <w:tcPr>
            <w:tcW w:w="2600" w:type="pct"/>
            <w:shd w:val="clear" w:color="auto" w:fill="E5E5E5"/>
          </w:tcPr>
          <w:p w14:paraId="62363FA9"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Enterprise Services</w:t>
            </w:r>
          </w:p>
        </w:tc>
        <w:tc>
          <w:tcPr>
            <w:tcW w:w="50" w:type="pct"/>
            <w:shd w:val="clear" w:color="auto" w:fill="E5E5E5"/>
            <w:vAlign w:val="bottom"/>
          </w:tcPr>
          <w:p w14:paraId="62363FA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3FA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62363FAC"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1,633</w:t>
            </w:r>
          </w:p>
        </w:tc>
        <w:tc>
          <w:tcPr>
            <w:tcW w:w="50" w:type="pct"/>
            <w:shd w:val="clear" w:color="auto" w:fill="E5E5E5"/>
            <w:noWrap/>
            <w:vAlign w:val="bottom"/>
          </w:tcPr>
          <w:p w14:paraId="62363FAD"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FAE"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3FA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62363FB0"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1,542</w:t>
            </w:r>
          </w:p>
        </w:tc>
        <w:tc>
          <w:tcPr>
            <w:tcW w:w="50" w:type="pct"/>
            <w:shd w:val="clear" w:color="auto" w:fill="E5E5E5"/>
            <w:vAlign w:val="bottom"/>
          </w:tcPr>
          <w:p w14:paraId="62363FB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FB2"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FB3"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62363FB4"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4,790</w:t>
            </w:r>
          </w:p>
        </w:tc>
        <w:tc>
          <w:tcPr>
            <w:tcW w:w="50" w:type="pct"/>
            <w:shd w:val="clear" w:color="auto" w:fill="E5E5E5"/>
            <w:vAlign w:val="bottom"/>
          </w:tcPr>
          <w:p w14:paraId="62363FB5"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2363FB6"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FB7"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62363FB8"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4,513</w:t>
            </w:r>
          </w:p>
        </w:tc>
        <w:tc>
          <w:tcPr>
            <w:tcW w:w="50" w:type="pct"/>
            <w:shd w:val="clear" w:color="auto" w:fill="E5E5E5"/>
            <w:noWrap/>
            <w:vAlign w:val="bottom"/>
          </w:tcPr>
          <w:p w14:paraId="62363FB9"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3FCC" w14:textId="77777777">
        <w:tc>
          <w:tcPr>
            <w:tcW w:w="2600" w:type="pct"/>
            <w:shd w:val="clear" w:color="auto" w:fill="auto"/>
          </w:tcPr>
          <w:p w14:paraId="62363FBB"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Devices</w:t>
            </w:r>
          </w:p>
        </w:tc>
        <w:tc>
          <w:tcPr>
            <w:tcW w:w="50" w:type="pct"/>
            <w:shd w:val="clear" w:color="auto" w:fill="auto"/>
            <w:vAlign w:val="bottom"/>
          </w:tcPr>
          <w:p w14:paraId="62363FBC"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3FBD"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62363FBE"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1,412</w:t>
            </w:r>
          </w:p>
        </w:tc>
        <w:tc>
          <w:tcPr>
            <w:tcW w:w="50" w:type="pct"/>
            <w:shd w:val="clear" w:color="auto" w:fill="auto"/>
            <w:noWrap/>
            <w:vAlign w:val="bottom"/>
          </w:tcPr>
          <w:p w14:paraId="62363FBF"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2363FC0"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3FC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62363FC2"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1,423</w:t>
            </w:r>
          </w:p>
        </w:tc>
        <w:tc>
          <w:tcPr>
            <w:tcW w:w="50" w:type="pct"/>
            <w:shd w:val="clear" w:color="auto" w:fill="auto"/>
            <w:vAlign w:val="bottom"/>
          </w:tcPr>
          <w:p w14:paraId="62363FC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3FC4"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3FC5"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62363FC6"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4,662</w:t>
            </w:r>
          </w:p>
        </w:tc>
        <w:tc>
          <w:tcPr>
            <w:tcW w:w="50" w:type="pct"/>
            <w:shd w:val="clear" w:color="auto" w:fill="auto"/>
            <w:vAlign w:val="bottom"/>
          </w:tcPr>
          <w:p w14:paraId="62363FC7"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2363FC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3FC9"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62363FCA"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4,632</w:t>
            </w:r>
          </w:p>
        </w:tc>
        <w:tc>
          <w:tcPr>
            <w:tcW w:w="50" w:type="pct"/>
            <w:shd w:val="clear" w:color="auto" w:fill="auto"/>
            <w:noWrap/>
            <w:vAlign w:val="bottom"/>
          </w:tcPr>
          <w:p w14:paraId="62363FC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3FDE" w14:textId="77777777">
        <w:tc>
          <w:tcPr>
            <w:tcW w:w="2600" w:type="pct"/>
            <w:shd w:val="clear" w:color="auto" w:fill="E5E5E5"/>
          </w:tcPr>
          <w:p w14:paraId="62363FCD"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w:t>
            </w:r>
          </w:p>
        </w:tc>
        <w:tc>
          <w:tcPr>
            <w:tcW w:w="50" w:type="pct"/>
            <w:shd w:val="clear" w:color="auto" w:fill="E5E5E5"/>
            <w:vAlign w:val="bottom"/>
          </w:tcPr>
          <w:p w14:paraId="62363FC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FCF"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62363FD0"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961</w:t>
            </w:r>
          </w:p>
        </w:tc>
        <w:tc>
          <w:tcPr>
            <w:tcW w:w="50" w:type="pct"/>
            <w:shd w:val="clear" w:color="auto" w:fill="E5E5E5"/>
            <w:noWrap/>
            <w:vAlign w:val="bottom"/>
          </w:tcPr>
          <w:p w14:paraId="62363FD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3FD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3FD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62363FD4"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750</w:t>
            </w:r>
          </w:p>
        </w:tc>
        <w:tc>
          <w:tcPr>
            <w:tcW w:w="50" w:type="pct"/>
            <w:shd w:val="clear" w:color="auto" w:fill="E5E5E5"/>
            <w:vAlign w:val="bottom"/>
          </w:tcPr>
          <w:p w14:paraId="62363FD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FD6"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FD7"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62363FD8"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2,775</w:t>
            </w:r>
          </w:p>
        </w:tc>
        <w:tc>
          <w:tcPr>
            <w:tcW w:w="50" w:type="pct"/>
            <w:shd w:val="clear" w:color="auto" w:fill="E5E5E5"/>
            <w:vAlign w:val="bottom"/>
          </w:tcPr>
          <w:p w14:paraId="62363FD9"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2363FD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3FD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62363FDC"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2,291</w:t>
            </w:r>
          </w:p>
        </w:tc>
        <w:tc>
          <w:tcPr>
            <w:tcW w:w="50" w:type="pct"/>
            <w:shd w:val="clear" w:color="auto" w:fill="E5E5E5"/>
            <w:noWrap/>
            <w:vAlign w:val="bottom"/>
          </w:tcPr>
          <w:p w14:paraId="62363FD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3FEF" w14:textId="77777777">
        <w:tc>
          <w:tcPr>
            <w:tcW w:w="2600" w:type="pct"/>
            <w:gridSpan w:val="2"/>
            <w:tcBorders>
              <w:bottom w:val="single" w:sz="6" w:space="0" w:color="000000"/>
            </w:tcBorders>
            <w:shd w:val="clear" w:color="auto" w:fill="auto"/>
            <w:vAlign w:val="bottom"/>
          </w:tcPr>
          <w:p w14:paraId="62363FDF"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3FE0"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62363FE1"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FE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FE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3FE4"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62363FE5"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FE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FE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3FE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62363FE9"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FEA"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FE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3FE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62363FED"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FE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4000" w14:textId="77777777">
        <w:tc>
          <w:tcPr>
            <w:tcW w:w="2600" w:type="pct"/>
            <w:gridSpan w:val="2"/>
            <w:tcBorders>
              <w:top w:val="single" w:sz="6" w:space="0" w:color="000000"/>
            </w:tcBorders>
            <w:shd w:val="clear" w:color="auto" w:fill="auto"/>
            <w:vAlign w:val="bottom"/>
          </w:tcPr>
          <w:p w14:paraId="62363FF0"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3FF1"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top w:val="single" w:sz="6" w:space="0" w:color="000000"/>
            </w:tcBorders>
            <w:shd w:val="clear" w:color="auto" w:fill="auto"/>
            <w:vAlign w:val="bottom"/>
          </w:tcPr>
          <w:p w14:paraId="62363FF2"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FF3"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FF4"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3FF5"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top w:val="single" w:sz="6" w:space="0" w:color="000000"/>
            </w:tcBorders>
            <w:shd w:val="clear" w:color="auto" w:fill="auto"/>
            <w:vAlign w:val="bottom"/>
          </w:tcPr>
          <w:p w14:paraId="62363FF6"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FF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FF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FF9"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62363FFA"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FFB"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3FF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FF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62363FFE"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3FF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4012" w14:textId="77777777">
        <w:tc>
          <w:tcPr>
            <w:tcW w:w="2600" w:type="pct"/>
            <w:shd w:val="clear" w:color="auto" w:fill="auto"/>
          </w:tcPr>
          <w:p w14:paraId="62364001"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6236400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4003"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62364004"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35,021</w:t>
            </w:r>
          </w:p>
        </w:tc>
        <w:tc>
          <w:tcPr>
            <w:tcW w:w="50" w:type="pct"/>
            <w:shd w:val="clear" w:color="auto" w:fill="auto"/>
            <w:noWrap/>
            <w:vAlign w:val="bottom"/>
          </w:tcPr>
          <w:p w14:paraId="6236400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400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400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62364008"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30,571</w:t>
            </w:r>
          </w:p>
        </w:tc>
        <w:tc>
          <w:tcPr>
            <w:tcW w:w="50" w:type="pct"/>
            <w:shd w:val="clear" w:color="auto" w:fill="auto"/>
            <w:vAlign w:val="bottom"/>
          </w:tcPr>
          <w:p w14:paraId="62364009"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400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400B"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6236400C"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104,982</w:t>
            </w:r>
          </w:p>
        </w:tc>
        <w:tc>
          <w:tcPr>
            <w:tcW w:w="50" w:type="pct"/>
            <w:shd w:val="clear" w:color="auto" w:fill="auto"/>
            <w:vAlign w:val="bottom"/>
          </w:tcPr>
          <w:p w14:paraId="6236400D"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236400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400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62364010"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92,126</w:t>
            </w:r>
          </w:p>
        </w:tc>
        <w:tc>
          <w:tcPr>
            <w:tcW w:w="50" w:type="pct"/>
            <w:shd w:val="clear" w:color="auto" w:fill="auto"/>
            <w:noWrap/>
            <w:vAlign w:val="bottom"/>
          </w:tcPr>
          <w:p w14:paraId="6236401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4024" w14:textId="77777777">
        <w:tc>
          <w:tcPr>
            <w:tcW w:w="2600" w:type="pct"/>
            <w:shd w:val="clear" w:color="auto" w:fill="auto"/>
            <w:vAlign w:val="bottom"/>
          </w:tcPr>
          <w:p w14:paraId="62364013"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401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2364015"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62364016"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236401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4018"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62364019"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6236401A"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tcPr>
          <w:p w14:paraId="6236401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401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6236401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tcPr>
          <w:p w14:paraId="6236401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401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402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6236402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tcPr>
          <w:p w14:paraId="6236402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402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62364025" w14:textId="77777777" w:rsidR="003B166C" w:rsidRDefault="004772B9">
      <w:pPr>
        <w:pStyle w:val="a3"/>
        <w:spacing w:beforeAutospacing="0" w:afterAutospacing="0"/>
        <w:jc w:val="both"/>
        <w:rPr>
          <w:sz w:val="18"/>
          <w:szCs w:val="18"/>
        </w:rPr>
      </w:pPr>
      <w:r>
        <w:rPr>
          <w:sz w:val="18"/>
          <w:szCs w:val="18"/>
        </w:rPr>
        <w:t> </w:t>
      </w:r>
    </w:p>
    <w:p w14:paraId="62364026" w14:textId="77777777" w:rsidR="003B166C" w:rsidRDefault="004772B9">
      <w:pPr>
        <w:pStyle w:val="a3"/>
        <w:spacing w:before="240" w:beforeAutospacing="0" w:afterAutospacing="0"/>
        <w:jc w:val="center"/>
        <w:rPr>
          <w:rFonts w:ascii="Arial" w:hAnsi="Arial" w:cs="Arial"/>
          <w:sz w:val="16"/>
          <w:szCs w:val="16"/>
        </w:rPr>
      </w:pPr>
      <w:r>
        <w:rPr>
          <w:rFonts w:ascii="Arial" w:hAnsi="Arial" w:cs="Arial"/>
          <w:sz w:val="16"/>
          <w:szCs w:val="16"/>
        </w:rPr>
        <w:t>28</w:t>
      </w:r>
    </w:p>
    <w:p w14:paraId="62364027" w14:textId="77777777" w:rsidR="003B166C" w:rsidRDefault="004772B9">
      <w:r>
        <w:rPr>
          <w:rFonts w:ascii="Arial" w:hAnsi="Arial" w:cs="Arial"/>
          <w:sz w:val="16"/>
          <w:szCs w:val="16"/>
        </w:rPr>
        <w:pict w14:anchorId="62364F80">
          <v:rect id="_x0000_i1052" style="width:415.3pt;height:1.5pt" o:hralign="center" o:hrstd="t" o:hr="t" fillcolor="#a0a0a0" stroked="f"/>
        </w:pict>
      </w:r>
    </w:p>
    <w:p w14:paraId="62364028"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2364029"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rPr>
        <w:t>Item 1</w:t>
      </w:r>
    </w:p>
    <w:p w14:paraId="6236402A" w14:textId="77777777" w:rsidR="003B166C" w:rsidRDefault="004772B9">
      <w:pPr>
        <w:pStyle w:val="a3"/>
        <w:spacing w:beforeAutospacing="0" w:afterAutospacing="0"/>
        <w:rPr>
          <w:rFonts w:ascii="Times New Roman" w:hAnsi="Times New Roman"/>
          <w:sz w:val="18"/>
          <w:szCs w:val="18"/>
        </w:rPr>
      </w:pPr>
      <w:r>
        <w:rPr>
          <w:rFonts w:ascii="Times New Roman" w:hAnsi="Times New Roman"/>
          <w:sz w:val="18"/>
          <w:szCs w:val="18"/>
        </w:rPr>
        <w:t> </w:t>
      </w:r>
    </w:p>
    <w:p w14:paraId="6236402B" w14:textId="77777777" w:rsidR="003B166C" w:rsidRDefault="004772B9">
      <w:pPr>
        <w:pStyle w:val="a3"/>
        <w:spacing w:beforeAutospacing="0" w:afterAutospacing="0"/>
        <w:jc w:val="both"/>
        <w:rPr>
          <w:rFonts w:ascii="Arial" w:hAnsi="Arial" w:cs="Arial"/>
          <w:sz w:val="20"/>
          <w:szCs w:val="20"/>
        </w:rPr>
      </w:pPr>
      <w:r>
        <w:rPr>
          <w:rFonts w:ascii="Arial" w:hAnsi="Arial" w:cs="Arial"/>
          <w:sz w:val="20"/>
          <w:szCs w:val="20"/>
        </w:rPr>
        <w:t xml:space="preserve">Our commercial cloud revenue, which includes Office 365 Commercial, Azure, the commercial portion of LinkedIn, Dynamics 365, and other commercial cloud properties, was </w:t>
      </w:r>
      <w:r>
        <w:rPr>
          <w:rFonts w:ascii="Arial" w:hAnsi="Arial" w:cs="Arial"/>
          <w:sz w:val="20"/>
          <w:szCs w:val="20"/>
        </w:rPr>
        <w:t>$13.3 billion and $37.4 billion for the three and nine months ended March 31, 2020, respectively, and $9.6 billion and $27.1 billion for the three and nine months ended March 31, 2019, respectively. These amounts are primarily included in Office products a</w:t>
      </w:r>
      <w:r>
        <w:rPr>
          <w:rFonts w:ascii="Arial" w:hAnsi="Arial" w:cs="Arial"/>
          <w:sz w:val="20"/>
          <w:szCs w:val="20"/>
        </w:rPr>
        <w:t>nd cloud services, Server products and cloud services, and LinkedIn in the table above.</w:t>
      </w:r>
    </w:p>
    <w:p w14:paraId="6236402C"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Assets are not allocated to segments for internal reporting presentations. A portion of amortization and depreciation is included with various other costs in an overhea</w:t>
      </w:r>
      <w:r>
        <w:rPr>
          <w:rFonts w:ascii="Arial" w:hAnsi="Arial" w:cs="Arial"/>
          <w:sz w:val="20"/>
          <w:szCs w:val="20"/>
        </w:rPr>
        <w:t>d allocation to each segment. It is impracticable for us to separately identify the amount of amortization and depreciation by segment that is included in the measure of segment profit or loss.</w:t>
      </w:r>
    </w:p>
    <w:p w14:paraId="6236402D" w14:textId="77777777" w:rsidR="003B166C" w:rsidRDefault="004772B9">
      <w:pPr>
        <w:pStyle w:val="a3"/>
        <w:spacing w:beforeAutospacing="0" w:afterAutospacing="0"/>
        <w:rPr>
          <w:rFonts w:ascii="Times New Roman" w:hAnsi="Times New Roman"/>
          <w:sz w:val="2"/>
          <w:szCs w:val="2"/>
        </w:rPr>
      </w:pPr>
      <w:r>
        <w:rPr>
          <w:rFonts w:ascii="Times New Roman" w:hAnsi="Times New Roman"/>
          <w:sz w:val="2"/>
          <w:szCs w:val="2"/>
        </w:rPr>
        <w:t> </w:t>
      </w:r>
    </w:p>
    <w:p w14:paraId="6236402E" w14:textId="77777777" w:rsidR="003B166C" w:rsidRDefault="004772B9">
      <w:pPr>
        <w:pStyle w:val="a3"/>
        <w:spacing w:before="240" w:beforeAutospacing="0" w:afterAutospacing="0"/>
        <w:jc w:val="center"/>
        <w:rPr>
          <w:rFonts w:ascii="Arial" w:hAnsi="Arial" w:cs="Arial"/>
          <w:sz w:val="16"/>
          <w:szCs w:val="16"/>
        </w:rPr>
      </w:pPr>
      <w:r>
        <w:rPr>
          <w:rFonts w:ascii="Arial" w:hAnsi="Arial" w:cs="Arial"/>
          <w:sz w:val="16"/>
          <w:szCs w:val="16"/>
        </w:rPr>
        <w:t>29</w:t>
      </w:r>
    </w:p>
    <w:p w14:paraId="6236402F" w14:textId="77777777" w:rsidR="003B166C" w:rsidRDefault="004772B9">
      <w:r>
        <w:rPr>
          <w:rFonts w:ascii="Arial" w:hAnsi="Arial" w:cs="Arial"/>
          <w:sz w:val="16"/>
          <w:szCs w:val="16"/>
        </w:rPr>
        <w:pict w14:anchorId="62364F81">
          <v:rect id="_x0000_i1053" style="width:415.3pt;height:1.5pt" o:hralign="center" o:hrstd="t" o:hr="t" fillcolor="#a0a0a0" stroked="f"/>
        </w:pict>
      </w:r>
    </w:p>
    <w:p w14:paraId="62364030"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2364031"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rPr>
        <w:t>Item 1</w:t>
      </w:r>
    </w:p>
    <w:p w14:paraId="62364032" w14:textId="77777777" w:rsidR="003B166C" w:rsidRDefault="004772B9">
      <w:pPr>
        <w:pStyle w:val="a3"/>
        <w:spacing w:beforeAutospacing="0" w:afterAutospacing="0"/>
        <w:rPr>
          <w:rFonts w:ascii="Times New Roman" w:hAnsi="Times New Roman"/>
          <w:sz w:val="18"/>
          <w:szCs w:val="18"/>
        </w:rPr>
      </w:pPr>
      <w:r>
        <w:rPr>
          <w:rFonts w:ascii="Times New Roman" w:hAnsi="Times New Roman"/>
          <w:sz w:val="18"/>
          <w:szCs w:val="18"/>
        </w:rPr>
        <w:t> </w:t>
      </w:r>
    </w:p>
    <w:p w14:paraId="62364033" w14:textId="77777777" w:rsidR="003B166C" w:rsidRDefault="004772B9">
      <w:pPr>
        <w:pStyle w:val="a3"/>
        <w:spacing w:beforeAutospacing="0" w:afterAutospacing="0"/>
        <w:rPr>
          <w:rFonts w:ascii="Arial" w:hAnsi="Arial" w:cs="Arial"/>
          <w:b/>
          <w:bCs/>
          <w:sz w:val="20"/>
          <w:szCs w:val="20"/>
        </w:rPr>
      </w:pPr>
      <w:r>
        <w:rPr>
          <w:rFonts w:ascii="Arial" w:hAnsi="Arial" w:cs="Arial"/>
          <w:b/>
          <w:bCs/>
          <w:sz w:val="20"/>
          <w:szCs w:val="20"/>
        </w:rPr>
        <w:t>REPORT OF INDEPENDENT REGISTERED PUBLIC</w:t>
      </w:r>
      <w:r>
        <w:rPr>
          <w:rFonts w:ascii="Arial" w:hAnsi="Arial" w:cs="Arial"/>
          <w:b/>
          <w:bCs/>
          <w:sz w:val="20"/>
          <w:szCs w:val="20"/>
        </w:rPr>
        <w:t xml:space="preserve"> ACCOUNTING FIRM </w:t>
      </w:r>
    </w:p>
    <w:p w14:paraId="62364034"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To the Stockholders and the Board of Directors of Microsoft Corporation</w:t>
      </w:r>
    </w:p>
    <w:p w14:paraId="62364035" w14:textId="77777777" w:rsidR="003B166C" w:rsidRDefault="004772B9">
      <w:pPr>
        <w:pStyle w:val="a3"/>
        <w:spacing w:before="180" w:beforeAutospacing="0" w:afterAutospacing="0"/>
        <w:jc w:val="both"/>
        <w:rPr>
          <w:rFonts w:ascii="Arial" w:hAnsi="Arial" w:cs="Arial"/>
          <w:b/>
          <w:bCs/>
          <w:sz w:val="20"/>
          <w:szCs w:val="20"/>
        </w:rPr>
      </w:pPr>
      <w:r>
        <w:rPr>
          <w:rFonts w:ascii="Arial" w:hAnsi="Arial" w:cs="Arial"/>
          <w:b/>
          <w:bCs/>
          <w:sz w:val="20"/>
          <w:szCs w:val="20"/>
        </w:rPr>
        <w:t>Results of Review of Interim Financial Information</w:t>
      </w:r>
    </w:p>
    <w:p w14:paraId="62364036"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We have reviewed the accompanying consolidated balance sheet of Microsoft Corporation and subsidiaries (the </w:t>
      </w:r>
      <w:r>
        <w:rPr>
          <w:rFonts w:ascii="Arial" w:hAnsi="Arial" w:cs="Arial"/>
          <w:sz w:val="20"/>
          <w:szCs w:val="20"/>
        </w:rPr>
        <w:t>"Company") as of March 31, 2020, the related consolidated statements of income, comprehensive income, cash flows, and stockholders’ equity for the three-month and nine-month periods ended March 31, 2020 and 2019, and the related notes (collectively referre</w:t>
      </w:r>
      <w:r>
        <w:rPr>
          <w:rFonts w:ascii="Arial" w:hAnsi="Arial" w:cs="Arial"/>
          <w:sz w:val="20"/>
          <w:szCs w:val="20"/>
        </w:rPr>
        <w:t>d to as the “interim financial information”). Based on our reviews, we are not aware of any material modifications that should be made to the accompanying interim financial information for it to be in conformity with accounting principles generally accepte</w:t>
      </w:r>
      <w:r>
        <w:rPr>
          <w:rFonts w:ascii="Arial" w:hAnsi="Arial" w:cs="Arial"/>
          <w:sz w:val="20"/>
          <w:szCs w:val="20"/>
        </w:rPr>
        <w:t>d in the United States of America.</w:t>
      </w:r>
    </w:p>
    <w:p w14:paraId="62364037"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We have previously audited, in accordance with the standards of the Public Company Accounting Oversight Board (United States) (“PCAOB”), the consolidated balance sheet of the Company as of June 30, 2019, and the related c</w:t>
      </w:r>
      <w:r>
        <w:rPr>
          <w:rFonts w:ascii="Arial" w:hAnsi="Arial" w:cs="Arial"/>
          <w:sz w:val="20"/>
          <w:szCs w:val="20"/>
        </w:rPr>
        <w:t>onsolidated statements of income, comprehensive income, cash flows, and stockholders’ equity for the year then ended (not presented herein); and in our report dated August 1, 2019, we expressed an unqualified opinion on those consolidated financial stateme</w:t>
      </w:r>
      <w:r>
        <w:rPr>
          <w:rFonts w:ascii="Arial" w:hAnsi="Arial" w:cs="Arial"/>
          <w:sz w:val="20"/>
          <w:szCs w:val="20"/>
        </w:rPr>
        <w:t>nts. In our opinion, the information set forth in the accompanying consolidated balance sheet as of June 30, 2019, is fairly stated, in all material respects, in relation to the consolidated balance sheet from which it has been derived.</w:t>
      </w:r>
    </w:p>
    <w:p w14:paraId="62364038" w14:textId="77777777" w:rsidR="003B166C" w:rsidRDefault="004772B9">
      <w:pPr>
        <w:pStyle w:val="a3"/>
        <w:spacing w:before="180" w:beforeAutospacing="0" w:afterAutospacing="0"/>
        <w:jc w:val="both"/>
        <w:rPr>
          <w:rFonts w:ascii="Arial" w:hAnsi="Arial" w:cs="Arial"/>
          <w:b/>
          <w:bCs/>
          <w:sz w:val="20"/>
          <w:szCs w:val="20"/>
        </w:rPr>
      </w:pPr>
      <w:r>
        <w:rPr>
          <w:rFonts w:ascii="Arial" w:hAnsi="Arial" w:cs="Arial"/>
          <w:b/>
          <w:bCs/>
          <w:sz w:val="20"/>
          <w:szCs w:val="20"/>
        </w:rPr>
        <w:t>Basis for Review Re</w:t>
      </w:r>
      <w:r>
        <w:rPr>
          <w:rFonts w:ascii="Arial" w:hAnsi="Arial" w:cs="Arial"/>
          <w:b/>
          <w:bCs/>
          <w:sz w:val="20"/>
          <w:szCs w:val="20"/>
        </w:rPr>
        <w:t>sults</w:t>
      </w:r>
    </w:p>
    <w:p w14:paraId="62364039"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This interim financial information is the responsibility of the Company's management. We are a public accounting firm registered with the PCAOB and are required to be independent with respect to the Company in accordance with the U.S. federal securit</w:t>
      </w:r>
      <w:r>
        <w:rPr>
          <w:rFonts w:ascii="Arial" w:hAnsi="Arial" w:cs="Arial"/>
          <w:sz w:val="20"/>
          <w:szCs w:val="20"/>
        </w:rPr>
        <w:t>ies laws and the applicable rules and regulations of the PCAOB and the Securities and Exchange Commission.</w:t>
      </w:r>
    </w:p>
    <w:p w14:paraId="6236403A"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We conducted our reviews in accordance with standards of the PCAOB. A review of interim financial information consists principally of applying analyt</w:t>
      </w:r>
      <w:r>
        <w:rPr>
          <w:rFonts w:ascii="Arial" w:hAnsi="Arial" w:cs="Arial"/>
          <w:sz w:val="20"/>
          <w:szCs w:val="20"/>
        </w:rPr>
        <w:t>ical procedures and making inquiries of persons responsible for financial and accounting matters. It is substantially less in scope than an audit conducted in accordance with the standards of the PCAOB, the objective of which is the expression of an opinio</w:t>
      </w:r>
      <w:r>
        <w:rPr>
          <w:rFonts w:ascii="Arial" w:hAnsi="Arial" w:cs="Arial"/>
          <w:sz w:val="20"/>
          <w:szCs w:val="20"/>
        </w:rPr>
        <w:t>n regarding the financial statements taken as a whole. Accordingly, we do not express such an opinion.</w:t>
      </w:r>
    </w:p>
    <w:p w14:paraId="6236403B"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w:t>
      </w:r>
      <w:r>
        <w:rPr>
          <w:rFonts w:ascii="Arial" w:hAnsi="Arial" w:cs="Arial"/>
          <w:sz w:val="15"/>
          <w:szCs w:val="15"/>
        </w:rPr>
        <w:t>S</w:t>
      </w:r>
      <w:r>
        <w:rPr>
          <w:rFonts w:ascii="Arial" w:hAnsi="Arial" w:cs="Arial"/>
          <w:sz w:val="20"/>
          <w:szCs w:val="20"/>
        </w:rPr>
        <w:t>/ D</w:t>
      </w:r>
      <w:r>
        <w:rPr>
          <w:rFonts w:ascii="Arial" w:hAnsi="Arial" w:cs="Arial"/>
          <w:sz w:val="15"/>
          <w:szCs w:val="15"/>
        </w:rPr>
        <w:t>ELOITTE</w:t>
      </w:r>
      <w:r>
        <w:rPr>
          <w:rFonts w:ascii="Arial" w:hAnsi="Arial" w:cs="Arial"/>
          <w:sz w:val="20"/>
          <w:szCs w:val="20"/>
        </w:rPr>
        <w:t> &amp; T</w:t>
      </w:r>
      <w:r>
        <w:rPr>
          <w:rFonts w:ascii="Arial" w:hAnsi="Arial" w:cs="Arial"/>
          <w:sz w:val="15"/>
          <w:szCs w:val="15"/>
        </w:rPr>
        <w:t>OUCHE</w:t>
      </w:r>
      <w:r>
        <w:rPr>
          <w:rFonts w:ascii="Arial" w:hAnsi="Arial" w:cs="Arial"/>
          <w:sz w:val="20"/>
          <w:szCs w:val="20"/>
        </w:rPr>
        <w:t xml:space="preserve"> LLP </w:t>
      </w:r>
    </w:p>
    <w:p w14:paraId="6236403C"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Seattle, Washington </w:t>
      </w:r>
    </w:p>
    <w:p w14:paraId="6236403D" w14:textId="77777777" w:rsidR="003B166C" w:rsidRDefault="004772B9">
      <w:pPr>
        <w:pStyle w:val="a3"/>
        <w:spacing w:beforeAutospacing="0" w:afterAutospacing="0"/>
        <w:jc w:val="both"/>
        <w:rPr>
          <w:rFonts w:ascii="Arial" w:hAnsi="Arial" w:cs="Arial"/>
          <w:sz w:val="20"/>
          <w:szCs w:val="20"/>
        </w:rPr>
      </w:pPr>
      <w:r>
        <w:rPr>
          <w:rFonts w:ascii="Arial" w:hAnsi="Arial" w:cs="Arial"/>
          <w:sz w:val="20"/>
          <w:szCs w:val="20"/>
        </w:rPr>
        <w:t>April 29, 2020</w:t>
      </w:r>
    </w:p>
    <w:p w14:paraId="6236403E" w14:textId="77777777" w:rsidR="003B166C" w:rsidRDefault="004772B9">
      <w:pPr>
        <w:pStyle w:val="a3"/>
        <w:spacing w:beforeAutospacing="0" w:afterAutospacing="0"/>
        <w:jc w:val="both"/>
        <w:rPr>
          <w:sz w:val="20"/>
          <w:szCs w:val="20"/>
        </w:rPr>
      </w:pPr>
      <w:r>
        <w:rPr>
          <w:sz w:val="20"/>
          <w:szCs w:val="20"/>
        </w:rPr>
        <w:t> </w:t>
      </w:r>
    </w:p>
    <w:p w14:paraId="6236403F" w14:textId="77777777" w:rsidR="003B166C" w:rsidRDefault="004772B9">
      <w:pPr>
        <w:pStyle w:val="a3"/>
        <w:spacing w:beforeAutospacing="0" w:afterAutospacing="0"/>
        <w:jc w:val="both"/>
        <w:rPr>
          <w:sz w:val="20"/>
          <w:szCs w:val="20"/>
        </w:rPr>
      </w:pPr>
      <w:r>
        <w:rPr>
          <w:sz w:val="20"/>
          <w:szCs w:val="20"/>
        </w:rPr>
        <w:t> </w:t>
      </w:r>
    </w:p>
    <w:p w14:paraId="62364040" w14:textId="77777777" w:rsidR="003B166C" w:rsidRDefault="004772B9">
      <w:pPr>
        <w:pStyle w:val="a3"/>
        <w:spacing w:before="180" w:beforeAutospacing="0" w:afterAutospacing="0"/>
        <w:jc w:val="both"/>
        <w:rPr>
          <w:sz w:val="20"/>
          <w:szCs w:val="20"/>
        </w:rPr>
      </w:pPr>
      <w:r>
        <w:rPr>
          <w:sz w:val="20"/>
          <w:szCs w:val="20"/>
        </w:rPr>
        <w:t> </w:t>
      </w:r>
    </w:p>
    <w:p w14:paraId="62364041" w14:textId="77777777" w:rsidR="003B166C" w:rsidRDefault="004772B9">
      <w:pPr>
        <w:pStyle w:val="a3"/>
        <w:spacing w:before="240" w:beforeAutospacing="0" w:afterAutospacing="0"/>
        <w:jc w:val="center"/>
        <w:rPr>
          <w:rFonts w:ascii="Arial" w:hAnsi="Arial" w:cs="Arial"/>
          <w:sz w:val="16"/>
          <w:szCs w:val="16"/>
        </w:rPr>
      </w:pPr>
      <w:r>
        <w:rPr>
          <w:rFonts w:ascii="Arial" w:hAnsi="Arial" w:cs="Arial"/>
          <w:sz w:val="16"/>
          <w:szCs w:val="16"/>
        </w:rPr>
        <w:t>30</w:t>
      </w:r>
    </w:p>
    <w:p w14:paraId="62364042" w14:textId="77777777" w:rsidR="003B166C" w:rsidRDefault="004772B9">
      <w:r>
        <w:rPr>
          <w:rFonts w:ascii="Arial" w:hAnsi="Arial" w:cs="Arial"/>
          <w:sz w:val="16"/>
          <w:szCs w:val="16"/>
        </w:rPr>
        <w:pict w14:anchorId="62364F82">
          <v:rect id="_x0000_i1054" style="width:415.3pt;height:1.5pt" o:hralign="center" o:hrstd="t" o:hr="t" fillcolor="#a0a0a0" stroked="f"/>
        </w:pict>
      </w:r>
    </w:p>
    <w:p w14:paraId="62364043"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2364044"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rPr>
        <w:t>Item 2</w:t>
      </w:r>
    </w:p>
    <w:p w14:paraId="62364045" w14:textId="77777777" w:rsidR="003B166C" w:rsidRDefault="004772B9">
      <w:pPr>
        <w:pStyle w:val="a3"/>
        <w:spacing w:beforeAutospacing="0" w:afterAutospacing="0"/>
        <w:rPr>
          <w:rFonts w:ascii="Times New Roman" w:hAnsi="Times New Roman"/>
          <w:sz w:val="18"/>
          <w:szCs w:val="18"/>
        </w:rPr>
      </w:pPr>
      <w:r>
        <w:rPr>
          <w:rFonts w:ascii="Times New Roman" w:hAnsi="Times New Roman"/>
          <w:sz w:val="18"/>
          <w:szCs w:val="18"/>
        </w:rPr>
        <w:t> </w:t>
      </w:r>
    </w:p>
    <w:p w14:paraId="62364046" w14:textId="77777777" w:rsidR="003B166C" w:rsidRDefault="004772B9">
      <w:pPr>
        <w:pStyle w:val="a3"/>
        <w:spacing w:beforeAutospacing="0" w:afterAutospacing="0"/>
        <w:jc w:val="center"/>
        <w:rPr>
          <w:rFonts w:ascii="Arial" w:hAnsi="Arial" w:cs="Arial"/>
          <w:b/>
          <w:bCs/>
        </w:rPr>
      </w:pPr>
      <w:r>
        <w:rPr>
          <w:rFonts w:ascii="Arial" w:hAnsi="Arial" w:cs="Arial"/>
          <w:b/>
          <w:bCs/>
        </w:rPr>
        <w:t xml:space="preserve">ITEM 2. MANAGEMENT’S DISCUSSION AND ANALYSIS OF </w:t>
      </w:r>
      <w:r>
        <w:rPr>
          <w:rFonts w:ascii="Arial" w:hAnsi="Arial" w:cs="Arial"/>
          <w:b/>
          <w:bCs/>
        </w:rPr>
        <w:t>FINANCIAL CONDITION AND RESULTS OF OPERATIONS</w:t>
      </w:r>
    </w:p>
    <w:p w14:paraId="62364047" w14:textId="77777777" w:rsidR="003B166C" w:rsidRDefault="004772B9">
      <w:pPr>
        <w:pStyle w:val="a3"/>
        <w:spacing w:before="180" w:beforeAutospacing="0" w:afterAutospacing="0"/>
        <w:jc w:val="center"/>
        <w:rPr>
          <w:rFonts w:ascii="Arial" w:hAnsi="Arial" w:cs="Arial"/>
          <w:b/>
          <w:bCs/>
          <w:sz w:val="20"/>
          <w:szCs w:val="20"/>
        </w:rPr>
      </w:pPr>
      <w:r>
        <w:rPr>
          <w:rFonts w:ascii="Arial" w:hAnsi="Arial" w:cs="Arial"/>
          <w:b/>
          <w:bCs/>
          <w:sz w:val="20"/>
          <w:szCs w:val="20"/>
        </w:rPr>
        <w:t>Note About Forward-Looking Statements</w:t>
      </w:r>
    </w:p>
    <w:p w14:paraId="62364048"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This report includes estimates, projections, statements relating to our business plans, objectives, and expected operating results that are “forward-looking statements” wit</w:t>
      </w:r>
      <w:r>
        <w:rPr>
          <w:rFonts w:ascii="Arial" w:hAnsi="Arial" w:cs="Arial"/>
          <w:sz w:val="20"/>
          <w:szCs w:val="20"/>
        </w:rPr>
        <w:t>hin the meaning of the Private Securities Litigation Reform Act of 1995, Section 27A of the Securities Act of 1933, and Section 21E of the Securities Exchange Act of 1934. Forward-looking statements may appear throughout this report, including the followin</w:t>
      </w:r>
      <w:r>
        <w:rPr>
          <w:rFonts w:ascii="Arial" w:hAnsi="Arial" w:cs="Arial"/>
          <w:sz w:val="20"/>
          <w:szCs w:val="20"/>
        </w:rPr>
        <w:t>g sections: “Management’s Discussion and Analysis of Financial Condition and Results of Operations” and “Risk Factors” (Part II, Item 1A of this Form 10-Q). These forward-looking statements generally are identified by the words “believe,” “project,” “expec</w:t>
      </w:r>
      <w:r>
        <w:rPr>
          <w:rFonts w:ascii="Arial" w:hAnsi="Arial" w:cs="Arial"/>
          <w:sz w:val="20"/>
          <w:szCs w:val="20"/>
        </w:rPr>
        <w:t>t,” “anticipate,” “estimate,” “intend,” “strategy,” “future,” “opportunity,” “plan,” “may,” “should,” “will,” “would,” “will be,” “will continue,” “will likely result,” and similar expressions. Forward-looking statements are based on current expectations a</w:t>
      </w:r>
      <w:r>
        <w:rPr>
          <w:rFonts w:ascii="Arial" w:hAnsi="Arial" w:cs="Arial"/>
          <w:sz w:val="20"/>
          <w:szCs w:val="20"/>
        </w:rPr>
        <w:t>nd assumptions that are subject to risks and uncertainties that may cause actual results to differ materially. We describe risks and uncertainties that could cause actual results and events to differ materially in “Management’s Discussion and Analysis of F</w:t>
      </w:r>
      <w:r>
        <w:rPr>
          <w:rFonts w:ascii="Arial" w:hAnsi="Arial" w:cs="Arial"/>
          <w:sz w:val="20"/>
          <w:szCs w:val="20"/>
        </w:rPr>
        <w:t>inancial Condition and Results of Operations,” “Quantitative and Qualitative Disclosures about Market Risk” (Part I, Item 3 of this Form 10-Q), and “Risk Factors”. We undertake no obligation to update or revise publicly any forward-looking statements, whet</w:t>
      </w:r>
      <w:r>
        <w:rPr>
          <w:rFonts w:ascii="Arial" w:hAnsi="Arial" w:cs="Arial"/>
          <w:sz w:val="20"/>
          <w:szCs w:val="20"/>
        </w:rPr>
        <w:t xml:space="preserve">her because of new information, future events, or otherwise. </w:t>
      </w:r>
    </w:p>
    <w:p w14:paraId="62364049"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The following Management’s Discussion and Analysis of Financial Condition and Results of Operations (“MD&amp;A”) is intended to help the reader understand the results of operations and financial con</w:t>
      </w:r>
      <w:r>
        <w:rPr>
          <w:rFonts w:ascii="Arial" w:hAnsi="Arial" w:cs="Arial"/>
          <w:sz w:val="20"/>
          <w:szCs w:val="20"/>
        </w:rPr>
        <w:t>dition of Microsoft Corporation. MD&amp;A is provided as a supplement to, and should be read in conjunction with, our Annual Report on Form 10-K for the year ended June 30, 2019, and our financial statements and the accompanying Notes to Financial Statements (</w:t>
      </w:r>
      <w:r>
        <w:rPr>
          <w:rFonts w:ascii="Arial" w:hAnsi="Arial" w:cs="Arial"/>
          <w:sz w:val="20"/>
          <w:szCs w:val="20"/>
        </w:rPr>
        <w:t xml:space="preserve">Part I, Item 1 of this Form 10-Q). </w:t>
      </w:r>
    </w:p>
    <w:p w14:paraId="6236404A" w14:textId="77777777" w:rsidR="003B166C" w:rsidRDefault="004772B9">
      <w:pPr>
        <w:pStyle w:val="a3"/>
        <w:spacing w:before="260" w:beforeAutospacing="0" w:afterAutospacing="0"/>
        <w:jc w:val="center"/>
        <w:rPr>
          <w:rFonts w:ascii="Arial" w:hAnsi="Arial" w:cs="Arial"/>
          <w:sz w:val="20"/>
          <w:szCs w:val="20"/>
        </w:rPr>
      </w:pPr>
      <w:r>
        <w:rPr>
          <w:rFonts w:ascii="Arial" w:hAnsi="Arial" w:cs="Arial"/>
          <w:sz w:val="20"/>
          <w:szCs w:val="20"/>
          <w:u w:val="single"/>
        </w:rPr>
        <w:t>OVERVIEW</w:t>
      </w:r>
    </w:p>
    <w:p w14:paraId="6236404B"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Microsoft is a technology company whose mission is to empower every person and every organization on the planet to achieve more. We strive to create local opportunity, growth, and impact in every country around </w:t>
      </w:r>
      <w:r>
        <w:rPr>
          <w:rFonts w:ascii="Arial" w:hAnsi="Arial" w:cs="Arial"/>
          <w:sz w:val="20"/>
          <w:szCs w:val="20"/>
        </w:rPr>
        <w:t>the world. Our platforms and tools help drive small business productivity, large business competitiveness, and public-sector efficiency. They also support new startups, improve educational and health outcomes, and empower human ingenuity.</w:t>
      </w:r>
    </w:p>
    <w:p w14:paraId="6236404C"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We generate reven</w:t>
      </w:r>
      <w:r>
        <w:rPr>
          <w:rFonts w:ascii="Arial" w:hAnsi="Arial" w:cs="Arial"/>
          <w:sz w:val="20"/>
          <w:szCs w:val="20"/>
        </w:rPr>
        <w:t xml:space="preserve">ue by offering a wide range of cloud-based and other services to people and businesses; licensing and supporting an array of software products; designing, manufacturing, and selling devices; and delivering relevant online advertising to a global audience. </w:t>
      </w:r>
      <w:r>
        <w:rPr>
          <w:rFonts w:ascii="Arial" w:hAnsi="Arial" w:cs="Arial"/>
          <w:sz w:val="20"/>
          <w:szCs w:val="20"/>
        </w:rPr>
        <w:t>Our most significant expenses are related to compensating employees; designing, manufacturing, marketing, and selling our products and services; datacenter costs in support of our cloud-based services; and income taxes.</w:t>
      </w:r>
    </w:p>
    <w:p w14:paraId="6236404D"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Highlights from the third </w:t>
      </w:r>
      <w:r>
        <w:rPr>
          <w:rFonts w:ascii="Arial" w:hAnsi="Arial" w:cs="Arial"/>
          <w:sz w:val="20"/>
          <w:szCs w:val="20"/>
        </w:rPr>
        <w:t>quarter of fiscal year 2020 compared with the third quarter of fiscal year 2019 included:</w:t>
      </w: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051" w14:textId="77777777">
        <w:tc>
          <w:tcPr>
            <w:tcW w:w="295" w:type="pct"/>
            <w:shd w:val="clear" w:color="auto" w:fill="auto"/>
            <w:noWrap/>
          </w:tcPr>
          <w:p w14:paraId="6236404E"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04F"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050"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Commercial cloud revenue increased 39% to $13.3 billion.</w:t>
            </w:r>
          </w:p>
        </w:tc>
      </w:tr>
    </w:tbl>
    <w:p w14:paraId="62364052" w14:textId="77777777" w:rsidR="003B166C" w:rsidRDefault="003B166C">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056" w14:textId="77777777">
        <w:tc>
          <w:tcPr>
            <w:tcW w:w="295" w:type="pct"/>
            <w:shd w:val="clear" w:color="auto" w:fill="auto"/>
            <w:noWrap/>
          </w:tcPr>
          <w:p w14:paraId="62364053"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054"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055"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Office Commercial revenue increased 13%, driven by Office 365 Commercial growth of 25%.</w:t>
            </w:r>
          </w:p>
        </w:tc>
      </w:tr>
    </w:tbl>
    <w:p w14:paraId="62364057" w14:textId="77777777" w:rsidR="003B166C" w:rsidRDefault="003B166C">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05B" w14:textId="77777777">
        <w:tc>
          <w:tcPr>
            <w:tcW w:w="295" w:type="pct"/>
            <w:shd w:val="clear" w:color="auto" w:fill="auto"/>
            <w:noWrap/>
          </w:tcPr>
          <w:p w14:paraId="62364058"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059"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05A"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Office Consumer revenue increased 15%, with continued growth in Office 365 Consumer subscribers to 39.6 million.</w:t>
            </w:r>
          </w:p>
        </w:tc>
      </w:tr>
    </w:tbl>
    <w:p w14:paraId="6236405C" w14:textId="77777777" w:rsidR="003B166C" w:rsidRDefault="003B166C">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060" w14:textId="77777777">
        <w:tc>
          <w:tcPr>
            <w:tcW w:w="295" w:type="pct"/>
            <w:shd w:val="clear" w:color="auto" w:fill="auto"/>
            <w:noWrap/>
          </w:tcPr>
          <w:p w14:paraId="6236405D"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05E"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05F"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LinkedIn revenue increased 21%.</w:t>
            </w:r>
          </w:p>
        </w:tc>
      </w:tr>
    </w:tbl>
    <w:p w14:paraId="62364061" w14:textId="77777777" w:rsidR="003B166C" w:rsidRDefault="003B166C">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065" w14:textId="77777777">
        <w:tc>
          <w:tcPr>
            <w:tcW w:w="295" w:type="pct"/>
            <w:shd w:val="clear" w:color="auto" w:fill="auto"/>
            <w:noWrap/>
          </w:tcPr>
          <w:p w14:paraId="62364062"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063"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064"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Dynamics revenue increased 17%, driven by Dynamics 365 growth of 47%.</w:t>
            </w:r>
          </w:p>
        </w:tc>
      </w:tr>
    </w:tbl>
    <w:p w14:paraId="62364066" w14:textId="77777777" w:rsidR="003B166C" w:rsidRDefault="003B166C">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06A" w14:textId="77777777">
        <w:tc>
          <w:tcPr>
            <w:tcW w:w="295" w:type="pct"/>
            <w:shd w:val="clear" w:color="auto" w:fill="auto"/>
            <w:noWrap/>
          </w:tcPr>
          <w:p w14:paraId="62364067"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068"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069"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xml:space="preserve">Server products and </w:t>
            </w:r>
            <w:r>
              <w:rPr>
                <w:rFonts w:ascii="Arial" w:hAnsi="Arial" w:cs="Arial"/>
                <w:sz w:val="20"/>
                <w:szCs w:val="20"/>
              </w:rPr>
              <w:t>cloud services revenue increased 30%, driven by Azure growth of 59%.</w:t>
            </w:r>
          </w:p>
        </w:tc>
      </w:tr>
    </w:tbl>
    <w:p w14:paraId="6236406B" w14:textId="77777777" w:rsidR="003B166C" w:rsidRDefault="003B166C">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06F" w14:textId="77777777">
        <w:tc>
          <w:tcPr>
            <w:tcW w:w="295" w:type="pct"/>
            <w:shd w:val="clear" w:color="auto" w:fill="auto"/>
            <w:noWrap/>
          </w:tcPr>
          <w:p w14:paraId="6236406C"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06D"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06E"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Enterprise Services revenue increased 6%.</w:t>
            </w:r>
          </w:p>
        </w:tc>
      </w:tr>
    </w:tbl>
    <w:p w14:paraId="62364070" w14:textId="77777777" w:rsidR="003B166C" w:rsidRDefault="003B166C">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074" w14:textId="77777777">
        <w:tc>
          <w:tcPr>
            <w:tcW w:w="295" w:type="pct"/>
            <w:shd w:val="clear" w:color="auto" w:fill="auto"/>
            <w:noWrap/>
          </w:tcPr>
          <w:p w14:paraId="62364071"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072"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073"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Windows original equipment manufacturer licensing (“Windows OEM”) revenue was relatively unchanged.</w:t>
            </w:r>
          </w:p>
        </w:tc>
      </w:tr>
    </w:tbl>
    <w:p w14:paraId="62364075" w14:textId="77777777" w:rsidR="003B166C" w:rsidRDefault="003B166C">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079" w14:textId="77777777">
        <w:tc>
          <w:tcPr>
            <w:tcW w:w="295" w:type="pct"/>
            <w:shd w:val="clear" w:color="auto" w:fill="auto"/>
            <w:noWrap/>
          </w:tcPr>
          <w:p w14:paraId="62364076"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077"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078"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xml:space="preserve">Windows </w:t>
            </w:r>
            <w:r>
              <w:rPr>
                <w:rFonts w:ascii="Arial" w:hAnsi="Arial" w:cs="Arial"/>
                <w:sz w:val="20"/>
                <w:szCs w:val="20"/>
              </w:rPr>
              <w:t>Commercial revenue increased 17%.</w:t>
            </w:r>
          </w:p>
        </w:tc>
      </w:tr>
    </w:tbl>
    <w:p w14:paraId="6236407A" w14:textId="77777777" w:rsidR="003B166C" w:rsidRDefault="003B166C">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07E" w14:textId="77777777">
        <w:tc>
          <w:tcPr>
            <w:tcW w:w="295" w:type="pct"/>
            <w:shd w:val="clear" w:color="auto" w:fill="auto"/>
            <w:noWrap/>
          </w:tcPr>
          <w:p w14:paraId="6236407B"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07C"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07D"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Search advertising revenue, excluding traffic acquisition costs, increased 1%.</w:t>
            </w:r>
          </w:p>
        </w:tc>
      </w:tr>
    </w:tbl>
    <w:p w14:paraId="6236407F" w14:textId="77777777" w:rsidR="003B166C" w:rsidRDefault="003B166C">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083" w14:textId="77777777">
        <w:tc>
          <w:tcPr>
            <w:tcW w:w="295" w:type="pct"/>
            <w:shd w:val="clear" w:color="auto" w:fill="auto"/>
            <w:noWrap/>
          </w:tcPr>
          <w:p w14:paraId="62364080"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081"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082"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xml:space="preserve">Xbox content and services revenue increased 2%. </w:t>
            </w:r>
          </w:p>
        </w:tc>
      </w:tr>
    </w:tbl>
    <w:p w14:paraId="62364084" w14:textId="77777777" w:rsidR="003B166C" w:rsidRDefault="003B166C">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088" w14:textId="77777777">
        <w:tc>
          <w:tcPr>
            <w:tcW w:w="295" w:type="pct"/>
            <w:shd w:val="clear" w:color="auto" w:fill="auto"/>
            <w:noWrap/>
          </w:tcPr>
          <w:p w14:paraId="62364085"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086"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087"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Surface revenue increased 1%.</w:t>
            </w:r>
          </w:p>
        </w:tc>
      </w:tr>
    </w:tbl>
    <w:p w14:paraId="62364089" w14:textId="77777777" w:rsidR="003B166C" w:rsidRDefault="004772B9">
      <w:pPr>
        <w:pStyle w:val="a3"/>
        <w:spacing w:before="240" w:beforeAutospacing="0" w:afterAutospacing="0"/>
        <w:jc w:val="center"/>
        <w:rPr>
          <w:rFonts w:ascii="Arial" w:hAnsi="Arial" w:cs="Arial"/>
          <w:sz w:val="16"/>
          <w:szCs w:val="16"/>
        </w:rPr>
      </w:pPr>
      <w:r>
        <w:rPr>
          <w:rFonts w:ascii="Arial" w:hAnsi="Arial" w:cs="Arial"/>
          <w:sz w:val="16"/>
          <w:szCs w:val="16"/>
        </w:rPr>
        <w:t>31</w:t>
      </w:r>
    </w:p>
    <w:p w14:paraId="6236408A" w14:textId="77777777" w:rsidR="003B166C" w:rsidRDefault="004772B9">
      <w:r>
        <w:rPr>
          <w:rFonts w:ascii="Arial" w:hAnsi="Arial" w:cs="Arial"/>
          <w:sz w:val="16"/>
          <w:szCs w:val="16"/>
        </w:rPr>
        <w:pict w14:anchorId="62364F83">
          <v:rect id="_x0000_i1055" style="width:415.3pt;height:1.5pt" o:hralign="center" o:hrstd="t" o:hr="t" fillcolor="#a0a0a0" stroked="f"/>
        </w:pict>
      </w:r>
    </w:p>
    <w:p w14:paraId="6236408B"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236408C"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rPr>
        <w:t>Item 2</w:t>
      </w:r>
    </w:p>
    <w:p w14:paraId="6236408D" w14:textId="77777777" w:rsidR="003B166C" w:rsidRDefault="004772B9">
      <w:pPr>
        <w:pStyle w:val="a3"/>
        <w:spacing w:beforeAutospacing="0" w:afterAutospacing="0"/>
        <w:rPr>
          <w:rFonts w:ascii="Times New Roman" w:hAnsi="Times New Roman"/>
          <w:sz w:val="18"/>
          <w:szCs w:val="18"/>
        </w:rPr>
      </w:pPr>
      <w:r>
        <w:rPr>
          <w:rFonts w:ascii="Times New Roman" w:hAnsi="Times New Roman"/>
          <w:sz w:val="18"/>
          <w:szCs w:val="18"/>
        </w:rPr>
        <w:t> </w:t>
      </w:r>
    </w:p>
    <w:p w14:paraId="6236408E" w14:textId="77777777" w:rsidR="003B166C" w:rsidRDefault="004772B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Industry Trends </w:t>
      </w:r>
    </w:p>
    <w:p w14:paraId="6236408F"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Our industry is dynamic and highly competitive, with frequent changes in both technologies and business models. Each industry shift is an opportunity to conceive new products, new technologies, or new ideas that can further </w:t>
      </w:r>
      <w:r>
        <w:rPr>
          <w:rFonts w:ascii="Arial" w:hAnsi="Arial" w:cs="Arial"/>
          <w:sz w:val="20"/>
          <w:szCs w:val="20"/>
        </w:rPr>
        <w:t>transform the industry and our business. At Microsoft, we push the boundaries of what is possible through a broad range of research and development activities that seek to identify and address the changing demands of customers and users, industry trends, a</w:t>
      </w:r>
      <w:r>
        <w:rPr>
          <w:rFonts w:ascii="Arial" w:hAnsi="Arial" w:cs="Arial"/>
          <w:sz w:val="20"/>
          <w:szCs w:val="20"/>
        </w:rPr>
        <w:t>nd competitive forces.</w:t>
      </w:r>
    </w:p>
    <w:p w14:paraId="62364090" w14:textId="77777777" w:rsidR="003B166C" w:rsidRDefault="004772B9">
      <w:pPr>
        <w:pStyle w:val="a3"/>
        <w:spacing w:before="260" w:beforeAutospacing="0" w:afterAutospacing="0"/>
        <w:jc w:val="both"/>
        <w:rPr>
          <w:rFonts w:ascii="Arial" w:hAnsi="Arial" w:cs="Arial"/>
          <w:b/>
          <w:bCs/>
          <w:sz w:val="20"/>
          <w:szCs w:val="20"/>
        </w:rPr>
      </w:pPr>
      <w:r>
        <w:rPr>
          <w:rFonts w:ascii="Arial" w:hAnsi="Arial" w:cs="Arial"/>
          <w:b/>
          <w:bCs/>
          <w:sz w:val="20"/>
          <w:szCs w:val="20"/>
        </w:rPr>
        <w:t>Economic Conditions, Challenges, and Risks</w:t>
      </w:r>
    </w:p>
    <w:p w14:paraId="62364091"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The markets for software, devices, and cloud-based services are dynamic and highly competitive. Our competitors are developing new software and devices, while also deploying competing cloud-</w:t>
      </w:r>
      <w:r>
        <w:rPr>
          <w:rFonts w:ascii="Arial" w:hAnsi="Arial" w:cs="Arial"/>
          <w:sz w:val="20"/>
          <w:szCs w:val="20"/>
        </w:rPr>
        <w:t>based services for consumers and businesses. The devices and form factors customers prefer evolve rapidly, and influence how users access services in the cloud, and in some cases, the user’s choice of which suite of cloud-based services to use. We must con</w:t>
      </w:r>
      <w:r>
        <w:rPr>
          <w:rFonts w:ascii="Arial" w:hAnsi="Arial" w:cs="Arial"/>
          <w:sz w:val="20"/>
          <w:szCs w:val="20"/>
        </w:rPr>
        <w:t>tinue to evolve and adapt over an extended time in pace with this changing environment. The investments we are making in infrastructure and devices will continue to increase our operating costs and may decrease our operating margins.</w:t>
      </w:r>
    </w:p>
    <w:p w14:paraId="62364092"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Our success is highly </w:t>
      </w:r>
      <w:r>
        <w:rPr>
          <w:rFonts w:ascii="Arial" w:hAnsi="Arial" w:cs="Arial"/>
          <w:sz w:val="20"/>
          <w:szCs w:val="20"/>
        </w:rPr>
        <w:t>dependent on our ability to attract and retain qualified employees. We hire a mix of university and industry talent worldwide. We compete for talented individuals globally by offering an exceptional working environment, broad customer reach, scale in resou</w:t>
      </w:r>
      <w:r>
        <w:rPr>
          <w:rFonts w:ascii="Arial" w:hAnsi="Arial" w:cs="Arial"/>
          <w:sz w:val="20"/>
          <w:szCs w:val="20"/>
        </w:rPr>
        <w:t xml:space="preserve">rces, the ability to grow one’s career across many different products and businesses, and competitive compensation and benefits. Aggregate demand for our software, services, and devices is correlated to global macroeconomic and geopolitical factors, which </w:t>
      </w:r>
      <w:r>
        <w:rPr>
          <w:rFonts w:ascii="Arial" w:hAnsi="Arial" w:cs="Arial"/>
          <w:sz w:val="20"/>
          <w:szCs w:val="20"/>
        </w:rPr>
        <w:t>remain dynamic.</w:t>
      </w:r>
    </w:p>
    <w:p w14:paraId="62364093"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Our international operations provide a significant portion of our total revenue and expenses. Many of these revenue and expenses are denominated in currencies other than the U.S. dollar. As a result, changes in foreign exchange rates may si</w:t>
      </w:r>
      <w:r>
        <w:rPr>
          <w:rFonts w:ascii="Arial" w:hAnsi="Arial" w:cs="Arial"/>
          <w:sz w:val="20"/>
          <w:szCs w:val="20"/>
        </w:rPr>
        <w:t>gnificantly affect revenue and expenses. Strengthening of the U.S. dollar relative to certain foreign currencies reduced reported revenue and expenses from our international operations in the first, second, and third quarter of fiscal year 2020.</w:t>
      </w:r>
    </w:p>
    <w:p w14:paraId="62364094"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Refer to R</w:t>
      </w:r>
      <w:r>
        <w:rPr>
          <w:rFonts w:ascii="Arial" w:hAnsi="Arial" w:cs="Arial"/>
          <w:sz w:val="20"/>
          <w:szCs w:val="20"/>
        </w:rPr>
        <w:t>isk Factors (Part II, Item 1A of this Form 10-Q) for a discussion of these factors and other risks.</w:t>
      </w:r>
    </w:p>
    <w:p w14:paraId="62364095" w14:textId="77777777" w:rsidR="003B166C" w:rsidRDefault="004772B9">
      <w:pPr>
        <w:pStyle w:val="a3"/>
        <w:spacing w:before="260" w:beforeAutospacing="0" w:afterAutospacing="0"/>
        <w:jc w:val="both"/>
        <w:rPr>
          <w:rFonts w:ascii="Arial" w:hAnsi="Arial" w:cs="Arial"/>
          <w:b/>
          <w:bCs/>
          <w:sz w:val="20"/>
          <w:szCs w:val="20"/>
        </w:rPr>
      </w:pPr>
      <w:r>
        <w:rPr>
          <w:rFonts w:ascii="Arial" w:hAnsi="Arial" w:cs="Arial"/>
          <w:b/>
          <w:bCs/>
          <w:sz w:val="20"/>
          <w:szCs w:val="20"/>
        </w:rPr>
        <w:t>COVID-19</w:t>
      </w:r>
    </w:p>
    <w:p w14:paraId="62364096"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In March 2020, the World Health Organization declared the outbreak of a novel strain of the coronavirus (“COVID-19”) to be a pandemic. The COVID-19</w:t>
      </w:r>
      <w:r>
        <w:rPr>
          <w:rFonts w:ascii="Arial" w:hAnsi="Arial" w:cs="Arial"/>
          <w:sz w:val="20"/>
          <w:szCs w:val="20"/>
        </w:rPr>
        <w:t xml:space="preserve"> pandemic is having widespread, rapidly evolving, and unpredictable impacts on global society, economies, financial markets, and business practices. Federal and state governments have implemented measures in an effort to contain the virus, including social</w:t>
      </w:r>
      <w:r>
        <w:rPr>
          <w:rFonts w:ascii="Arial" w:hAnsi="Arial" w:cs="Arial"/>
          <w:sz w:val="20"/>
          <w:szCs w:val="20"/>
        </w:rPr>
        <w:t xml:space="preserve"> distancing, travel restrictions, border closures, limitations on public gatherings, work from home, supply chain logistical changes, and closure of non-essential businesses. To protect the health and well-being of our employees, suppliers, and customers, </w:t>
      </w:r>
      <w:r>
        <w:rPr>
          <w:rFonts w:ascii="Arial" w:hAnsi="Arial" w:cs="Arial"/>
          <w:sz w:val="20"/>
          <w:szCs w:val="20"/>
        </w:rPr>
        <w:t xml:space="preserve">we have made substantial modifications to employee travel policies, implemented retail store and office closures as employees are advised to work from home, and cancelled or shifted our conferences and other marketing events to virtual-only through fiscal </w:t>
      </w:r>
      <w:r>
        <w:rPr>
          <w:rFonts w:ascii="Arial" w:hAnsi="Arial" w:cs="Arial"/>
          <w:sz w:val="20"/>
          <w:szCs w:val="20"/>
        </w:rPr>
        <w:t>year 2021. The COVID-19 pandemic has impacted and may continue to impact our business operations, including our employees, customers, partners, and communities, and there is substantial uncertainty in the nature and degree of its continued effects over tim</w:t>
      </w:r>
      <w:r>
        <w:rPr>
          <w:rFonts w:ascii="Arial" w:hAnsi="Arial" w:cs="Arial"/>
          <w:sz w:val="20"/>
          <w:szCs w:val="20"/>
        </w:rPr>
        <w:t>e.</w:t>
      </w:r>
    </w:p>
    <w:p w14:paraId="62364097"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In the third quarter of fiscal year 2020, COVID-19 had minimal net impact on our revenue. In the Productivity and Business Processes and Intelligent Cloud segments, cloud usage increased, particularly in Microsoft 365 including Teams, Azure, Windows Vir</w:t>
      </w:r>
      <w:r>
        <w:rPr>
          <w:rFonts w:ascii="Arial" w:hAnsi="Arial" w:cs="Arial"/>
          <w:sz w:val="20"/>
          <w:szCs w:val="20"/>
        </w:rPr>
        <w:t>tual Desktop, advanced security solutions, and Power Platform, as customers shifted to work and learn from home. In the final weeks of the quarter, there was a slowdown in transactional licensing, particularly in small and medium businesses, and a reductio</w:t>
      </w:r>
      <w:r>
        <w:rPr>
          <w:rFonts w:ascii="Arial" w:hAnsi="Arial" w:cs="Arial"/>
          <w:sz w:val="20"/>
          <w:szCs w:val="20"/>
        </w:rPr>
        <w:t>n in advertising spend in LinkedIn. In the More Personal Computing segment, Windows OEM and Surface benefited from increased demand to support remote work and learn scenarios, offset in part by supply chain constraints in China that improved late in the qu</w:t>
      </w:r>
      <w:r>
        <w:rPr>
          <w:rFonts w:ascii="Arial" w:hAnsi="Arial" w:cs="Arial"/>
          <w:sz w:val="20"/>
          <w:szCs w:val="20"/>
        </w:rPr>
        <w:t>arter. Gaming benefited from increased engagement following stay-at-home guidelines. Search was negatively impacted by reductions in advertising spend, particularly in the industries most impacted by COVID-19. The effects of COVID-19 may not be fully refle</w:t>
      </w:r>
      <w:r>
        <w:rPr>
          <w:rFonts w:ascii="Arial" w:hAnsi="Arial" w:cs="Arial"/>
          <w:sz w:val="20"/>
          <w:szCs w:val="20"/>
        </w:rPr>
        <w:t>cted in our financial results until future periods.</w:t>
      </w:r>
    </w:p>
    <w:p w14:paraId="62364098" w14:textId="77777777" w:rsidR="003B166C" w:rsidRDefault="004772B9">
      <w:pPr>
        <w:pStyle w:val="a3"/>
        <w:spacing w:before="240" w:beforeAutospacing="0" w:afterAutospacing="0"/>
        <w:jc w:val="center"/>
        <w:rPr>
          <w:rFonts w:ascii="Arial" w:hAnsi="Arial" w:cs="Arial"/>
          <w:sz w:val="16"/>
          <w:szCs w:val="16"/>
        </w:rPr>
      </w:pPr>
      <w:r>
        <w:rPr>
          <w:rFonts w:ascii="Arial" w:hAnsi="Arial" w:cs="Arial"/>
          <w:sz w:val="16"/>
          <w:szCs w:val="16"/>
        </w:rPr>
        <w:t>32</w:t>
      </w:r>
    </w:p>
    <w:p w14:paraId="62364099" w14:textId="77777777" w:rsidR="003B166C" w:rsidRDefault="004772B9">
      <w:r>
        <w:rPr>
          <w:rFonts w:ascii="Arial" w:hAnsi="Arial" w:cs="Arial"/>
          <w:sz w:val="16"/>
          <w:szCs w:val="16"/>
        </w:rPr>
        <w:pict w14:anchorId="62364F84">
          <v:rect id="_x0000_i1056" style="width:415.3pt;height:1.5pt" o:hralign="center" o:hrstd="t" o:hr="t" fillcolor="#a0a0a0" stroked="f"/>
        </w:pict>
      </w:r>
    </w:p>
    <w:p w14:paraId="6236409A"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236409B"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rPr>
        <w:t>Item 2</w:t>
      </w:r>
    </w:p>
    <w:p w14:paraId="6236409C" w14:textId="77777777" w:rsidR="003B166C" w:rsidRDefault="004772B9">
      <w:pPr>
        <w:pStyle w:val="a3"/>
        <w:spacing w:beforeAutospacing="0" w:afterAutospacing="0"/>
        <w:rPr>
          <w:rFonts w:ascii="Times New Roman" w:hAnsi="Times New Roman"/>
          <w:sz w:val="18"/>
          <w:szCs w:val="18"/>
        </w:rPr>
      </w:pPr>
      <w:r>
        <w:rPr>
          <w:rFonts w:ascii="Times New Roman" w:hAnsi="Times New Roman"/>
          <w:sz w:val="18"/>
          <w:szCs w:val="18"/>
        </w:rPr>
        <w:t> </w:t>
      </w:r>
    </w:p>
    <w:p w14:paraId="6236409D"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The extent to which the COVID-19 pandemic impacts our business going forward will depend on numerous evolving factors we cannot reliably predict, including the duration and scope of </w:t>
      </w:r>
      <w:r>
        <w:rPr>
          <w:rFonts w:ascii="Arial" w:hAnsi="Arial" w:cs="Arial"/>
          <w:sz w:val="20"/>
          <w:szCs w:val="20"/>
        </w:rPr>
        <w:t>the pandemic; governmental, business, and individuals' actions in response to the pandemic; and the impact on economic activity including the possibility of recession or financial market instability. These factors may adversely impact consumer, business, a</w:t>
      </w:r>
      <w:r>
        <w:rPr>
          <w:rFonts w:ascii="Arial" w:hAnsi="Arial" w:cs="Arial"/>
          <w:sz w:val="20"/>
          <w:szCs w:val="20"/>
        </w:rPr>
        <w:t>nd government spending on technology as well as customers' ability to pay for our products and services on an ongoing basis. This uncertainty also affects management’s accounting estimates and assumptions, which could result in greater variability in a var</w:t>
      </w:r>
      <w:r>
        <w:rPr>
          <w:rFonts w:ascii="Arial" w:hAnsi="Arial" w:cs="Arial"/>
          <w:sz w:val="20"/>
          <w:szCs w:val="20"/>
        </w:rPr>
        <w:t>iety of areas that depend on these estimates and assumptions, including investments, receivables, and forward-looking guidance. Refer to Risk Factors (Part II, Item 1A of this Form 10-Q) for a discussion of these factors and other risks.</w:t>
      </w:r>
    </w:p>
    <w:p w14:paraId="6236409E" w14:textId="77777777" w:rsidR="003B166C" w:rsidRDefault="004772B9">
      <w:pPr>
        <w:pStyle w:val="a3"/>
        <w:spacing w:before="260" w:beforeAutospacing="0" w:afterAutospacing="0"/>
        <w:jc w:val="both"/>
        <w:rPr>
          <w:rFonts w:ascii="Arial" w:hAnsi="Arial" w:cs="Arial"/>
          <w:b/>
          <w:bCs/>
          <w:sz w:val="20"/>
          <w:szCs w:val="20"/>
        </w:rPr>
      </w:pPr>
      <w:r>
        <w:rPr>
          <w:rFonts w:ascii="Arial" w:hAnsi="Arial" w:cs="Arial"/>
          <w:b/>
          <w:bCs/>
          <w:sz w:val="20"/>
          <w:szCs w:val="20"/>
        </w:rPr>
        <w:t>Seasonality</w:t>
      </w:r>
    </w:p>
    <w:p w14:paraId="6236409F"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Our re</w:t>
      </w:r>
      <w:r>
        <w:rPr>
          <w:rFonts w:ascii="Arial" w:hAnsi="Arial" w:cs="Arial"/>
          <w:sz w:val="20"/>
          <w:szCs w:val="20"/>
        </w:rPr>
        <w:t>venue fluctuates quarterly and is generally higher in the second and fourth quarters of our fiscal year. Second quarter revenue is driven by corporate year-end spending trends in our major markets and holiday season spending by consumers, and fourth quarte</w:t>
      </w:r>
      <w:r>
        <w:rPr>
          <w:rFonts w:ascii="Arial" w:hAnsi="Arial" w:cs="Arial"/>
          <w:sz w:val="20"/>
          <w:szCs w:val="20"/>
        </w:rPr>
        <w:t>r revenue is driven by the volume of multi-year on-premises contracts executed during the period.</w:t>
      </w:r>
    </w:p>
    <w:p w14:paraId="623640A0" w14:textId="77777777" w:rsidR="003B166C" w:rsidRDefault="004772B9">
      <w:pPr>
        <w:pStyle w:val="a3"/>
        <w:spacing w:before="260" w:beforeAutospacing="0" w:afterAutospacing="0"/>
        <w:jc w:val="both"/>
        <w:rPr>
          <w:rFonts w:ascii="Arial" w:hAnsi="Arial" w:cs="Arial"/>
          <w:b/>
          <w:bCs/>
          <w:sz w:val="20"/>
          <w:szCs w:val="20"/>
        </w:rPr>
      </w:pPr>
      <w:r>
        <w:rPr>
          <w:rFonts w:ascii="Arial" w:hAnsi="Arial" w:cs="Arial"/>
          <w:b/>
          <w:bCs/>
          <w:sz w:val="20"/>
          <w:szCs w:val="20"/>
        </w:rPr>
        <w:t>Reportable Segments</w:t>
      </w:r>
    </w:p>
    <w:p w14:paraId="623640A1"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We report our financial performance based on the following segments: Productivity and Business Processes, Intelligent Cloud, and More </w:t>
      </w:r>
      <w:r>
        <w:rPr>
          <w:rFonts w:ascii="Arial" w:hAnsi="Arial" w:cs="Arial"/>
          <w:sz w:val="20"/>
          <w:szCs w:val="20"/>
        </w:rPr>
        <w:t xml:space="preserve">Personal Computing. The segment amounts included in MD&amp;A are presented on a basis consistent with our internal management reporting. All differences between our internal management reporting basis and accounting principles generally accepted in the United </w:t>
      </w:r>
      <w:r>
        <w:rPr>
          <w:rFonts w:ascii="Arial" w:hAnsi="Arial" w:cs="Arial"/>
          <w:sz w:val="20"/>
          <w:szCs w:val="20"/>
        </w:rPr>
        <w:t>States of America (“GAAP”), along with certain corporate-level and other activity, are included in Corporate and Other.</w:t>
      </w:r>
    </w:p>
    <w:p w14:paraId="623640A2"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Additional information on our reportable segments is contained in Note 16 – Segment Information and Geographic Data of the Notes to Fina</w:t>
      </w:r>
      <w:r>
        <w:rPr>
          <w:rFonts w:ascii="Arial" w:hAnsi="Arial" w:cs="Arial"/>
          <w:sz w:val="20"/>
          <w:szCs w:val="20"/>
        </w:rPr>
        <w:t>ncial Statements (Part I, Item 1 of this Form 10-Q).</w:t>
      </w:r>
    </w:p>
    <w:p w14:paraId="623640A3" w14:textId="77777777" w:rsidR="003B166C" w:rsidRDefault="004772B9">
      <w:pPr>
        <w:pStyle w:val="a3"/>
        <w:shd w:val="clear" w:color="auto" w:fill="FFFFFF"/>
        <w:spacing w:before="260" w:beforeAutospacing="0" w:afterAutospacing="0"/>
        <w:jc w:val="both"/>
        <w:rPr>
          <w:rFonts w:ascii="Arial" w:hAnsi="Arial" w:cs="Arial"/>
          <w:b/>
          <w:bCs/>
          <w:color w:val="212529"/>
          <w:sz w:val="20"/>
          <w:szCs w:val="20"/>
        </w:rPr>
      </w:pPr>
      <w:r>
        <w:rPr>
          <w:rFonts w:ascii="Arial" w:hAnsi="Arial" w:cs="Arial"/>
          <w:b/>
          <w:bCs/>
          <w:color w:val="212529"/>
          <w:sz w:val="20"/>
          <w:szCs w:val="20"/>
          <w:shd w:val="clear" w:color="auto" w:fill="FFFFFF"/>
        </w:rPr>
        <w:t>Metrics</w:t>
      </w:r>
    </w:p>
    <w:p w14:paraId="623640A4" w14:textId="77777777" w:rsidR="003B166C" w:rsidRDefault="004772B9">
      <w:pPr>
        <w:pStyle w:val="a3"/>
        <w:shd w:val="clear" w:color="auto" w:fill="FFFFFF"/>
        <w:spacing w:before="180" w:beforeAutospacing="0" w:afterAutospacing="0"/>
        <w:jc w:val="both"/>
        <w:rPr>
          <w:rFonts w:ascii="Arial" w:hAnsi="Arial" w:cs="Arial"/>
          <w:sz w:val="20"/>
          <w:szCs w:val="20"/>
        </w:rPr>
      </w:pPr>
      <w:r>
        <w:rPr>
          <w:rFonts w:ascii="Arial" w:hAnsi="Arial" w:cs="Arial"/>
          <w:sz w:val="20"/>
          <w:szCs w:val="20"/>
          <w:shd w:val="clear" w:color="auto" w:fill="FFFFFF"/>
        </w:rPr>
        <w:t>We use metrics in assessing the performance of our business and to make informed decisions regarding the allocation of resources. We disclose metrics to enable investors to evaluate progress agai</w:t>
      </w:r>
      <w:r>
        <w:rPr>
          <w:rFonts w:ascii="Arial" w:hAnsi="Arial" w:cs="Arial"/>
          <w:sz w:val="20"/>
          <w:szCs w:val="20"/>
          <w:shd w:val="clear" w:color="auto" w:fill="FFFFFF"/>
        </w:rPr>
        <w:t>nst our ambitions, provide transparency into performance trends, and reflect the continued evolution of our products and services. Our commercial and other business metrics are fundamentally connected based on how customers use our products and services. T</w:t>
      </w:r>
      <w:r>
        <w:rPr>
          <w:rFonts w:ascii="Arial" w:hAnsi="Arial" w:cs="Arial"/>
          <w:sz w:val="20"/>
          <w:szCs w:val="20"/>
          <w:shd w:val="clear" w:color="auto" w:fill="FFFFFF"/>
        </w:rPr>
        <w:t>he metrics are disclosed in the MD&amp;A or the Notes to Financial Statements (Part I, Item 1 of this Form 10-Q). Financial metrics are calculated based on GAAP results and growth comparisons relate to the corresponding period of last fiscal year.</w:t>
      </w:r>
    </w:p>
    <w:p w14:paraId="623640A5" w14:textId="77777777" w:rsidR="003B166C" w:rsidRDefault="004772B9">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Commercial</w:t>
      </w:r>
    </w:p>
    <w:p w14:paraId="623640A6"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Our commercial business primarily consists of </w:t>
      </w:r>
      <w:r>
        <w:rPr>
          <w:rFonts w:ascii="Arial" w:hAnsi="Arial" w:cs="Arial"/>
          <w:sz w:val="20"/>
          <w:szCs w:val="20"/>
        </w:rPr>
        <w:t>Server products and cloud services, Office Commercial, Windows Commercial, the commercial portion of LinkedIn, Enterprise Services, and Dynamics.</w:t>
      </w:r>
      <w:r>
        <w:rPr>
          <w:rFonts w:ascii="Arial" w:hAnsi="Arial" w:cs="Arial"/>
          <w:sz w:val="20"/>
          <w:szCs w:val="20"/>
        </w:rPr>
        <w:t xml:space="preserve"> Our commercial metrics allow management and investors to assess </w:t>
      </w:r>
      <w:r>
        <w:rPr>
          <w:rFonts w:ascii="Arial" w:hAnsi="Arial" w:cs="Arial"/>
          <w:sz w:val="20"/>
          <w:szCs w:val="20"/>
        </w:rPr>
        <w:t>the overall health of our commercial business and include leading indicators of future performance.</w:t>
      </w:r>
    </w:p>
    <w:p w14:paraId="623640A7" w14:textId="77777777" w:rsidR="003B166C" w:rsidRDefault="004772B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091"/>
        <w:gridCol w:w="56"/>
        <w:gridCol w:w="4159"/>
      </w:tblGrid>
      <w:tr w:rsidR="003B166C" w14:paraId="623640AB" w14:textId="77777777">
        <w:tc>
          <w:tcPr>
            <w:tcW w:w="1955" w:type="pct"/>
            <w:shd w:val="clear" w:color="auto" w:fill="auto"/>
            <w:noWrap/>
          </w:tcPr>
          <w:p w14:paraId="623640A8"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 xml:space="preserve">Commercial remaining performance obligation </w:t>
            </w:r>
          </w:p>
        </w:tc>
        <w:tc>
          <w:tcPr>
            <w:tcW w:w="25" w:type="pct"/>
            <w:shd w:val="clear" w:color="auto" w:fill="auto"/>
            <w:vAlign w:val="bottom"/>
          </w:tcPr>
          <w:p w14:paraId="623640A9" w14:textId="77777777" w:rsidR="003B166C" w:rsidRDefault="004772B9">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623640AA" w14:textId="77777777" w:rsidR="003B166C" w:rsidRDefault="004772B9">
            <w:pPr>
              <w:pStyle w:val="a3"/>
              <w:spacing w:beforeAutospacing="0" w:afterAutospacing="0"/>
              <w:jc w:val="both"/>
              <w:rPr>
                <w:rFonts w:ascii="Arial" w:hAnsi="Arial" w:cs="Arial"/>
                <w:sz w:val="20"/>
                <w:szCs w:val="20"/>
              </w:rPr>
            </w:pPr>
            <w:r>
              <w:rPr>
                <w:rFonts w:ascii="Arial" w:hAnsi="Arial" w:cs="Arial"/>
                <w:sz w:val="20"/>
                <w:szCs w:val="20"/>
              </w:rPr>
              <w:t>Commercial portion of revenue allocated to remaining performance obligations, which includes unearned reven</w:t>
            </w:r>
            <w:r>
              <w:rPr>
                <w:rFonts w:ascii="Arial" w:hAnsi="Arial" w:cs="Arial"/>
                <w:sz w:val="20"/>
                <w:szCs w:val="20"/>
              </w:rPr>
              <w:t>ue and amounts that will be invoiced and recognized as revenue in future periods</w:t>
            </w:r>
          </w:p>
        </w:tc>
      </w:tr>
      <w:tr w:rsidR="003B166C" w14:paraId="623640AF" w14:textId="77777777">
        <w:tc>
          <w:tcPr>
            <w:tcW w:w="1955" w:type="pct"/>
            <w:shd w:val="clear" w:color="auto" w:fill="auto"/>
            <w:noWrap/>
          </w:tcPr>
          <w:p w14:paraId="623640AC" w14:textId="77777777" w:rsidR="003B166C" w:rsidRDefault="004772B9">
            <w:pPr>
              <w:pStyle w:val="a3"/>
              <w:spacing w:beforeAutospacing="0" w:afterAutospacing="0"/>
              <w:rPr>
                <w:rFonts w:ascii="Times New Roman" w:hAnsi="Times New Roman"/>
                <w:sz w:val="9"/>
                <w:szCs w:val="9"/>
              </w:rPr>
            </w:pPr>
            <w:r>
              <w:rPr>
                <w:rFonts w:ascii="Times New Roman" w:hAnsi="Times New Roman"/>
                <w:sz w:val="9"/>
                <w:szCs w:val="9"/>
              </w:rPr>
              <w:t> </w:t>
            </w:r>
          </w:p>
        </w:tc>
        <w:tc>
          <w:tcPr>
            <w:tcW w:w="25" w:type="pct"/>
            <w:shd w:val="clear" w:color="auto" w:fill="auto"/>
            <w:vAlign w:val="bottom"/>
          </w:tcPr>
          <w:p w14:paraId="623640AD" w14:textId="77777777" w:rsidR="003B166C" w:rsidRDefault="004772B9">
            <w:pPr>
              <w:pStyle w:val="a3"/>
              <w:spacing w:beforeAutospacing="0" w:afterAutospacing="0" w:line="40" w:lineRule="atLeast"/>
              <w:jc w:val="both"/>
              <w:rPr>
                <w:rFonts w:ascii="Times New Roman" w:hAnsi="Times New Roman"/>
                <w:sz w:val="9"/>
                <w:szCs w:val="9"/>
              </w:rPr>
            </w:pPr>
            <w:r>
              <w:rPr>
                <w:rFonts w:ascii="Times New Roman" w:hAnsi="Times New Roman"/>
                <w:sz w:val="9"/>
                <w:szCs w:val="9"/>
              </w:rPr>
              <w:t> </w:t>
            </w:r>
          </w:p>
        </w:tc>
        <w:tc>
          <w:tcPr>
            <w:tcW w:w="3000" w:type="pct"/>
            <w:shd w:val="clear" w:color="auto" w:fill="auto"/>
          </w:tcPr>
          <w:p w14:paraId="623640AE" w14:textId="77777777" w:rsidR="003B166C" w:rsidRDefault="004772B9">
            <w:pPr>
              <w:pStyle w:val="a3"/>
              <w:spacing w:beforeAutospacing="0" w:afterAutospacing="0"/>
              <w:jc w:val="both"/>
              <w:rPr>
                <w:sz w:val="9"/>
                <w:szCs w:val="9"/>
              </w:rPr>
            </w:pPr>
            <w:r>
              <w:rPr>
                <w:sz w:val="9"/>
                <w:szCs w:val="9"/>
              </w:rPr>
              <w:t> </w:t>
            </w:r>
          </w:p>
        </w:tc>
      </w:tr>
      <w:tr w:rsidR="003B166C" w14:paraId="623640B3" w14:textId="77777777">
        <w:trPr>
          <w:trHeight w:val="256"/>
        </w:trPr>
        <w:tc>
          <w:tcPr>
            <w:tcW w:w="1955" w:type="pct"/>
            <w:shd w:val="clear" w:color="auto" w:fill="auto"/>
            <w:noWrap/>
          </w:tcPr>
          <w:p w14:paraId="623640B0"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 xml:space="preserve">Commercial cloud revenue </w:t>
            </w:r>
          </w:p>
        </w:tc>
        <w:tc>
          <w:tcPr>
            <w:tcW w:w="25" w:type="pct"/>
            <w:shd w:val="clear" w:color="auto" w:fill="auto"/>
            <w:vAlign w:val="bottom"/>
          </w:tcPr>
          <w:p w14:paraId="623640B1" w14:textId="77777777" w:rsidR="003B166C" w:rsidRDefault="004772B9">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623640B2" w14:textId="77777777" w:rsidR="003B166C" w:rsidRDefault="004772B9">
            <w:pPr>
              <w:pStyle w:val="a3"/>
              <w:spacing w:beforeAutospacing="0" w:afterAutospacing="0"/>
              <w:jc w:val="both"/>
              <w:rPr>
                <w:rFonts w:ascii="Arial" w:hAnsi="Arial" w:cs="Arial"/>
                <w:sz w:val="20"/>
                <w:szCs w:val="20"/>
              </w:rPr>
            </w:pPr>
            <w:r>
              <w:rPr>
                <w:rFonts w:ascii="Arial" w:hAnsi="Arial" w:cs="Arial"/>
                <w:sz w:val="20"/>
                <w:szCs w:val="20"/>
              </w:rPr>
              <w:t xml:space="preserve">Revenue from our commercial cloud business, which includes Office 365 Commercial, Azure, the commercial portion of LinkedIn, </w:t>
            </w:r>
            <w:r>
              <w:rPr>
                <w:rFonts w:ascii="Arial" w:hAnsi="Arial" w:cs="Arial"/>
                <w:sz w:val="20"/>
                <w:szCs w:val="20"/>
              </w:rPr>
              <w:t>Dynamics 365, and other commercial cloud properties</w:t>
            </w:r>
          </w:p>
        </w:tc>
      </w:tr>
      <w:tr w:rsidR="003B166C" w14:paraId="623640B7" w14:textId="77777777">
        <w:tc>
          <w:tcPr>
            <w:tcW w:w="1955" w:type="pct"/>
            <w:shd w:val="clear" w:color="auto" w:fill="auto"/>
            <w:noWrap/>
          </w:tcPr>
          <w:p w14:paraId="623640B4" w14:textId="77777777" w:rsidR="003B166C" w:rsidRDefault="004772B9">
            <w:pPr>
              <w:pStyle w:val="a3"/>
              <w:spacing w:beforeAutospacing="0" w:afterAutospacing="0"/>
              <w:rPr>
                <w:rFonts w:ascii="Times New Roman" w:hAnsi="Times New Roman"/>
                <w:sz w:val="9"/>
                <w:szCs w:val="9"/>
              </w:rPr>
            </w:pPr>
            <w:r>
              <w:rPr>
                <w:rFonts w:ascii="Times New Roman" w:hAnsi="Times New Roman"/>
                <w:sz w:val="9"/>
                <w:szCs w:val="9"/>
              </w:rPr>
              <w:t> </w:t>
            </w:r>
          </w:p>
        </w:tc>
        <w:tc>
          <w:tcPr>
            <w:tcW w:w="25" w:type="pct"/>
            <w:shd w:val="clear" w:color="auto" w:fill="auto"/>
            <w:vAlign w:val="bottom"/>
          </w:tcPr>
          <w:p w14:paraId="623640B5" w14:textId="77777777" w:rsidR="003B166C" w:rsidRDefault="004772B9">
            <w:pPr>
              <w:pStyle w:val="a3"/>
              <w:spacing w:beforeAutospacing="0" w:afterAutospacing="0" w:line="40" w:lineRule="atLeast"/>
              <w:jc w:val="both"/>
              <w:rPr>
                <w:rFonts w:ascii="Times New Roman" w:hAnsi="Times New Roman"/>
                <w:sz w:val="9"/>
                <w:szCs w:val="9"/>
              </w:rPr>
            </w:pPr>
            <w:r>
              <w:rPr>
                <w:rFonts w:ascii="Times New Roman" w:hAnsi="Times New Roman"/>
                <w:sz w:val="9"/>
                <w:szCs w:val="9"/>
              </w:rPr>
              <w:t> </w:t>
            </w:r>
          </w:p>
        </w:tc>
        <w:tc>
          <w:tcPr>
            <w:tcW w:w="3000" w:type="pct"/>
            <w:shd w:val="clear" w:color="auto" w:fill="auto"/>
          </w:tcPr>
          <w:p w14:paraId="623640B6" w14:textId="77777777" w:rsidR="003B166C" w:rsidRDefault="004772B9">
            <w:pPr>
              <w:pStyle w:val="a3"/>
              <w:spacing w:beforeAutospacing="0" w:afterAutospacing="0"/>
              <w:jc w:val="both"/>
              <w:rPr>
                <w:sz w:val="9"/>
                <w:szCs w:val="9"/>
              </w:rPr>
            </w:pPr>
            <w:r>
              <w:rPr>
                <w:sz w:val="9"/>
                <w:szCs w:val="9"/>
              </w:rPr>
              <w:t> </w:t>
            </w:r>
          </w:p>
        </w:tc>
      </w:tr>
      <w:tr w:rsidR="003B166C" w14:paraId="623640BB" w14:textId="77777777">
        <w:tc>
          <w:tcPr>
            <w:tcW w:w="1955" w:type="pct"/>
            <w:shd w:val="clear" w:color="auto" w:fill="auto"/>
            <w:noWrap/>
          </w:tcPr>
          <w:p w14:paraId="623640B8"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Commercial cloud gross margin percentage</w:t>
            </w:r>
          </w:p>
        </w:tc>
        <w:tc>
          <w:tcPr>
            <w:tcW w:w="25" w:type="pct"/>
            <w:shd w:val="clear" w:color="auto" w:fill="auto"/>
            <w:vAlign w:val="bottom"/>
          </w:tcPr>
          <w:p w14:paraId="623640B9" w14:textId="77777777" w:rsidR="003B166C" w:rsidRDefault="004772B9">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623640BA" w14:textId="77777777" w:rsidR="003B166C" w:rsidRDefault="004772B9">
            <w:pPr>
              <w:pStyle w:val="a3"/>
              <w:spacing w:beforeAutospacing="0" w:afterAutospacing="0"/>
              <w:jc w:val="both"/>
              <w:rPr>
                <w:rFonts w:ascii="Arial" w:hAnsi="Arial" w:cs="Arial"/>
                <w:sz w:val="20"/>
                <w:szCs w:val="20"/>
              </w:rPr>
            </w:pPr>
            <w:r>
              <w:rPr>
                <w:rFonts w:ascii="Arial" w:hAnsi="Arial" w:cs="Arial"/>
                <w:sz w:val="20"/>
                <w:szCs w:val="20"/>
              </w:rPr>
              <w:t xml:space="preserve">Gross margin percentage for our commercial cloud business </w:t>
            </w:r>
          </w:p>
        </w:tc>
      </w:tr>
    </w:tbl>
    <w:p w14:paraId="623640BC" w14:textId="77777777" w:rsidR="003B166C" w:rsidRDefault="004772B9">
      <w:pPr>
        <w:pStyle w:val="a3"/>
        <w:spacing w:beforeAutospacing="0" w:afterAutospacing="0"/>
        <w:rPr>
          <w:rFonts w:ascii="Times New Roman" w:hAnsi="Times New Roman"/>
          <w:b/>
          <w:bCs/>
        </w:rPr>
      </w:pPr>
      <w:r>
        <w:rPr>
          <w:rFonts w:ascii="Times New Roman" w:hAnsi="Times New Roman"/>
          <w:b/>
          <w:bCs/>
        </w:rPr>
        <w:t> </w:t>
      </w:r>
    </w:p>
    <w:p w14:paraId="623640BD" w14:textId="77777777" w:rsidR="003B166C" w:rsidRDefault="004772B9">
      <w:pPr>
        <w:pStyle w:val="a3"/>
        <w:spacing w:before="240" w:beforeAutospacing="0" w:afterAutospacing="0"/>
        <w:jc w:val="center"/>
        <w:rPr>
          <w:rFonts w:ascii="Arial" w:hAnsi="Arial" w:cs="Arial"/>
          <w:sz w:val="16"/>
          <w:szCs w:val="16"/>
        </w:rPr>
      </w:pPr>
      <w:r>
        <w:rPr>
          <w:rFonts w:ascii="Arial" w:hAnsi="Arial" w:cs="Arial"/>
          <w:sz w:val="16"/>
          <w:szCs w:val="16"/>
        </w:rPr>
        <w:t>33</w:t>
      </w:r>
    </w:p>
    <w:p w14:paraId="623640BE" w14:textId="77777777" w:rsidR="003B166C" w:rsidRDefault="004772B9">
      <w:r>
        <w:rPr>
          <w:rFonts w:ascii="Arial" w:hAnsi="Arial" w:cs="Arial"/>
          <w:sz w:val="16"/>
          <w:szCs w:val="16"/>
        </w:rPr>
        <w:pict w14:anchorId="62364F85">
          <v:rect id="_x0000_i1057" style="width:415.3pt;height:1.5pt" o:hralign="center" o:hrstd="t" o:hr="t" fillcolor="#a0a0a0" stroked="f"/>
        </w:pict>
      </w:r>
    </w:p>
    <w:p w14:paraId="623640BF"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23640C0"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rPr>
        <w:t>Item 2</w:t>
      </w:r>
    </w:p>
    <w:p w14:paraId="623640C1" w14:textId="77777777" w:rsidR="003B166C" w:rsidRDefault="004772B9">
      <w:pPr>
        <w:pStyle w:val="a3"/>
        <w:spacing w:beforeAutospacing="0" w:afterAutospacing="0"/>
        <w:rPr>
          <w:rFonts w:ascii="Times New Roman" w:hAnsi="Times New Roman"/>
          <w:sz w:val="18"/>
          <w:szCs w:val="18"/>
        </w:rPr>
      </w:pPr>
      <w:r>
        <w:rPr>
          <w:rFonts w:ascii="Times New Roman" w:hAnsi="Times New Roman"/>
          <w:sz w:val="18"/>
          <w:szCs w:val="18"/>
        </w:rPr>
        <w:t> </w:t>
      </w:r>
    </w:p>
    <w:p w14:paraId="623640C2" w14:textId="77777777" w:rsidR="003B166C" w:rsidRDefault="004772B9">
      <w:pPr>
        <w:pStyle w:val="a3"/>
        <w:spacing w:before="60" w:beforeAutospacing="0" w:afterAutospacing="0"/>
        <w:jc w:val="both"/>
        <w:rPr>
          <w:rFonts w:ascii="Arial" w:hAnsi="Arial" w:cs="Arial"/>
          <w:b/>
          <w:bCs/>
          <w:i/>
          <w:iCs/>
          <w:sz w:val="20"/>
          <w:szCs w:val="20"/>
        </w:rPr>
      </w:pPr>
      <w:r>
        <w:rPr>
          <w:rFonts w:ascii="Arial" w:hAnsi="Arial" w:cs="Arial"/>
          <w:b/>
          <w:bCs/>
          <w:i/>
          <w:iCs/>
          <w:sz w:val="20"/>
          <w:szCs w:val="20"/>
        </w:rPr>
        <w:t>Productivity and Business Processes and Intelligent Cloud</w:t>
      </w:r>
    </w:p>
    <w:p w14:paraId="623640C3"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Metrics related to our Productivity and Business Processes and Intelligent Cloud segments assess the health of our core businesses within these segments. The metrics reflect our cloud and on-premises product strategies and trends. </w:t>
      </w:r>
    </w:p>
    <w:p w14:paraId="623640C4" w14:textId="77777777" w:rsidR="003B166C" w:rsidRDefault="004772B9">
      <w:pPr>
        <w:pStyle w:val="a3"/>
        <w:spacing w:beforeAutospacing="0" w:afterAutospacing="0"/>
        <w:jc w:val="both"/>
        <w:rPr>
          <w:b/>
          <w:bCs/>
          <w:sz w:val="18"/>
          <w:szCs w:val="18"/>
        </w:rPr>
      </w:pPr>
      <w:r>
        <w:rPr>
          <w:b/>
          <w:bCs/>
          <w:sz w:val="18"/>
          <w:szCs w:val="18"/>
        </w:rPr>
        <w:t> </w:t>
      </w:r>
    </w:p>
    <w:tbl>
      <w:tblPr>
        <w:tblW w:w="5000" w:type="pct"/>
        <w:tblCellMar>
          <w:left w:w="0" w:type="dxa"/>
          <w:right w:w="0" w:type="dxa"/>
        </w:tblCellMar>
        <w:tblLook w:val="04A0" w:firstRow="1" w:lastRow="0" w:firstColumn="1" w:lastColumn="0" w:noHBand="0" w:noVBand="1"/>
      </w:tblPr>
      <w:tblGrid>
        <w:gridCol w:w="5614"/>
        <w:gridCol w:w="56"/>
        <w:gridCol w:w="2636"/>
      </w:tblGrid>
      <w:tr w:rsidR="003B166C" w14:paraId="623640C8" w14:textId="77777777">
        <w:tc>
          <w:tcPr>
            <w:tcW w:w="1980" w:type="pct"/>
            <w:shd w:val="clear" w:color="auto" w:fill="auto"/>
            <w:noWrap/>
          </w:tcPr>
          <w:p w14:paraId="623640C5"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 xml:space="preserve">Office </w:t>
            </w:r>
            <w:r>
              <w:rPr>
                <w:rFonts w:ascii="Arial" w:hAnsi="Arial" w:cs="Arial"/>
                <w:sz w:val="20"/>
                <w:szCs w:val="20"/>
              </w:rPr>
              <w:t>Commercial products and cloud services revenue growth</w:t>
            </w:r>
          </w:p>
        </w:tc>
        <w:tc>
          <w:tcPr>
            <w:tcW w:w="25" w:type="pct"/>
            <w:shd w:val="clear" w:color="auto" w:fill="auto"/>
            <w:vAlign w:val="bottom"/>
          </w:tcPr>
          <w:p w14:paraId="623640C6" w14:textId="77777777" w:rsidR="003B166C" w:rsidRDefault="004772B9">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623640C7" w14:textId="77777777" w:rsidR="003B166C" w:rsidRDefault="004772B9">
            <w:pPr>
              <w:pStyle w:val="a3"/>
              <w:spacing w:beforeAutospacing="0" w:afterAutospacing="0"/>
              <w:jc w:val="both"/>
              <w:rPr>
                <w:rFonts w:ascii="Arial" w:hAnsi="Arial" w:cs="Arial"/>
                <w:sz w:val="20"/>
                <w:szCs w:val="20"/>
              </w:rPr>
            </w:pPr>
            <w:r>
              <w:rPr>
                <w:rFonts w:ascii="Arial" w:hAnsi="Arial" w:cs="Arial"/>
                <w:sz w:val="20"/>
                <w:szCs w:val="20"/>
              </w:rPr>
              <w:t xml:space="preserve">Revenue from Office Commercial products and cloud services, including Office 365 subscriptions and Office licensed on-premises, comprising Office, Exchange, SharePoint, Teams, Office 365 Security and </w:t>
            </w:r>
            <w:r>
              <w:rPr>
                <w:rFonts w:ascii="Arial" w:hAnsi="Arial" w:cs="Arial"/>
                <w:sz w:val="20"/>
                <w:szCs w:val="20"/>
              </w:rPr>
              <w:t>Compliance, and Skype for Business, and related Client Access Licenses (“CALs”)</w:t>
            </w:r>
          </w:p>
        </w:tc>
      </w:tr>
      <w:tr w:rsidR="003B166C" w14:paraId="623640CC" w14:textId="77777777">
        <w:tc>
          <w:tcPr>
            <w:tcW w:w="1980" w:type="pct"/>
            <w:shd w:val="clear" w:color="auto" w:fill="auto"/>
            <w:noWrap/>
          </w:tcPr>
          <w:p w14:paraId="623640C9" w14:textId="77777777" w:rsidR="003B166C" w:rsidRDefault="004772B9">
            <w:pPr>
              <w:pStyle w:val="a3"/>
              <w:spacing w:beforeAutospacing="0" w:afterAutospacing="0"/>
              <w:rPr>
                <w:rFonts w:ascii="Times New Roman" w:hAnsi="Times New Roman"/>
                <w:sz w:val="9"/>
                <w:szCs w:val="9"/>
              </w:rPr>
            </w:pPr>
            <w:r>
              <w:rPr>
                <w:rFonts w:ascii="Times New Roman" w:hAnsi="Times New Roman"/>
                <w:sz w:val="9"/>
                <w:szCs w:val="9"/>
              </w:rPr>
              <w:t> </w:t>
            </w:r>
          </w:p>
        </w:tc>
        <w:tc>
          <w:tcPr>
            <w:tcW w:w="25" w:type="pct"/>
            <w:shd w:val="clear" w:color="auto" w:fill="auto"/>
            <w:vAlign w:val="bottom"/>
          </w:tcPr>
          <w:p w14:paraId="623640CA" w14:textId="77777777" w:rsidR="003B166C" w:rsidRDefault="004772B9">
            <w:pPr>
              <w:pStyle w:val="a3"/>
              <w:spacing w:beforeAutospacing="0" w:afterAutospacing="0" w:line="40" w:lineRule="atLeast"/>
              <w:jc w:val="both"/>
              <w:rPr>
                <w:rFonts w:ascii="Times New Roman" w:hAnsi="Times New Roman"/>
                <w:sz w:val="9"/>
                <w:szCs w:val="9"/>
              </w:rPr>
            </w:pPr>
            <w:r>
              <w:rPr>
                <w:rFonts w:ascii="Times New Roman" w:hAnsi="Times New Roman"/>
                <w:sz w:val="9"/>
                <w:szCs w:val="9"/>
              </w:rPr>
              <w:t> </w:t>
            </w:r>
          </w:p>
        </w:tc>
        <w:tc>
          <w:tcPr>
            <w:tcW w:w="3000" w:type="pct"/>
            <w:shd w:val="clear" w:color="auto" w:fill="auto"/>
          </w:tcPr>
          <w:p w14:paraId="623640CB" w14:textId="77777777" w:rsidR="003B166C" w:rsidRDefault="004772B9">
            <w:pPr>
              <w:pStyle w:val="a3"/>
              <w:spacing w:beforeAutospacing="0" w:afterAutospacing="0"/>
              <w:jc w:val="both"/>
              <w:rPr>
                <w:sz w:val="9"/>
                <w:szCs w:val="9"/>
              </w:rPr>
            </w:pPr>
            <w:r>
              <w:rPr>
                <w:sz w:val="9"/>
                <w:szCs w:val="9"/>
              </w:rPr>
              <w:t> </w:t>
            </w:r>
          </w:p>
        </w:tc>
      </w:tr>
      <w:tr w:rsidR="003B166C" w14:paraId="623640D0" w14:textId="77777777">
        <w:tc>
          <w:tcPr>
            <w:tcW w:w="1980" w:type="pct"/>
            <w:shd w:val="clear" w:color="auto" w:fill="auto"/>
            <w:noWrap/>
          </w:tcPr>
          <w:p w14:paraId="623640CD"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Office Consumer products and cloud services revenue growth</w:t>
            </w:r>
          </w:p>
        </w:tc>
        <w:tc>
          <w:tcPr>
            <w:tcW w:w="25" w:type="pct"/>
            <w:shd w:val="clear" w:color="auto" w:fill="auto"/>
            <w:vAlign w:val="bottom"/>
          </w:tcPr>
          <w:p w14:paraId="623640CE" w14:textId="77777777" w:rsidR="003B166C" w:rsidRDefault="004772B9">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623640CF" w14:textId="77777777" w:rsidR="003B166C" w:rsidRDefault="004772B9">
            <w:pPr>
              <w:pStyle w:val="a3"/>
              <w:spacing w:beforeAutospacing="0" w:afterAutospacing="0"/>
              <w:jc w:val="both"/>
              <w:rPr>
                <w:rFonts w:ascii="Arial" w:hAnsi="Arial" w:cs="Arial"/>
                <w:sz w:val="20"/>
                <w:szCs w:val="20"/>
              </w:rPr>
            </w:pPr>
            <w:r>
              <w:rPr>
                <w:rFonts w:ascii="Arial" w:hAnsi="Arial" w:cs="Arial"/>
                <w:sz w:val="20"/>
                <w:szCs w:val="20"/>
              </w:rPr>
              <w:t>Revenue from Office Consumer, including Office 365 subscriptions and Office licensed on-premises</w:t>
            </w:r>
          </w:p>
        </w:tc>
      </w:tr>
      <w:tr w:rsidR="003B166C" w14:paraId="623640D4" w14:textId="77777777">
        <w:tc>
          <w:tcPr>
            <w:tcW w:w="1980" w:type="pct"/>
            <w:shd w:val="clear" w:color="auto" w:fill="auto"/>
            <w:noWrap/>
          </w:tcPr>
          <w:p w14:paraId="623640D1" w14:textId="77777777" w:rsidR="003B166C" w:rsidRDefault="004772B9">
            <w:pPr>
              <w:pStyle w:val="a3"/>
              <w:spacing w:beforeAutospacing="0" w:afterAutospacing="0"/>
              <w:rPr>
                <w:rFonts w:ascii="Times New Roman" w:hAnsi="Times New Roman"/>
                <w:sz w:val="9"/>
                <w:szCs w:val="9"/>
              </w:rPr>
            </w:pPr>
            <w:r>
              <w:rPr>
                <w:rFonts w:ascii="Times New Roman" w:hAnsi="Times New Roman"/>
                <w:sz w:val="9"/>
                <w:szCs w:val="9"/>
              </w:rPr>
              <w:t> </w:t>
            </w:r>
          </w:p>
        </w:tc>
        <w:tc>
          <w:tcPr>
            <w:tcW w:w="25" w:type="pct"/>
            <w:shd w:val="clear" w:color="auto" w:fill="auto"/>
            <w:vAlign w:val="bottom"/>
          </w:tcPr>
          <w:p w14:paraId="623640D2" w14:textId="77777777" w:rsidR="003B166C" w:rsidRDefault="004772B9">
            <w:pPr>
              <w:pStyle w:val="a3"/>
              <w:spacing w:beforeAutospacing="0" w:afterAutospacing="0" w:line="40" w:lineRule="atLeast"/>
              <w:jc w:val="both"/>
              <w:rPr>
                <w:rFonts w:ascii="Times New Roman" w:hAnsi="Times New Roman"/>
                <w:sz w:val="9"/>
                <w:szCs w:val="9"/>
              </w:rPr>
            </w:pPr>
            <w:r>
              <w:rPr>
                <w:rFonts w:ascii="Times New Roman" w:hAnsi="Times New Roman"/>
                <w:sz w:val="9"/>
                <w:szCs w:val="9"/>
              </w:rPr>
              <w:t> </w:t>
            </w:r>
          </w:p>
        </w:tc>
        <w:tc>
          <w:tcPr>
            <w:tcW w:w="3000" w:type="pct"/>
            <w:shd w:val="clear" w:color="auto" w:fill="auto"/>
          </w:tcPr>
          <w:p w14:paraId="623640D3" w14:textId="77777777" w:rsidR="003B166C" w:rsidRDefault="004772B9">
            <w:pPr>
              <w:pStyle w:val="a3"/>
              <w:spacing w:beforeAutospacing="0" w:afterAutospacing="0"/>
              <w:jc w:val="both"/>
              <w:rPr>
                <w:sz w:val="9"/>
                <w:szCs w:val="9"/>
              </w:rPr>
            </w:pPr>
            <w:r>
              <w:rPr>
                <w:sz w:val="9"/>
                <w:szCs w:val="9"/>
              </w:rPr>
              <w:t> </w:t>
            </w:r>
          </w:p>
        </w:tc>
      </w:tr>
      <w:tr w:rsidR="003B166C" w14:paraId="623640D8" w14:textId="77777777">
        <w:tc>
          <w:tcPr>
            <w:tcW w:w="1980" w:type="pct"/>
            <w:shd w:val="clear" w:color="auto" w:fill="auto"/>
            <w:noWrap/>
          </w:tcPr>
          <w:p w14:paraId="623640D5"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 xml:space="preserve">Office 365 Commercial seat growth </w:t>
            </w:r>
          </w:p>
        </w:tc>
        <w:tc>
          <w:tcPr>
            <w:tcW w:w="25" w:type="pct"/>
            <w:shd w:val="clear" w:color="auto" w:fill="auto"/>
            <w:vAlign w:val="bottom"/>
          </w:tcPr>
          <w:p w14:paraId="623640D6" w14:textId="77777777" w:rsidR="003B166C" w:rsidRDefault="004772B9">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623640D7" w14:textId="77777777" w:rsidR="003B166C" w:rsidRDefault="004772B9">
            <w:pPr>
              <w:pStyle w:val="a3"/>
              <w:spacing w:beforeAutospacing="0" w:afterAutospacing="0"/>
              <w:jc w:val="both"/>
              <w:rPr>
                <w:rFonts w:ascii="Arial" w:hAnsi="Arial" w:cs="Arial"/>
                <w:sz w:val="20"/>
                <w:szCs w:val="20"/>
              </w:rPr>
            </w:pPr>
            <w:r>
              <w:rPr>
                <w:rFonts w:ascii="Arial" w:hAnsi="Arial" w:cs="Arial"/>
                <w:sz w:val="20"/>
                <w:szCs w:val="20"/>
              </w:rPr>
              <w:t>The number of Office 365 Commercial seats at end of period where seats are paid users covered by an Office 365 Commercial subscription</w:t>
            </w:r>
          </w:p>
        </w:tc>
      </w:tr>
      <w:tr w:rsidR="003B166C" w14:paraId="623640DC" w14:textId="77777777">
        <w:tc>
          <w:tcPr>
            <w:tcW w:w="1980" w:type="pct"/>
            <w:shd w:val="clear" w:color="auto" w:fill="auto"/>
            <w:noWrap/>
          </w:tcPr>
          <w:p w14:paraId="623640D9" w14:textId="77777777" w:rsidR="003B166C" w:rsidRDefault="004772B9">
            <w:pPr>
              <w:pStyle w:val="a3"/>
              <w:spacing w:beforeAutospacing="0" w:afterAutospacing="0"/>
              <w:rPr>
                <w:rFonts w:ascii="Times New Roman" w:hAnsi="Times New Roman"/>
                <w:sz w:val="9"/>
                <w:szCs w:val="9"/>
              </w:rPr>
            </w:pPr>
            <w:r>
              <w:rPr>
                <w:rFonts w:ascii="Times New Roman" w:hAnsi="Times New Roman"/>
                <w:sz w:val="9"/>
                <w:szCs w:val="9"/>
              </w:rPr>
              <w:t> </w:t>
            </w:r>
          </w:p>
        </w:tc>
        <w:tc>
          <w:tcPr>
            <w:tcW w:w="25" w:type="pct"/>
            <w:shd w:val="clear" w:color="auto" w:fill="auto"/>
            <w:vAlign w:val="bottom"/>
          </w:tcPr>
          <w:p w14:paraId="623640DA" w14:textId="77777777" w:rsidR="003B166C" w:rsidRDefault="004772B9">
            <w:pPr>
              <w:pStyle w:val="a3"/>
              <w:spacing w:beforeAutospacing="0" w:afterAutospacing="0" w:line="40" w:lineRule="atLeast"/>
              <w:jc w:val="both"/>
              <w:rPr>
                <w:rFonts w:ascii="Times New Roman" w:hAnsi="Times New Roman"/>
                <w:sz w:val="9"/>
                <w:szCs w:val="9"/>
              </w:rPr>
            </w:pPr>
            <w:r>
              <w:rPr>
                <w:rFonts w:ascii="Times New Roman" w:hAnsi="Times New Roman"/>
                <w:sz w:val="9"/>
                <w:szCs w:val="9"/>
              </w:rPr>
              <w:t> </w:t>
            </w:r>
          </w:p>
        </w:tc>
        <w:tc>
          <w:tcPr>
            <w:tcW w:w="3000" w:type="pct"/>
            <w:shd w:val="clear" w:color="auto" w:fill="auto"/>
          </w:tcPr>
          <w:p w14:paraId="623640DB" w14:textId="77777777" w:rsidR="003B166C" w:rsidRDefault="004772B9">
            <w:pPr>
              <w:pStyle w:val="a3"/>
              <w:spacing w:beforeAutospacing="0" w:afterAutospacing="0"/>
              <w:jc w:val="both"/>
              <w:rPr>
                <w:sz w:val="9"/>
                <w:szCs w:val="9"/>
              </w:rPr>
            </w:pPr>
            <w:r>
              <w:rPr>
                <w:sz w:val="9"/>
                <w:szCs w:val="9"/>
              </w:rPr>
              <w:t> </w:t>
            </w:r>
          </w:p>
        </w:tc>
      </w:tr>
      <w:tr w:rsidR="003B166C" w14:paraId="623640E0" w14:textId="77777777">
        <w:tc>
          <w:tcPr>
            <w:tcW w:w="1980" w:type="pct"/>
            <w:shd w:val="clear" w:color="auto" w:fill="auto"/>
            <w:noWrap/>
          </w:tcPr>
          <w:p w14:paraId="623640DD"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Office 365 Consumer subscribers</w:t>
            </w:r>
          </w:p>
        </w:tc>
        <w:tc>
          <w:tcPr>
            <w:tcW w:w="25" w:type="pct"/>
            <w:shd w:val="clear" w:color="auto" w:fill="auto"/>
            <w:vAlign w:val="bottom"/>
          </w:tcPr>
          <w:p w14:paraId="623640DE" w14:textId="77777777" w:rsidR="003B166C" w:rsidRDefault="004772B9">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623640DF" w14:textId="77777777" w:rsidR="003B166C" w:rsidRDefault="004772B9">
            <w:pPr>
              <w:pStyle w:val="a3"/>
              <w:spacing w:beforeAutospacing="0" w:afterAutospacing="0"/>
              <w:jc w:val="both"/>
              <w:rPr>
                <w:rFonts w:ascii="Arial" w:hAnsi="Arial" w:cs="Arial"/>
                <w:sz w:val="20"/>
                <w:szCs w:val="20"/>
              </w:rPr>
            </w:pPr>
            <w:r>
              <w:rPr>
                <w:rFonts w:ascii="Arial" w:hAnsi="Arial" w:cs="Arial"/>
                <w:sz w:val="20"/>
                <w:szCs w:val="20"/>
              </w:rPr>
              <w:t>The number of Office 365 Consumer subscrib</w:t>
            </w:r>
            <w:r>
              <w:rPr>
                <w:rFonts w:ascii="Arial" w:hAnsi="Arial" w:cs="Arial"/>
                <w:sz w:val="20"/>
                <w:szCs w:val="20"/>
              </w:rPr>
              <w:t>ers at end of period</w:t>
            </w:r>
          </w:p>
        </w:tc>
      </w:tr>
      <w:tr w:rsidR="003B166C" w14:paraId="623640E4" w14:textId="77777777">
        <w:tc>
          <w:tcPr>
            <w:tcW w:w="1980" w:type="pct"/>
            <w:shd w:val="clear" w:color="auto" w:fill="auto"/>
            <w:noWrap/>
          </w:tcPr>
          <w:p w14:paraId="623640E1" w14:textId="77777777" w:rsidR="003B166C" w:rsidRDefault="004772B9">
            <w:pPr>
              <w:pStyle w:val="a3"/>
              <w:spacing w:beforeAutospacing="0" w:afterAutospacing="0"/>
              <w:rPr>
                <w:rFonts w:ascii="Times New Roman" w:hAnsi="Times New Roman"/>
                <w:sz w:val="9"/>
                <w:szCs w:val="9"/>
              </w:rPr>
            </w:pPr>
            <w:r>
              <w:rPr>
                <w:rFonts w:ascii="Times New Roman" w:hAnsi="Times New Roman"/>
                <w:sz w:val="9"/>
                <w:szCs w:val="9"/>
              </w:rPr>
              <w:t> </w:t>
            </w:r>
          </w:p>
        </w:tc>
        <w:tc>
          <w:tcPr>
            <w:tcW w:w="25" w:type="pct"/>
            <w:shd w:val="clear" w:color="auto" w:fill="auto"/>
            <w:vAlign w:val="bottom"/>
          </w:tcPr>
          <w:p w14:paraId="623640E2" w14:textId="77777777" w:rsidR="003B166C" w:rsidRDefault="004772B9">
            <w:pPr>
              <w:pStyle w:val="a3"/>
              <w:spacing w:beforeAutospacing="0" w:afterAutospacing="0" w:line="40" w:lineRule="atLeast"/>
              <w:jc w:val="both"/>
              <w:rPr>
                <w:rFonts w:ascii="Times New Roman" w:hAnsi="Times New Roman"/>
                <w:sz w:val="9"/>
                <w:szCs w:val="9"/>
              </w:rPr>
            </w:pPr>
            <w:r>
              <w:rPr>
                <w:rFonts w:ascii="Times New Roman" w:hAnsi="Times New Roman"/>
                <w:sz w:val="9"/>
                <w:szCs w:val="9"/>
              </w:rPr>
              <w:t> </w:t>
            </w:r>
          </w:p>
        </w:tc>
        <w:tc>
          <w:tcPr>
            <w:tcW w:w="3000" w:type="pct"/>
            <w:shd w:val="clear" w:color="auto" w:fill="auto"/>
          </w:tcPr>
          <w:p w14:paraId="623640E3" w14:textId="77777777" w:rsidR="003B166C" w:rsidRDefault="004772B9">
            <w:pPr>
              <w:pStyle w:val="a3"/>
              <w:spacing w:beforeAutospacing="0" w:afterAutospacing="0"/>
              <w:jc w:val="both"/>
              <w:rPr>
                <w:sz w:val="9"/>
                <w:szCs w:val="9"/>
              </w:rPr>
            </w:pPr>
            <w:r>
              <w:rPr>
                <w:sz w:val="9"/>
                <w:szCs w:val="9"/>
              </w:rPr>
              <w:t> </w:t>
            </w:r>
          </w:p>
        </w:tc>
      </w:tr>
      <w:tr w:rsidR="003B166C" w14:paraId="623640E8" w14:textId="77777777">
        <w:tc>
          <w:tcPr>
            <w:tcW w:w="1980" w:type="pct"/>
            <w:shd w:val="clear" w:color="auto" w:fill="auto"/>
            <w:noWrap/>
          </w:tcPr>
          <w:p w14:paraId="623640E5"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 xml:space="preserve">Dynamics products and cloud services revenue growth </w:t>
            </w:r>
          </w:p>
        </w:tc>
        <w:tc>
          <w:tcPr>
            <w:tcW w:w="25" w:type="pct"/>
            <w:shd w:val="clear" w:color="auto" w:fill="auto"/>
            <w:vAlign w:val="bottom"/>
          </w:tcPr>
          <w:p w14:paraId="623640E6" w14:textId="77777777" w:rsidR="003B166C" w:rsidRDefault="004772B9">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623640E7" w14:textId="77777777" w:rsidR="003B166C" w:rsidRDefault="004772B9">
            <w:pPr>
              <w:pStyle w:val="a3"/>
              <w:spacing w:beforeAutospacing="0" w:afterAutospacing="0"/>
              <w:jc w:val="both"/>
              <w:rPr>
                <w:rFonts w:ascii="Arial" w:hAnsi="Arial" w:cs="Arial"/>
                <w:sz w:val="20"/>
                <w:szCs w:val="20"/>
              </w:rPr>
            </w:pPr>
            <w:r>
              <w:rPr>
                <w:rFonts w:ascii="Arial" w:hAnsi="Arial" w:cs="Arial"/>
                <w:sz w:val="20"/>
                <w:szCs w:val="20"/>
              </w:rPr>
              <w:t xml:space="preserve">Revenue from Dynamics products and cloud services, including Dynamics 365, a set of cloud-based applications across ERP and CRM, Dynamics ERP on-premises, and </w:t>
            </w:r>
            <w:r>
              <w:rPr>
                <w:rFonts w:ascii="Arial" w:hAnsi="Arial" w:cs="Arial"/>
                <w:sz w:val="20"/>
                <w:szCs w:val="20"/>
              </w:rPr>
              <w:t>Dynamics CRM on-premises</w:t>
            </w:r>
          </w:p>
        </w:tc>
      </w:tr>
      <w:tr w:rsidR="003B166C" w14:paraId="623640EC" w14:textId="77777777">
        <w:tc>
          <w:tcPr>
            <w:tcW w:w="1980" w:type="pct"/>
            <w:shd w:val="clear" w:color="auto" w:fill="auto"/>
            <w:noWrap/>
          </w:tcPr>
          <w:p w14:paraId="623640E9" w14:textId="77777777" w:rsidR="003B166C" w:rsidRDefault="004772B9">
            <w:pPr>
              <w:pStyle w:val="a3"/>
              <w:spacing w:beforeAutospacing="0" w:afterAutospacing="0"/>
              <w:rPr>
                <w:rFonts w:ascii="Times New Roman" w:hAnsi="Times New Roman"/>
                <w:sz w:val="9"/>
                <w:szCs w:val="9"/>
              </w:rPr>
            </w:pPr>
            <w:r>
              <w:rPr>
                <w:rFonts w:ascii="Times New Roman" w:hAnsi="Times New Roman"/>
                <w:sz w:val="9"/>
                <w:szCs w:val="9"/>
              </w:rPr>
              <w:t> </w:t>
            </w:r>
          </w:p>
        </w:tc>
        <w:tc>
          <w:tcPr>
            <w:tcW w:w="25" w:type="pct"/>
            <w:shd w:val="clear" w:color="auto" w:fill="auto"/>
            <w:vAlign w:val="bottom"/>
          </w:tcPr>
          <w:p w14:paraId="623640EA" w14:textId="77777777" w:rsidR="003B166C" w:rsidRDefault="004772B9">
            <w:pPr>
              <w:pStyle w:val="a3"/>
              <w:spacing w:beforeAutospacing="0" w:afterAutospacing="0" w:line="40" w:lineRule="atLeast"/>
              <w:jc w:val="both"/>
              <w:rPr>
                <w:rFonts w:ascii="Times New Roman" w:hAnsi="Times New Roman"/>
                <w:sz w:val="9"/>
                <w:szCs w:val="9"/>
              </w:rPr>
            </w:pPr>
            <w:r>
              <w:rPr>
                <w:rFonts w:ascii="Times New Roman" w:hAnsi="Times New Roman"/>
                <w:sz w:val="9"/>
                <w:szCs w:val="9"/>
              </w:rPr>
              <w:t> </w:t>
            </w:r>
          </w:p>
        </w:tc>
        <w:tc>
          <w:tcPr>
            <w:tcW w:w="3000" w:type="pct"/>
            <w:shd w:val="clear" w:color="auto" w:fill="auto"/>
          </w:tcPr>
          <w:p w14:paraId="623640EB" w14:textId="77777777" w:rsidR="003B166C" w:rsidRDefault="004772B9">
            <w:pPr>
              <w:pStyle w:val="a3"/>
              <w:spacing w:beforeAutospacing="0" w:afterAutospacing="0"/>
              <w:jc w:val="both"/>
              <w:rPr>
                <w:sz w:val="9"/>
                <w:szCs w:val="9"/>
              </w:rPr>
            </w:pPr>
            <w:r>
              <w:rPr>
                <w:sz w:val="9"/>
                <w:szCs w:val="9"/>
              </w:rPr>
              <w:t> </w:t>
            </w:r>
          </w:p>
        </w:tc>
      </w:tr>
      <w:tr w:rsidR="003B166C" w14:paraId="623640F0" w14:textId="77777777">
        <w:tc>
          <w:tcPr>
            <w:tcW w:w="1980" w:type="pct"/>
            <w:shd w:val="clear" w:color="auto" w:fill="auto"/>
            <w:noWrap/>
          </w:tcPr>
          <w:p w14:paraId="623640ED"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 xml:space="preserve">LinkedIn revenue growth </w:t>
            </w:r>
          </w:p>
        </w:tc>
        <w:tc>
          <w:tcPr>
            <w:tcW w:w="25" w:type="pct"/>
            <w:shd w:val="clear" w:color="auto" w:fill="auto"/>
            <w:vAlign w:val="bottom"/>
          </w:tcPr>
          <w:p w14:paraId="623640EE" w14:textId="77777777" w:rsidR="003B166C" w:rsidRDefault="004772B9">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623640EF" w14:textId="77777777" w:rsidR="003B166C" w:rsidRDefault="004772B9">
            <w:pPr>
              <w:pStyle w:val="a3"/>
              <w:spacing w:beforeAutospacing="0" w:afterAutospacing="0"/>
              <w:jc w:val="both"/>
              <w:rPr>
                <w:rFonts w:ascii="Arial" w:hAnsi="Arial" w:cs="Arial"/>
                <w:sz w:val="20"/>
                <w:szCs w:val="20"/>
              </w:rPr>
            </w:pPr>
            <w:r>
              <w:rPr>
                <w:rFonts w:ascii="Arial" w:hAnsi="Arial" w:cs="Arial"/>
                <w:sz w:val="20"/>
                <w:szCs w:val="20"/>
              </w:rPr>
              <w:t>Revenue from LinkedIn, including Talent Solutions, Marketing Solutions, and Premium Subscriptions</w:t>
            </w:r>
          </w:p>
        </w:tc>
      </w:tr>
      <w:tr w:rsidR="003B166C" w14:paraId="623640F4" w14:textId="77777777">
        <w:tc>
          <w:tcPr>
            <w:tcW w:w="1980" w:type="pct"/>
            <w:shd w:val="clear" w:color="auto" w:fill="auto"/>
            <w:noWrap/>
          </w:tcPr>
          <w:p w14:paraId="623640F1" w14:textId="77777777" w:rsidR="003B166C" w:rsidRDefault="004772B9">
            <w:pPr>
              <w:pStyle w:val="a3"/>
              <w:spacing w:beforeAutospacing="0" w:afterAutospacing="0"/>
              <w:rPr>
                <w:rFonts w:ascii="Times New Roman" w:hAnsi="Times New Roman"/>
                <w:sz w:val="9"/>
                <w:szCs w:val="9"/>
              </w:rPr>
            </w:pPr>
            <w:r>
              <w:rPr>
                <w:rFonts w:ascii="Times New Roman" w:hAnsi="Times New Roman"/>
                <w:sz w:val="9"/>
                <w:szCs w:val="9"/>
              </w:rPr>
              <w:t> </w:t>
            </w:r>
          </w:p>
        </w:tc>
        <w:tc>
          <w:tcPr>
            <w:tcW w:w="25" w:type="pct"/>
            <w:shd w:val="clear" w:color="auto" w:fill="auto"/>
            <w:vAlign w:val="bottom"/>
          </w:tcPr>
          <w:p w14:paraId="623640F2" w14:textId="77777777" w:rsidR="003B166C" w:rsidRDefault="004772B9">
            <w:pPr>
              <w:pStyle w:val="a3"/>
              <w:spacing w:beforeAutospacing="0" w:afterAutospacing="0" w:line="40" w:lineRule="atLeast"/>
              <w:jc w:val="both"/>
              <w:rPr>
                <w:rFonts w:ascii="Times New Roman" w:hAnsi="Times New Roman"/>
                <w:sz w:val="9"/>
                <w:szCs w:val="9"/>
              </w:rPr>
            </w:pPr>
            <w:r>
              <w:rPr>
                <w:rFonts w:ascii="Times New Roman" w:hAnsi="Times New Roman"/>
                <w:sz w:val="9"/>
                <w:szCs w:val="9"/>
              </w:rPr>
              <w:t> </w:t>
            </w:r>
          </w:p>
        </w:tc>
        <w:tc>
          <w:tcPr>
            <w:tcW w:w="3000" w:type="pct"/>
            <w:shd w:val="clear" w:color="auto" w:fill="auto"/>
          </w:tcPr>
          <w:p w14:paraId="623640F3" w14:textId="77777777" w:rsidR="003B166C" w:rsidRDefault="004772B9">
            <w:pPr>
              <w:pStyle w:val="a3"/>
              <w:spacing w:beforeAutospacing="0" w:afterAutospacing="0"/>
              <w:jc w:val="both"/>
              <w:rPr>
                <w:sz w:val="9"/>
                <w:szCs w:val="9"/>
              </w:rPr>
            </w:pPr>
            <w:r>
              <w:rPr>
                <w:sz w:val="9"/>
                <w:szCs w:val="9"/>
              </w:rPr>
              <w:t> </w:t>
            </w:r>
          </w:p>
        </w:tc>
      </w:tr>
      <w:tr w:rsidR="003B166C" w14:paraId="623640F8" w14:textId="77777777">
        <w:tc>
          <w:tcPr>
            <w:tcW w:w="1980" w:type="pct"/>
            <w:shd w:val="clear" w:color="auto" w:fill="auto"/>
            <w:noWrap/>
          </w:tcPr>
          <w:p w14:paraId="623640F5"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 xml:space="preserve">Server products and cloud services revenue growth </w:t>
            </w:r>
          </w:p>
        </w:tc>
        <w:tc>
          <w:tcPr>
            <w:tcW w:w="25" w:type="pct"/>
            <w:shd w:val="clear" w:color="auto" w:fill="auto"/>
            <w:vAlign w:val="bottom"/>
          </w:tcPr>
          <w:p w14:paraId="623640F6" w14:textId="77777777" w:rsidR="003B166C" w:rsidRDefault="004772B9">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623640F7" w14:textId="77777777" w:rsidR="003B166C" w:rsidRDefault="004772B9">
            <w:pPr>
              <w:pStyle w:val="a3"/>
              <w:spacing w:beforeAutospacing="0" w:afterAutospacing="0"/>
              <w:jc w:val="both"/>
              <w:rPr>
                <w:rFonts w:ascii="Arial" w:hAnsi="Arial" w:cs="Arial"/>
                <w:sz w:val="20"/>
                <w:szCs w:val="20"/>
              </w:rPr>
            </w:pPr>
            <w:r>
              <w:rPr>
                <w:rFonts w:ascii="Arial" w:hAnsi="Arial" w:cs="Arial"/>
                <w:sz w:val="20"/>
                <w:szCs w:val="20"/>
              </w:rPr>
              <w:t>Revenue from Server products and cloud services, including Azure; SQL Server, Windows Server, Visual Studio, System Center, and related CALs; and GitHub</w:t>
            </w:r>
          </w:p>
        </w:tc>
      </w:tr>
      <w:tr w:rsidR="003B166C" w14:paraId="623640FC" w14:textId="77777777">
        <w:tc>
          <w:tcPr>
            <w:tcW w:w="1980" w:type="pct"/>
            <w:shd w:val="clear" w:color="auto" w:fill="auto"/>
            <w:noWrap/>
          </w:tcPr>
          <w:p w14:paraId="623640F9" w14:textId="77777777" w:rsidR="003B166C" w:rsidRDefault="004772B9">
            <w:pPr>
              <w:pStyle w:val="a3"/>
              <w:spacing w:beforeAutospacing="0" w:afterAutospacing="0"/>
              <w:rPr>
                <w:rFonts w:ascii="Times New Roman" w:hAnsi="Times New Roman"/>
                <w:sz w:val="9"/>
                <w:szCs w:val="9"/>
              </w:rPr>
            </w:pPr>
            <w:r>
              <w:rPr>
                <w:rFonts w:ascii="Times New Roman" w:hAnsi="Times New Roman"/>
                <w:sz w:val="9"/>
                <w:szCs w:val="9"/>
              </w:rPr>
              <w:t> </w:t>
            </w:r>
          </w:p>
        </w:tc>
        <w:tc>
          <w:tcPr>
            <w:tcW w:w="25" w:type="pct"/>
            <w:shd w:val="clear" w:color="auto" w:fill="auto"/>
            <w:vAlign w:val="bottom"/>
          </w:tcPr>
          <w:p w14:paraId="623640FA" w14:textId="77777777" w:rsidR="003B166C" w:rsidRDefault="004772B9">
            <w:pPr>
              <w:pStyle w:val="a3"/>
              <w:spacing w:beforeAutospacing="0" w:afterAutospacing="0" w:line="40" w:lineRule="atLeast"/>
              <w:jc w:val="both"/>
              <w:rPr>
                <w:rFonts w:ascii="Times New Roman" w:hAnsi="Times New Roman"/>
                <w:sz w:val="9"/>
                <w:szCs w:val="9"/>
              </w:rPr>
            </w:pPr>
            <w:r>
              <w:rPr>
                <w:rFonts w:ascii="Times New Roman" w:hAnsi="Times New Roman"/>
                <w:sz w:val="9"/>
                <w:szCs w:val="9"/>
              </w:rPr>
              <w:t> </w:t>
            </w:r>
          </w:p>
        </w:tc>
        <w:tc>
          <w:tcPr>
            <w:tcW w:w="3000" w:type="pct"/>
            <w:shd w:val="clear" w:color="auto" w:fill="auto"/>
          </w:tcPr>
          <w:p w14:paraId="623640FB" w14:textId="77777777" w:rsidR="003B166C" w:rsidRDefault="004772B9">
            <w:pPr>
              <w:pStyle w:val="a3"/>
              <w:spacing w:beforeAutospacing="0" w:afterAutospacing="0"/>
              <w:jc w:val="both"/>
              <w:rPr>
                <w:sz w:val="9"/>
                <w:szCs w:val="9"/>
              </w:rPr>
            </w:pPr>
            <w:r>
              <w:rPr>
                <w:sz w:val="9"/>
                <w:szCs w:val="9"/>
              </w:rPr>
              <w:t> </w:t>
            </w:r>
          </w:p>
        </w:tc>
      </w:tr>
      <w:tr w:rsidR="003B166C" w14:paraId="62364100" w14:textId="77777777">
        <w:tc>
          <w:tcPr>
            <w:tcW w:w="1980" w:type="pct"/>
            <w:shd w:val="clear" w:color="auto" w:fill="auto"/>
            <w:noWrap/>
          </w:tcPr>
          <w:p w14:paraId="623640FD"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 xml:space="preserve">Enterprise Services revenue growth </w:t>
            </w:r>
          </w:p>
        </w:tc>
        <w:tc>
          <w:tcPr>
            <w:tcW w:w="25" w:type="pct"/>
            <w:shd w:val="clear" w:color="auto" w:fill="auto"/>
            <w:vAlign w:val="bottom"/>
          </w:tcPr>
          <w:p w14:paraId="623640FE" w14:textId="77777777" w:rsidR="003B166C" w:rsidRDefault="004772B9">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623640FF" w14:textId="77777777" w:rsidR="003B166C" w:rsidRDefault="004772B9">
            <w:pPr>
              <w:pStyle w:val="a3"/>
              <w:spacing w:beforeAutospacing="0" w:afterAutospacing="0"/>
              <w:jc w:val="both"/>
              <w:rPr>
                <w:rFonts w:ascii="Arial" w:hAnsi="Arial" w:cs="Arial"/>
                <w:sz w:val="20"/>
                <w:szCs w:val="20"/>
              </w:rPr>
            </w:pPr>
            <w:r>
              <w:rPr>
                <w:rFonts w:ascii="Arial" w:hAnsi="Arial" w:cs="Arial"/>
                <w:sz w:val="20"/>
                <w:szCs w:val="20"/>
              </w:rPr>
              <w:t>Reve</w:t>
            </w:r>
            <w:r>
              <w:rPr>
                <w:rFonts w:ascii="Arial" w:hAnsi="Arial" w:cs="Arial"/>
                <w:sz w:val="20"/>
                <w:szCs w:val="20"/>
              </w:rPr>
              <w:t>nue from Enterprise Services, including Premier Support Services and Microsoft Consulting Services</w:t>
            </w:r>
          </w:p>
        </w:tc>
      </w:tr>
    </w:tbl>
    <w:p w14:paraId="62364101" w14:textId="77777777" w:rsidR="003B166C" w:rsidRDefault="004772B9">
      <w:pPr>
        <w:pStyle w:val="a3"/>
        <w:spacing w:beforeAutospacing="0" w:afterAutospacing="0"/>
        <w:jc w:val="both"/>
        <w:rPr>
          <w:b/>
          <w:bCs/>
          <w:sz w:val="18"/>
          <w:szCs w:val="18"/>
        </w:rPr>
      </w:pPr>
      <w:r>
        <w:rPr>
          <w:b/>
          <w:bCs/>
          <w:sz w:val="18"/>
          <w:szCs w:val="18"/>
        </w:rPr>
        <w:t> </w:t>
      </w:r>
    </w:p>
    <w:p w14:paraId="62364102" w14:textId="77777777" w:rsidR="003B166C" w:rsidRDefault="004772B9">
      <w:pPr>
        <w:pStyle w:val="a3"/>
        <w:spacing w:before="80" w:beforeAutospacing="0" w:afterAutospacing="0"/>
        <w:jc w:val="both"/>
        <w:rPr>
          <w:rFonts w:ascii="Arial" w:hAnsi="Arial" w:cs="Arial"/>
          <w:b/>
          <w:bCs/>
          <w:i/>
          <w:iCs/>
          <w:sz w:val="20"/>
          <w:szCs w:val="20"/>
        </w:rPr>
      </w:pPr>
      <w:r>
        <w:rPr>
          <w:rFonts w:ascii="Arial" w:hAnsi="Arial" w:cs="Arial"/>
          <w:b/>
          <w:bCs/>
          <w:i/>
          <w:iCs/>
          <w:sz w:val="20"/>
          <w:szCs w:val="20"/>
        </w:rPr>
        <w:t>More Personal Computing</w:t>
      </w:r>
    </w:p>
    <w:p w14:paraId="62364103"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Metrics related to our More Personal Computing segment assess the performance of key lines of business within this </w:t>
      </w:r>
      <w:r>
        <w:rPr>
          <w:rFonts w:ascii="Arial" w:hAnsi="Arial" w:cs="Arial"/>
          <w:sz w:val="20"/>
          <w:szCs w:val="20"/>
        </w:rPr>
        <w:t>segment. These metrics provide strategic product insights which allow us to assess the performance across our commercial and consumer businesses. As we have diversity of target audiences and sales motions within the Windows business, we monitor metrics tha</w:t>
      </w:r>
      <w:r>
        <w:rPr>
          <w:rFonts w:ascii="Arial" w:hAnsi="Arial" w:cs="Arial"/>
          <w:sz w:val="20"/>
          <w:szCs w:val="20"/>
        </w:rPr>
        <w:t>t are reflective of those varying motions.</w:t>
      </w:r>
    </w:p>
    <w:p w14:paraId="62364104" w14:textId="77777777" w:rsidR="003B166C" w:rsidRDefault="004772B9">
      <w:pPr>
        <w:pStyle w:val="a3"/>
        <w:spacing w:beforeAutospacing="0" w:afterAutospacing="0"/>
        <w:jc w:val="both"/>
        <w:rPr>
          <w:b/>
          <w:bCs/>
          <w:sz w:val="18"/>
          <w:szCs w:val="18"/>
        </w:rPr>
      </w:pPr>
      <w:r>
        <w:rPr>
          <w:b/>
          <w:bCs/>
          <w:sz w:val="18"/>
          <w:szCs w:val="18"/>
        </w:rPr>
        <w:t> </w:t>
      </w:r>
    </w:p>
    <w:tbl>
      <w:tblPr>
        <w:tblW w:w="5000" w:type="pct"/>
        <w:tblCellMar>
          <w:left w:w="0" w:type="dxa"/>
          <w:right w:w="0" w:type="dxa"/>
        </w:tblCellMar>
        <w:tblLook w:val="04A0" w:firstRow="1" w:lastRow="0" w:firstColumn="1" w:lastColumn="0" w:noHBand="0" w:noVBand="1"/>
      </w:tblPr>
      <w:tblGrid>
        <w:gridCol w:w="5903"/>
        <w:gridCol w:w="56"/>
        <w:gridCol w:w="2347"/>
      </w:tblGrid>
      <w:tr w:rsidR="003B166C" w14:paraId="62364108" w14:textId="77777777">
        <w:tc>
          <w:tcPr>
            <w:tcW w:w="1964" w:type="pct"/>
            <w:shd w:val="clear" w:color="auto" w:fill="auto"/>
            <w:noWrap/>
          </w:tcPr>
          <w:p w14:paraId="62364105"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Windows OEM Pro revenue growth</w:t>
            </w:r>
          </w:p>
        </w:tc>
        <w:tc>
          <w:tcPr>
            <w:tcW w:w="25" w:type="pct"/>
            <w:shd w:val="clear" w:color="auto" w:fill="auto"/>
            <w:vAlign w:val="bottom"/>
          </w:tcPr>
          <w:p w14:paraId="62364106" w14:textId="77777777" w:rsidR="003B166C" w:rsidRDefault="004772B9">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62364107" w14:textId="77777777" w:rsidR="003B166C" w:rsidRDefault="004772B9">
            <w:pPr>
              <w:pStyle w:val="a3"/>
              <w:spacing w:beforeAutospacing="0" w:afterAutospacing="0"/>
              <w:jc w:val="both"/>
              <w:rPr>
                <w:rFonts w:ascii="Arial" w:hAnsi="Arial" w:cs="Arial"/>
                <w:sz w:val="20"/>
                <w:szCs w:val="20"/>
              </w:rPr>
            </w:pPr>
            <w:r>
              <w:rPr>
                <w:rFonts w:ascii="Arial" w:hAnsi="Arial" w:cs="Arial"/>
                <w:sz w:val="20"/>
                <w:szCs w:val="20"/>
              </w:rPr>
              <w:t>Revenue from sales of Windows Pro licenses sold through the OEM channel, which primarily addresses demand in the commercial market</w:t>
            </w:r>
          </w:p>
        </w:tc>
      </w:tr>
      <w:tr w:rsidR="003B166C" w14:paraId="6236410C" w14:textId="77777777">
        <w:tc>
          <w:tcPr>
            <w:tcW w:w="1964" w:type="pct"/>
            <w:shd w:val="clear" w:color="auto" w:fill="auto"/>
            <w:noWrap/>
          </w:tcPr>
          <w:p w14:paraId="62364109" w14:textId="77777777" w:rsidR="003B166C" w:rsidRDefault="004772B9">
            <w:pPr>
              <w:pStyle w:val="a3"/>
              <w:spacing w:beforeAutospacing="0" w:afterAutospacing="0"/>
              <w:rPr>
                <w:rFonts w:ascii="Times New Roman" w:hAnsi="Times New Roman"/>
                <w:sz w:val="9"/>
                <w:szCs w:val="9"/>
              </w:rPr>
            </w:pPr>
            <w:r>
              <w:rPr>
                <w:rFonts w:ascii="Times New Roman" w:hAnsi="Times New Roman"/>
                <w:sz w:val="9"/>
                <w:szCs w:val="9"/>
              </w:rPr>
              <w:t> </w:t>
            </w:r>
          </w:p>
        </w:tc>
        <w:tc>
          <w:tcPr>
            <w:tcW w:w="25" w:type="pct"/>
            <w:shd w:val="clear" w:color="auto" w:fill="auto"/>
            <w:vAlign w:val="bottom"/>
          </w:tcPr>
          <w:p w14:paraId="6236410A" w14:textId="77777777" w:rsidR="003B166C" w:rsidRDefault="004772B9">
            <w:pPr>
              <w:pStyle w:val="a3"/>
              <w:spacing w:beforeAutospacing="0" w:afterAutospacing="0" w:line="40" w:lineRule="atLeast"/>
              <w:jc w:val="both"/>
              <w:rPr>
                <w:rFonts w:ascii="Times New Roman" w:hAnsi="Times New Roman"/>
                <w:sz w:val="9"/>
                <w:szCs w:val="9"/>
              </w:rPr>
            </w:pPr>
            <w:r>
              <w:rPr>
                <w:rFonts w:ascii="Times New Roman" w:hAnsi="Times New Roman"/>
                <w:sz w:val="9"/>
                <w:szCs w:val="9"/>
              </w:rPr>
              <w:t> </w:t>
            </w:r>
          </w:p>
        </w:tc>
        <w:tc>
          <w:tcPr>
            <w:tcW w:w="3000" w:type="pct"/>
            <w:shd w:val="clear" w:color="auto" w:fill="auto"/>
          </w:tcPr>
          <w:p w14:paraId="6236410B" w14:textId="77777777" w:rsidR="003B166C" w:rsidRDefault="004772B9">
            <w:pPr>
              <w:pStyle w:val="a3"/>
              <w:spacing w:beforeAutospacing="0" w:afterAutospacing="0"/>
              <w:jc w:val="both"/>
              <w:rPr>
                <w:rFonts w:ascii="Times New Roman" w:hAnsi="Times New Roman"/>
                <w:sz w:val="9"/>
                <w:szCs w:val="9"/>
              </w:rPr>
            </w:pPr>
            <w:r>
              <w:rPr>
                <w:rFonts w:ascii="Times New Roman" w:hAnsi="Times New Roman"/>
                <w:sz w:val="9"/>
                <w:szCs w:val="9"/>
              </w:rPr>
              <w:t> </w:t>
            </w:r>
          </w:p>
        </w:tc>
      </w:tr>
      <w:tr w:rsidR="003B166C" w14:paraId="62364110" w14:textId="77777777">
        <w:tc>
          <w:tcPr>
            <w:tcW w:w="1964" w:type="pct"/>
            <w:shd w:val="clear" w:color="auto" w:fill="auto"/>
            <w:noWrap/>
          </w:tcPr>
          <w:p w14:paraId="6236410D"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 xml:space="preserve">Windows OEM non-Pro revenue growth </w:t>
            </w:r>
          </w:p>
        </w:tc>
        <w:tc>
          <w:tcPr>
            <w:tcW w:w="25" w:type="pct"/>
            <w:shd w:val="clear" w:color="auto" w:fill="auto"/>
            <w:vAlign w:val="bottom"/>
          </w:tcPr>
          <w:p w14:paraId="6236410E" w14:textId="77777777" w:rsidR="003B166C" w:rsidRDefault="004772B9">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6236410F" w14:textId="77777777" w:rsidR="003B166C" w:rsidRDefault="004772B9">
            <w:pPr>
              <w:pStyle w:val="a3"/>
              <w:spacing w:beforeAutospacing="0" w:afterAutospacing="0"/>
              <w:jc w:val="both"/>
              <w:rPr>
                <w:rFonts w:ascii="Arial" w:hAnsi="Arial" w:cs="Arial"/>
                <w:sz w:val="20"/>
                <w:szCs w:val="20"/>
              </w:rPr>
            </w:pPr>
            <w:r>
              <w:rPr>
                <w:rFonts w:ascii="Arial" w:hAnsi="Arial" w:cs="Arial"/>
                <w:sz w:val="20"/>
                <w:szCs w:val="20"/>
              </w:rPr>
              <w:t>Revenue from sales of Windows non-Pro licenses sold through the OEM channel, which primarily addresses demand in the consumer market</w:t>
            </w:r>
          </w:p>
        </w:tc>
      </w:tr>
      <w:tr w:rsidR="003B166C" w14:paraId="62364114" w14:textId="77777777">
        <w:tc>
          <w:tcPr>
            <w:tcW w:w="1964" w:type="pct"/>
            <w:shd w:val="clear" w:color="auto" w:fill="auto"/>
            <w:noWrap/>
          </w:tcPr>
          <w:p w14:paraId="62364111" w14:textId="77777777" w:rsidR="003B166C" w:rsidRDefault="004772B9">
            <w:pPr>
              <w:pStyle w:val="a3"/>
              <w:spacing w:beforeAutospacing="0" w:afterAutospacing="0"/>
              <w:rPr>
                <w:rFonts w:ascii="Times New Roman" w:hAnsi="Times New Roman"/>
                <w:sz w:val="9"/>
                <w:szCs w:val="9"/>
              </w:rPr>
            </w:pPr>
            <w:r>
              <w:rPr>
                <w:rFonts w:ascii="Times New Roman" w:hAnsi="Times New Roman"/>
                <w:sz w:val="9"/>
                <w:szCs w:val="9"/>
              </w:rPr>
              <w:t> </w:t>
            </w:r>
          </w:p>
        </w:tc>
        <w:tc>
          <w:tcPr>
            <w:tcW w:w="25" w:type="pct"/>
            <w:shd w:val="clear" w:color="auto" w:fill="auto"/>
            <w:vAlign w:val="bottom"/>
          </w:tcPr>
          <w:p w14:paraId="62364112" w14:textId="77777777" w:rsidR="003B166C" w:rsidRDefault="004772B9">
            <w:pPr>
              <w:pStyle w:val="a3"/>
              <w:spacing w:beforeAutospacing="0" w:afterAutospacing="0" w:line="40" w:lineRule="atLeast"/>
              <w:jc w:val="both"/>
              <w:rPr>
                <w:rFonts w:ascii="Times New Roman" w:hAnsi="Times New Roman"/>
                <w:sz w:val="9"/>
                <w:szCs w:val="9"/>
              </w:rPr>
            </w:pPr>
            <w:r>
              <w:rPr>
                <w:rFonts w:ascii="Times New Roman" w:hAnsi="Times New Roman"/>
                <w:sz w:val="9"/>
                <w:szCs w:val="9"/>
              </w:rPr>
              <w:t> </w:t>
            </w:r>
          </w:p>
        </w:tc>
        <w:tc>
          <w:tcPr>
            <w:tcW w:w="3000" w:type="pct"/>
            <w:shd w:val="clear" w:color="auto" w:fill="auto"/>
          </w:tcPr>
          <w:p w14:paraId="62364113" w14:textId="77777777" w:rsidR="003B166C" w:rsidRDefault="004772B9">
            <w:pPr>
              <w:pStyle w:val="a3"/>
              <w:spacing w:beforeAutospacing="0" w:afterAutospacing="0"/>
              <w:jc w:val="both"/>
              <w:rPr>
                <w:rFonts w:ascii="Times New Roman" w:hAnsi="Times New Roman"/>
                <w:sz w:val="9"/>
                <w:szCs w:val="9"/>
              </w:rPr>
            </w:pPr>
            <w:r>
              <w:rPr>
                <w:rFonts w:ascii="Times New Roman" w:hAnsi="Times New Roman"/>
                <w:sz w:val="9"/>
                <w:szCs w:val="9"/>
              </w:rPr>
              <w:t> </w:t>
            </w:r>
          </w:p>
        </w:tc>
      </w:tr>
      <w:tr w:rsidR="003B166C" w14:paraId="62364118" w14:textId="77777777">
        <w:tc>
          <w:tcPr>
            <w:tcW w:w="1964" w:type="pct"/>
            <w:shd w:val="clear" w:color="auto" w:fill="auto"/>
            <w:noWrap/>
          </w:tcPr>
          <w:p w14:paraId="62364115"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 xml:space="preserve">Windows Commercial products and cloud services revenue growth </w:t>
            </w:r>
          </w:p>
        </w:tc>
        <w:tc>
          <w:tcPr>
            <w:tcW w:w="25" w:type="pct"/>
            <w:shd w:val="clear" w:color="auto" w:fill="auto"/>
            <w:vAlign w:val="bottom"/>
          </w:tcPr>
          <w:p w14:paraId="62364116" w14:textId="77777777" w:rsidR="003B166C" w:rsidRDefault="004772B9">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62364117" w14:textId="77777777" w:rsidR="003B166C" w:rsidRDefault="004772B9">
            <w:pPr>
              <w:pStyle w:val="a3"/>
              <w:spacing w:beforeAutospacing="0" w:afterAutospacing="0"/>
              <w:jc w:val="both"/>
              <w:rPr>
                <w:rFonts w:ascii="Arial" w:hAnsi="Arial" w:cs="Arial"/>
                <w:sz w:val="20"/>
                <w:szCs w:val="20"/>
              </w:rPr>
            </w:pPr>
            <w:r>
              <w:rPr>
                <w:rFonts w:ascii="Arial" w:hAnsi="Arial" w:cs="Arial"/>
                <w:sz w:val="20"/>
                <w:szCs w:val="20"/>
              </w:rPr>
              <w:t>Revenue from</w:t>
            </w:r>
            <w:r>
              <w:rPr>
                <w:rFonts w:ascii="Arial" w:hAnsi="Arial" w:cs="Arial"/>
                <w:sz w:val="20"/>
                <w:szCs w:val="20"/>
              </w:rPr>
              <w:t xml:space="preserve"> Windows Commercial, comprising volume licensing of the Windows operating system, Windows cloud services, and other Windows commercial offerings</w:t>
            </w:r>
          </w:p>
        </w:tc>
      </w:tr>
      <w:tr w:rsidR="003B166C" w14:paraId="6236411C" w14:textId="77777777">
        <w:tc>
          <w:tcPr>
            <w:tcW w:w="1964" w:type="pct"/>
            <w:shd w:val="clear" w:color="auto" w:fill="auto"/>
            <w:noWrap/>
          </w:tcPr>
          <w:p w14:paraId="62364119" w14:textId="77777777" w:rsidR="003B166C" w:rsidRDefault="004772B9">
            <w:pPr>
              <w:pStyle w:val="a3"/>
              <w:spacing w:beforeAutospacing="0" w:afterAutospacing="0"/>
              <w:rPr>
                <w:rFonts w:ascii="Times New Roman" w:hAnsi="Times New Roman"/>
                <w:sz w:val="9"/>
                <w:szCs w:val="9"/>
              </w:rPr>
            </w:pPr>
            <w:r>
              <w:rPr>
                <w:rFonts w:ascii="Times New Roman" w:hAnsi="Times New Roman"/>
                <w:sz w:val="9"/>
                <w:szCs w:val="9"/>
              </w:rPr>
              <w:t> </w:t>
            </w:r>
          </w:p>
        </w:tc>
        <w:tc>
          <w:tcPr>
            <w:tcW w:w="25" w:type="pct"/>
            <w:shd w:val="clear" w:color="auto" w:fill="auto"/>
            <w:vAlign w:val="bottom"/>
          </w:tcPr>
          <w:p w14:paraId="6236411A" w14:textId="77777777" w:rsidR="003B166C" w:rsidRDefault="004772B9">
            <w:pPr>
              <w:pStyle w:val="a3"/>
              <w:spacing w:beforeAutospacing="0" w:afterAutospacing="0" w:line="40" w:lineRule="atLeast"/>
              <w:jc w:val="both"/>
              <w:rPr>
                <w:rFonts w:ascii="Times New Roman" w:hAnsi="Times New Roman"/>
                <w:sz w:val="9"/>
                <w:szCs w:val="9"/>
              </w:rPr>
            </w:pPr>
            <w:r>
              <w:rPr>
                <w:rFonts w:ascii="Times New Roman" w:hAnsi="Times New Roman"/>
                <w:sz w:val="9"/>
                <w:szCs w:val="9"/>
              </w:rPr>
              <w:t> </w:t>
            </w:r>
          </w:p>
        </w:tc>
        <w:tc>
          <w:tcPr>
            <w:tcW w:w="3000" w:type="pct"/>
            <w:shd w:val="clear" w:color="auto" w:fill="auto"/>
          </w:tcPr>
          <w:p w14:paraId="6236411B" w14:textId="77777777" w:rsidR="003B166C" w:rsidRDefault="004772B9">
            <w:pPr>
              <w:pStyle w:val="a3"/>
              <w:spacing w:beforeAutospacing="0" w:afterAutospacing="0"/>
              <w:jc w:val="both"/>
              <w:rPr>
                <w:rFonts w:ascii="Times New Roman" w:hAnsi="Times New Roman"/>
                <w:sz w:val="9"/>
                <w:szCs w:val="9"/>
              </w:rPr>
            </w:pPr>
            <w:r>
              <w:rPr>
                <w:rFonts w:ascii="Times New Roman" w:hAnsi="Times New Roman"/>
                <w:sz w:val="9"/>
                <w:szCs w:val="9"/>
              </w:rPr>
              <w:t> </w:t>
            </w:r>
          </w:p>
        </w:tc>
      </w:tr>
      <w:tr w:rsidR="003B166C" w14:paraId="62364120" w14:textId="77777777">
        <w:tc>
          <w:tcPr>
            <w:tcW w:w="1964" w:type="pct"/>
            <w:shd w:val="clear" w:color="auto" w:fill="auto"/>
            <w:noWrap/>
          </w:tcPr>
          <w:p w14:paraId="6236411D"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 xml:space="preserve">Surface revenue </w:t>
            </w:r>
          </w:p>
        </w:tc>
        <w:tc>
          <w:tcPr>
            <w:tcW w:w="25" w:type="pct"/>
            <w:shd w:val="clear" w:color="auto" w:fill="auto"/>
            <w:vAlign w:val="bottom"/>
          </w:tcPr>
          <w:p w14:paraId="6236411E" w14:textId="77777777" w:rsidR="003B166C" w:rsidRDefault="004772B9">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6236411F" w14:textId="77777777" w:rsidR="003B166C" w:rsidRDefault="004772B9">
            <w:pPr>
              <w:pStyle w:val="a3"/>
              <w:spacing w:beforeAutospacing="0" w:afterAutospacing="0"/>
              <w:jc w:val="both"/>
              <w:rPr>
                <w:rFonts w:ascii="Arial" w:hAnsi="Arial" w:cs="Arial"/>
                <w:sz w:val="20"/>
                <w:szCs w:val="20"/>
              </w:rPr>
            </w:pPr>
            <w:r>
              <w:rPr>
                <w:rFonts w:ascii="Arial" w:hAnsi="Arial" w:cs="Arial"/>
                <w:sz w:val="20"/>
                <w:szCs w:val="20"/>
              </w:rPr>
              <w:t>Revenue from Surface devices and accessories</w:t>
            </w:r>
          </w:p>
        </w:tc>
      </w:tr>
      <w:tr w:rsidR="003B166C" w14:paraId="62364124" w14:textId="77777777">
        <w:tc>
          <w:tcPr>
            <w:tcW w:w="1964" w:type="pct"/>
            <w:shd w:val="clear" w:color="auto" w:fill="auto"/>
            <w:noWrap/>
          </w:tcPr>
          <w:p w14:paraId="62364121" w14:textId="77777777" w:rsidR="003B166C" w:rsidRDefault="004772B9">
            <w:pPr>
              <w:pStyle w:val="a3"/>
              <w:spacing w:beforeAutospacing="0" w:afterAutospacing="0"/>
              <w:rPr>
                <w:rFonts w:ascii="Times New Roman" w:hAnsi="Times New Roman"/>
                <w:sz w:val="9"/>
                <w:szCs w:val="9"/>
              </w:rPr>
            </w:pPr>
            <w:r>
              <w:rPr>
                <w:rFonts w:ascii="Times New Roman" w:hAnsi="Times New Roman"/>
                <w:sz w:val="9"/>
                <w:szCs w:val="9"/>
              </w:rPr>
              <w:t> </w:t>
            </w:r>
          </w:p>
        </w:tc>
        <w:tc>
          <w:tcPr>
            <w:tcW w:w="25" w:type="pct"/>
            <w:shd w:val="clear" w:color="auto" w:fill="auto"/>
            <w:vAlign w:val="bottom"/>
          </w:tcPr>
          <w:p w14:paraId="62364122" w14:textId="77777777" w:rsidR="003B166C" w:rsidRDefault="004772B9">
            <w:pPr>
              <w:pStyle w:val="a3"/>
              <w:spacing w:beforeAutospacing="0" w:afterAutospacing="0" w:line="40" w:lineRule="atLeast"/>
              <w:jc w:val="both"/>
              <w:rPr>
                <w:rFonts w:ascii="Times New Roman" w:hAnsi="Times New Roman"/>
                <w:sz w:val="9"/>
                <w:szCs w:val="9"/>
              </w:rPr>
            </w:pPr>
            <w:r>
              <w:rPr>
                <w:rFonts w:ascii="Times New Roman" w:hAnsi="Times New Roman"/>
                <w:sz w:val="9"/>
                <w:szCs w:val="9"/>
              </w:rPr>
              <w:t> </w:t>
            </w:r>
          </w:p>
        </w:tc>
        <w:tc>
          <w:tcPr>
            <w:tcW w:w="3000" w:type="pct"/>
            <w:shd w:val="clear" w:color="auto" w:fill="auto"/>
          </w:tcPr>
          <w:p w14:paraId="62364123" w14:textId="77777777" w:rsidR="003B166C" w:rsidRDefault="004772B9">
            <w:pPr>
              <w:pStyle w:val="a3"/>
              <w:spacing w:beforeAutospacing="0" w:afterAutospacing="0"/>
              <w:jc w:val="both"/>
              <w:rPr>
                <w:rFonts w:ascii="Times New Roman" w:hAnsi="Times New Roman"/>
                <w:sz w:val="9"/>
                <w:szCs w:val="9"/>
              </w:rPr>
            </w:pPr>
            <w:r>
              <w:rPr>
                <w:rFonts w:ascii="Times New Roman" w:hAnsi="Times New Roman"/>
                <w:sz w:val="9"/>
                <w:szCs w:val="9"/>
              </w:rPr>
              <w:t> </w:t>
            </w:r>
          </w:p>
        </w:tc>
      </w:tr>
      <w:tr w:rsidR="003B166C" w14:paraId="62364128" w14:textId="77777777">
        <w:tc>
          <w:tcPr>
            <w:tcW w:w="1964" w:type="pct"/>
            <w:shd w:val="clear" w:color="auto" w:fill="auto"/>
            <w:noWrap/>
          </w:tcPr>
          <w:p w14:paraId="62364125"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 xml:space="preserve">Xbox content and services revenue growth </w:t>
            </w:r>
          </w:p>
        </w:tc>
        <w:tc>
          <w:tcPr>
            <w:tcW w:w="25" w:type="pct"/>
            <w:shd w:val="clear" w:color="auto" w:fill="auto"/>
            <w:vAlign w:val="bottom"/>
          </w:tcPr>
          <w:p w14:paraId="62364126" w14:textId="77777777" w:rsidR="003B166C" w:rsidRDefault="004772B9">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62364127" w14:textId="77777777" w:rsidR="003B166C" w:rsidRDefault="004772B9">
            <w:pPr>
              <w:pStyle w:val="a3"/>
              <w:spacing w:beforeAutospacing="0" w:afterAutospacing="0"/>
              <w:jc w:val="both"/>
              <w:rPr>
                <w:rFonts w:ascii="Arial" w:hAnsi="Arial" w:cs="Arial"/>
                <w:sz w:val="20"/>
                <w:szCs w:val="20"/>
              </w:rPr>
            </w:pPr>
            <w:r>
              <w:rPr>
                <w:rFonts w:ascii="Arial" w:hAnsi="Arial" w:cs="Arial"/>
                <w:sz w:val="20"/>
                <w:szCs w:val="20"/>
              </w:rPr>
              <w:t xml:space="preserve">Revenue from Xbox content and services, comprising Xbox Live transactions, subscriptions, cloud services, and advertising (“Xbox Live”), video games, and third-party video game royalties </w:t>
            </w:r>
          </w:p>
        </w:tc>
      </w:tr>
      <w:tr w:rsidR="003B166C" w14:paraId="6236412C" w14:textId="77777777">
        <w:tc>
          <w:tcPr>
            <w:tcW w:w="1964" w:type="pct"/>
            <w:shd w:val="clear" w:color="auto" w:fill="auto"/>
            <w:noWrap/>
          </w:tcPr>
          <w:p w14:paraId="62364129" w14:textId="77777777" w:rsidR="003B166C" w:rsidRDefault="004772B9">
            <w:pPr>
              <w:pStyle w:val="a3"/>
              <w:spacing w:beforeAutospacing="0" w:afterAutospacing="0"/>
              <w:rPr>
                <w:rFonts w:ascii="Times New Roman" w:hAnsi="Times New Roman"/>
                <w:sz w:val="9"/>
                <w:szCs w:val="9"/>
              </w:rPr>
            </w:pPr>
            <w:r>
              <w:rPr>
                <w:rFonts w:ascii="Times New Roman" w:hAnsi="Times New Roman"/>
                <w:sz w:val="9"/>
                <w:szCs w:val="9"/>
              </w:rPr>
              <w:t> </w:t>
            </w:r>
          </w:p>
        </w:tc>
        <w:tc>
          <w:tcPr>
            <w:tcW w:w="25" w:type="pct"/>
            <w:shd w:val="clear" w:color="auto" w:fill="auto"/>
            <w:vAlign w:val="bottom"/>
          </w:tcPr>
          <w:p w14:paraId="6236412A" w14:textId="77777777" w:rsidR="003B166C" w:rsidRDefault="004772B9">
            <w:pPr>
              <w:pStyle w:val="a3"/>
              <w:spacing w:beforeAutospacing="0" w:afterAutospacing="0" w:line="40" w:lineRule="atLeast"/>
              <w:jc w:val="both"/>
              <w:rPr>
                <w:rFonts w:ascii="Times New Roman" w:hAnsi="Times New Roman"/>
                <w:sz w:val="9"/>
                <w:szCs w:val="9"/>
              </w:rPr>
            </w:pPr>
            <w:r>
              <w:rPr>
                <w:rFonts w:ascii="Times New Roman" w:hAnsi="Times New Roman"/>
                <w:sz w:val="9"/>
                <w:szCs w:val="9"/>
              </w:rPr>
              <w:t> </w:t>
            </w:r>
          </w:p>
        </w:tc>
        <w:tc>
          <w:tcPr>
            <w:tcW w:w="3000" w:type="pct"/>
            <w:shd w:val="clear" w:color="auto" w:fill="auto"/>
          </w:tcPr>
          <w:p w14:paraId="6236412B" w14:textId="77777777" w:rsidR="003B166C" w:rsidRDefault="004772B9">
            <w:pPr>
              <w:pStyle w:val="a3"/>
              <w:spacing w:beforeAutospacing="0" w:afterAutospacing="0"/>
              <w:jc w:val="both"/>
              <w:rPr>
                <w:rFonts w:ascii="Times New Roman" w:hAnsi="Times New Roman"/>
                <w:sz w:val="9"/>
                <w:szCs w:val="9"/>
              </w:rPr>
            </w:pPr>
            <w:r>
              <w:rPr>
                <w:rFonts w:ascii="Times New Roman" w:hAnsi="Times New Roman"/>
                <w:sz w:val="9"/>
                <w:szCs w:val="9"/>
              </w:rPr>
              <w:t> </w:t>
            </w:r>
          </w:p>
        </w:tc>
      </w:tr>
      <w:tr w:rsidR="003B166C" w14:paraId="62364130" w14:textId="77777777">
        <w:tc>
          <w:tcPr>
            <w:tcW w:w="1964" w:type="pct"/>
            <w:shd w:val="clear" w:color="auto" w:fill="auto"/>
            <w:noWrap/>
          </w:tcPr>
          <w:p w14:paraId="6236412D"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 xml:space="preserve">Search advertising revenue, excluding TAC, growth </w:t>
            </w:r>
          </w:p>
        </w:tc>
        <w:tc>
          <w:tcPr>
            <w:tcW w:w="25" w:type="pct"/>
            <w:shd w:val="clear" w:color="auto" w:fill="auto"/>
            <w:vAlign w:val="bottom"/>
          </w:tcPr>
          <w:p w14:paraId="6236412E" w14:textId="77777777" w:rsidR="003B166C" w:rsidRDefault="004772B9">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6236412F" w14:textId="77777777" w:rsidR="003B166C" w:rsidRDefault="004772B9">
            <w:pPr>
              <w:pStyle w:val="a3"/>
              <w:spacing w:beforeAutospacing="0" w:afterAutospacing="0"/>
              <w:jc w:val="both"/>
              <w:rPr>
                <w:rFonts w:ascii="Arial" w:hAnsi="Arial" w:cs="Arial"/>
                <w:sz w:val="20"/>
                <w:szCs w:val="20"/>
              </w:rPr>
            </w:pPr>
            <w:r>
              <w:rPr>
                <w:rFonts w:ascii="Arial" w:hAnsi="Arial" w:cs="Arial"/>
                <w:sz w:val="20"/>
                <w:szCs w:val="20"/>
              </w:rPr>
              <w:t xml:space="preserve">Revenue from search advertising excluding traffic acquisition costs (“TAC”) paid to Bing Ads network publishers </w:t>
            </w:r>
          </w:p>
        </w:tc>
      </w:tr>
    </w:tbl>
    <w:p w14:paraId="62364131" w14:textId="77777777" w:rsidR="003B166C" w:rsidRDefault="004772B9">
      <w:pPr>
        <w:pStyle w:val="a3"/>
        <w:spacing w:beforeAutospacing="0" w:afterAutospacing="0"/>
        <w:jc w:val="both"/>
        <w:rPr>
          <w:sz w:val="18"/>
          <w:szCs w:val="18"/>
        </w:rPr>
      </w:pPr>
      <w:r>
        <w:rPr>
          <w:sz w:val="18"/>
          <w:szCs w:val="18"/>
        </w:rPr>
        <w:t> </w:t>
      </w:r>
    </w:p>
    <w:p w14:paraId="62364132" w14:textId="77777777" w:rsidR="003B166C" w:rsidRDefault="004772B9">
      <w:pPr>
        <w:pStyle w:val="a3"/>
        <w:spacing w:before="240" w:beforeAutospacing="0" w:afterAutospacing="0"/>
        <w:jc w:val="center"/>
        <w:rPr>
          <w:rFonts w:ascii="Arial" w:hAnsi="Arial" w:cs="Arial"/>
          <w:sz w:val="16"/>
          <w:szCs w:val="16"/>
        </w:rPr>
      </w:pPr>
      <w:r>
        <w:rPr>
          <w:rFonts w:ascii="Arial" w:hAnsi="Arial" w:cs="Arial"/>
          <w:sz w:val="16"/>
          <w:szCs w:val="16"/>
        </w:rPr>
        <w:t>34</w:t>
      </w:r>
    </w:p>
    <w:p w14:paraId="62364133" w14:textId="77777777" w:rsidR="003B166C" w:rsidRDefault="004772B9">
      <w:r>
        <w:rPr>
          <w:rFonts w:ascii="Arial" w:hAnsi="Arial" w:cs="Arial"/>
          <w:sz w:val="16"/>
          <w:szCs w:val="16"/>
        </w:rPr>
        <w:pict w14:anchorId="62364F86">
          <v:rect id="_x0000_i1058" style="width:415.3pt;height:1.5pt" o:hralign="center" o:hrstd="t" o:hr="t" fillcolor="#a0a0a0" stroked="f"/>
        </w:pict>
      </w:r>
    </w:p>
    <w:p w14:paraId="62364134"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2364135"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rPr>
        <w:t>Item 2</w:t>
      </w:r>
    </w:p>
    <w:p w14:paraId="62364136" w14:textId="77777777" w:rsidR="003B166C" w:rsidRDefault="004772B9">
      <w:pPr>
        <w:pStyle w:val="a3"/>
        <w:spacing w:beforeAutospacing="0" w:afterAutospacing="0"/>
        <w:rPr>
          <w:rFonts w:ascii="Times New Roman" w:hAnsi="Times New Roman"/>
          <w:sz w:val="18"/>
          <w:szCs w:val="18"/>
        </w:rPr>
      </w:pPr>
      <w:r>
        <w:rPr>
          <w:rFonts w:ascii="Times New Roman" w:hAnsi="Times New Roman"/>
          <w:sz w:val="18"/>
          <w:szCs w:val="18"/>
        </w:rPr>
        <w:t> </w:t>
      </w:r>
    </w:p>
    <w:p w14:paraId="62364137" w14:textId="77777777" w:rsidR="003B166C" w:rsidRDefault="004772B9">
      <w:pPr>
        <w:pStyle w:val="a3"/>
        <w:spacing w:before="80" w:beforeAutospacing="0" w:afterAutospacing="0"/>
        <w:jc w:val="center"/>
        <w:rPr>
          <w:rFonts w:ascii="Arial" w:hAnsi="Arial" w:cs="Arial"/>
          <w:sz w:val="20"/>
          <w:szCs w:val="20"/>
        </w:rPr>
      </w:pPr>
      <w:r>
        <w:rPr>
          <w:rFonts w:ascii="Arial" w:hAnsi="Arial" w:cs="Arial"/>
          <w:sz w:val="20"/>
          <w:szCs w:val="20"/>
          <w:u w:val="single"/>
        </w:rPr>
        <w:t>SUMMARY RESULTS OF OPERATIONS</w:t>
      </w:r>
    </w:p>
    <w:p w14:paraId="62364138" w14:textId="77777777" w:rsidR="003B166C" w:rsidRDefault="004772B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845"/>
        <w:gridCol w:w="51"/>
        <w:gridCol w:w="96"/>
        <w:gridCol w:w="806"/>
        <w:gridCol w:w="52"/>
        <w:gridCol w:w="52"/>
        <w:gridCol w:w="97"/>
        <w:gridCol w:w="709"/>
        <w:gridCol w:w="52"/>
        <w:gridCol w:w="52"/>
        <w:gridCol w:w="78"/>
        <w:gridCol w:w="620"/>
        <w:gridCol w:w="130"/>
        <w:gridCol w:w="130"/>
        <w:gridCol w:w="97"/>
        <w:gridCol w:w="623"/>
        <w:gridCol w:w="52"/>
        <w:gridCol w:w="52"/>
        <w:gridCol w:w="97"/>
        <w:gridCol w:w="528"/>
        <w:gridCol w:w="130"/>
        <w:gridCol w:w="130"/>
        <w:gridCol w:w="84"/>
        <w:gridCol w:w="613"/>
        <w:gridCol w:w="130"/>
      </w:tblGrid>
      <w:tr w:rsidR="003B166C" w14:paraId="62364149" w14:textId="77777777">
        <w:tc>
          <w:tcPr>
            <w:tcW w:w="1700" w:type="pct"/>
            <w:shd w:val="clear" w:color="auto" w:fill="auto"/>
            <w:vAlign w:val="bottom"/>
          </w:tcPr>
          <w:p w14:paraId="62364139"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(In millions, except percentages and per share amounts)</w:t>
            </w:r>
          </w:p>
        </w:tc>
        <w:tc>
          <w:tcPr>
            <w:tcW w:w="46" w:type="pct"/>
            <w:shd w:val="clear" w:color="auto" w:fill="auto"/>
            <w:vAlign w:val="bottom"/>
          </w:tcPr>
          <w:p w14:paraId="6236413A"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236413B"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950" w:type="pct"/>
            <w:gridSpan w:val="5"/>
            <w:shd w:val="clear" w:color="auto" w:fill="auto"/>
            <w:vAlign w:val="bottom"/>
          </w:tcPr>
          <w:p w14:paraId="6236413C"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6236413D"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39" w:type="pct"/>
            <w:shd w:val="clear" w:color="auto" w:fill="auto"/>
            <w:vAlign w:val="bottom"/>
          </w:tcPr>
          <w:p w14:paraId="6236413E"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60" w:type="pct"/>
            <w:shd w:val="clear" w:color="auto" w:fill="auto"/>
            <w:vAlign w:val="bottom"/>
          </w:tcPr>
          <w:p w14:paraId="6236413F"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62364140"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62364141"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52" w:type="pct"/>
            <w:shd w:val="clear" w:color="auto" w:fill="auto"/>
            <w:vAlign w:val="bottom"/>
          </w:tcPr>
          <w:p w14:paraId="62364142" w14:textId="77777777" w:rsidR="003B166C" w:rsidRDefault="004772B9">
            <w:pPr>
              <w:pStyle w:val="a3"/>
              <w:spacing w:beforeAutospacing="0" w:afterAutospacing="0"/>
              <w:jc w:val="right"/>
              <w:rPr>
                <w:b/>
                <w:bCs/>
                <w:sz w:val="15"/>
                <w:szCs w:val="15"/>
              </w:rPr>
            </w:pPr>
            <w:r>
              <w:rPr>
                <w:b/>
                <w:bCs/>
                <w:sz w:val="15"/>
                <w:szCs w:val="15"/>
              </w:rPr>
              <w:t> </w:t>
            </w:r>
          </w:p>
        </w:tc>
        <w:tc>
          <w:tcPr>
            <w:tcW w:w="53" w:type="pct"/>
            <w:shd w:val="clear" w:color="auto" w:fill="auto"/>
          </w:tcPr>
          <w:p w14:paraId="62364143" w14:textId="77777777" w:rsidR="003B166C" w:rsidRDefault="004772B9">
            <w:pPr>
              <w:pStyle w:val="a3"/>
              <w:spacing w:beforeAutospacing="0" w:afterAutospacing="0"/>
              <w:jc w:val="right"/>
              <w:rPr>
                <w:b/>
                <w:bCs/>
                <w:sz w:val="15"/>
                <w:szCs w:val="15"/>
              </w:rPr>
            </w:pPr>
            <w:r>
              <w:rPr>
                <w:b/>
                <w:bCs/>
                <w:sz w:val="15"/>
                <w:szCs w:val="15"/>
              </w:rPr>
              <w:t> </w:t>
            </w:r>
          </w:p>
        </w:tc>
        <w:tc>
          <w:tcPr>
            <w:tcW w:w="1000" w:type="pct"/>
            <w:gridSpan w:val="6"/>
            <w:shd w:val="clear" w:color="auto" w:fill="auto"/>
            <w:vAlign w:val="bottom"/>
          </w:tcPr>
          <w:p w14:paraId="62364144"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Nine Months Ended</w:t>
            </w:r>
            <w:r>
              <w:rPr>
                <w:rFonts w:ascii="Arial" w:hAnsi="Arial" w:cs="Arial"/>
                <w:b/>
                <w:bCs/>
                <w:sz w:val="15"/>
                <w:szCs w:val="15"/>
              </w:rPr>
              <w:br/>
              <w:t>March 31,</w:t>
            </w:r>
          </w:p>
        </w:tc>
        <w:tc>
          <w:tcPr>
            <w:tcW w:w="60" w:type="pct"/>
            <w:shd w:val="clear" w:color="auto" w:fill="auto"/>
          </w:tcPr>
          <w:p w14:paraId="62364145" w14:textId="77777777" w:rsidR="003B166C" w:rsidRDefault="004772B9">
            <w:pPr>
              <w:pStyle w:val="a3"/>
              <w:spacing w:beforeAutospacing="0" w:afterAutospacing="0"/>
              <w:jc w:val="right"/>
              <w:rPr>
                <w:b/>
                <w:bCs/>
                <w:sz w:val="15"/>
                <w:szCs w:val="15"/>
              </w:rPr>
            </w:pPr>
            <w:r>
              <w:rPr>
                <w:b/>
                <w:bCs/>
                <w:sz w:val="15"/>
                <w:szCs w:val="15"/>
              </w:rPr>
              <w:t> </w:t>
            </w:r>
          </w:p>
        </w:tc>
        <w:tc>
          <w:tcPr>
            <w:tcW w:w="46" w:type="pct"/>
            <w:shd w:val="clear" w:color="auto" w:fill="auto"/>
          </w:tcPr>
          <w:p w14:paraId="62364146" w14:textId="77777777" w:rsidR="003B166C" w:rsidRDefault="004772B9">
            <w:pPr>
              <w:pStyle w:val="a3"/>
              <w:spacing w:beforeAutospacing="0" w:afterAutospacing="0"/>
              <w:jc w:val="right"/>
              <w:rPr>
                <w:b/>
                <w:bCs/>
                <w:sz w:val="15"/>
                <w:szCs w:val="15"/>
              </w:rPr>
            </w:pPr>
            <w:r>
              <w:rPr>
                <w:b/>
                <w:bCs/>
                <w:sz w:val="15"/>
                <w:szCs w:val="15"/>
              </w:rPr>
              <w:t> </w:t>
            </w:r>
          </w:p>
        </w:tc>
        <w:tc>
          <w:tcPr>
            <w:tcW w:w="412" w:type="pct"/>
            <w:gridSpan w:val="2"/>
            <w:shd w:val="clear" w:color="auto" w:fill="auto"/>
            <w:vAlign w:val="bottom"/>
          </w:tcPr>
          <w:p w14:paraId="62364147"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Percentage</w:t>
            </w:r>
            <w:r>
              <w:rPr>
                <w:rFonts w:ascii="Arial" w:hAnsi="Arial" w:cs="Arial"/>
                <w:b/>
                <w:bCs/>
                <w:sz w:val="15"/>
                <w:szCs w:val="15"/>
              </w:rPr>
              <w:br/>
              <w:t>Change</w:t>
            </w:r>
          </w:p>
        </w:tc>
        <w:tc>
          <w:tcPr>
            <w:tcW w:w="50" w:type="pct"/>
            <w:shd w:val="clear" w:color="auto" w:fill="auto"/>
          </w:tcPr>
          <w:p w14:paraId="62364148" w14:textId="77777777" w:rsidR="003B166C" w:rsidRDefault="004772B9">
            <w:pPr>
              <w:pStyle w:val="a3"/>
              <w:spacing w:beforeAutospacing="0" w:afterAutospacing="0"/>
              <w:jc w:val="right"/>
              <w:rPr>
                <w:b/>
                <w:bCs/>
                <w:sz w:val="15"/>
                <w:szCs w:val="15"/>
              </w:rPr>
            </w:pPr>
            <w:r>
              <w:rPr>
                <w:b/>
                <w:bCs/>
                <w:sz w:val="15"/>
                <w:szCs w:val="15"/>
              </w:rPr>
              <w:t> </w:t>
            </w:r>
          </w:p>
        </w:tc>
      </w:tr>
      <w:tr w:rsidR="003B166C" w14:paraId="62364163" w14:textId="77777777">
        <w:tc>
          <w:tcPr>
            <w:tcW w:w="1700" w:type="pct"/>
            <w:tcBorders>
              <w:bottom w:val="single" w:sz="6" w:space="0" w:color="000000"/>
            </w:tcBorders>
            <w:shd w:val="clear" w:color="auto" w:fill="auto"/>
          </w:tcPr>
          <w:p w14:paraId="6236414A"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6" w:type="pct"/>
            <w:tcBorders>
              <w:bottom w:val="single" w:sz="6" w:space="0" w:color="000000"/>
            </w:tcBorders>
            <w:shd w:val="clear" w:color="auto" w:fill="auto"/>
            <w:vAlign w:val="bottom"/>
          </w:tcPr>
          <w:p w14:paraId="6236414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414C"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6236414D"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236414E"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6236414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415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62364151"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9" w:type="pct"/>
            <w:tcBorders>
              <w:bottom w:val="single" w:sz="6" w:space="0" w:color="000000"/>
            </w:tcBorders>
            <w:shd w:val="clear" w:color="auto" w:fill="auto"/>
            <w:vAlign w:val="bottom"/>
          </w:tcPr>
          <w:p w14:paraId="6236415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60" w:type="pct"/>
            <w:tcBorders>
              <w:bottom w:val="single" w:sz="6" w:space="0" w:color="000000"/>
            </w:tcBorders>
            <w:shd w:val="clear" w:color="auto" w:fill="auto"/>
          </w:tcPr>
          <w:p w14:paraId="6236415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415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62364155"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auto"/>
          </w:tcPr>
          <w:p w14:paraId="62364156"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tcPr>
          <w:p w14:paraId="62364157"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4158"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tcPr>
          <w:p w14:paraId="62364159"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415A"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415B"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415C"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tcPr>
          <w:p w14:paraId="6236415D"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tcBorders>
              <w:bottom w:val="single" w:sz="6" w:space="0" w:color="000000"/>
            </w:tcBorders>
            <w:shd w:val="clear" w:color="auto" w:fill="auto"/>
          </w:tcPr>
          <w:p w14:paraId="6236415E"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tcBorders>
              <w:bottom w:val="single" w:sz="6" w:space="0" w:color="000000"/>
            </w:tcBorders>
            <w:shd w:val="clear" w:color="auto" w:fill="auto"/>
          </w:tcPr>
          <w:p w14:paraId="6236415F"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4160"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63" w:type="pct"/>
            <w:tcBorders>
              <w:bottom w:val="single" w:sz="6" w:space="0" w:color="000000"/>
            </w:tcBorders>
            <w:shd w:val="clear" w:color="auto" w:fill="auto"/>
          </w:tcPr>
          <w:p w14:paraId="62364161"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4162"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3B166C" w14:paraId="6236417D" w14:textId="77777777">
        <w:tc>
          <w:tcPr>
            <w:tcW w:w="1700" w:type="pct"/>
            <w:tcBorders>
              <w:top w:val="single" w:sz="6" w:space="0" w:color="000000"/>
            </w:tcBorders>
            <w:shd w:val="clear" w:color="auto" w:fill="auto"/>
          </w:tcPr>
          <w:p w14:paraId="62364164"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6" w:type="pct"/>
            <w:tcBorders>
              <w:top w:val="single" w:sz="6" w:space="0" w:color="000000"/>
            </w:tcBorders>
            <w:shd w:val="clear" w:color="auto" w:fill="auto"/>
            <w:vAlign w:val="bottom"/>
          </w:tcPr>
          <w:p w14:paraId="6236416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416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62364167"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6236416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6236416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416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236416B"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tcBorders>
              <w:top w:val="single" w:sz="6" w:space="0" w:color="000000"/>
            </w:tcBorders>
            <w:shd w:val="clear" w:color="auto" w:fill="auto"/>
            <w:vAlign w:val="bottom"/>
          </w:tcPr>
          <w:p w14:paraId="6236416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60" w:type="pct"/>
            <w:tcBorders>
              <w:top w:val="single" w:sz="6" w:space="0" w:color="000000"/>
            </w:tcBorders>
            <w:shd w:val="clear" w:color="auto" w:fill="auto"/>
          </w:tcPr>
          <w:p w14:paraId="6236416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416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236416F"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top w:val="single" w:sz="6" w:space="0" w:color="000000"/>
            </w:tcBorders>
            <w:shd w:val="clear" w:color="auto" w:fill="auto"/>
          </w:tcPr>
          <w:p w14:paraId="62364170"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3" w:type="pct"/>
            <w:tcBorders>
              <w:top w:val="single" w:sz="6" w:space="0" w:color="000000"/>
            </w:tcBorders>
            <w:shd w:val="clear" w:color="auto" w:fill="auto"/>
          </w:tcPr>
          <w:p w14:paraId="62364171"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4172"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tcPr>
          <w:p w14:paraId="62364173"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4174"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4175"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4176"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tcPr>
          <w:p w14:paraId="62364177"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tcBorders>
              <w:top w:val="single" w:sz="6" w:space="0" w:color="000000"/>
            </w:tcBorders>
            <w:shd w:val="clear" w:color="auto" w:fill="auto"/>
          </w:tcPr>
          <w:p w14:paraId="62364178"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tcBorders>
              <w:top w:val="single" w:sz="6" w:space="0" w:color="000000"/>
            </w:tcBorders>
            <w:shd w:val="clear" w:color="auto" w:fill="auto"/>
          </w:tcPr>
          <w:p w14:paraId="62364179"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417A"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63" w:type="pct"/>
            <w:tcBorders>
              <w:top w:val="single" w:sz="6" w:space="0" w:color="000000"/>
            </w:tcBorders>
            <w:shd w:val="clear" w:color="auto" w:fill="auto"/>
          </w:tcPr>
          <w:p w14:paraId="6236417B"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417C"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3B166C" w14:paraId="62364197" w14:textId="77777777">
        <w:tc>
          <w:tcPr>
            <w:tcW w:w="1700" w:type="pct"/>
            <w:shd w:val="clear" w:color="auto" w:fill="auto"/>
          </w:tcPr>
          <w:p w14:paraId="6236417E" w14:textId="77777777" w:rsidR="003B166C" w:rsidRDefault="004772B9">
            <w:pPr>
              <w:pStyle w:val="a3"/>
              <w:spacing w:beforeAutospacing="0" w:afterAutospacing="0"/>
              <w:jc w:val="both"/>
              <w:rPr>
                <w:rFonts w:ascii="Arial" w:hAnsi="Arial" w:cs="Arial"/>
                <w:sz w:val="15"/>
                <w:szCs w:val="15"/>
              </w:rPr>
            </w:pPr>
            <w:r>
              <w:rPr>
                <w:rFonts w:ascii="Arial" w:hAnsi="Arial" w:cs="Arial"/>
                <w:sz w:val="15"/>
                <w:szCs w:val="15"/>
              </w:rPr>
              <w:t> </w:t>
            </w:r>
          </w:p>
        </w:tc>
        <w:tc>
          <w:tcPr>
            <w:tcW w:w="46" w:type="pct"/>
            <w:shd w:val="clear" w:color="auto" w:fill="auto"/>
            <w:vAlign w:val="bottom"/>
          </w:tcPr>
          <w:p w14:paraId="6236417F"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4180"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0" w:type="pct"/>
            <w:shd w:val="clear" w:color="auto" w:fill="auto"/>
            <w:vAlign w:val="bottom"/>
          </w:tcPr>
          <w:p w14:paraId="62364181"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62364182"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2364183"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4184"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2364185"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39" w:type="pct"/>
            <w:shd w:val="clear" w:color="auto" w:fill="auto"/>
            <w:vAlign w:val="bottom"/>
          </w:tcPr>
          <w:p w14:paraId="62364186"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 w:type="pct"/>
            <w:shd w:val="clear" w:color="auto" w:fill="auto"/>
          </w:tcPr>
          <w:p w14:paraId="62364187"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4188"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2364189"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2" w:type="pct"/>
            <w:shd w:val="clear" w:color="auto" w:fill="auto"/>
          </w:tcPr>
          <w:p w14:paraId="6236418A"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3" w:type="pct"/>
            <w:shd w:val="clear" w:color="auto" w:fill="auto"/>
          </w:tcPr>
          <w:p w14:paraId="6236418B"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236418C"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236418D"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6236418E"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236418F"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2364190"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2364191"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60" w:type="pct"/>
            <w:shd w:val="clear" w:color="auto" w:fill="auto"/>
          </w:tcPr>
          <w:p w14:paraId="62364192"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6" w:type="pct"/>
            <w:shd w:val="clear" w:color="auto" w:fill="auto"/>
          </w:tcPr>
          <w:p w14:paraId="62364193"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2364194"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363" w:type="pct"/>
            <w:shd w:val="clear" w:color="auto" w:fill="auto"/>
          </w:tcPr>
          <w:p w14:paraId="62364195"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2364196"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r>
      <w:tr w:rsidR="003B166C" w14:paraId="623641B1" w14:textId="77777777">
        <w:tc>
          <w:tcPr>
            <w:tcW w:w="1700" w:type="pct"/>
            <w:shd w:val="clear" w:color="auto" w:fill="auto"/>
          </w:tcPr>
          <w:p w14:paraId="62364198"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6" w:type="pct"/>
            <w:shd w:val="clear" w:color="auto" w:fill="auto"/>
            <w:vAlign w:val="bottom"/>
          </w:tcPr>
          <w:p w14:paraId="6236419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419A"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shd w:val="clear" w:color="auto" w:fill="auto"/>
            <w:vAlign w:val="bottom"/>
          </w:tcPr>
          <w:p w14:paraId="6236419B"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419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236419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419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236419F"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vAlign w:val="bottom"/>
          </w:tcPr>
          <w:p w14:paraId="623641A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60" w:type="pct"/>
            <w:shd w:val="clear" w:color="auto" w:fill="auto"/>
          </w:tcPr>
          <w:p w14:paraId="623641A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41A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23641A3"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tcPr>
          <w:p w14:paraId="623641A4"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3" w:type="pct"/>
            <w:shd w:val="clear" w:color="auto" w:fill="auto"/>
          </w:tcPr>
          <w:p w14:paraId="623641A5"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41A6"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shd w:val="clear" w:color="auto" w:fill="auto"/>
          </w:tcPr>
          <w:p w14:paraId="623641A7"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41A8"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41A9"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41AA"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shd w:val="clear" w:color="auto" w:fill="auto"/>
          </w:tcPr>
          <w:p w14:paraId="623641AB"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shd w:val="clear" w:color="auto" w:fill="auto"/>
          </w:tcPr>
          <w:p w14:paraId="623641AC"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shd w:val="clear" w:color="auto" w:fill="auto"/>
          </w:tcPr>
          <w:p w14:paraId="623641AD"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41AE"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63" w:type="pct"/>
            <w:shd w:val="clear" w:color="auto" w:fill="auto"/>
          </w:tcPr>
          <w:p w14:paraId="623641AF"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41B0"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3B166C" w14:paraId="623641CB" w14:textId="77777777">
        <w:tc>
          <w:tcPr>
            <w:tcW w:w="1700" w:type="pct"/>
            <w:shd w:val="clear" w:color="auto" w:fill="E5E5E5"/>
            <w:vAlign w:val="bottom"/>
          </w:tcPr>
          <w:p w14:paraId="623641B2"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Revenue</w:t>
            </w:r>
          </w:p>
        </w:tc>
        <w:tc>
          <w:tcPr>
            <w:tcW w:w="46" w:type="pct"/>
            <w:shd w:val="clear" w:color="auto" w:fill="E5E5E5"/>
            <w:vAlign w:val="bottom"/>
          </w:tcPr>
          <w:p w14:paraId="623641B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41B4"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623641B5"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35,021</w:t>
            </w:r>
          </w:p>
        </w:tc>
        <w:tc>
          <w:tcPr>
            <w:tcW w:w="50" w:type="pct"/>
            <w:shd w:val="clear" w:color="auto" w:fill="E5E5E5"/>
            <w:vAlign w:val="bottom"/>
          </w:tcPr>
          <w:p w14:paraId="623641B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41B7"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41B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623641B9"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30,571</w:t>
            </w:r>
          </w:p>
        </w:tc>
        <w:tc>
          <w:tcPr>
            <w:tcW w:w="39" w:type="pct"/>
            <w:shd w:val="clear" w:color="auto" w:fill="E5E5E5"/>
            <w:vAlign w:val="bottom"/>
          </w:tcPr>
          <w:p w14:paraId="623641B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 w:type="pct"/>
            <w:shd w:val="clear" w:color="auto" w:fill="E5E5E5"/>
            <w:vAlign w:val="bottom"/>
          </w:tcPr>
          <w:p w14:paraId="623641B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41BC"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23641BD"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15%</w:t>
            </w:r>
          </w:p>
        </w:tc>
        <w:tc>
          <w:tcPr>
            <w:tcW w:w="52" w:type="pct"/>
            <w:shd w:val="clear" w:color="auto" w:fill="E5E5E5"/>
            <w:vAlign w:val="bottom"/>
          </w:tcPr>
          <w:p w14:paraId="623641B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3" w:type="pct"/>
            <w:shd w:val="clear" w:color="auto" w:fill="E5E5E5"/>
            <w:vAlign w:val="bottom"/>
          </w:tcPr>
          <w:p w14:paraId="623641B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41C0"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623641C1"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104,982</w:t>
            </w:r>
          </w:p>
        </w:tc>
        <w:tc>
          <w:tcPr>
            <w:tcW w:w="50" w:type="pct"/>
            <w:shd w:val="clear" w:color="auto" w:fill="E5E5E5"/>
            <w:vAlign w:val="bottom"/>
          </w:tcPr>
          <w:p w14:paraId="623641C2"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23641C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41C4"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623641C5"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92,126</w:t>
            </w:r>
          </w:p>
        </w:tc>
        <w:tc>
          <w:tcPr>
            <w:tcW w:w="60" w:type="pct"/>
            <w:shd w:val="clear" w:color="auto" w:fill="E5E5E5"/>
            <w:vAlign w:val="bottom"/>
          </w:tcPr>
          <w:p w14:paraId="623641C6"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6" w:type="pct"/>
            <w:shd w:val="clear" w:color="auto" w:fill="E5E5E5"/>
            <w:vAlign w:val="bottom"/>
          </w:tcPr>
          <w:p w14:paraId="623641C7"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41C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363" w:type="pct"/>
            <w:shd w:val="clear" w:color="auto" w:fill="E5E5E5"/>
            <w:vAlign w:val="bottom"/>
          </w:tcPr>
          <w:p w14:paraId="623641C9"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14%</w:t>
            </w:r>
          </w:p>
        </w:tc>
        <w:tc>
          <w:tcPr>
            <w:tcW w:w="50" w:type="pct"/>
            <w:shd w:val="clear" w:color="auto" w:fill="E5E5E5"/>
            <w:vAlign w:val="bottom"/>
          </w:tcPr>
          <w:p w14:paraId="623641C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41E5" w14:textId="77777777">
        <w:tc>
          <w:tcPr>
            <w:tcW w:w="1700" w:type="pct"/>
            <w:shd w:val="clear" w:color="auto" w:fill="auto"/>
          </w:tcPr>
          <w:p w14:paraId="623641CC"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Gross margin</w:t>
            </w:r>
          </w:p>
        </w:tc>
        <w:tc>
          <w:tcPr>
            <w:tcW w:w="46" w:type="pct"/>
            <w:shd w:val="clear" w:color="auto" w:fill="auto"/>
            <w:vAlign w:val="bottom"/>
          </w:tcPr>
          <w:p w14:paraId="623641C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41C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623641CF"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24,046</w:t>
            </w:r>
          </w:p>
        </w:tc>
        <w:tc>
          <w:tcPr>
            <w:tcW w:w="50" w:type="pct"/>
            <w:shd w:val="clear" w:color="auto" w:fill="auto"/>
            <w:vAlign w:val="bottom"/>
          </w:tcPr>
          <w:p w14:paraId="623641D0"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623641D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41D2"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623641D3"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20,401</w:t>
            </w:r>
          </w:p>
        </w:tc>
        <w:tc>
          <w:tcPr>
            <w:tcW w:w="39" w:type="pct"/>
            <w:shd w:val="clear" w:color="auto" w:fill="auto"/>
            <w:vAlign w:val="bottom"/>
          </w:tcPr>
          <w:p w14:paraId="623641D4"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 w:type="pct"/>
            <w:shd w:val="clear" w:color="auto" w:fill="auto"/>
          </w:tcPr>
          <w:p w14:paraId="623641D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41D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23641D7"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18%</w:t>
            </w:r>
          </w:p>
        </w:tc>
        <w:tc>
          <w:tcPr>
            <w:tcW w:w="52" w:type="pct"/>
            <w:shd w:val="clear" w:color="auto" w:fill="auto"/>
            <w:vAlign w:val="bottom"/>
          </w:tcPr>
          <w:p w14:paraId="623641D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3" w:type="pct"/>
            <w:shd w:val="clear" w:color="auto" w:fill="auto"/>
            <w:vAlign w:val="bottom"/>
          </w:tcPr>
          <w:p w14:paraId="623641D9"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41DA"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auto"/>
            <w:vAlign w:val="bottom"/>
          </w:tcPr>
          <w:p w14:paraId="623641DB"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71,243</w:t>
            </w:r>
          </w:p>
        </w:tc>
        <w:tc>
          <w:tcPr>
            <w:tcW w:w="50" w:type="pct"/>
            <w:shd w:val="clear" w:color="auto" w:fill="auto"/>
            <w:vAlign w:val="bottom"/>
          </w:tcPr>
          <w:p w14:paraId="623641DC"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23641DD"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41D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623641DF"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59,628</w:t>
            </w:r>
          </w:p>
        </w:tc>
        <w:tc>
          <w:tcPr>
            <w:tcW w:w="60" w:type="pct"/>
            <w:shd w:val="clear" w:color="auto" w:fill="auto"/>
            <w:vAlign w:val="bottom"/>
          </w:tcPr>
          <w:p w14:paraId="623641E0"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6" w:type="pct"/>
            <w:shd w:val="clear" w:color="auto" w:fill="auto"/>
            <w:vAlign w:val="bottom"/>
          </w:tcPr>
          <w:p w14:paraId="623641E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41E2"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363" w:type="pct"/>
            <w:shd w:val="clear" w:color="auto" w:fill="auto"/>
            <w:vAlign w:val="bottom"/>
          </w:tcPr>
          <w:p w14:paraId="623641E3"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19%</w:t>
            </w:r>
          </w:p>
        </w:tc>
        <w:tc>
          <w:tcPr>
            <w:tcW w:w="50" w:type="pct"/>
            <w:shd w:val="clear" w:color="auto" w:fill="auto"/>
            <w:vAlign w:val="bottom"/>
          </w:tcPr>
          <w:p w14:paraId="623641E4"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41FF" w14:textId="77777777">
        <w:tc>
          <w:tcPr>
            <w:tcW w:w="1700" w:type="pct"/>
            <w:shd w:val="clear" w:color="auto" w:fill="E5E5E5"/>
          </w:tcPr>
          <w:p w14:paraId="623641E6"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income</w:t>
            </w:r>
          </w:p>
        </w:tc>
        <w:tc>
          <w:tcPr>
            <w:tcW w:w="46" w:type="pct"/>
            <w:shd w:val="clear" w:color="auto" w:fill="E5E5E5"/>
            <w:vAlign w:val="bottom"/>
          </w:tcPr>
          <w:p w14:paraId="623641E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41E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623641E9"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12,975</w:t>
            </w:r>
          </w:p>
        </w:tc>
        <w:tc>
          <w:tcPr>
            <w:tcW w:w="50" w:type="pct"/>
            <w:shd w:val="clear" w:color="auto" w:fill="E5E5E5"/>
            <w:vAlign w:val="bottom"/>
          </w:tcPr>
          <w:p w14:paraId="623641E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623641E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41EC"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623641ED"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10,341</w:t>
            </w:r>
          </w:p>
        </w:tc>
        <w:tc>
          <w:tcPr>
            <w:tcW w:w="39" w:type="pct"/>
            <w:shd w:val="clear" w:color="auto" w:fill="E5E5E5"/>
            <w:vAlign w:val="bottom"/>
          </w:tcPr>
          <w:p w14:paraId="623641E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 w:type="pct"/>
            <w:shd w:val="clear" w:color="auto" w:fill="E5E5E5"/>
          </w:tcPr>
          <w:p w14:paraId="623641E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41F0"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23641F1"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25%</w:t>
            </w:r>
          </w:p>
        </w:tc>
        <w:tc>
          <w:tcPr>
            <w:tcW w:w="52" w:type="pct"/>
            <w:shd w:val="clear" w:color="auto" w:fill="E5E5E5"/>
            <w:vAlign w:val="bottom"/>
          </w:tcPr>
          <w:p w14:paraId="623641F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3" w:type="pct"/>
            <w:shd w:val="clear" w:color="auto" w:fill="E5E5E5"/>
            <w:vAlign w:val="bottom"/>
          </w:tcPr>
          <w:p w14:paraId="623641F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41F4"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623641F5"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39,552</w:t>
            </w:r>
          </w:p>
        </w:tc>
        <w:tc>
          <w:tcPr>
            <w:tcW w:w="50" w:type="pct"/>
            <w:shd w:val="clear" w:color="auto" w:fill="E5E5E5"/>
            <w:vAlign w:val="bottom"/>
          </w:tcPr>
          <w:p w14:paraId="623641F6"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23641F7"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41F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623641F9"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30,554</w:t>
            </w:r>
          </w:p>
        </w:tc>
        <w:tc>
          <w:tcPr>
            <w:tcW w:w="60" w:type="pct"/>
            <w:shd w:val="clear" w:color="auto" w:fill="E5E5E5"/>
            <w:vAlign w:val="bottom"/>
          </w:tcPr>
          <w:p w14:paraId="623641F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6" w:type="pct"/>
            <w:shd w:val="clear" w:color="auto" w:fill="E5E5E5"/>
            <w:vAlign w:val="bottom"/>
          </w:tcPr>
          <w:p w14:paraId="623641F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41FC"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363" w:type="pct"/>
            <w:shd w:val="clear" w:color="auto" w:fill="E5E5E5"/>
            <w:vAlign w:val="bottom"/>
          </w:tcPr>
          <w:p w14:paraId="623641FD"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29%</w:t>
            </w:r>
          </w:p>
        </w:tc>
        <w:tc>
          <w:tcPr>
            <w:tcW w:w="50" w:type="pct"/>
            <w:shd w:val="clear" w:color="auto" w:fill="E5E5E5"/>
            <w:vAlign w:val="bottom"/>
          </w:tcPr>
          <w:p w14:paraId="623641F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4219" w14:textId="77777777">
        <w:tc>
          <w:tcPr>
            <w:tcW w:w="1700" w:type="pct"/>
            <w:shd w:val="clear" w:color="auto" w:fill="auto"/>
          </w:tcPr>
          <w:p w14:paraId="62364200"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income </w:t>
            </w:r>
          </w:p>
        </w:tc>
        <w:tc>
          <w:tcPr>
            <w:tcW w:w="46" w:type="pct"/>
            <w:shd w:val="clear" w:color="auto" w:fill="auto"/>
            <w:vAlign w:val="bottom"/>
          </w:tcPr>
          <w:p w14:paraId="62364201"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4202"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62364203"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10,752</w:t>
            </w:r>
          </w:p>
        </w:tc>
        <w:tc>
          <w:tcPr>
            <w:tcW w:w="50" w:type="pct"/>
            <w:shd w:val="clear" w:color="auto" w:fill="auto"/>
            <w:vAlign w:val="bottom"/>
          </w:tcPr>
          <w:p w14:paraId="62364204"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420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4206"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62364207"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8,809</w:t>
            </w:r>
          </w:p>
        </w:tc>
        <w:tc>
          <w:tcPr>
            <w:tcW w:w="39" w:type="pct"/>
            <w:shd w:val="clear" w:color="auto" w:fill="auto"/>
            <w:vAlign w:val="bottom"/>
          </w:tcPr>
          <w:p w14:paraId="62364208"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 w:type="pct"/>
            <w:shd w:val="clear" w:color="auto" w:fill="auto"/>
          </w:tcPr>
          <w:p w14:paraId="62364209"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420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6236420B"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22%</w:t>
            </w:r>
          </w:p>
        </w:tc>
        <w:tc>
          <w:tcPr>
            <w:tcW w:w="52" w:type="pct"/>
            <w:shd w:val="clear" w:color="auto" w:fill="auto"/>
            <w:vAlign w:val="bottom"/>
          </w:tcPr>
          <w:p w14:paraId="6236420C"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3" w:type="pct"/>
            <w:shd w:val="clear" w:color="auto" w:fill="auto"/>
            <w:vAlign w:val="bottom"/>
          </w:tcPr>
          <w:p w14:paraId="6236420D"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420E"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auto"/>
            <w:vAlign w:val="bottom"/>
          </w:tcPr>
          <w:p w14:paraId="6236420F"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33,079</w:t>
            </w:r>
          </w:p>
        </w:tc>
        <w:tc>
          <w:tcPr>
            <w:tcW w:w="50" w:type="pct"/>
            <w:shd w:val="clear" w:color="auto" w:fill="auto"/>
            <w:vAlign w:val="bottom"/>
          </w:tcPr>
          <w:p w14:paraId="62364210"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236421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4212"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62364213"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26,053</w:t>
            </w:r>
          </w:p>
        </w:tc>
        <w:tc>
          <w:tcPr>
            <w:tcW w:w="60" w:type="pct"/>
            <w:shd w:val="clear" w:color="auto" w:fill="auto"/>
            <w:vAlign w:val="bottom"/>
          </w:tcPr>
          <w:p w14:paraId="62364214"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6" w:type="pct"/>
            <w:shd w:val="clear" w:color="auto" w:fill="auto"/>
            <w:vAlign w:val="bottom"/>
          </w:tcPr>
          <w:p w14:paraId="6236421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4216"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363" w:type="pct"/>
            <w:shd w:val="clear" w:color="auto" w:fill="auto"/>
            <w:vAlign w:val="bottom"/>
          </w:tcPr>
          <w:p w14:paraId="62364217"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27%</w:t>
            </w:r>
          </w:p>
        </w:tc>
        <w:tc>
          <w:tcPr>
            <w:tcW w:w="50" w:type="pct"/>
            <w:shd w:val="clear" w:color="auto" w:fill="auto"/>
            <w:vAlign w:val="bottom"/>
          </w:tcPr>
          <w:p w14:paraId="6236421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4233" w14:textId="77777777">
        <w:tc>
          <w:tcPr>
            <w:tcW w:w="1700" w:type="pct"/>
            <w:shd w:val="clear" w:color="auto" w:fill="E5E5E5"/>
          </w:tcPr>
          <w:p w14:paraId="6236421A"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Diluted earnings per share</w:t>
            </w:r>
          </w:p>
        </w:tc>
        <w:tc>
          <w:tcPr>
            <w:tcW w:w="46" w:type="pct"/>
            <w:shd w:val="clear" w:color="auto" w:fill="E5E5E5"/>
            <w:vAlign w:val="bottom"/>
          </w:tcPr>
          <w:p w14:paraId="6236421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421C"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6236421D"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1.40</w:t>
            </w:r>
          </w:p>
        </w:tc>
        <w:tc>
          <w:tcPr>
            <w:tcW w:w="50" w:type="pct"/>
            <w:shd w:val="clear" w:color="auto" w:fill="E5E5E5"/>
            <w:vAlign w:val="bottom"/>
          </w:tcPr>
          <w:p w14:paraId="6236421E"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6236421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4220"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62364221"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1.14</w:t>
            </w:r>
          </w:p>
        </w:tc>
        <w:tc>
          <w:tcPr>
            <w:tcW w:w="39" w:type="pct"/>
            <w:shd w:val="clear" w:color="auto" w:fill="E5E5E5"/>
            <w:vAlign w:val="bottom"/>
          </w:tcPr>
          <w:p w14:paraId="62364222"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 w:type="pct"/>
            <w:shd w:val="clear" w:color="auto" w:fill="E5E5E5"/>
          </w:tcPr>
          <w:p w14:paraId="6236422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4224"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2364225"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23%</w:t>
            </w:r>
          </w:p>
        </w:tc>
        <w:tc>
          <w:tcPr>
            <w:tcW w:w="52" w:type="pct"/>
            <w:shd w:val="clear" w:color="auto" w:fill="E5E5E5"/>
            <w:vAlign w:val="bottom"/>
          </w:tcPr>
          <w:p w14:paraId="62364226"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3" w:type="pct"/>
            <w:shd w:val="clear" w:color="auto" w:fill="E5E5E5"/>
            <w:vAlign w:val="bottom"/>
          </w:tcPr>
          <w:p w14:paraId="62364227"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4228"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62364229"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4.30</w:t>
            </w:r>
          </w:p>
        </w:tc>
        <w:tc>
          <w:tcPr>
            <w:tcW w:w="50" w:type="pct"/>
            <w:shd w:val="clear" w:color="auto" w:fill="E5E5E5"/>
            <w:vAlign w:val="bottom"/>
          </w:tcPr>
          <w:p w14:paraId="6236422A"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236422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422C"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6236422D"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3.36</w:t>
            </w:r>
          </w:p>
        </w:tc>
        <w:tc>
          <w:tcPr>
            <w:tcW w:w="60" w:type="pct"/>
            <w:shd w:val="clear" w:color="auto" w:fill="E5E5E5"/>
            <w:vAlign w:val="bottom"/>
          </w:tcPr>
          <w:p w14:paraId="6236422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6" w:type="pct"/>
            <w:shd w:val="clear" w:color="auto" w:fill="E5E5E5"/>
            <w:vAlign w:val="bottom"/>
          </w:tcPr>
          <w:p w14:paraId="6236422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4230"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363" w:type="pct"/>
            <w:shd w:val="clear" w:color="auto" w:fill="E5E5E5"/>
            <w:vAlign w:val="bottom"/>
          </w:tcPr>
          <w:p w14:paraId="62364231"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28%</w:t>
            </w:r>
          </w:p>
        </w:tc>
        <w:tc>
          <w:tcPr>
            <w:tcW w:w="50" w:type="pct"/>
            <w:shd w:val="clear" w:color="auto" w:fill="E5E5E5"/>
            <w:vAlign w:val="bottom"/>
          </w:tcPr>
          <w:p w14:paraId="62364232"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424D" w14:textId="77777777">
        <w:trPr>
          <w:trHeight w:val="80"/>
        </w:trPr>
        <w:tc>
          <w:tcPr>
            <w:tcW w:w="1700" w:type="pct"/>
            <w:shd w:val="clear" w:color="auto" w:fill="auto"/>
            <w:vAlign w:val="bottom"/>
          </w:tcPr>
          <w:p w14:paraId="62364234"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6" w:type="pct"/>
            <w:shd w:val="clear" w:color="auto" w:fill="auto"/>
            <w:vAlign w:val="bottom"/>
          </w:tcPr>
          <w:p w14:paraId="62364235"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423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2364237"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4238"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236423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423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236423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 w:type="pct"/>
            <w:shd w:val="clear" w:color="auto" w:fill="auto"/>
            <w:vAlign w:val="bottom"/>
          </w:tcPr>
          <w:p w14:paraId="6236423C"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shd w:val="clear" w:color="auto" w:fill="auto"/>
          </w:tcPr>
          <w:p w14:paraId="6236423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423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236423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62364240"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3" w:type="pct"/>
            <w:shd w:val="clear" w:color="auto" w:fill="auto"/>
            <w:vAlign w:val="bottom"/>
          </w:tcPr>
          <w:p w14:paraId="6236424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424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shd w:val="clear" w:color="auto" w:fill="auto"/>
            <w:vAlign w:val="bottom"/>
          </w:tcPr>
          <w:p w14:paraId="6236424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4244"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236424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424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236424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 w:type="pct"/>
            <w:shd w:val="clear" w:color="auto" w:fill="auto"/>
            <w:vAlign w:val="bottom"/>
          </w:tcPr>
          <w:p w14:paraId="62364248"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6" w:type="pct"/>
            <w:shd w:val="clear" w:color="auto" w:fill="auto"/>
            <w:vAlign w:val="bottom"/>
          </w:tcPr>
          <w:p w14:paraId="6236424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424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3" w:type="pct"/>
            <w:shd w:val="clear" w:color="auto" w:fill="auto"/>
            <w:vAlign w:val="bottom"/>
          </w:tcPr>
          <w:p w14:paraId="6236424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424C"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3B166C" w14:paraId="62364267" w14:textId="77777777">
        <w:tc>
          <w:tcPr>
            <w:tcW w:w="1700" w:type="pct"/>
            <w:shd w:val="clear" w:color="auto" w:fill="auto"/>
          </w:tcPr>
          <w:p w14:paraId="6236424E"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Non-GAAP net income</w:t>
            </w:r>
          </w:p>
        </w:tc>
        <w:tc>
          <w:tcPr>
            <w:tcW w:w="46" w:type="pct"/>
            <w:shd w:val="clear" w:color="auto" w:fill="auto"/>
            <w:vAlign w:val="bottom"/>
          </w:tcPr>
          <w:p w14:paraId="6236424F"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4250"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62364251"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10,752</w:t>
            </w:r>
          </w:p>
        </w:tc>
        <w:tc>
          <w:tcPr>
            <w:tcW w:w="50" w:type="pct"/>
            <w:shd w:val="clear" w:color="auto" w:fill="auto"/>
            <w:vAlign w:val="bottom"/>
          </w:tcPr>
          <w:p w14:paraId="62364252"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6236425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4254"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62364255"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8,809</w:t>
            </w:r>
          </w:p>
        </w:tc>
        <w:tc>
          <w:tcPr>
            <w:tcW w:w="39" w:type="pct"/>
            <w:shd w:val="clear" w:color="auto" w:fill="auto"/>
            <w:vAlign w:val="bottom"/>
          </w:tcPr>
          <w:p w14:paraId="62364256"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 w:type="pct"/>
            <w:shd w:val="clear" w:color="auto" w:fill="auto"/>
          </w:tcPr>
          <w:p w14:paraId="62364257"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425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62364259"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22%</w:t>
            </w:r>
          </w:p>
        </w:tc>
        <w:tc>
          <w:tcPr>
            <w:tcW w:w="52" w:type="pct"/>
            <w:shd w:val="clear" w:color="auto" w:fill="auto"/>
            <w:vAlign w:val="bottom"/>
          </w:tcPr>
          <w:p w14:paraId="6236425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3" w:type="pct"/>
            <w:shd w:val="clear" w:color="auto" w:fill="auto"/>
            <w:vAlign w:val="bottom"/>
          </w:tcPr>
          <w:p w14:paraId="6236425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425C"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auto"/>
            <w:vAlign w:val="bottom"/>
          </w:tcPr>
          <w:p w14:paraId="6236425D"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33,079</w:t>
            </w:r>
          </w:p>
        </w:tc>
        <w:tc>
          <w:tcPr>
            <w:tcW w:w="50" w:type="pct"/>
            <w:shd w:val="clear" w:color="auto" w:fill="auto"/>
            <w:vAlign w:val="bottom"/>
          </w:tcPr>
          <w:p w14:paraId="6236425E"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236425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4260"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62364261"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26,210</w:t>
            </w:r>
          </w:p>
        </w:tc>
        <w:tc>
          <w:tcPr>
            <w:tcW w:w="60" w:type="pct"/>
            <w:shd w:val="clear" w:color="auto" w:fill="auto"/>
            <w:vAlign w:val="bottom"/>
          </w:tcPr>
          <w:p w14:paraId="62364262"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6" w:type="pct"/>
            <w:shd w:val="clear" w:color="auto" w:fill="auto"/>
            <w:vAlign w:val="bottom"/>
          </w:tcPr>
          <w:p w14:paraId="6236426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4264"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363" w:type="pct"/>
            <w:shd w:val="clear" w:color="auto" w:fill="auto"/>
            <w:vAlign w:val="bottom"/>
          </w:tcPr>
          <w:p w14:paraId="62364265"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26%</w:t>
            </w:r>
          </w:p>
        </w:tc>
        <w:tc>
          <w:tcPr>
            <w:tcW w:w="50" w:type="pct"/>
            <w:shd w:val="clear" w:color="auto" w:fill="auto"/>
            <w:vAlign w:val="bottom"/>
          </w:tcPr>
          <w:p w14:paraId="62364266"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4281" w14:textId="77777777">
        <w:tc>
          <w:tcPr>
            <w:tcW w:w="1700" w:type="pct"/>
            <w:shd w:val="clear" w:color="auto" w:fill="E5E5E5"/>
          </w:tcPr>
          <w:p w14:paraId="62364268"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Non-GAAP diluted earnings per share</w:t>
            </w:r>
          </w:p>
        </w:tc>
        <w:tc>
          <w:tcPr>
            <w:tcW w:w="46" w:type="pct"/>
            <w:shd w:val="clear" w:color="auto" w:fill="E5E5E5"/>
            <w:vAlign w:val="bottom"/>
          </w:tcPr>
          <w:p w14:paraId="62364269"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426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6236426B"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1.40</w:t>
            </w:r>
          </w:p>
        </w:tc>
        <w:tc>
          <w:tcPr>
            <w:tcW w:w="50" w:type="pct"/>
            <w:shd w:val="clear" w:color="auto" w:fill="E5E5E5"/>
            <w:vAlign w:val="bottom"/>
          </w:tcPr>
          <w:p w14:paraId="6236426C"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6236426D"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426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6236426F"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1.14</w:t>
            </w:r>
          </w:p>
        </w:tc>
        <w:tc>
          <w:tcPr>
            <w:tcW w:w="39" w:type="pct"/>
            <w:shd w:val="clear" w:color="auto" w:fill="E5E5E5"/>
            <w:vAlign w:val="bottom"/>
          </w:tcPr>
          <w:p w14:paraId="62364270"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 w:type="pct"/>
            <w:shd w:val="clear" w:color="auto" w:fill="E5E5E5"/>
          </w:tcPr>
          <w:p w14:paraId="6236427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4272"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62364273"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23%</w:t>
            </w:r>
          </w:p>
        </w:tc>
        <w:tc>
          <w:tcPr>
            <w:tcW w:w="52" w:type="pct"/>
            <w:shd w:val="clear" w:color="auto" w:fill="E5E5E5"/>
            <w:vAlign w:val="bottom"/>
          </w:tcPr>
          <w:p w14:paraId="62364274"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3" w:type="pct"/>
            <w:shd w:val="clear" w:color="auto" w:fill="E5E5E5"/>
            <w:vAlign w:val="bottom"/>
          </w:tcPr>
          <w:p w14:paraId="6236427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4276"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62364277"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4.30</w:t>
            </w:r>
          </w:p>
        </w:tc>
        <w:tc>
          <w:tcPr>
            <w:tcW w:w="50" w:type="pct"/>
            <w:shd w:val="clear" w:color="auto" w:fill="E5E5E5"/>
            <w:vAlign w:val="bottom"/>
          </w:tcPr>
          <w:p w14:paraId="62364278"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2364279"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427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6236427B"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3.38</w:t>
            </w:r>
          </w:p>
        </w:tc>
        <w:tc>
          <w:tcPr>
            <w:tcW w:w="60" w:type="pct"/>
            <w:shd w:val="clear" w:color="auto" w:fill="E5E5E5"/>
            <w:vAlign w:val="bottom"/>
          </w:tcPr>
          <w:p w14:paraId="6236427C"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6" w:type="pct"/>
            <w:shd w:val="clear" w:color="auto" w:fill="E5E5E5"/>
            <w:vAlign w:val="bottom"/>
          </w:tcPr>
          <w:p w14:paraId="6236427D"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427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363" w:type="pct"/>
            <w:shd w:val="clear" w:color="auto" w:fill="E5E5E5"/>
            <w:vAlign w:val="bottom"/>
          </w:tcPr>
          <w:p w14:paraId="6236427F"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27%</w:t>
            </w:r>
          </w:p>
        </w:tc>
        <w:tc>
          <w:tcPr>
            <w:tcW w:w="50" w:type="pct"/>
            <w:shd w:val="clear" w:color="auto" w:fill="E5E5E5"/>
            <w:vAlign w:val="bottom"/>
          </w:tcPr>
          <w:p w14:paraId="62364280"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429B" w14:textId="77777777">
        <w:tc>
          <w:tcPr>
            <w:tcW w:w="1700" w:type="pct"/>
            <w:tcBorders>
              <w:bottom w:val="single" w:sz="6" w:space="0" w:color="000000"/>
            </w:tcBorders>
            <w:shd w:val="clear" w:color="auto" w:fill="auto"/>
          </w:tcPr>
          <w:p w14:paraId="62364282"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6" w:type="pct"/>
            <w:tcBorders>
              <w:bottom w:val="single" w:sz="6" w:space="0" w:color="000000"/>
            </w:tcBorders>
            <w:shd w:val="clear" w:color="auto" w:fill="auto"/>
            <w:vAlign w:val="bottom"/>
          </w:tcPr>
          <w:p w14:paraId="6236428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4284"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62364285"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236428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6236428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428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62364289"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tcBorders>
              <w:bottom w:val="single" w:sz="6" w:space="0" w:color="000000"/>
            </w:tcBorders>
            <w:shd w:val="clear" w:color="auto" w:fill="auto"/>
            <w:vAlign w:val="bottom"/>
          </w:tcPr>
          <w:p w14:paraId="6236428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60" w:type="pct"/>
            <w:tcBorders>
              <w:bottom w:val="single" w:sz="6" w:space="0" w:color="000000"/>
            </w:tcBorders>
            <w:shd w:val="clear" w:color="auto" w:fill="auto"/>
          </w:tcPr>
          <w:p w14:paraId="6236428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428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6236428D"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auto"/>
          </w:tcPr>
          <w:p w14:paraId="6236428E"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tcPr>
          <w:p w14:paraId="6236428F"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4290"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tcPr>
          <w:p w14:paraId="62364291"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4292"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4293"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4294"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tcPr>
          <w:p w14:paraId="62364295"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tcBorders>
              <w:bottom w:val="single" w:sz="6" w:space="0" w:color="000000"/>
            </w:tcBorders>
            <w:shd w:val="clear" w:color="auto" w:fill="auto"/>
          </w:tcPr>
          <w:p w14:paraId="62364296"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tcBorders>
              <w:bottom w:val="single" w:sz="6" w:space="0" w:color="000000"/>
            </w:tcBorders>
            <w:shd w:val="clear" w:color="auto" w:fill="auto"/>
          </w:tcPr>
          <w:p w14:paraId="62364297"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4298"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63" w:type="pct"/>
            <w:tcBorders>
              <w:bottom w:val="single" w:sz="6" w:space="0" w:color="000000"/>
            </w:tcBorders>
            <w:shd w:val="clear" w:color="auto" w:fill="auto"/>
          </w:tcPr>
          <w:p w14:paraId="62364299"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429A"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bl>
    <w:p w14:paraId="6236429C" w14:textId="77777777" w:rsidR="003B166C" w:rsidRDefault="004772B9">
      <w:pPr>
        <w:pStyle w:val="a3"/>
        <w:spacing w:beforeAutospacing="0" w:afterAutospacing="0"/>
        <w:jc w:val="both"/>
        <w:rPr>
          <w:sz w:val="18"/>
          <w:szCs w:val="18"/>
        </w:rPr>
      </w:pPr>
      <w:r>
        <w:rPr>
          <w:sz w:val="18"/>
          <w:szCs w:val="18"/>
        </w:rPr>
        <w:t> </w:t>
      </w:r>
    </w:p>
    <w:p w14:paraId="6236429D" w14:textId="77777777" w:rsidR="003B166C" w:rsidRDefault="004772B9">
      <w:pPr>
        <w:pStyle w:val="a3"/>
        <w:spacing w:beforeAutospacing="0" w:afterAutospacing="0"/>
        <w:jc w:val="both"/>
        <w:rPr>
          <w:rFonts w:ascii="Arial" w:hAnsi="Arial" w:cs="Arial"/>
          <w:sz w:val="20"/>
          <w:szCs w:val="20"/>
        </w:rPr>
      </w:pPr>
      <w:r>
        <w:rPr>
          <w:rFonts w:ascii="Arial" w:hAnsi="Arial" w:cs="Arial"/>
          <w:sz w:val="20"/>
          <w:szCs w:val="20"/>
        </w:rPr>
        <w:t>Non-GAAP net income and diluted earnings per share (“EPS”) for the nine months ended March 31, 2019 exclude the net charge related to the Tax Cuts and Jobs Act (</w:t>
      </w:r>
      <w:r>
        <w:rPr>
          <w:rFonts w:ascii="Arial" w:hAnsi="Arial" w:cs="Arial"/>
          <w:color w:val="000000"/>
          <w:sz w:val="20"/>
          <w:szCs w:val="20"/>
        </w:rPr>
        <w:t>“TCJA”</w:t>
      </w:r>
      <w:r>
        <w:rPr>
          <w:rFonts w:ascii="Arial" w:hAnsi="Arial" w:cs="Arial"/>
          <w:sz w:val="20"/>
          <w:szCs w:val="20"/>
        </w:rPr>
        <w:t xml:space="preserve">) </w:t>
      </w:r>
      <w:r>
        <w:rPr>
          <w:rFonts w:ascii="Arial" w:hAnsi="Arial" w:cs="Arial"/>
          <w:color w:val="000000"/>
          <w:sz w:val="20"/>
          <w:szCs w:val="20"/>
        </w:rPr>
        <w:t>of $157 million</w:t>
      </w:r>
      <w:r>
        <w:rPr>
          <w:rFonts w:ascii="Arial" w:hAnsi="Arial" w:cs="Arial"/>
          <w:sz w:val="20"/>
          <w:szCs w:val="20"/>
        </w:rPr>
        <w:t>. Refer to</w:t>
      </w:r>
      <w:r>
        <w:rPr>
          <w:rFonts w:ascii="Arial" w:hAnsi="Arial" w:cs="Arial"/>
          <w:sz w:val="20"/>
          <w:szCs w:val="20"/>
        </w:rPr>
        <w:t xml:space="preserve"> the Non-GAAP Financial Measures section below for a reconciliation of our financial results reported in accordance with GAAP to non-GAAP financial results. </w:t>
      </w:r>
    </w:p>
    <w:p w14:paraId="6236429E" w14:textId="77777777" w:rsidR="003B166C" w:rsidRDefault="004772B9">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Three Months Ended March 31, 2020 Compared with Three Months Ended March 31, 2019</w:t>
      </w:r>
    </w:p>
    <w:p w14:paraId="6236429F"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Revenue increase</w:t>
      </w:r>
      <w:r>
        <w:rPr>
          <w:rFonts w:ascii="Arial" w:hAnsi="Arial" w:cs="Arial"/>
          <w:sz w:val="20"/>
          <w:szCs w:val="20"/>
        </w:rPr>
        <w:t>d $4.5 billion or 15%, driven by growth across each of our segments. Intelligent Cloud revenue increased, driven by server products and cloud services. Productivity and Business Processes revenue increased, driven by Office and LinkedIn. More Personal Comp</w:t>
      </w:r>
      <w:r>
        <w:rPr>
          <w:rFonts w:ascii="Arial" w:hAnsi="Arial" w:cs="Arial"/>
          <w:sz w:val="20"/>
          <w:szCs w:val="20"/>
        </w:rPr>
        <w:t>uting revenue increased, driven by Windows.</w:t>
      </w:r>
    </w:p>
    <w:p w14:paraId="623642A0"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Gross margin increased $3.6 billion or 18%, driven by growth across each of our segments. Gross margin percentage increased, driven by sales mix shift to higher margin businesses. Commercial cloud gross margin pe</w:t>
      </w:r>
      <w:r>
        <w:rPr>
          <w:rFonts w:ascii="Arial" w:hAnsi="Arial" w:cs="Arial"/>
          <w:sz w:val="20"/>
          <w:szCs w:val="20"/>
        </w:rPr>
        <w:t>rcentage increased 4 points to 67%, primarily driven by improvement in Azure.</w:t>
      </w:r>
    </w:p>
    <w:p w14:paraId="623642A1"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Operating income increased $2.6 billion or 25%, driven by growth across each of our segments.</w:t>
      </w:r>
    </w:p>
    <w:p w14:paraId="623642A2"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Key changes in expenses were:</w:t>
      </w: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2A6" w14:textId="77777777">
        <w:tc>
          <w:tcPr>
            <w:tcW w:w="295" w:type="pct"/>
            <w:shd w:val="clear" w:color="auto" w:fill="auto"/>
            <w:noWrap/>
          </w:tcPr>
          <w:p w14:paraId="623642A3"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2A4"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2A5"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xml:space="preserve">Cost of revenue increased $805 million or 8%, </w:t>
            </w:r>
            <w:r>
              <w:rPr>
                <w:rFonts w:ascii="Arial" w:hAnsi="Arial" w:cs="Arial"/>
                <w:sz w:val="20"/>
                <w:szCs w:val="20"/>
              </w:rPr>
              <w:t>driven by growth in commercial cloud.</w:t>
            </w:r>
          </w:p>
        </w:tc>
      </w:tr>
    </w:tbl>
    <w:p w14:paraId="623642A7" w14:textId="77777777" w:rsidR="003B166C" w:rsidRDefault="003B166C">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2AB" w14:textId="77777777">
        <w:tc>
          <w:tcPr>
            <w:tcW w:w="295" w:type="pct"/>
            <w:shd w:val="clear" w:color="auto" w:fill="auto"/>
            <w:noWrap/>
          </w:tcPr>
          <w:p w14:paraId="623642A8"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2A9"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2AA"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Research and development expenses increased $571 million or 13%, driven by investments in cloud engineering and LinkedIn.</w:t>
            </w:r>
          </w:p>
        </w:tc>
      </w:tr>
    </w:tbl>
    <w:p w14:paraId="623642AC" w14:textId="77777777" w:rsidR="003B166C" w:rsidRDefault="003B166C">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2B0" w14:textId="77777777">
        <w:tc>
          <w:tcPr>
            <w:tcW w:w="295" w:type="pct"/>
            <w:shd w:val="clear" w:color="auto" w:fill="auto"/>
            <w:noWrap/>
          </w:tcPr>
          <w:p w14:paraId="623642AD"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2AE"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2AF"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xml:space="preserve">Sales and marketing expenses increased $346 million or 8%, driven by investments in LinkedIn and commercial sales, as well as an increase in bad debt expense. </w:t>
            </w:r>
          </w:p>
        </w:tc>
      </w:tr>
    </w:tbl>
    <w:p w14:paraId="623642B1" w14:textId="77777777" w:rsidR="003B166C" w:rsidRDefault="003B166C">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2B5" w14:textId="77777777">
        <w:tc>
          <w:tcPr>
            <w:tcW w:w="295" w:type="pct"/>
            <w:shd w:val="clear" w:color="auto" w:fill="auto"/>
            <w:noWrap/>
          </w:tcPr>
          <w:p w14:paraId="623642B2"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2B3"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2B4"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General and administrative expenses increased $94 million or 8%.</w:t>
            </w:r>
          </w:p>
        </w:tc>
      </w:tr>
    </w:tbl>
    <w:p w14:paraId="623642B6"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Gross margin and </w:t>
      </w:r>
      <w:r>
        <w:rPr>
          <w:rFonts w:ascii="Arial" w:hAnsi="Arial" w:cs="Arial"/>
          <w:sz w:val="20"/>
          <w:szCs w:val="20"/>
        </w:rPr>
        <w:t>operating income included an unfavorable foreign currency impact of 2% and 3%, respectively.</w:t>
      </w:r>
    </w:p>
    <w:p w14:paraId="623642B7" w14:textId="77777777" w:rsidR="003B166C" w:rsidRDefault="004772B9">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Nine Months Ended March 31, 2020 Compared with Nine Months Ended March 31, 2019</w:t>
      </w:r>
    </w:p>
    <w:p w14:paraId="623642B8"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Revenue increased $12.9 billion or 14%, driven by growth across each of our segment</w:t>
      </w:r>
      <w:r>
        <w:rPr>
          <w:rFonts w:ascii="Arial" w:hAnsi="Arial" w:cs="Arial"/>
          <w:sz w:val="20"/>
          <w:szCs w:val="20"/>
        </w:rPr>
        <w:t>s. Intelligent Cloud revenue increased, driven by server products and cloud services. Productivity and Business Processes revenue increased, driven by Office and LinkedIn. More Personal Computing revenue increased, driven by Windows and Search advertising,</w:t>
      </w:r>
      <w:r>
        <w:rPr>
          <w:rFonts w:ascii="Arial" w:hAnsi="Arial" w:cs="Arial"/>
          <w:sz w:val="20"/>
          <w:szCs w:val="20"/>
        </w:rPr>
        <w:t xml:space="preserve"> offset in part by a decrease in Gaming.</w:t>
      </w:r>
    </w:p>
    <w:p w14:paraId="623642B9"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Gross margin increased $11.6 billion or 19%, driven by growth across each of our segments. Gross margin percentage increased, driven by sales mix shift to higher margin businesses. Commercial cloud gross margin perc</w:t>
      </w:r>
      <w:r>
        <w:rPr>
          <w:rFonts w:ascii="Arial" w:hAnsi="Arial" w:cs="Arial"/>
          <w:sz w:val="20"/>
          <w:szCs w:val="20"/>
        </w:rPr>
        <w:t>entage increased 5 points to 67%, primarily driven by improvement in Azure.</w:t>
      </w:r>
    </w:p>
    <w:p w14:paraId="623642BA"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Operating income increased $9.0 billion or 29%, driven by growth across each of our segments.</w:t>
      </w:r>
    </w:p>
    <w:p w14:paraId="623642BB"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Key changes in expenses were:</w:t>
      </w: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2BF" w14:textId="77777777">
        <w:tc>
          <w:tcPr>
            <w:tcW w:w="295" w:type="pct"/>
            <w:shd w:val="clear" w:color="auto" w:fill="auto"/>
            <w:noWrap/>
          </w:tcPr>
          <w:p w14:paraId="623642BC"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2BD"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2BE"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Cost of revenue increased $1.2 billion or 4%, driven</w:t>
            </w:r>
            <w:r>
              <w:rPr>
                <w:rFonts w:ascii="Arial" w:hAnsi="Arial" w:cs="Arial"/>
                <w:sz w:val="20"/>
                <w:szCs w:val="20"/>
              </w:rPr>
              <w:t xml:space="preserve"> by growth in commercial cloud, offset in part by a decline in Gaming.</w:t>
            </w:r>
          </w:p>
        </w:tc>
      </w:tr>
    </w:tbl>
    <w:p w14:paraId="623642C0" w14:textId="77777777" w:rsidR="003B166C" w:rsidRDefault="004772B9">
      <w:pPr>
        <w:pStyle w:val="a3"/>
        <w:spacing w:before="240" w:beforeAutospacing="0" w:afterAutospacing="0"/>
        <w:jc w:val="center"/>
        <w:rPr>
          <w:rFonts w:ascii="Arial" w:hAnsi="Arial" w:cs="Arial"/>
          <w:sz w:val="16"/>
          <w:szCs w:val="16"/>
        </w:rPr>
      </w:pPr>
      <w:r>
        <w:rPr>
          <w:rFonts w:ascii="Arial" w:hAnsi="Arial" w:cs="Arial"/>
          <w:sz w:val="16"/>
          <w:szCs w:val="16"/>
        </w:rPr>
        <w:t>35</w:t>
      </w:r>
    </w:p>
    <w:p w14:paraId="623642C1" w14:textId="77777777" w:rsidR="003B166C" w:rsidRDefault="004772B9">
      <w:r>
        <w:rPr>
          <w:rFonts w:ascii="Arial" w:hAnsi="Arial" w:cs="Arial"/>
          <w:sz w:val="16"/>
          <w:szCs w:val="16"/>
        </w:rPr>
        <w:pict w14:anchorId="62364F87">
          <v:rect id="_x0000_i1059" style="width:415.3pt;height:1.5pt" o:hralign="center" o:hrstd="t" o:hr="t" fillcolor="#a0a0a0" stroked="f"/>
        </w:pict>
      </w:r>
    </w:p>
    <w:p w14:paraId="623642C2"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23642C3"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rPr>
        <w:t>Item 2</w:t>
      </w:r>
    </w:p>
    <w:p w14:paraId="623642C4" w14:textId="77777777" w:rsidR="003B166C" w:rsidRDefault="004772B9">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2C8" w14:textId="77777777">
        <w:tc>
          <w:tcPr>
            <w:tcW w:w="295" w:type="pct"/>
            <w:shd w:val="clear" w:color="auto" w:fill="auto"/>
            <w:noWrap/>
          </w:tcPr>
          <w:p w14:paraId="623642C5"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2C6"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2C7"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Research and development expenses increased $1.7 billion or 14%, driven by investments in cloud engineering, LinkedIn, and Gaming.</w:t>
            </w:r>
          </w:p>
        </w:tc>
      </w:tr>
    </w:tbl>
    <w:p w14:paraId="623642C9" w14:textId="77777777" w:rsidR="003B166C" w:rsidRDefault="003B166C">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2CD" w14:textId="77777777">
        <w:tc>
          <w:tcPr>
            <w:tcW w:w="295" w:type="pct"/>
            <w:shd w:val="clear" w:color="auto" w:fill="auto"/>
            <w:noWrap/>
          </w:tcPr>
          <w:p w14:paraId="623642CA"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2CB"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2CC"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xml:space="preserve">Sales and marketing expenses increased $930 million or 7%, driven by investments in LinkedIn and commercial sales. </w:t>
            </w:r>
          </w:p>
        </w:tc>
      </w:tr>
    </w:tbl>
    <w:p w14:paraId="623642CE" w14:textId="77777777" w:rsidR="003B166C" w:rsidRDefault="003B166C">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2D2" w14:textId="77777777">
        <w:tc>
          <w:tcPr>
            <w:tcW w:w="295" w:type="pct"/>
            <w:shd w:val="clear" w:color="auto" w:fill="auto"/>
            <w:noWrap/>
          </w:tcPr>
          <w:p w14:paraId="623642CF"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2D0"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2D1"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General and administrative expenses were relatively unchanged.</w:t>
            </w:r>
          </w:p>
        </w:tc>
      </w:tr>
    </w:tbl>
    <w:p w14:paraId="623642D3"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Gross margin and operating income included an unfavorable foreign curr</w:t>
      </w:r>
      <w:r>
        <w:rPr>
          <w:rFonts w:ascii="Arial" w:hAnsi="Arial" w:cs="Arial"/>
          <w:sz w:val="20"/>
          <w:szCs w:val="20"/>
        </w:rPr>
        <w:t>ency impact of 3% and 4%, respectively.</w:t>
      </w:r>
    </w:p>
    <w:p w14:paraId="623642D4"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Prior year net income and diluted EPS were negatively impacted by the net charge related to the TCJA, which resulted in a decrease to net income and diluted EPS of $157 million and $0.02, respectively.</w:t>
      </w:r>
    </w:p>
    <w:p w14:paraId="623642D5" w14:textId="77777777" w:rsidR="003B166C" w:rsidRDefault="004772B9">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SEGMENT RESULTS OF OPERATIONS </w:t>
      </w:r>
    </w:p>
    <w:p w14:paraId="623642D6" w14:textId="77777777" w:rsidR="003B166C" w:rsidRDefault="004772B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727"/>
        <w:gridCol w:w="66"/>
        <w:gridCol w:w="112"/>
        <w:gridCol w:w="664"/>
        <w:gridCol w:w="68"/>
        <w:gridCol w:w="66"/>
        <w:gridCol w:w="112"/>
        <w:gridCol w:w="648"/>
        <w:gridCol w:w="66"/>
        <w:gridCol w:w="66"/>
        <w:gridCol w:w="90"/>
        <w:gridCol w:w="719"/>
        <w:gridCol w:w="79"/>
        <w:gridCol w:w="73"/>
        <w:gridCol w:w="112"/>
        <w:gridCol w:w="723"/>
        <w:gridCol w:w="67"/>
        <w:gridCol w:w="69"/>
        <w:gridCol w:w="112"/>
        <w:gridCol w:w="624"/>
        <w:gridCol w:w="79"/>
        <w:gridCol w:w="79"/>
        <w:gridCol w:w="112"/>
        <w:gridCol w:w="646"/>
        <w:gridCol w:w="60"/>
        <w:gridCol w:w="67"/>
      </w:tblGrid>
      <w:tr w:rsidR="003B166C" w14:paraId="623642E6" w14:textId="77777777">
        <w:tc>
          <w:tcPr>
            <w:tcW w:w="1650" w:type="pct"/>
            <w:shd w:val="clear" w:color="auto" w:fill="auto"/>
            <w:vAlign w:val="bottom"/>
          </w:tcPr>
          <w:p w14:paraId="623642D7"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(In millions, except percentages)</w:t>
            </w:r>
          </w:p>
        </w:tc>
        <w:tc>
          <w:tcPr>
            <w:tcW w:w="50" w:type="pct"/>
            <w:shd w:val="clear" w:color="auto" w:fill="auto"/>
            <w:vAlign w:val="bottom"/>
          </w:tcPr>
          <w:p w14:paraId="623642D8"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1044" w:type="pct"/>
            <w:gridSpan w:val="6"/>
            <w:shd w:val="clear" w:color="auto" w:fill="auto"/>
            <w:vAlign w:val="bottom"/>
          </w:tcPr>
          <w:p w14:paraId="623642D9"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623642DA"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vAlign w:val="bottom"/>
          </w:tcPr>
          <w:p w14:paraId="623642DB"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23642DC"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451" w:type="pct"/>
            <w:gridSpan w:val="2"/>
            <w:shd w:val="clear" w:color="auto" w:fill="auto"/>
            <w:vAlign w:val="bottom"/>
          </w:tcPr>
          <w:p w14:paraId="623642DD"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623642DE"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57" w:type="pct"/>
            <w:shd w:val="clear" w:color="auto" w:fill="auto"/>
            <w:vAlign w:val="bottom"/>
          </w:tcPr>
          <w:p w14:paraId="623642DF"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4" w:type="pct"/>
            <w:shd w:val="clear" w:color="auto" w:fill="auto"/>
          </w:tcPr>
          <w:p w14:paraId="623642E0"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18" w:type="pct"/>
            <w:gridSpan w:val="6"/>
            <w:shd w:val="clear" w:color="auto" w:fill="auto"/>
            <w:vAlign w:val="bottom"/>
          </w:tcPr>
          <w:p w14:paraId="623642E1"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Nine Months Ended</w:t>
            </w:r>
            <w:r>
              <w:rPr>
                <w:rFonts w:ascii="Arial" w:hAnsi="Arial" w:cs="Arial"/>
                <w:b/>
                <w:bCs/>
                <w:sz w:val="15"/>
                <w:szCs w:val="15"/>
              </w:rPr>
              <w:br/>
              <w:t>March 31,</w:t>
            </w:r>
          </w:p>
        </w:tc>
        <w:tc>
          <w:tcPr>
            <w:tcW w:w="57" w:type="pct"/>
            <w:shd w:val="clear" w:color="auto" w:fill="auto"/>
          </w:tcPr>
          <w:p w14:paraId="623642E2"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7" w:type="pct"/>
            <w:shd w:val="clear" w:color="auto" w:fill="auto"/>
          </w:tcPr>
          <w:p w14:paraId="623642E3"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5" w:type="pct"/>
            <w:gridSpan w:val="3"/>
            <w:shd w:val="clear" w:color="auto" w:fill="auto"/>
            <w:vAlign w:val="bottom"/>
          </w:tcPr>
          <w:p w14:paraId="623642E4"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Percentage</w:t>
            </w:r>
            <w:r>
              <w:rPr>
                <w:rFonts w:ascii="Arial" w:hAnsi="Arial" w:cs="Arial"/>
                <w:b/>
                <w:bCs/>
                <w:sz w:val="15"/>
                <w:szCs w:val="15"/>
              </w:rPr>
              <w:br/>
              <w:t>Change</w:t>
            </w:r>
          </w:p>
        </w:tc>
        <w:tc>
          <w:tcPr>
            <w:tcW w:w="50" w:type="pct"/>
            <w:shd w:val="clear" w:color="auto" w:fill="auto"/>
          </w:tcPr>
          <w:p w14:paraId="623642E5"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3B166C" w14:paraId="623642FA" w14:textId="77777777">
        <w:tc>
          <w:tcPr>
            <w:tcW w:w="1650" w:type="pct"/>
            <w:tcBorders>
              <w:bottom w:val="single" w:sz="6" w:space="0" w:color="000000"/>
            </w:tcBorders>
            <w:shd w:val="clear" w:color="auto" w:fill="auto"/>
            <w:vAlign w:val="bottom"/>
          </w:tcPr>
          <w:p w14:paraId="623642E7" w14:textId="77777777" w:rsidR="003B166C" w:rsidRDefault="004772B9">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623642E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1044" w:type="pct"/>
            <w:gridSpan w:val="6"/>
            <w:tcBorders>
              <w:bottom w:val="single" w:sz="6" w:space="0" w:color="000000"/>
            </w:tcBorders>
            <w:shd w:val="clear" w:color="auto" w:fill="auto"/>
            <w:vAlign w:val="bottom"/>
          </w:tcPr>
          <w:p w14:paraId="623642E9" w14:textId="77777777" w:rsidR="003B166C" w:rsidRDefault="004772B9">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vAlign w:val="bottom"/>
          </w:tcPr>
          <w:p w14:paraId="623642E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42E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51" w:type="pct"/>
            <w:gridSpan w:val="2"/>
            <w:tcBorders>
              <w:bottom w:val="single" w:sz="6" w:space="0" w:color="000000"/>
            </w:tcBorders>
            <w:shd w:val="clear" w:color="auto" w:fill="auto"/>
            <w:vAlign w:val="bottom"/>
          </w:tcPr>
          <w:p w14:paraId="623642EC" w14:textId="77777777" w:rsidR="003B166C" w:rsidRDefault="004772B9">
            <w:pPr>
              <w:pStyle w:val="a3"/>
              <w:spacing w:beforeAutospacing="0" w:afterAutospacing="0" w:line="80" w:lineRule="atLeast"/>
              <w:jc w:val="right"/>
              <w:rPr>
                <w:b/>
                <w:bCs/>
                <w:sz w:val="8"/>
                <w:szCs w:val="8"/>
              </w:rPr>
            </w:pPr>
            <w:r>
              <w:rPr>
                <w:b/>
                <w:bCs/>
                <w:sz w:val="8"/>
                <w:szCs w:val="8"/>
              </w:rPr>
              <w:t> </w:t>
            </w:r>
          </w:p>
        </w:tc>
        <w:tc>
          <w:tcPr>
            <w:tcW w:w="57" w:type="pct"/>
            <w:tcBorders>
              <w:bottom w:val="single" w:sz="6" w:space="0" w:color="000000"/>
            </w:tcBorders>
            <w:shd w:val="clear" w:color="auto" w:fill="auto"/>
            <w:vAlign w:val="bottom"/>
          </w:tcPr>
          <w:p w14:paraId="623642E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tcPr>
          <w:p w14:paraId="623642EE"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bottom w:val="single" w:sz="6" w:space="0" w:color="000000"/>
            </w:tcBorders>
            <w:shd w:val="clear" w:color="auto" w:fill="auto"/>
          </w:tcPr>
          <w:p w14:paraId="623642E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bottom w:val="single" w:sz="6" w:space="0" w:color="000000"/>
            </w:tcBorders>
            <w:shd w:val="clear" w:color="auto" w:fill="auto"/>
          </w:tcPr>
          <w:p w14:paraId="623642F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3" w:type="pct"/>
            <w:tcBorders>
              <w:bottom w:val="single" w:sz="6" w:space="0" w:color="000000"/>
            </w:tcBorders>
            <w:shd w:val="clear" w:color="auto" w:fill="auto"/>
          </w:tcPr>
          <w:p w14:paraId="623642F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tcPr>
          <w:p w14:paraId="623642F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tcPr>
          <w:p w14:paraId="623642F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85" w:type="pct"/>
            <w:tcBorders>
              <w:bottom w:val="single" w:sz="6" w:space="0" w:color="000000"/>
            </w:tcBorders>
            <w:shd w:val="clear" w:color="auto" w:fill="auto"/>
          </w:tcPr>
          <w:p w14:paraId="623642F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7" w:type="pct"/>
            <w:tcBorders>
              <w:bottom w:val="single" w:sz="6" w:space="0" w:color="000000"/>
            </w:tcBorders>
            <w:shd w:val="clear" w:color="auto" w:fill="auto"/>
          </w:tcPr>
          <w:p w14:paraId="623642F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7" w:type="pct"/>
            <w:tcBorders>
              <w:bottom w:val="single" w:sz="6" w:space="0" w:color="000000"/>
            </w:tcBorders>
            <w:shd w:val="clear" w:color="auto" w:fill="auto"/>
          </w:tcPr>
          <w:p w14:paraId="623642F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6" w:type="pct"/>
            <w:tcBorders>
              <w:bottom w:val="single" w:sz="6" w:space="0" w:color="000000"/>
            </w:tcBorders>
            <w:shd w:val="clear" w:color="auto" w:fill="auto"/>
          </w:tcPr>
          <w:p w14:paraId="623642F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48" w:type="pct"/>
            <w:gridSpan w:val="2"/>
            <w:tcBorders>
              <w:bottom w:val="single" w:sz="6" w:space="0" w:color="000000"/>
            </w:tcBorders>
            <w:shd w:val="clear" w:color="auto" w:fill="auto"/>
          </w:tcPr>
          <w:p w14:paraId="623642F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23642F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r>
      <w:tr w:rsidR="003B166C" w14:paraId="6236430E" w14:textId="77777777">
        <w:tc>
          <w:tcPr>
            <w:tcW w:w="1650" w:type="pct"/>
            <w:tcBorders>
              <w:top w:val="single" w:sz="6" w:space="0" w:color="000000"/>
            </w:tcBorders>
            <w:shd w:val="clear" w:color="auto" w:fill="auto"/>
            <w:vAlign w:val="bottom"/>
          </w:tcPr>
          <w:p w14:paraId="623642FB" w14:textId="77777777" w:rsidR="003B166C" w:rsidRDefault="004772B9">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623642F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1044" w:type="pct"/>
            <w:gridSpan w:val="6"/>
            <w:tcBorders>
              <w:top w:val="single" w:sz="6" w:space="0" w:color="000000"/>
            </w:tcBorders>
            <w:shd w:val="clear" w:color="auto" w:fill="auto"/>
            <w:vAlign w:val="bottom"/>
          </w:tcPr>
          <w:p w14:paraId="623642FD" w14:textId="77777777" w:rsidR="003B166C" w:rsidRDefault="004772B9">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623642F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42F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51" w:type="pct"/>
            <w:gridSpan w:val="2"/>
            <w:tcBorders>
              <w:top w:val="single" w:sz="6" w:space="0" w:color="000000"/>
            </w:tcBorders>
            <w:shd w:val="clear" w:color="auto" w:fill="auto"/>
            <w:vAlign w:val="bottom"/>
          </w:tcPr>
          <w:p w14:paraId="62364300" w14:textId="77777777" w:rsidR="003B166C" w:rsidRDefault="004772B9">
            <w:pPr>
              <w:pStyle w:val="a3"/>
              <w:spacing w:beforeAutospacing="0" w:afterAutospacing="0" w:line="80" w:lineRule="atLeast"/>
              <w:jc w:val="right"/>
              <w:rPr>
                <w:b/>
                <w:bCs/>
                <w:sz w:val="8"/>
                <w:szCs w:val="8"/>
              </w:rPr>
            </w:pPr>
            <w:r>
              <w:rPr>
                <w:b/>
                <w:bCs/>
                <w:sz w:val="8"/>
                <w:szCs w:val="8"/>
              </w:rPr>
              <w:t> </w:t>
            </w:r>
          </w:p>
        </w:tc>
        <w:tc>
          <w:tcPr>
            <w:tcW w:w="57" w:type="pct"/>
            <w:tcBorders>
              <w:top w:val="single" w:sz="6" w:space="0" w:color="000000"/>
            </w:tcBorders>
            <w:shd w:val="clear" w:color="auto" w:fill="auto"/>
            <w:vAlign w:val="bottom"/>
          </w:tcPr>
          <w:p w14:paraId="6236430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tcPr>
          <w:p w14:paraId="6236430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top w:val="single" w:sz="6" w:space="0" w:color="000000"/>
            </w:tcBorders>
            <w:shd w:val="clear" w:color="auto" w:fill="auto"/>
          </w:tcPr>
          <w:p w14:paraId="6236430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top w:val="single" w:sz="6" w:space="0" w:color="000000"/>
            </w:tcBorders>
            <w:shd w:val="clear" w:color="auto" w:fill="auto"/>
          </w:tcPr>
          <w:p w14:paraId="6236430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3" w:type="pct"/>
            <w:tcBorders>
              <w:top w:val="single" w:sz="6" w:space="0" w:color="000000"/>
            </w:tcBorders>
            <w:shd w:val="clear" w:color="auto" w:fill="auto"/>
          </w:tcPr>
          <w:p w14:paraId="6236430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tcPr>
          <w:p w14:paraId="6236430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tcPr>
          <w:p w14:paraId="6236430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85" w:type="pct"/>
            <w:tcBorders>
              <w:top w:val="single" w:sz="6" w:space="0" w:color="000000"/>
            </w:tcBorders>
            <w:shd w:val="clear" w:color="auto" w:fill="auto"/>
          </w:tcPr>
          <w:p w14:paraId="6236430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7" w:type="pct"/>
            <w:tcBorders>
              <w:top w:val="single" w:sz="6" w:space="0" w:color="000000"/>
            </w:tcBorders>
            <w:shd w:val="clear" w:color="auto" w:fill="auto"/>
          </w:tcPr>
          <w:p w14:paraId="6236430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7" w:type="pct"/>
            <w:tcBorders>
              <w:top w:val="single" w:sz="6" w:space="0" w:color="000000"/>
            </w:tcBorders>
            <w:shd w:val="clear" w:color="auto" w:fill="auto"/>
          </w:tcPr>
          <w:p w14:paraId="6236430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6" w:type="pct"/>
            <w:tcBorders>
              <w:top w:val="single" w:sz="6" w:space="0" w:color="000000"/>
            </w:tcBorders>
            <w:shd w:val="clear" w:color="auto" w:fill="auto"/>
          </w:tcPr>
          <w:p w14:paraId="6236430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48" w:type="pct"/>
            <w:gridSpan w:val="2"/>
            <w:tcBorders>
              <w:top w:val="single" w:sz="6" w:space="0" w:color="000000"/>
            </w:tcBorders>
            <w:shd w:val="clear" w:color="auto" w:fill="auto"/>
          </w:tcPr>
          <w:p w14:paraId="6236430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236430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r>
      <w:tr w:rsidR="003B166C" w14:paraId="62364325" w14:textId="77777777">
        <w:tc>
          <w:tcPr>
            <w:tcW w:w="1650" w:type="pct"/>
            <w:shd w:val="clear" w:color="auto" w:fill="auto"/>
            <w:vAlign w:val="bottom"/>
          </w:tcPr>
          <w:p w14:paraId="6236430F"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62364310"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c>
          <w:tcPr>
            <w:tcW w:w="465" w:type="pct"/>
            <w:gridSpan w:val="2"/>
            <w:shd w:val="clear" w:color="auto" w:fill="auto"/>
            <w:vAlign w:val="bottom"/>
          </w:tcPr>
          <w:p w14:paraId="62364311"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1" w:type="pct"/>
            <w:shd w:val="clear" w:color="auto" w:fill="auto"/>
            <w:vAlign w:val="bottom"/>
          </w:tcPr>
          <w:p w14:paraId="62364312"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62364313"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c>
          <w:tcPr>
            <w:tcW w:w="476" w:type="pct"/>
            <w:gridSpan w:val="2"/>
            <w:shd w:val="clear" w:color="auto" w:fill="auto"/>
            <w:vAlign w:val="bottom"/>
          </w:tcPr>
          <w:p w14:paraId="62364314"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62364315"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62364316"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c>
          <w:tcPr>
            <w:tcW w:w="451" w:type="pct"/>
            <w:gridSpan w:val="2"/>
            <w:shd w:val="clear" w:color="auto" w:fill="auto"/>
            <w:vAlign w:val="bottom"/>
          </w:tcPr>
          <w:p w14:paraId="62364317"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c>
          <w:tcPr>
            <w:tcW w:w="57" w:type="pct"/>
            <w:shd w:val="clear" w:color="auto" w:fill="auto"/>
            <w:vAlign w:val="bottom"/>
          </w:tcPr>
          <w:p w14:paraId="62364318"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c>
          <w:tcPr>
            <w:tcW w:w="54" w:type="pct"/>
            <w:shd w:val="clear" w:color="auto" w:fill="auto"/>
          </w:tcPr>
          <w:p w14:paraId="62364319"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75" w:type="pct"/>
            <w:shd w:val="clear" w:color="auto" w:fill="auto"/>
          </w:tcPr>
          <w:p w14:paraId="6236431A"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0" w:type="pct"/>
            <w:shd w:val="clear" w:color="auto" w:fill="auto"/>
            <w:vAlign w:val="bottom"/>
          </w:tcPr>
          <w:p w14:paraId="6236431B"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3" w:type="pct"/>
            <w:shd w:val="clear" w:color="auto" w:fill="auto"/>
          </w:tcPr>
          <w:p w14:paraId="6236431C"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tcPr>
          <w:p w14:paraId="6236431D"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tcPr>
          <w:p w14:paraId="6236431E"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85" w:type="pct"/>
            <w:shd w:val="clear" w:color="auto" w:fill="auto"/>
            <w:vAlign w:val="bottom"/>
          </w:tcPr>
          <w:p w14:paraId="6236431F"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7" w:type="pct"/>
            <w:shd w:val="clear" w:color="auto" w:fill="auto"/>
          </w:tcPr>
          <w:p w14:paraId="62364320"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7" w:type="pct"/>
            <w:shd w:val="clear" w:color="auto" w:fill="auto"/>
          </w:tcPr>
          <w:p w14:paraId="62364321"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6" w:type="pct"/>
            <w:shd w:val="clear" w:color="auto" w:fill="auto"/>
          </w:tcPr>
          <w:p w14:paraId="62364322"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48" w:type="pct"/>
            <w:gridSpan w:val="2"/>
            <w:shd w:val="clear" w:color="auto" w:fill="auto"/>
          </w:tcPr>
          <w:p w14:paraId="62364323"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62364324"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3B166C" w14:paraId="6236433F" w14:textId="77777777">
        <w:tc>
          <w:tcPr>
            <w:tcW w:w="1650" w:type="pct"/>
            <w:shd w:val="clear" w:color="auto" w:fill="auto"/>
          </w:tcPr>
          <w:p w14:paraId="62364326" w14:textId="77777777" w:rsidR="003B166C" w:rsidRDefault="004772B9">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6236432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5" w:type="pct"/>
            <w:shd w:val="clear" w:color="auto" w:fill="auto"/>
            <w:vAlign w:val="bottom"/>
          </w:tcPr>
          <w:p w14:paraId="6236432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09" w:type="pct"/>
            <w:shd w:val="clear" w:color="auto" w:fill="auto"/>
            <w:vAlign w:val="bottom"/>
          </w:tcPr>
          <w:p w14:paraId="6236432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6236432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432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75" w:type="pct"/>
            <w:shd w:val="clear" w:color="auto" w:fill="auto"/>
            <w:vAlign w:val="bottom"/>
          </w:tcPr>
          <w:p w14:paraId="6236432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01" w:type="pct"/>
            <w:shd w:val="clear" w:color="auto" w:fill="auto"/>
            <w:vAlign w:val="bottom"/>
          </w:tcPr>
          <w:p w14:paraId="6236432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432E"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432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433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6236433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vAlign w:val="bottom"/>
          </w:tcPr>
          <w:p w14:paraId="6236433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tcPr>
          <w:p w14:paraId="6236433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75" w:type="pct"/>
            <w:shd w:val="clear" w:color="auto" w:fill="auto"/>
          </w:tcPr>
          <w:p w14:paraId="6236433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tcPr>
          <w:p w14:paraId="6236433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3" w:type="pct"/>
            <w:shd w:val="clear" w:color="auto" w:fill="auto"/>
          </w:tcPr>
          <w:p w14:paraId="6236433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tcPr>
          <w:p w14:paraId="6236433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tcPr>
          <w:p w14:paraId="6236433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85" w:type="pct"/>
            <w:shd w:val="clear" w:color="auto" w:fill="auto"/>
          </w:tcPr>
          <w:p w14:paraId="6236433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tcPr>
          <w:p w14:paraId="6236433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tcPr>
          <w:p w14:paraId="6236433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6" w:type="pct"/>
            <w:shd w:val="clear" w:color="auto" w:fill="auto"/>
          </w:tcPr>
          <w:p w14:paraId="6236433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48" w:type="pct"/>
            <w:gridSpan w:val="2"/>
            <w:shd w:val="clear" w:color="auto" w:fill="auto"/>
          </w:tcPr>
          <w:p w14:paraId="6236433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236433E"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r>
      <w:tr w:rsidR="003B166C" w14:paraId="62364359" w14:textId="77777777">
        <w:tc>
          <w:tcPr>
            <w:tcW w:w="1650" w:type="pct"/>
            <w:shd w:val="clear" w:color="auto" w:fill="auto"/>
          </w:tcPr>
          <w:p w14:paraId="62364340"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Revenue</w:t>
            </w:r>
          </w:p>
        </w:tc>
        <w:tc>
          <w:tcPr>
            <w:tcW w:w="50" w:type="pct"/>
            <w:shd w:val="clear" w:color="auto" w:fill="auto"/>
            <w:vAlign w:val="bottom"/>
          </w:tcPr>
          <w:p w14:paraId="62364341"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5" w:type="pct"/>
            <w:shd w:val="clear" w:color="auto" w:fill="auto"/>
            <w:vAlign w:val="bottom"/>
          </w:tcPr>
          <w:p w14:paraId="62364342"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409" w:type="pct"/>
            <w:shd w:val="clear" w:color="auto" w:fill="auto"/>
            <w:vAlign w:val="bottom"/>
          </w:tcPr>
          <w:p w14:paraId="62364343"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1" w:type="pct"/>
            <w:shd w:val="clear" w:color="auto" w:fill="auto"/>
            <w:vAlign w:val="bottom"/>
          </w:tcPr>
          <w:p w14:paraId="62364344"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2364345"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75" w:type="pct"/>
            <w:shd w:val="clear" w:color="auto" w:fill="auto"/>
            <w:vAlign w:val="bottom"/>
          </w:tcPr>
          <w:p w14:paraId="62364346"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401" w:type="pct"/>
            <w:shd w:val="clear" w:color="auto" w:fill="auto"/>
            <w:vAlign w:val="bottom"/>
          </w:tcPr>
          <w:p w14:paraId="62364347"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2364348"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2364349"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236434A"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400" w:type="pct"/>
            <w:shd w:val="clear" w:color="auto" w:fill="auto"/>
            <w:vAlign w:val="bottom"/>
          </w:tcPr>
          <w:p w14:paraId="6236434B"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7" w:type="pct"/>
            <w:shd w:val="clear" w:color="auto" w:fill="auto"/>
            <w:vAlign w:val="bottom"/>
          </w:tcPr>
          <w:p w14:paraId="6236434C"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4" w:type="pct"/>
            <w:shd w:val="clear" w:color="auto" w:fill="auto"/>
          </w:tcPr>
          <w:p w14:paraId="6236434D"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75" w:type="pct"/>
            <w:shd w:val="clear" w:color="auto" w:fill="auto"/>
          </w:tcPr>
          <w:p w14:paraId="6236434E"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tcPr>
          <w:p w14:paraId="6236434F"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3" w:type="pct"/>
            <w:shd w:val="clear" w:color="auto" w:fill="auto"/>
          </w:tcPr>
          <w:p w14:paraId="62364350"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 w:type="pct"/>
            <w:shd w:val="clear" w:color="auto" w:fill="auto"/>
          </w:tcPr>
          <w:p w14:paraId="62364351"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 w:type="pct"/>
            <w:shd w:val="clear" w:color="auto" w:fill="auto"/>
          </w:tcPr>
          <w:p w14:paraId="62364352"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85" w:type="pct"/>
            <w:shd w:val="clear" w:color="auto" w:fill="auto"/>
          </w:tcPr>
          <w:p w14:paraId="62364353"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7" w:type="pct"/>
            <w:shd w:val="clear" w:color="auto" w:fill="auto"/>
          </w:tcPr>
          <w:p w14:paraId="62364354"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7" w:type="pct"/>
            <w:shd w:val="clear" w:color="auto" w:fill="auto"/>
          </w:tcPr>
          <w:p w14:paraId="62364355"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6" w:type="pct"/>
            <w:shd w:val="clear" w:color="auto" w:fill="auto"/>
          </w:tcPr>
          <w:p w14:paraId="62364356"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48" w:type="pct"/>
            <w:gridSpan w:val="2"/>
            <w:shd w:val="clear" w:color="auto" w:fill="auto"/>
          </w:tcPr>
          <w:p w14:paraId="62364357"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2364358"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3B166C" w14:paraId="62364373" w14:textId="77777777">
        <w:tc>
          <w:tcPr>
            <w:tcW w:w="1650" w:type="pct"/>
            <w:shd w:val="clear" w:color="auto" w:fill="auto"/>
          </w:tcPr>
          <w:p w14:paraId="6236435A"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435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5" w:type="pct"/>
            <w:shd w:val="clear" w:color="auto" w:fill="auto"/>
            <w:vAlign w:val="bottom"/>
          </w:tcPr>
          <w:p w14:paraId="6236435C"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9" w:type="pct"/>
            <w:shd w:val="clear" w:color="auto" w:fill="auto"/>
            <w:vAlign w:val="bottom"/>
          </w:tcPr>
          <w:p w14:paraId="6236435D"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6236435E"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435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75" w:type="pct"/>
            <w:shd w:val="clear" w:color="auto" w:fill="auto"/>
            <w:vAlign w:val="bottom"/>
          </w:tcPr>
          <w:p w14:paraId="6236436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1" w:type="pct"/>
            <w:shd w:val="clear" w:color="auto" w:fill="auto"/>
            <w:vAlign w:val="bottom"/>
          </w:tcPr>
          <w:p w14:paraId="62364361"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436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436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436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2364365"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shd w:val="clear" w:color="auto" w:fill="auto"/>
            <w:vAlign w:val="bottom"/>
          </w:tcPr>
          <w:p w14:paraId="6236436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tcPr>
          <w:p w14:paraId="6236436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75" w:type="pct"/>
            <w:shd w:val="clear" w:color="auto" w:fill="auto"/>
          </w:tcPr>
          <w:p w14:paraId="6236436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tcPr>
          <w:p w14:paraId="6236436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3" w:type="pct"/>
            <w:shd w:val="clear" w:color="auto" w:fill="auto"/>
          </w:tcPr>
          <w:p w14:paraId="6236436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tcPr>
          <w:p w14:paraId="6236436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tcPr>
          <w:p w14:paraId="6236436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85" w:type="pct"/>
            <w:shd w:val="clear" w:color="auto" w:fill="auto"/>
          </w:tcPr>
          <w:p w14:paraId="6236436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tcPr>
          <w:p w14:paraId="6236436E"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tcPr>
          <w:p w14:paraId="6236436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6" w:type="pct"/>
            <w:shd w:val="clear" w:color="auto" w:fill="auto"/>
          </w:tcPr>
          <w:p w14:paraId="6236437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48" w:type="pct"/>
            <w:gridSpan w:val="2"/>
            <w:shd w:val="clear" w:color="auto" w:fill="auto"/>
          </w:tcPr>
          <w:p w14:paraId="6236437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236437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r>
      <w:tr w:rsidR="003B166C" w14:paraId="6236438D" w14:textId="77777777">
        <w:tc>
          <w:tcPr>
            <w:tcW w:w="1650" w:type="pct"/>
            <w:shd w:val="clear" w:color="auto" w:fill="E5E5E5"/>
          </w:tcPr>
          <w:p w14:paraId="62364374"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50" w:type="pct"/>
            <w:shd w:val="clear" w:color="auto" w:fill="E5E5E5"/>
            <w:vAlign w:val="bottom"/>
          </w:tcPr>
          <w:p w14:paraId="6236437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E5E5E5"/>
            <w:vAlign w:val="bottom"/>
          </w:tcPr>
          <w:p w14:paraId="62364376"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9" w:type="pct"/>
            <w:shd w:val="clear" w:color="auto" w:fill="E5E5E5"/>
            <w:vAlign w:val="bottom"/>
          </w:tcPr>
          <w:p w14:paraId="62364377"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11,743</w:t>
            </w:r>
          </w:p>
        </w:tc>
        <w:tc>
          <w:tcPr>
            <w:tcW w:w="51" w:type="pct"/>
            <w:shd w:val="clear" w:color="auto" w:fill="E5E5E5"/>
            <w:noWrap/>
            <w:vAlign w:val="bottom"/>
          </w:tcPr>
          <w:p w14:paraId="62364378"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236437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E5E5E5"/>
            <w:vAlign w:val="bottom"/>
          </w:tcPr>
          <w:p w14:paraId="6236437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1" w:type="pct"/>
            <w:shd w:val="clear" w:color="auto" w:fill="E5E5E5"/>
            <w:vAlign w:val="bottom"/>
          </w:tcPr>
          <w:p w14:paraId="6236437B"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10,242</w:t>
            </w:r>
          </w:p>
        </w:tc>
        <w:tc>
          <w:tcPr>
            <w:tcW w:w="50" w:type="pct"/>
            <w:shd w:val="clear" w:color="auto" w:fill="E5E5E5"/>
            <w:noWrap/>
            <w:vAlign w:val="bottom"/>
          </w:tcPr>
          <w:p w14:paraId="6236437C"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437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437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236437F"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15%</w:t>
            </w:r>
          </w:p>
        </w:tc>
        <w:tc>
          <w:tcPr>
            <w:tcW w:w="57" w:type="pct"/>
            <w:shd w:val="clear" w:color="auto" w:fill="E5E5E5"/>
            <w:vAlign w:val="bottom"/>
          </w:tcPr>
          <w:p w14:paraId="62364380"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62364381"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75" w:type="pct"/>
            <w:shd w:val="clear" w:color="auto" w:fill="E5E5E5"/>
            <w:vAlign w:val="bottom"/>
          </w:tcPr>
          <w:p w14:paraId="62364382"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62364383"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34,646</w:t>
            </w:r>
          </w:p>
        </w:tc>
        <w:tc>
          <w:tcPr>
            <w:tcW w:w="53" w:type="pct"/>
            <w:shd w:val="clear" w:color="auto" w:fill="E5E5E5"/>
            <w:vAlign w:val="bottom"/>
          </w:tcPr>
          <w:p w14:paraId="62364384"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2" w:type="pct"/>
            <w:shd w:val="clear" w:color="auto" w:fill="E5E5E5"/>
            <w:vAlign w:val="bottom"/>
          </w:tcPr>
          <w:p w14:paraId="62364385"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2" w:type="pct"/>
            <w:shd w:val="clear" w:color="auto" w:fill="E5E5E5"/>
            <w:vAlign w:val="bottom"/>
          </w:tcPr>
          <w:p w14:paraId="6236438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85" w:type="pct"/>
            <w:shd w:val="clear" w:color="auto" w:fill="E5E5E5"/>
            <w:vAlign w:val="bottom"/>
          </w:tcPr>
          <w:p w14:paraId="62364387"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30,113</w:t>
            </w:r>
          </w:p>
        </w:tc>
        <w:tc>
          <w:tcPr>
            <w:tcW w:w="57" w:type="pct"/>
            <w:shd w:val="clear" w:color="auto" w:fill="E5E5E5"/>
            <w:vAlign w:val="bottom"/>
          </w:tcPr>
          <w:p w14:paraId="62364388"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vAlign w:val="bottom"/>
          </w:tcPr>
          <w:p w14:paraId="62364389"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6" w:type="pct"/>
            <w:shd w:val="clear" w:color="auto" w:fill="E5E5E5"/>
            <w:vAlign w:val="bottom"/>
          </w:tcPr>
          <w:p w14:paraId="6236438A"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8" w:type="pct"/>
            <w:gridSpan w:val="2"/>
            <w:shd w:val="clear" w:color="auto" w:fill="E5E5E5"/>
            <w:vAlign w:val="bottom"/>
          </w:tcPr>
          <w:p w14:paraId="6236438B"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15%</w:t>
            </w:r>
          </w:p>
        </w:tc>
        <w:tc>
          <w:tcPr>
            <w:tcW w:w="50" w:type="pct"/>
            <w:shd w:val="clear" w:color="auto" w:fill="E5E5E5"/>
            <w:vAlign w:val="bottom"/>
          </w:tcPr>
          <w:p w14:paraId="6236438C"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3B166C" w14:paraId="623643A7" w14:textId="77777777">
        <w:tc>
          <w:tcPr>
            <w:tcW w:w="1650" w:type="pct"/>
            <w:shd w:val="clear" w:color="auto" w:fill="auto"/>
          </w:tcPr>
          <w:p w14:paraId="6236438E"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Intelligent Cloud</w:t>
            </w:r>
          </w:p>
        </w:tc>
        <w:tc>
          <w:tcPr>
            <w:tcW w:w="50" w:type="pct"/>
            <w:shd w:val="clear" w:color="auto" w:fill="auto"/>
            <w:vAlign w:val="bottom"/>
          </w:tcPr>
          <w:p w14:paraId="6236438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auto"/>
            <w:vAlign w:val="bottom"/>
          </w:tcPr>
          <w:p w14:paraId="62364390"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9" w:type="pct"/>
            <w:shd w:val="clear" w:color="auto" w:fill="auto"/>
            <w:vAlign w:val="bottom"/>
          </w:tcPr>
          <w:p w14:paraId="62364391"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12,281</w:t>
            </w:r>
          </w:p>
        </w:tc>
        <w:tc>
          <w:tcPr>
            <w:tcW w:w="51" w:type="pct"/>
            <w:shd w:val="clear" w:color="auto" w:fill="auto"/>
            <w:noWrap/>
            <w:vAlign w:val="bottom"/>
          </w:tcPr>
          <w:p w14:paraId="62364392"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236439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auto"/>
            <w:vAlign w:val="bottom"/>
          </w:tcPr>
          <w:p w14:paraId="62364394"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1" w:type="pct"/>
            <w:shd w:val="clear" w:color="auto" w:fill="auto"/>
            <w:vAlign w:val="bottom"/>
          </w:tcPr>
          <w:p w14:paraId="62364395"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9,649</w:t>
            </w:r>
          </w:p>
        </w:tc>
        <w:tc>
          <w:tcPr>
            <w:tcW w:w="50" w:type="pct"/>
            <w:shd w:val="clear" w:color="auto" w:fill="auto"/>
            <w:noWrap/>
            <w:vAlign w:val="bottom"/>
          </w:tcPr>
          <w:p w14:paraId="6236439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439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439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2364399"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27%</w:t>
            </w:r>
          </w:p>
        </w:tc>
        <w:tc>
          <w:tcPr>
            <w:tcW w:w="57" w:type="pct"/>
            <w:shd w:val="clear" w:color="auto" w:fill="auto"/>
            <w:vAlign w:val="bottom"/>
          </w:tcPr>
          <w:p w14:paraId="6236439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6236439B"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75" w:type="pct"/>
            <w:shd w:val="clear" w:color="auto" w:fill="auto"/>
            <w:vAlign w:val="bottom"/>
          </w:tcPr>
          <w:p w14:paraId="6236439C"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236439D"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34,995</w:t>
            </w:r>
          </w:p>
        </w:tc>
        <w:tc>
          <w:tcPr>
            <w:tcW w:w="53" w:type="pct"/>
            <w:shd w:val="clear" w:color="auto" w:fill="auto"/>
            <w:vAlign w:val="bottom"/>
          </w:tcPr>
          <w:p w14:paraId="6236439E"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2" w:type="pct"/>
            <w:shd w:val="clear" w:color="auto" w:fill="auto"/>
            <w:vAlign w:val="bottom"/>
          </w:tcPr>
          <w:p w14:paraId="6236439F"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2" w:type="pct"/>
            <w:shd w:val="clear" w:color="auto" w:fill="auto"/>
            <w:vAlign w:val="bottom"/>
          </w:tcPr>
          <w:p w14:paraId="623643A0"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85" w:type="pct"/>
            <w:shd w:val="clear" w:color="auto" w:fill="auto"/>
            <w:vAlign w:val="bottom"/>
          </w:tcPr>
          <w:p w14:paraId="623643A1"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27,594</w:t>
            </w:r>
          </w:p>
        </w:tc>
        <w:tc>
          <w:tcPr>
            <w:tcW w:w="57" w:type="pct"/>
            <w:shd w:val="clear" w:color="auto" w:fill="auto"/>
            <w:vAlign w:val="bottom"/>
          </w:tcPr>
          <w:p w14:paraId="623643A2"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auto"/>
            <w:vAlign w:val="bottom"/>
          </w:tcPr>
          <w:p w14:paraId="623643A3"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6" w:type="pct"/>
            <w:shd w:val="clear" w:color="auto" w:fill="auto"/>
            <w:vAlign w:val="bottom"/>
          </w:tcPr>
          <w:p w14:paraId="623643A4"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8" w:type="pct"/>
            <w:gridSpan w:val="2"/>
            <w:shd w:val="clear" w:color="auto" w:fill="auto"/>
            <w:vAlign w:val="bottom"/>
          </w:tcPr>
          <w:p w14:paraId="623643A5"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27%</w:t>
            </w:r>
          </w:p>
        </w:tc>
        <w:tc>
          <w:tcPr>
            <w:tcW w:w="50" w:type="pct"/>
            <w:shd w:val="clear" w:color="auto" w:fill="auto"/>
            <w:vAlign w:val="bottom"/>
          </w:tcPr>
          <w:p w14:paraId="623643A6"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3B166C" w14:paraId="623643C1" w14:textId="77777777">
        <w:tc>
          <w:tcPr>
            <w:tcW w:w="1650" w:type="pct"/>
            <w:shd w:val="clear" w:color="auto" w:fill="E5E5E5"/>
          </w:tcPr>
          <w:p w14:paraId="623643A8"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More Personal Computing</w:t>
            </w:r>
          </w:p>
        </w:tc>
        <w:tc>
          <w:tcPr>
            <w:tcW w:w="50" w:type="pct"/>
            <w:shd w:val="clear" w:color="auto" w:fill="E5E5E5"/>
            <w:vAlign w:val="bottom"/>
          </w:tcPr>
          <w:p w14:paraId="623643A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E5E5E5"/>
            <w:vAlign w:val="bottom"/>
          </w:tcPr>
          <w:p w14:paraId="623643AA"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9" w:type="pct"/>
            <w:shd w:val="clear" w:color="auto" w:fill="E5E5E5"/>
            <w:vAlign w:val="bottom"/>
          </w:tcPr>
          <w:p w14:paraId="623643AB"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10,997</w:t>
            </w:r>
          </w:p>
        </w:tc>
        <w:tc>
          <w:tcPr>
            <w:tcW w:w="51" w:type="pct"/>
            <w:shd w:val="clear" w:color="auto" w:fill="E5E5E5"/>
            <w:noWrap/>
            <w:vAlign w:val="bottom"/>
          </w:tcPr>
          <w:p w14:paraId="623643AC"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23643A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E5E5E5"/>
            <w:vAlign w:val="bottom"/>
          </w:tcPr>
          <w:p w14:paraId="623643A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1" w:type="pct"/>
            <w:shd w:val="clear" w:color="auto" w:fill="E5E5E5"/>
            <w:vAlign w:val="bottom"/>
          </w:tcPr>
          <w:p w14:paraId="623643AF"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10,680</w:t>
            </w:r>
          </w:p>
        </w:tc>
        <w:tc>
          <w:tcPr>
            <w:tcW w:w="50" w:type="pct"/>
            <w:shd w:val="clear" w:color="auto" w:fill="E5E5E5"/>
            <w:noWrap/>
            <w:vAlign w:val="bottom"/>
          </w:tcPr>
          <w:p w14:paraId="623643B0"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43B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43B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23643B3"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57" w:type="pct"/>
            <w:shd w:val="clear" w:color="auto" w:fill="E5E5E5"/>
            <w:vAlign w:val="bottom"/>
          </w:tcPr>
          <w:p w14:paraId="623643B4"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623643B5"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75" w:type="pct"/>
            <w:shd w:val="clear" w:color="auto" w:fill="E5E5E5"/>
            <w:vAlign w:val="bottom"/>
          </w:tcPr>
          <w:p w14:paraId="623643B6"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623643B7"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35,341</w:t>
            </w:r>
          </w:p>
        </w:tc>
        <w:tc>
          <w:tcPr>
            <w:tcW w:w="53" w:type="pct"/>
            <w:shd w:val="clear" w:color="auto" w:fill="E5E5E5"/>
            <w:vAlign w:val="bottom"/>
          </w:tcPr>
          <w:p w14:paraId="623643B8"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2" w:type="pct"/>
            <w:shd w:val="clear" w:color="auto" w:fill="E5E5E5"/>
            <w:vAlign w:val="bottom"/>
          </w:tcPr>
          <w:p w14:paraId="623643B9"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2" w:type="pct"/>
            <w:shd w:val="clear" w:color="auto" w:fill="E5E5E5"/>
            <w:vAlign w:val="bottom"/>
          </w:tcPr>
          <w:p w14:paraId="623643BA"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85" w:type="pct"/>
            <w:shd w:val="clear" w:color="auto" w:fill="E5E5E5"/>
            <w:vAlign w:val="bottom"/>
          </w:tcPr>
          <w:p w14:paraId="623643BB"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34,419</w:t>
            </w:r>
          </w:p>
        </w:tc>
        <w:tc>
          <w:tcPr>
            <w:tcW w:w="57" w:type="pct"/>
            <w:shd w:val="clear" w:color="auto" w:fill="E5E5E5"/>
            <w:vAlign w:val="bottom"/>
          </w:tcPr>
          <w:p w14:paraId="623643BC"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vAlign w:val="bottom"/>
          </w:tcPr>
          <w:p w14:paraId="623643BD"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6" w:type="pct"/>
            <w:shd w:val="clear" w:color="auto" w:fill="E5E5E5"/>
            <w:vAlign w:val="bottom"/>
          </w:tcPr>
          <w:p w14:paraId="623643BE"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8" w:type="pct"/>
            <w:gridSpan w:val="2"/>
            <w:shd w:val="clear" w:color="auto" w:fill="E5E5E5"/>
            <w:vAlign w:val="bottom"/>
          </w:tcPr>
          <w:p w14:paraId="623643BF"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50" w:type="pct"/>
            <w:shd w:val="clear" w:color="auto" w:fill="E5E5E5"/>
            <w:vAlign w:val="bottom"/>
          </w:tcPr>
          <w:p w14:paraId="623643C0"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3B166C" w14:paraId="623643D8" w14:textId="77777777">
        <w:tc>
          <w:tcPr>
            <w:tcW w:w="50" w:type="pct"/>
            <w:gridSpan w:val="4"/>
            <w:tcBorders>
              <w:bottom w:val="single" w:sz="6" w:space="0" w:color="000000"/>
            </w:tcBorders>
            <w:shd w:val="clear" w:color="auto" w:fill="auto"/>
            <w:vAlign w:val="bottom"/>
          </w:tcPr>
          <w:p w14:paraId="623643C2"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vAlign w:val="bottom"/>
          </w:tcPr>
          <w:p w14:paraId="623643C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43C4"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5" w:type="pct"/>
            <w:tcBorders>
              <w:bottom w:val="single" w:sz="6" w:space="0" w:color="000000"/>
            </w:tcBorders>
            <w:shd w:val="clear" w:color="auto" w:fill="auto"/>
            <w:vAlign w:val="bottom"/>
          </w:tcPr>
          <w:p w14:paraId="623643C5"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1" w:type="pct"/>
            <w:tcBorders>
              <w:bottom w:val="single" w:sz="6" w:space="0" w:color="000000"/>
            </w:tcBorders>
            <w:shd w:val="clear" w:color="auto" w:fill="auto"/>
            <w:vAlign w:val="bottom"/>
          </w:tcPr>
          <w:p w14:paraId="623643C6"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23643C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43C8"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43C9"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0" w:type="pct"/>
            <w:shd w:val="clear" w:color="auto" w:fill="auto"/>
            <w:vAlign w:val="bottom"/>
          </w:tcPr>
          <w:p w14:paraId="623643CA"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7" w:type="pct"/>
            <w:shd w:val="clear" w:color="auto" w:fill="auto"/>
            <w:vAlign w:val="bottom"/>
          </w:tcPr>
          <w:p w14:paraId="623643CB"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shd w:val="clear" w:color="auto" w:fill="auto"/>
            <w:vAlign w:val="bottom"/>
          </w:tcPr>
          <w:p w14:paraId="623643C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bottom w:val="single" w:sz="6" w:space="0" w:color="000000"/>
            </w:tcBorders>
            <w:shd w:val="clear" w:color="auto" w:fill="auto"/>
            <w:vAlign w:val="bottom"/>
          </w:tcPr>
          <w:p w14:paraId="623643CD"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400" w:type="pct"/>
            <w:tcBorders>
              <w:bottom w:val="single" w:sz="6" w:space="0" w:color="000000"/>
            </w:tcBorders>
            <w:shd w:val="clear" w:color="auto" w:fill="auto"/>
            <w:vAlign w:val="bottom"/>
          </w:tcPr>
          <w:p w14:paraId="623643CE" w14:textId="77777777" w:rsidR="003B166C" w:rsidRDefault="004772B9">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3" w:type="pct"/>
            <w:shd w:val="clear" w:color="auto" w:fill="auto"/>
            <w:vAlign w:val="bottom"/>
          </w:tcPr>
          <w:p w14:paraId="623643CF"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623643D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623643D1"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85" w:type="pct"/>
            <w:tcBorders>
              <w:bottom w:val="single" w:sz="6" w:space="0" w:color="000000"/>
            </w:tcBorders>
            <w:shd w:val="clear" w:color="auto" w:fill="auto"/>
            <w:vAlign w:val="bottom"/>
          </w:tcPr>
          <w:p w14:paraId="623643D2"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57" w:type="pct"/>
            <w:shd w:val="clear" w:color="auto" w:fill="auto"/>
            <w:vAlign w:val="bottom"/>
          </w:tcPr>
          <w:p w14:paraId="623643D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vAlign w:val="bottom"/>
          </w:tcPr>
          <w:p w14:paraId="623643D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6" w:type="pct"/>
            <w:shd w:val="clear" w:color="auto" w:fill="auto"/>
            <w:vAlign w:val="bottom"/>
          </w:tcPr>
          <w:p w14:paraId="623643D5"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48" w:type="pct"/>
            <w:gridSpan w:val="2"/>
            <w:shd w:val="clear" w:color="auto" w:fill="auto"/>
            <w:vAlign w:val="bottom"/>
          </w:tcPr>
          <w:p w14:paraId="623643D6"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23643D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r>
      <w:tr w:rsidR="003B166C" w14:paraId="623643EF" w14:textId="77777777">
        <w:tc>
          <w:tcPr>
            <w:tcW w:w="50" w:type="pct"/>
            <w:gridSpan w:val="4"/>
            <w:tcBorders>
              <w:top w:val="single" w:sz="6" w:space="0" w:color="000000"/>
            </w:tcBorders>
            <w:shd w:val="clear" w:color="auto" w:fill="auto"/>
            <w:vAlign w:val="bottom"/>
          </w:tcPr>
          <w:p w14:paraId="623643D9"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vAlign w:val="bottom"/>
          </w:tcPr>
          <w:p w14:paraId="623643D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43D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75" w:type="pct"/>
            <w:shd w:val="clear" w:color="auto" w:fill="auto"/>
            <w:vAlign w:val="bottom"/>
          </w:tcPr>
          <w:p w14:paraId="623643DC"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1" w:type="pct"/>
            <w:shd w:val="clear" w:color="auto" w:fill="auto"/>
            <w:vAlign w:val="bottom"/>
          </w:tcPr>
          <w:p w14:paraId="623643DD"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43D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43D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43E0"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23643E1"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shd w:val="clear" w:color="auto" w:fill="auto"/>
            <w:vAlign w:val="bottom"/>
          </w:tcPr>
          <w:p w14:paraId="623643E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623643E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75" w:type="pct"/>
            <w:shd w:val="clear" w:color="auto" w:fill="auto"/>
            <w:vAlign w:val="bottom"/>
          </w:tcPr>
          <w:p w14:paraId="623643E4"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400" w:type="pct"/>
            <w:shd w:val="clear" w:color="auto" w:fill="auto"/>
            <w:vAlign w:val="bottom"/>
          </w:tcPr>
          <w:p w14:paraId="623643E5" w14:textId="77777777" w:rsidR="003B166C" w:rsidRDefault="004772B9">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3" w:type="pct"/>
            <w:shd w:val="clear" w:color="auto" w:fill="auto"/>
            <w:vAlign w:val="bottom"/>
          </w:tcPr>
          <w:p w14:paraId="623643E6"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623643E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vAlign w:val="bottom"/>
          </w:tcPr>
          <w:p w14:paraId="623643E8"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85" w:type="pct"/>
            <w:shd w:val="clear" w:color="auto" w:fill="auto"/>
            <w:vAlign w:val="bottom"/>
          </w:tcPr>
          <w:p w14:paraId="623643E9"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57" w:type="pct"/>
            <w:shd w:val="clear" w:color="auto" w:fill="auto"/>
            <w:vAlign w:val="bottom"/>
          </w:tcPr>
          <w:p w14:paraId="623643E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vAlign w:val="bottom"/>
          </w:tcPr>
          <w:p w14:paraId="623643E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6" w:type="pct"/>
            <w:shd w:val="clear" w:color="auto" w:fill="auto"/>
            <w:vAlign w:val="bottom"/>
          </w:tcPr>
          <w:p w14:paraId="623643E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48" w:type="pct"/>
            <w:gridSpan w:val="2"/>
            <w:shd w:val="clear" w:color="auto" w:fill="auto"/>
            <w:vAlign w:val="bottom"/>
          </w:tcPr>
          <w:p w14:paraId="623643ED"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23643EE"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r>
      <w:tr w:rsidR="003B166C" w14:paraId="62364409" w14:textId="77777777">
        <w:tc>
          <w:tcPr>
            <w:tcW w:w="1650" w:type="pct"/>
            <w:shd w:val="clear" w:color="auto" w:fill="auto"/>
          </w:tcPr>
          <w:p w14:paraId="623643F0"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623643F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auto"/>
            <w:vAlign w:val="bottom"/>
          </w:tcPr>
          <w:p w14:paraId="623643F2"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9" w:type="pct"/>
            <w:shd w:val="clear" w:color="auto" w:fill="auto"/>
            <w:vAlign w:val="bottom"/>
          </w:tcPr>
          <w:p w14:paraId="623643F3"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35,021</w:t>
            </w:r>
          </w:p>
        </w:tc>
        <w:tc>
          <w:tcPr>
            <w:tcW w:w="51" w:type="pct"/>
            <w:shd w:val="clear" w:color="auto" w:fill="auto"/>
            <w:noWrap/>
            <w:vAlign w:val="bottom"/>
          </w:tcPr>
          <w:p w14:paraId="623643F4"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23643F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auto"/>
            <w:vAlign w:val="bottom"/>
          </w:tcPr>
          <w:p w14:paraId="623643F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1" w:type="pct"/>
            <w:shd w:val="clear" w:color="auto" w:fill="auto"/>
            <w:vAlign w:val="bottom"/>
          </w:tcPr>
          <w:p w14:paraId="623643F7"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30,571</w:t>
            </w:r>
          </w:p>
        </w:tc>
        <w:tc>
          <w:tcPr>
            <w:tcW w:w="50" w:type="pct"/>
            <w:shd w:val="clear" w:color="auto" w:fill="auto"/>
            <w:noWrap/>
            <w:vAlign w:val="bottom"/>
          </w:tcPr>
          <w:p w14:paraId="623643F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43F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43F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23643FB"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15%</w:t>
            </w:r>
          </w:p>
        </w:tc>
        <w:tc>
          <w:tcPr>
            <w:tcW w:w="57" w:type="pct"/>
            <w:shd w:val="clear" w:color="auto" w:fill="auto"/>
            <w:vAlign w:val="bottom"/>
          </w:tcPr>
          <w:p w14:paraId="623643FC"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623643FD"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75" w:type="pct"/>
            <w:shd w:val="clear" w:color="auto" w:fill="auto"/>
            <w:vAlign w:val="bottom"/>
          </w:tcPr>
          <w:p w14:paraId="623643FE"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623643FF"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104,982</w:t>
            </w:r>
          </w:p>
        </w:tc>
        <w:tc>
          <w:tcPr>
            <w:tcW w:w="53" w:type="pct"/>
            <w:shd w:val="clear" w:color="auto" w:fill="auto"/>
            <w:vAlign w:val="bottom"/>
          </w:tcPr>
          <w:p w14:paraId="62364400"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2" w:type="pct"/>
            <w:shd w:val="clear" w:color="auto" w:fill="auto"/>
            <w:vAlign w:val="bottom"/>
          </w:tcPr>
          <w:p w14:paraId="62364401"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2" w:type="pct"/>
            <w:shd w:val="clear" w:color="auto" w:fill="auto"/>
            <w:vAlign w:val="bottom"/>
          </w:tcPr>
          <w:p w14:paraId="6236440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85" w:type="pct"/>
            <w:shd w:val="clear" w:color="auto" w:fill="auto"/>
            <w:vAlign w:val="bottom"/>
          </w:tcPr>
          <w:p w14:paraId="62364403"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92,126</w:t>
            </w:r>
          </w:p>
        </w:tc>
        <w:tc>
          <w:tcPr>
            <w:tcW w:w="57" w:type="pct"/>
            <w:shd w:val="clear" w:color="auto" w:fill="auto"/>
            <w:vAlign w:val="bottom"/>
          </w:tcPr>
          <w:p w14:paraId="62364404"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auto"/>
            <w:vAlign w:val="bottom"/>
          </w:tcPr>
          <w:p w14:paraId="62364405"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6" w:type="pct"/>
            <w:shd w:val="clear" w:color="auto" w:fill="auto"/>
            <w:vAlign w:val="bottom"/>
          </w:tcPr>
          <w:p w14:paraId="62364406"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8" w:type="pct"/>
            <w:gridSpan w:val="2"/>
            <w:shd w:val="clear" w:color="auto" w:fill="auto"/>
            <w:vAlign w:val="bottom"/>
          </w:tcPr>
          <w:p w14:paraId="62364407"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14%</w:t>
            </w:r>
          </w:p>
        </w:tc>
        <w:tc>
          <w:tcPr>
            <w:tcW w:w="50" w:type="pct"/>
            <w:shd w:val="clear" w:color="auto" w:fill="auto"/>
            <w:vAlign w:val="bottom"/>
          </w:tcPr>
          <w:p w14:paraId="62364408"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3B166C" w14:paraId="62364423" w14:textId="77777777">
        <w:tc>
          <w:tcPr>
            <w:tcW w:w="1650" w:type="pct"/>
            <w:shd w:val="clear" w:color="auto" w:fill="auto"/>
            <w:vAlign w:val="bottom"/>
          </w:tcPr>
          <w:p w14:paraId="6236440A"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440B"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tcBorders>
              <w:bottom w:val="single" w:sz="12" w:space="0" w:color="000000"/>
            </w:tcBorders>
            <w:shd w:val="clear" w:color="auto" w:fill="auto"/>
            <w:vAlign w:val="bottom"/>
          </w:tcPr>
          <w:p w14:paraId="6236440C"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9" w:type="pct"/>
            <w:tcBorders>
              <w:bottom w:val="single" w:sz="12" w:space="0" w:color="000000"/>
            </w:tcBorders>
            <w:shd w:val="clear" w:color="auto" w:fill="auto"/>
            <w:vAlign w:val="bottom"/>
          </w:tcPr>
          <w:p w14:paraId="6236440D" w14:textId="77777777" w:rsidR="003B166C" w:rsidRDefault="004772B9">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6236440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440F"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5" w:type="pct"/>
            <w:tcBorders>
              <w:bottom w:val="single" w:sz="12" w:space="0" w:color="000000"/>
            </w:tcBorders>
            <w:shd w:val="clear" w:color="auto" w:fill="auto"/>
            <w:vAlign w:val="bottom"/>
          </w:tcPr>
          <w:p w14:paraId="62364410"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1" w:type="pct"/>
            <w:tcBorders>
              <w:bottom w:val="single" w:sz="12" w:space="0" w:color="000000"/>
            </w:tcBorders>
            <w:shd w:val="clear" w:color="auto" w:fill="auto"/>
            <w:vAlign w:val="bottom"/>
          </w:tcPr>
          <w:p w14:paraId="62364411"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236441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4413"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4414"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6236441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vAlign w:val="bottom"/>
          </w:tcPr>
          <w:p w14:paraId="62364416"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shd w:val="clear" w:color="auto" w:fill="auto"/>
            <w:vAlign w:val="bottom"/>
          </w:tcPr>
          <w:p w14:paraId="6236441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bottom w:val="single" w:sz="12" w:space="0" w:color="000000"/>
            </w:tcBorders>
            <w:shd w:val="clear" w:color="auto" w:fill="auto"/>
            <w:vAlign w:val="bottom"/>
          </w:tcPr>
          <w:p w14:paraId="62364418"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400" w:type="pct"/>
            <w:tcBorders>
              <w:bottom w:val="single" w:sz="12" w:space="0" w:color="000000"/>
            </w:tcBorders>
            <w:shd w:val="clear" w:color="auto" w:fill="auto"/>
            <w:vAlign w:val="bottom"/>
          </w:tcPr>
          <w:p w14:paraId="62364419" w14:textId="77777777" w:rsidR="003B166C" w:rsidRDefault="004772B9">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3" w:type="pct"/>
            <w:shd w:val="clear" w:color="auto" w:fill="auto"/>
            <w:vAlign w:val="bottom"/>
          </w:tcPr>
          <w:p w14:paraId="6236441A"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6236441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12" w:space="0" w:color="000000"/>
            </w:tcBorders>
            <w:shd w:val="clear" w:color="auto" w:fill="auto"/>
            <w:vAlign w:val="bottom"/>
          </w:tcPr>
          <w:p w14:paraId="6236441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85" w:type="pct"/>
            <w:tcBorders>
              <w:bottom w:val="single" w:sz="12" w:space="0" w:color="000000"/>
            </w:tcBorders>
            <w:shd w:val="clear" w:color="auto" w:fill="auto"/>
            <w:vAlign w:val="bottom"/>
          </w:tcPr>
          <w:p w14:paraId="6236441D"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57" w:type="pct"/>
            <w:shd w:val="clear" w:color="auto" w:fill="auto"/>
            <w:vAlign w:val="bottom"/>
          </w:tcPr>
          <w:p w14:paraId="6236441E"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vAlign w:val="bottom"/>
          </w:tcPr>
          <w:p w14:paraId="6236441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6" w:type="pct"/>
            <w:shd w:val="clear" w:color="auto" w:fill="auto"/>
            <w:vAlign w:val="bottom"/>
          </w:tcPr>
          <w:p w14:paraId="6236442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48" w:type="pct"/>
            <w:gridSpan w:val="2"/>
            <w:shd w:val="clear" w:color="auto" w:fill="auto"/>
            <w:vAlign w:val="bottom"/>
          </w:tcPr>
          <w:p w14:paraId="62364421"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236442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r>
      <w:tr w:rsidR="003B166C" w14:paraId="6236443D" w14:textId="77777777">
        <w:tc>
          <w:tcPr>
            <w:tcW w:w="1650" w:type="pct"/>
            <w:shd w:val="clear" w:color="auto" w:fill="auto"/>
            <w:vAlign w:val="bottom"/>
          </w:tcPr>
          <w:p w14:paraId="62364424"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442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5" w:type="pct"/>
            <w:tcBorders>
              <w:top w:val="single" w:sz="12" w:space="0" w:color="000000"/>
            </w:tcBorders>
            <w:shd w:val="clear" w:color="auto" w:fill="auto"/>
            <w:vAlign w:val="bottom"/>
          </w:tcPr>
          <w:p w14:paraId="62364426" w14:textId="77777777" w:rsidR="003B166C" w:rsidRDefault="004772B9">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409" w:type="pct"/>
            <w:tcBorders>
              <w:top w:val="single" w:sz="12" w:space="0" w:color="000000"/>
            </w:tcBorders>
            <w:shd w:val="clear" w:color="auto" w:fill="auto"/>
            <w:vAlign w:val="bottom"/>
          </w:tcPr>
          <w:p w14:paraId="62364427" w14:textId="77777777" w:rsidR="003B166C" w:rsidRDefault="004772B9">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6236442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442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top w:val="single" w:sz="12" w:space="0" w:color="000000"/>
            </w:tcBorders>
            <w:shd w:val="clear" w:color="auto" w:fill="auto"/>
            <w:vAlign w:val="bottom"/>
          </w:tcPr>
          <w:p w14:paraId="6236442A" w14:textId="77777777" w:rsidR="003B166C" w:rsidRDefault="004772B9">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401" w:type="pct"/>
            <w:tcBorders>
              <w:top w:val="single" w:sz="12" w:space="0" w:color="000000"/>
            </w:tcBorders>
            <w:shd w:val="clear" w:color="auto" w:fill="auto"/>
            <w:vAlign w:val="bottom"/>
          </w:tcPr>
          <w:p w14:paraId="6236442B" w14:textId="77777777" w:rsidR="003B166C" w:rsidRDefault="004772B9">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442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442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442E"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6236442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vAlign w:val="bottom"/>
          </w:tcPr>
          <w:p w14:paraId="6236443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6236443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top w:val="single" w:sz="12" w:space="0" w:color="000000"/>
            </w:tcBorders>
            <w:shd w:val="clear" w:color="auto" w:fill="auto"/>
            <w:vAlign w:val="bottom"/>
          </w:tcPr>
          <w:p w14:paraId="62364432" w14:textId="77777777" w:rsidR="003B166C" w:rsidRDefault="004772B9">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00" w:type="pct"/>
            <w:tcBorders>
              <w:top w:val="single" w:sz="12" w:space="0" w:color="000000"/>
            </w:tcBorders>
            <w:shd w:val="clear" w:color="auto" w:fill="auto"/>
            <w:vAlign w:val="bottom"/>
          </w:tcPr>
          <w:p w14:paraId="62364433" w14:textId="77777777" w:rsidR="003B166C" w:rsidRDefault="004772B9">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3" w:type="pct"/>
            <w:shd w:val="clear" w:color="auto" w:fill="auto"/>
            <w:vAlign w:val="bottom"/>
          </w:tcPr>
          <w:p w14:paraId="62364434"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6236443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12" w:space="0" w:color="000000"/>
            </w:tcBorders>
            <w:shd w:val="clear" w:color="auto" w:fill="auto"/>
            <w:vAlign w:val="bottom"/>
          </w:tcPr>
          <w:p w14:paraId="6236443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85" w:type="pct"/>
            <w:tcBorders>
              <w:top w:val="single" w:sz="12" w:space="0" w:color="000000"/>
            </w:tcBorders>
            <w:shd w:val="clear" w:color="auto" w:fill="auto"/>
            <w:vAlign w:val="bottom"/>
          </w:tcPr>
          <w:p w14:paraId="62364437"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57" w:type="pct"/>
            <w:shd w:val="clear" w:color="auto" w:fill="auto"/>
            <w:vAlign w:val="bottom"/>
          </w:tcPr>
          <w:p w14:paraId="6236443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vAlign w:val="bottom"/>
          </w:tcPr>
          <w:p w14:paraId="6236443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6" w:type="pct"/>
            <w:shd w:val="clear" w:color="auto" w:fill="auto"/>
            <w:vAlign w:val="bottom"/>
          </w:tcPr>
          <w:p w14:paraId="6236443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48" w:type="pct"/>
            <w:gridSpan w:val="2"/>
            <w:shd w:val="clear" w:color="auto" w:fill="auto"/>
            <w:vAlign w:val="bottom"/>
          </w:tcPr>
          <w:p w14:paraId="6236443B"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236443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r>
      <w:tr w:rsidR="003B166C" w14:paraId="62364457" w14:textId="77777777">
        <w:tc>
          <w:tcPr>
            <w:tcW w:w="1650" w:type="pct"/>
            <w:shd w:val="clear" w:color="auto" w:fill="auto"/>
          </w:tcPr>
          <w:p w14:paraId="6236443E"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Operating Income</w:t>
            </w:r>
          </w:p>
        </w:tc>
        <w:tc>
          <w:tcPr>
            <w:tcW w:w="50" w:type="pct"/>
            <w:shd w:val="clear" w:color="auto" w:fill="auto"/>
            <w:vAlign w:val="bottom"/>
          </w:tcPr>
          <w:p w14:paraId="6236443F"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5" w:type="pct"/>
            <w:shd w:val="clear" w:color="auto" w:fill="auto"/>
            <w:vAlign w:val="bottom"/>
          </w:tcPr>
          <w:p w14:paraId="62364440"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409" w:type="pct"/>
            <w:shd w:val="clear" w:color="auto" w:fill="auto"/>
            <w:vAlign w:val="bottom"/>
          </w:tcPr>
          <w:p w14:paraId="62364441"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vAlign w:val="bottom"/>
          </w:tcPr>
          <w:p w14:paraId="62364442"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2364443"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75" w:type="pct"/>
            <w:shd w:val="clear" w:color="auto" w:fill="auto"/>
            <w:vAlign w:val="bottom"/>
          </w:tcPr>
          <w:p w14:paraId="62364444"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401" w:type="pct"/>
            <w:shd w:val="clear" w:color="auto" w:fill="auto"/>
            <w:vAlign w:val="bottom"/>
          </w:tcPr>
          <w:p w14:paraId="62364445"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2364446"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2364447"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2364448"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400" w:type="pct"/>
            <w:shd w:val="clear" w:color="auto" w:fill="auto"/>
            <w:vAlign w:val="bottom"/>
          </w:tcPr>
          <w:p w14:paraId="62364449"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7" w:type="pct"/>
            <w:shd w:val="clear" w:color="auto" w:fill="auto"/>
            <w:vAlign w:val="bottom"/>
          </w:tcPr>
          <w:p w14:paraId="6236444A"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4" w:type="pct"/>
            <w:shd w:val="clear" w:color="auto" w:fill="auto"/>
            <w:vAlign w:val="bottom"/>
          </w:tcPr>
          <w:p w14:paraId="6236444B"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75" w:type="pct"/>
            <w:shd w:val="clear" w:color="auto" w:fill="auto"/>
            <w:vAlign w:val="bottom"/>
          </w:tcPr>
          <w:p w14:paraId="6236444C"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0" w:type="pct"/>
            <w:shd w:val="clear" w:color="auto" w:fill="auto"/>
            <w:vAlign w:val="bottom"/>
          </w:tcPr>
          <w:p w14:paraId="6236444D"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3" w:type="pct"/>
            <w:shd w:val="clear" w:color="auto" w:fill="auto"/>
            <w:vAlign w:val="bottom"/>
          </w:tcPr>
          <w:p w14:paraId="6236444E"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6236444F"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 w:type="pct"/>
            <w:shd w:val="clear" w:color="auto" w:fill="auto"/>
            <w:vAlign w:val="bottom"/>
          </w:tcPr>
          <w:p w14:paraId="62364450"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85" w:type="pct"/>
            <w:shd w:val="clear" w:color="auto" w:fill="auto"/>
            <w:vAlign w:val="bottom"/>
          </w:tcPr>
          <w:p w14:paraId="62364451"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7" w:type="pct"/>
            <w:shd w:val="clear" w:color="auto" w:fill="auto"/>
            <w:vAlign w:val="bottom"/>
          </w:tcPr>
          <w:p w14:paraId="62364452"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7" w:type="pct"/>
            <w:shd w:val="clear" w:color="auto" w:fill="auto"/>
            <w:vAlign w:val="bottom"/>
          </w:tcPr>
          <w:p w14:paraId="62364453"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6" w:type="pct"/>
            <w:shd w:val="clear" w:color="auto" w:fill="auto"/>
            <w:vAlign w:val="bottom"/>
          </w:tcPr>
          <w:p w14:paraId="62364454"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48" w:type="pct"/>
            <w:gridSpan w:val="2"/>
            <w:shd w:val="clear" w:color="auto" w:fill="auto"/>
            <w:vAlign w:val="bottom"/>
          </w:tcPr>
          <w:p w14:paraId="62364455"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4456"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3B166C" w14:paraId="62364467" w14:textId="77777777">
        <w:tc>
          <w:tcPr>
            <w:tcW w:w="1650" w:type="pct"/>
            <w:shd w:val="clear" w:color="auto" w:fill="auto"/>
            <w:vAlign w:val="center"/>
          </w:tcPr>
          <w:p w14:paraId="62364458"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6236445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137" w:type="pct"/>
            <w:gridSpan w:val="8"/>
            <w:shd w:val="clear" w:color="auto" w:fill="auto"/>
            <w:vAlign w:val="bottom"/>
          </w:tcPr>
          <w:p w14:paraId="6236445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6236445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shd w:val="clear" w:color="auto" w:fill="auto"/>
            <w:vAlign w:val="bottom"/>
          </w:tcPr>
          <w:p w14:paraId="6236445C"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shd w:val="clear" w:color="auto" w:fill="auto"/>
            <w:vAlign w:val="bottom"/>
          </w:tcPr>
          <w:p w14:paraId="6236445D"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3" w:type="pct"/>
            <w:shd w:val="clear" w:color="auto" w:fill="auto"/>
            <w:vAlign w:val="bottom"/>
          </w:tcPr>
          <w:p w14:paraId="6236445E"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6236445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6236446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5" w:type="pct"/>
            <w:shd w:val="clear" w:color="auto" w:fill="auto"/>
            <w:vAlign w:val="bottom"/>
          </w:tcPr>
          <w:p w14:paraId="62364461"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shd w:val="clear" w:color="auto" w:fill="auto"/>
            <w:vAlign w:val="bottom"/>
          </w:tcPr>
          <w:p w14:paraId="6236446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shd w:val="clear" w:color="auto" w:fill="auto"/>
            <w:vAlign w:val="bottom"/>
          </w:tcPr>
          <w:p w14:paraId="6236446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shd w:val="clear" w:color="auto" w:fill="auto"/>
            <w:vAlign w:val="bottom"/>
          </w:tcPr>
          <w:p w14:paraId="6236446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8" w:type="pct"/>
            <w:gridSpan w:val="2"/>
            <w:shd w:val="clear" w:color="auto" w:fill="auto"/>
            <w:vAlign w:val="bottom"/>
          </w:tcPr>
          <w:p w14:paraId="62364465"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446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4481" w14:textId="77777777">
        <w:tc>
          <w:tcPr>
            <w:tcW w:w="1650" w:type="pct"/>
            <w:shd w:val="clear" w:color="auto" w:fill="E5E5E5"/>
          </w:tcPr>
          <w:p w14:paraId="62364468"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50" w:type="pct"/>
            <w:shd w:val="clear" w:color="auto" w:fill="E5E5E5"/>
            <w:vAlign w:val="bottom"/>
          </w:tcPr>
          <w:p w14:paraId="6236446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E5E5E5"/>
            <w:vAlign w:val="bottom"/>
          </w:tcPr>
          <w:p w14:paraId="6236446A"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9" w:type="pct"/>
            <w:shd w:val="clear" w:color="auto" w:fill="E5E5E5"/>
            <w:vAlign w:val="bottom"/>
          </w:tcPr>
          <w:p w14:paraId="6236446B"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4,788</w:t>
            </w:r>
          </w:p>
        </w:tc>
        <w:tc>
          <w:tcPr>
            <w:tcW w:w="51" w:type="pct"/>
            <w:shd w:val="clear" w:color="auto" w:fill="E5E5E5"/>
            <w:noWrap/>
            <w:vAlign w:val="bottom"/>
          </w:tcPr>
          <w:p w14:paraId="6236446C"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236446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E5E5E5"/>
            <w:vAlign w:val="bottom"/>
          </w:tcPr>
          <w:p w14:paraId="6236446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1" w:type="pct"/>
            <w:shd w:val="clear" w:color="auto" w:fill="E5E5E5"/>
            <w:vAlign w:val="bottom"/>
          </w:tcPr>
          <w:p w14:paraId="6236446F"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3,979</w:t>
            </w:r>
          </w:p>
        </w:tc>
        <w:tc>
          <w:tcPr>
            <w:tcW w:w="50" w:type="pct"/>
            <w:shd w:val="clear" w:color="auto" w:fill="E5E5E5"/>
            <w:noWrap/>
            <w:vAlign w:val="bottom"/>
          </w:tcPr>
          <w:p w14:paraId="62364470"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447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447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2364473"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20%</w:t>
            </w:r>
          </w:p>
        </w:tc>
        <w:tc>
          <w:tcPr>
            <w:tcW w:w="57" w:type="pct"/>
            <w:shd w:val="clear" w:color="auto" w:fill="E5E5E5"/>
            <w:vAlign w:val="bottom"/>
          </w:tcPr>
          <w:p w14:paraId="62364474"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62364475"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75" w:type="pct"/>
            <w:shd w:val="clear" w:color="auto" w:fill="E5E5E5"/>
            <w:vAlign w:val="bottom"/>
          </w:tcPr>
          <w:p w14:paraId="62364476"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62364477"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14,752</w:t>
            </w:r>
          </w:p>
        </w:tc>
        <w:tc>
          <w:tcPr>
            <w:tcW w:w="53" w:type="pct"/>
            <w:shd w:val="clear" w:color="auto" w:fill="E5E5E5"/>
            <w:vAlign w:val="bottom"/>
          </w:tcPr>
          <w:p w14:paraId="62364478"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2" w:type="pct"/>
            <w:shd w:val="clear" w:color="auto" w:fill="E5E5E5"/>
            <w:vAlign w:val="bottom"/>
          </w:tcPr>
          <w:p w14:paraId="62364479"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2" w:type="pct"/>
            <w:shd w:val="clear" w:color="auto" w:fill="E5E5E5"/>
            <w:vAlign w:val="bottom"/>
          </w:tcPr>
          <w:p w14:paraId="6236447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85" w:type="pct"/>
            <w:shd w:val="clear" w:color="auto" w:fill="E5E5E5"/>
            <w:vAlign w:val="bottom"/>
          </w:tcPr>
          <w:p w14:paraId="6236447B"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11,875</w:t>
            </w:r>
          </w:p>
        </w:tc>
        <w:tc>
          <w:tcPr>
            <w:tcW w:w="57" w:type="pct"/>
            <w:shd w:val="clear" w:color="auto" w:fill="E5E5E5"/>
            <w:vAlign w:val="bottom"/>
          </w:tcPr>
          <w:p w14:paraId="6236447C"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vAlign w:val="bottom"/>
          </w:tcPr>
          <w:p w14:paraId="6236447D"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6" w:type="pct"/>
            <w:shd w:val="clear" w:color="auto" w:fill="E5E5E5"/>
            <w:vAlign w:val="bottom"/>
          </w:tcPr>
          <w:p w14:paraId="6236447E"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8" w:type="pct"/>
            <w:gridSpan w:val="2"/>
            <w:shd w:val="clear" w:color="auto" w:fill="E5E5E5"/>
            <w:vAlign w:val="bottom"/>
          </w:tcPr>
          <w:p w14:paraId="6236447F"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24%</w:t>
            </w:r>
          </w:p>
        </w:tc>
        <w:tc>
          <w:tcPr>
            <w:tcW w:w="50" w:type="pct"/>
            <w:shd w:val="clear" w:color="auto" w:fill="E5E5E5"/>
            <w:vAlign w:val="bottom"/>
          </w:tcPr>
          <w:p w14:paraId="62364480"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3B166C" w14:paraId="6236449B" w14:textId="77777777">
        <w:tc>
          <w:tcPr>
            <w:tcW w:w="1650" w:type="pct"/>
            <w:shd w:val="clear" w:color="auto" w:fill="auto"/>
          </w:tcPr>
          <w:p w14:paraId="62364482"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Intelligent Cloud</w:t>
            </w:r>
          </w:p>
        </w:tc>
        <w:tc>
          <w:tcPr>
            <w:tcW w:w="50" w:type="pct"/>
            <w:shd w:val="clear" w:color="auto" w:fill="auto"/>
            <w:vAlign w:val="bottom"/>
          </w:tcPr>
          <w:p w14:paraId="6236448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auto"/>
            <w:vAlign w:val="bottom"/>
          </w:tcPr>
          <w:p w14:paraId="62364484"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9" w:type="pct"/>
            <w:shd w:val="clear" w:color="auto" w:fill="auto"/>
            <w:vAlign w:val="bottom"/>
          </w:tcPr>
          <w:p w14:paraId="62364485"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4,560</w:t>
            </w:r>
          </w:p>
        </w:tc>
        <w:tc>
          <w:tcPr>
            <w:tcW w:w="51" w:type="pct"/>
            <w:shd w:val="clear" w:color="auto" w:fill="auto"/>
            <w:noWrap/>
            <w:vAlign w:val="bottom"/>
          </w:tcPr>
          <w:p w14:paraId="62364486"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236448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auto"/>
            <w:vAlign w:val="bottom"/>
          </w:tcPr>
          <w:p w14:paraId="6236448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1" w:type="pct"/>
            <w:shd w:val="clear" w:color="auto" w:fill="auto"/>
            <w:vAlign w:val="bottom"/>
          </w:tcPr>
          <w:p w14:paraId="62364489"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3,208</w:t>
            </w:r>
          </w:p>
        </w:tc>
        <w:tc>
          <w:tcPr>
            <w:tcW w:w="50" w:type="pct"/>
            <w:shd w:val="clear" w:color="auto" w:fill="auto"/>
            <w:noWrap/>
            <w:vAlign w:val="bottom"/>
          </w:tcPr>
          <w:p w14:paraId="6236448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448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448C"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236448D"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42%</w:t>
            </w:r>
          </w:p>
        </w:tc>
        <w:tc>
          <w:tcPr>
            <w:tcW w:w="57" w:type="pct"/>
            <w:shd w:val="clear" w:color="auto" w:fill="auto"/>
            <w:vAlign w:val="bottom"/>
          </w:tcPr>
          <w:p w14:paraId="6236448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6236448F"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75" w:type="pct"/>
            <w:shd w:val="clear" w:color="auto" w:fill="auto"/>
            <w:vAlign w:val="bottom"/>
          </w:tcPr>
          <w:p w14:paraId="62364490"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62364491"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12,980</w:t>
            </w:r>
          </w:p>
        </w:tc>
        <w:tc>
          <w:tcPr>
            <w:tcW w:w="53" w:type="pct"/>
            <w:shd w:val="clear" w:color="auto" w:fill="auto"/>
            <w:vAlign w:val="bottom"/>
          </w:tcPr>
          <w:p w14:paraId="62364492"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2" w:type="pct"/>
            <w:shd w:val="clear" w:color="auto" w:fill="auto"/>
            <w:vAlign w:val="bottom"/>
          </w:tcPr>
          <w:p w14:paraId="62364493"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2" w:type="pct"/>
            <w:shd w:val="clear" w:color="auto" w:fill="auto"/>
            <w:vAlign w:val="bottom"/>
          </w:tcPr>
          <w:p w14:paraId="62364494"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85" w:type="pct"/>
            <w:shd w:val="clear" w:color="auto" w:fill="auto"/>
            <w:vAlign w:val="bottom"/>
          </w:tcPr>
          <w:p w14:paraId="62364495"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9,418</w:t>
            </w:r>
          </w:p>
        </w:tc>
        <w:tc>
          <w:tcPr>
            <w:tcW w:w="57" w:type="pct"/>
            <w:shd w:val="clear" w:color="auto" w:fill="auto"/>
            <w:vAlign w:val="bottom"/>
          </w:tcPr>
          <w:p w14:paraId="62364496"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auto"/>
            <w:vAlign w:val="bottom"/>
          </w:tcPr>
          <w:p w14:paraId="62364497"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6" w:type="pct"/>
            <w:shd w:val="clear" w:color="auto" w:fill="auto"/>
            <w:vAlign w:val="bottom"/>
          </w:tcPr>
          <w:p w14:paraId="62364498"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8" w:type="pct"/>
            <w:gridSpan w:val="2"/>
            <w:shd w:val="clear" w:color="auto" w:fill="auto"/>
            <w:vAlign w:val="bottom"/>
          </w:tcPr>
          <w:p w14:paraId="62364499"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38%</w:t>
            </w:r>
          </w:p>
        </w:tc>
        <w:tc>
          <w:tcPr>
            <w:tcW w:w="50" w:type="pct"/>
            <w:shd w:val="clear" w:color="auto" w:fill="auto"/>
            <w:vAlign w:val="bottom"/>
          </w:tcPr>
          <w:p w14:paraId="6236449A"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3B166C" w14:paraId="623644B5" w14:textId="77777777">
        <w:tc>
          <w:tcPr>
            <w:tcW w:w="1650" w:type="pct"/>
            <w:shd w:val="clear" w:color="auto" w:fill="E5E5E5"/>
          </w:tcPr>
          <w:p w14:paraId="6236449C"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More Personal Computing</w:t>
            </w:r>
          </w:p>
        </w:tc>
        <w:tc>
          <w:tcPr>
            <w:tcW w:w="50" w:type="pct"/>
            <w:shd w:val="clear" w:color="auto" w:fill="E5E5E5"/>
            <w:vAlign w:val="bottom"/>
          </w:tcPr>
          <w:p w14:paraId="6236449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E5E5E5"/>
            <w:vAlign w:val="bottom"/>
          </w:tcPr>
          <w:p w14:paraId="6236449E"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9" w:type="pct"/>
            <w:shd w:val="clear" w:color="auto" w:fill="E5E5E5"/>
            <w:vAlign w:val="bottom"/>
          </w:tcPr>
          <w:p w14:paraId="6236449F"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3,627</w:t>
            </w:r>
          </w:p>
        </w:tc>
        <w:tc>
          <w:tcPr>
            <w:tcW w:w="51" w:type="pct"/>
            <w:shd w:val="clear" w:color="auto" w:fill="E5E5E5"/>
            <w:noWrap/>
            <w:vAlign w:val="bottom"/>
          </w:tcPr>
          <w:p w14:paraId="623644A0"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23644A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E5E5E5"/>
            <w:vAlign w:val="bottom"/>
          </w:tcPr>
          <w:p w14:paraId="623644A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1" w:type="pct"/>
            <w:shd w:val="clear" w:color="auto" w:fill="E5E5E5"/>
            <w:vAlign w:val="bottom"/>
          </w:tcPr>
          <w:p w14:paraId="623644A3"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3,154</w:t>
            </w:r>
          </w:p>
        </w:tc>
        <w:tc>
          <w:tcPr>
            <w:tcW w:w="50" w:type="pct"/>
            <w:shd w:val="clear" w:color="auto" w:fill="E5E5E5"/>
            <w:noWrap/>
            <w:vAlign w:val="bottom"/>
          </w:tcPr>
          <w:p w14:paraId="623644A4"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44A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44A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623644A7"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15%</w:t>
            </w:r>
          </w:p>
        </w:tc>
        <w:tc>
          <w:tcPr>
            <w:tcW w:w="57" w:type="pct"/>
            <w:shd w:val="clear" w:color="auto" w:fill="E5E5E5"/>
            <w:vAlign w:val="bottom"/>
          </w:tcPr>
          <w:p w14:paraId="623644A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623644A9"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75" w:type="pct"/>
            <w:shd w:val="clear" w:color="auto" w:fill="E5E5E5"/>
            <w:vAlign w:val="bottom"/>
          </w:tcPr>
          <w:p w14:paraId="623644AA"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00" w:type="pct"/>
            <w:shd w:val="clear" w:color="auto" w:fill="E5E5E5"/>
            <w:vAlign w:val="bottom"/>
          </w:tcPr>
          <w:p w14:paraId="623644AB"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11,820</w:t>
            </w:r>
          </w:p>
        </w:tc>
        <w:tc>
          <w:tcPr>
            <w:tcW w:w="53" w:type="pct"/>
            <w:shd w:val="clear" w:color="auto" w:fill="E5E5E5"/>
            <w:vAlign w:val="bottom"/>
          </w:tcPr>
          <w:p w14:paraId="623644AC"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2" w:type="pct"/>
            <w:shd w:val="clear" w:color="auto" w:fill="E5E5E5"/>
            <w:vAlign w:val="bottom"/>
          </w:tcPr>
          <w:p w14:paraId="623644AD"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2" w:type="pct"/>
            <w:shd w:val="clear" w:color="auto" w:fill="E5E5E5"/>
            <w:vAlign w:val="bottom"/>
          </w:tcPr>
          <w:p w14:paraId="623644AE"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85" w:type="pct"/>
            <w:shd w:val="clear" w:color="auto" w:fill="E5E5E5"/>
            <w:vAlign w:val="bottom"/>
          </w:tcPr>
          <w:p w14:paraId="623644AF"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9,261</w:t>
            </w:r>
          </w:p>
        </w:tc>
        <w:tc>
          <w:tcPr>
            <w:tcW w:w="57" w:type="pct"/>
            <w:shd w:val="clear" w:color="auto" w:fill="E5E5E5"/>
            <w:vAlign w:val="bottom"/>
          </w:tcPr>
          <w:p w14:paraId="623644B0"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vAlign w:val="bottom"/>
          </w:tcPr>
          <w:p w14:paraId="623644B1"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6" w:type="pct"/>
            <w:shd w:val="clear" w:color="auto" w:fill="E5E5E5"/>
            <w:vAlign w:val="bottom"/>
          </w:tcPr>
          <w:p w14:paraId="623644B2"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8" w:type="pct"/>
            <w:gridSpan w:val="2"/>
            <w:shd w:val="clear" w:color="auto" w:fill="E5E5E5"/>
            <w:vAlign w:val="bottom"/>
          </w:tcPr>
          <w:p w14:paraId="623644B3"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28%</w:t>
            </w:r>
          </w:p>
        </w:tc>
        <w:tc>
          <w:tcPr>
            <w:tcW w:w="50" w:type="pct"/>
            <w:shd w:val="clear" w:color="auto" w:fill="E5E5E5"/>
            <w:vAlign w:val="bottom"/>
          </w:tcPr>
          <w:p w14:paraId="623644B4"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3B166C" w14:paraId="623644CC" w14:textId="77777777">
        <w:tc>
          <w:tcPr>
            <w:tcW w:w="50" w:type="pct"/>
            <w:gridSpan w:val="4"/>
            <w:tcBorders>
              <w:bottom w:val="single" w:sz="6" w:space="0" w:color="000000"/>
            </w:tcBorders>
            <w:shd w:val="clear" w:color="auto" w:fill="auto"/>
            <w:vAlign w:val="bottom"/>
          </w:tcPr>
          <w:p w14:paraId="623644B6"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vAlign w:val="bottom"/>
          </w:tcPr>
          <w:p w14:paraId="623644B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44B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bottom w:val="single" w:sz="6" w:space="0" w:color="000000"/>
            </w:tcBorders>
            <w:shd w:val="clear" w:color="auto" w:fill="auto"/>
            <w:vAlign w:val="bottom"/>
          </w:tcPr>
          <w:p w14:paraId="623644B9"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1" w:type="pct"/>
            <w:tcBorders>
              <w:bottom w:val="single" w:sz="6" w:space="0" w:color="000000"/>
            </w:tcBorders>
            <w:shd w:val="clear" w:color="auto" w:fill="auto"/>
            <w:vAlign w:val="bottom"/>
          </w:tcPr>
          <w:p w14:paraId="623644BA"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44B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44B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44BD"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23644BE"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shd w:val="clear" w:color="auto" w:fill="auto"/>
            <w:vAlign w:val="bottom"/>
          </w:tcPr>
          <w:p w14:paraId="623644B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623644C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bottom w:val="single" w:sz="6" w:space="0" w:color="000000"/>
            </w:tcBorders>
            <w:shd w:val="clear" w:color="auto" w:fill="auto"/>
            <w:vAlign w:val="bottom"/>
          </w:tcPr>
          <w:p w14:paraId="623644C1"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400" w:type="pct"/>
            <w:tcBorders>
              <w:bottom w:val="single" w:sz="6" w:space="0" w:color="000000"/>
            </w:tcBorders>
            <w:shd w:val="clear" w:color="auto" w:fill="auto"/>
            <w:vAlign w:val="bottom"/>
          </w:tcPr>
          <w:p w14:paraId="623644C2" w14:textId="77777777" w:rsidR="003B166C" w:rsidRDefault="004772B9">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3" w:type="pct"/>
            <w:shd w:val="clear" w:color="auto" w:fill="auto"/>
            <w:vAlign w:val="bottom"/>
          </w:tcPr>
          <w:p w14:paraId="623644C3"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623644C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623644C5"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85" w:type="pct"/>
            <w:tcBorders>
              <w:bottom w:val="single" w:sz="6" w:space="0" w:color="000000"/>
            </w:tcBorders>
            <w:shd w:val="clear" w:color="auto" w:fill="auto"/>
            <w:vAlign w:val="bottom"/>
          </w:tcPr>
          <w:p w14:paraId="623644C6"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57" w:type="pct"/>
            <w:shd w:val="clear" w:color="auto" w:fill="auto"/>
            <w:vAlign w:val="bottom"/>
          </w:tcPr>
          <w:p w14:paraId="623644C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vAlign w:val="bottom"/>
          </w:tcPr>
          <w:p w14:paraId="623644C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6" w:type="pct"/>
            <w:shd w:val="clear" w:color="auto" w:fill="auto"/>
            <w:vAlign w:val="bottom"/>
          </w:tcPr>
          <w:p w14:paraId="623644C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48" w:type="pct"/>
            <w:gridSpan w:val="2"/>
            <w:shd w:val="clear" w:color="auto" w:fill="auto"/>
            <w:vAlign w:val="bottom"/>
          </w:tcPr>
          <w:p w14:paraId="623644CA"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23644C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r>
      <w:tr w:rsidR="003B166C" w14:paraId="623644E3" w14:textId="77777777">
        <w:tc>
          <w:tcPr>
            <w:tcW w:w="50" w:type="pct"/>
            <w:gridSpan w:val="4"/>
            <w:tcBorders>
              <w:top w:val="single" w:sz="6" w:space="0" w:color="000000"/>
            </w:tcBorders>
            <w:shd w:val="clear" w:color="auto" w:fill="auto"/>
            <w:vAlign w:val="bottom"/>
          </w:tcPr>
          <w:p w14:paraId="623644CD"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vAlign w:val="bottom"/>
          </w:tcPr>
          <w:p w14:paraId="623644C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44CF"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5" w:type="pct"/>
            <w:tcBorders>
              <w:top w:val="single" w:sz="6" w:space="0" w:color="000000"/>
            </w:tcBorders>
            <w:shd w:val="clear" w:color="auto" w:fill="auto"/>
            <w:vAlign w:val="bottom"/>
          </w:tcPr>
          <w:p w14:paraId="623644D0"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1" w:type="pct"/>
            <w:tcBorders>
              <w:top w:val="single" w:sz="6" w:space="0" w:color="000000"/>
            </w:tcBorders>
            <w:shd w:val="clear" w:color="auto" w:fill="auto"/>
            <w:vAlign w:val="bottom"/>
          </w:tcPr>
          <w:p w14:paraId="623644D1"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623644D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44D3"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44D4"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0" w:type="pct"/>
            <w:shd w:val="clear" w:color="auto" w:fill="auto"/>
            <w:vAlign w:val="bottom"/>
          </w:tcPr>
          <w:p w14:paraId="623644D5"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7" w:type="pct"/>
            <w:shd w:val="clear" w:color="auto" w:fill="auto"/>
            <w:vAlign w:val="bottom"/>
          </w:tcPr>
          <w:p w14:paraId="623644D6"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shd w:val="clear" w:color="auto" w:fill="auto"/>
            <w:vAlign w:val="bottom"/>
          </w:tcPr>
          <w:p w14:paraId="623644D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75" w:type="pct"/>
            <w:shd w:val="clear" w:color="auto" w:fill="auto"/>
            <w:vAlign w:val="bottom"/>
          </w:tcPr>
          <w:p w14:paraId="623644D8"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400" w:type="pct"/>
            <w:shd w:val="clear" w:color="auto" w:fill="auto"/>
            <w:vAlign w:val="bottom"/>
          </w:tcPr>
          <w:p w14:paraId="623644D9" w14:textId="77777777" w:rsidR="003B166C" w:rsidRDefault="004772B9">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3" w:type="pct"/>
            <w:shd w:val="clear" w:color="auto" w:fill="auto"/>
            <w:vAlign w:val="bottom"/>
          </w:tcPr>
          <w:p w14:paraId="623644DA"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2" w:type="pct"/>
            <w:shd w:val="clear" w:color="auto" w:fill="auto"/>
            <w:vAlign w:val="bottom"/>
          </w:tcPr>
          <w:p w14:paraId="623644D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vAlign w:val="bottom"/>
          </w:tcPr>
          <w:p w14:paraId="623644DC"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85" w:type="pct"/>
            <w:shd w:val="clear" w:color="auto" w:fill="auto"/>
            <w:vAlign w:val="bottom"/>
          </w:tcPr>
          <w:p w14:paraId="623644DD"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57" w:type="pct"/>
            <w:shd w:val="clear" w:color="auto" w:fill="auto"/>
            <w:vAlign w:val="bottom"/>
          </w:tcPr>
          <w:p w14:paraId="623644DE"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vAlign w:val="bottom"/>
          </w:tcPr>
          <w:p w14:paraId="623644D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6" w:type="pct"/>
            <w:shd w:val="clear" w:color="auto" w:fill="auto"/>
            <w:vAlign w:val="bottom"/>
          </w:tcPr>
          <w:p w14:paraId="623644E0"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48" w:type="pct"/>
            <w:gridSpan w:val="2"/>
            <w:shd w:val="clear" w:color="auto" w:fill="auto"/>
            <w:vAlign w:val="bottom"/>
          </w:tcPr>
          <w:p w14:paraId="623644E1" w14:textId="77777777" w:rsidR="003B166C" w:rsidRDefault="004772B9">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623644E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r>
      <w:tr w:rsidR="003B166C" w14:paraId="623644FD" w14:textId="77777777">
        <w:tc>
          <w:tcPr>
            <w:tcW w:w="1650" w:type="pct"/>
            <w:shd w:val="clear" w:color="auto" w:fill="auto"/>
          </w:tcPr>
          <w:p w14:paraId="623644E4"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623644E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auto"/>
            <w:vAlign w:val="bottom"/>
          </w:tcPr>
          <w:p w14:paraId="623644E6"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9" w:type="pct"/>
            <w:shd w:val="clear" w:color="auto" w:fill="auto"/>
            <w:vAlign w:val="bottom"/>
          </w:tcPr>
          <w:p w14:paraId="623644E7"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12,975</w:t>
            </w:r>
          </w:p>
        </w:tc>
        <w:tc>
          <w:tcPr>
            <w:tcW w:w="51" w:type="pct"/>
            <w:shd w:val="clear" w:color="auto" w:fill="auto"/>
            <w:noWrap/>
            <w:vAlign w:val="bottom"/>
          </w:tcPr>
          <w:p w14:paraId="623644E8"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623644E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auto"/>
            <w:vAlign w:val="bottom"/>
          </w:tcPr>
          <w:p w14:paraId="623644E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1" w:type="pct"/>
            <w:shd w:val="clear" w:color="auto" w:fill="auto"/>
            <w:vAlign w:val="bottom"/>
          </w:tcPr>
          <w:p w14:paraId="623644EB"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10,341</w:t>
            </w:r>
          </w:p>
        </w:tc>
        <w:tc>
          <w:tcPr>
            <w:tcW w:w="50" w:type="pct"/>
            <w:shd w:val="clear" w:color="auto" w:fill="auto"/>
            <w:noWrap/>
            <w:vAlign w:val="bottom"/>
          </w:tcPr>
          <w:p w14:paraId="623644EC"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44E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44E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623644EF"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25%</w:t>
            </w:r>
          </w:p>
        </w:tc>
        <w:tc>
          <w:tcPr>
            <w:tcW w:w="57" w:type="pct"/>
            <w:shd w:val="clear" w:color="auto" w:fill="auto"/>
            <w:vAlign w:val="bottom"/>
          </w:tcPr>
          <w:p w14:paraId="623644F0"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623644F1"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75" w:type="pct"/>
            <w:shd w:val="clear" w:color="auto" w:fill="auto"/>
            <w:vAlign w:val="bottom"/>
          </w:tcPr>
          <w:p w14:paraId="623644F2"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623644F3"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39,552</w:t>
            </w:r>
          </w:p>
        </w:tc>
        <w:tc>
          <w:tcPr>
            <w:tcW w:w="53" w:type="pct"/>
            <w:shd w:val="clear" w:color="auto" w:fill="auto"/>
            <w:vAlign w:val="bottom"/>
          </w:tcPr>
          <w:p w14:paraId="623644F4"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2" w:type="pct"/>
            <w:shd w:val="clear" w:color="auto" w:fill="auto"/>
            <w:vAlign w:val="bottom"/>
          </w:tcPr>
          <w:p w14:paraId="623644F5"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2" w:type="pct"/>
            <w:shd w:val="clear" w:color="auto" w:fill="auto"/>
            <w:vAlign w:val="bottom"/>
          </w:tcPr>
          <w:p w14:paraId="623644F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85" w:type="pct"/>
            <w:shd w:val="clear" w:color="auto" w:fill="auto"/>
            <w:vAlign w:val="bottom"/>
          </w:tcPr>
          <w:p w14:paraId="623644F7"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30,554</w:t>
            </w:r>
          </w:p>
        </w:tc>
        <w:tc>
          <w:tcPr>
            <w:tcW w:w="57" w:type="pct"/>
            <w:shd w:val="clear" w:color="auto" w:fill="auto"/>
            <w:vAlign w:val="bottom"/>
          </w:tcPr>
          <w:p w14:paraId="623644F8"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auto"/>
            <w:vAlign w:val="bottom"/>
          </w:tcPr>
          <w:p w14:paraId="623644F9"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6" w:type="pct"/>
            <w:shd w:val="clear" w:color="auto" w:fill="auto"/>
            <w:vAlign w:val="bottom"/>
          </w:tcPr>
          <w:p w14:paraId="623644FA"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8" w:type="pct"/>
            <w:gridSpan w:val="2"/>
            <w:shd w:val="clear" w:color="auto" w:fill="auto"/>
            <w:vAlign w:val="bottom"/>
          </w:tcPr>
          <w:p w14:paraId="623644FB"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29%</w:t>
            </w:r>
          </w:p>
        </w:tc>
        <w:tc>
          <w:tcPr>
            <w:tcW w:w="50" w:type="pct"/>
            <w:shd w:val="clear" w:color="auto" w:fill="auto"/>
            <w:vAlign w:val="bottom"/>
          </w:tcPr>
          <w:p w14:paraId="623644FC"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3B166C" w14:paraId="62364518" w14:textId="77777777">
        <w:tc>
          <w:tcPr>
            <w:tcW w:w="1650" w:type="pct"/>
            <w:shd w:val="clear" w:color="auto" w:fill="auto"/>
            <w:vAlign w:val="bottom"/>
          </w:tcPr>
          <w:p w14:paraId="623644FE"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44F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5" w:type="pct"/>
            <w:tcBorders>
              <w:bottom w:val="single" w:sz="12" w:space="0" w:color="000000"/>
            </w:tcBorders>
            <w:shd w:val="clear" w:color="auto" w:fill="auto"/>
            <w:vAlign w:val="bottom"/>
          </w:tcPr>
          <w:p w14:paraId="62364500" w14:textId="77777777" w:rsidR="003B166C" w:rsidRDefault="004772B9">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409" w:type="pct"/>
            <w:tcBorders>
              <w:bottom w:val="single" w:sz="12" w:space="0" w:color="000000"/>
            </w:tcBorders>
            <w:shd w:val="clear" w:color="auto" w:fill="auto"/>
            <w:vAlign w:val="bottom"/>
          </w:tcPr>
          <w:p w14:paraId="62364501" w14:textId="77777777" w:rsidR="003B166C" w:rsidRDefault="004772B9">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6236450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450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bottom w:val="single" w:sz="12" w:space="0" w:color="000000"/>
            </w:tcBorders>
            <w:shd w:val="clear" w:color="auto" w:fill="auto"/>
            <w:vAlign w:val="bottom"/>
          </w:tcPr>
          <w:p w14:paraId="62364504" w14:textId="77777777" w:rsidR="003B166C" w:rsidRDefault="004772B9">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401" w:type="pct"/>
            <w:tcBorders>
              <w:bottom w:val="single" w:sz="12" w:space="0" w:color="000000"/>
            </w:tcBorders>
            <w:shd w:val="clear" w:color="auto" w:fill="auto"/>
            <w:vAlign w:val="bottom"/>
          </w:tcPr>
          <w:p w14:paraId="62364505" w14:textId="77777777" w:rsidR="003B166C" w:rsidRDefault="004772B9">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450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450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450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6236450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vAlign w:val="bottom"/>
          </w:tcPr>
          <w:p w14:paraId="6236450A"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shd w:val="clear" w:color="auto" w:fill="auto"/>
          </w:tcPr>
          <w:p w14:paraId="6236450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75" w:type="pct"/>
            <w:tcBorders>
              <w:bottom w:val="single" w:sz="12" w:space="0" w:color="000000"/>
            </w:tcBorders>
            <w:shd w:val="clear" w:color="auto" w:fill="auto"/>
          </w:tcPr>
          <w:p w14:paraId="6236450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bottom w:val="single" w:sz="12" w:space="0" w:color="000000"/>
            </w:tcBorders>
            <w:shd w:val="clear" w:color="auto" w:fill="auto"/>
          </w:tcPr>
          <w:p w14:paraId="6236450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3" w:type="pct"/>
            <w:shd w:val="clear" w:color="auto" w:fill="auto"/>
          </w:tcPr>
          <w:p w14:paraId="6236450E"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tcPr>
          <w:p w14:paraId="6236450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12" w:space="0" w:color="000000"/>
            </w:tcBorders>
            <w:shd w:val="clear" w:color="auto" w:fill="auto"/>
          </w:tcPr>
          <w:p w14:paraId="6236451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85" w:type="pct"/>
            <w:tcBorders>
              <w:bottom w:val="single" w:sz="12" w:space="0" w:color="000000"/>
            </w:tcBorders>
            <w:shd w:val="clear" w:color="auto" w:fill="auto"/>
          </w:tcPr>
          <w:p w14:paraId="6236451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tcPr>
          <w:p w14:paraId="6236451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tcPr>
          <w:p w14:paraId="6236451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6" w:type="pct"/>
            <w:shd w:val="clear" w:color="auto" w:fill="auto"/>
          </w:tcPr>
          <w:p w14:paraId="6236451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23" w:type="pct"/>
            <w:shd w:val="clear" w:color="auto" w:fill="auto"/>
          </w:tcPr>
          <w:p w14:paraId="6236451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25" w:type="pct"/>
            <w:shd w:val="clear" w:color="auto" w:fill="auto"/>
          </w:tcPr>
          <w:p w14:paraId="6236451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0" w:type="auto"/>
            <w:tcBorders>
              <w:top w:val="nil"/>
              <w:left w:val="nil"/>
              <w:bottom w:val="nil"/>
              <w:right w:val="nil"/>
            </w:tcBorders>
            <w:shd w:val="clear" w:color="auto" w:fill="auto"/>
            <w:vAlign w:val="center"/>
          </w:tcPr>
          <w:p w14:paraId="62364517" w14:textId="77777777" w:rsidR="003B166C" w:rsidRDefault="003B166C">
            <w:pPr>
              <w:rPr>
                <w:rFonts w:ascii="宋体"/>
              </w:rPr>
            </w:pPr>
          </w:p>
        </w:tc>
      </w:tr>
    </w:tbl>
    <w:p w14:paraId="62364519" w14:textId="77777777" w:rsidR="003B166C" w:rsidRDefault="004772B9">
      <w:pPr>
        <w:pStyle w:val="a3"/>
        <w:spacing w:beforeAutospacing="0" w:afterAutospacing="0"/>
        <w:jc w:val="both"/>
        <w:rPr>
          <w:b/>
          <w:bCs/>
          <w:sz w:val="18"/>
          <w:szCs w:val="18"/>
        </w:rPr>
      </w:pPr>
      <w:r>
        <w:rPr>
          <w:b/>
          <w:bCs/>
          <w:sz w:val="18"/>
          <w:szCs w:val="18"/>
        </w:rPr>
        <w:t> </w:t>
      </w:r>
    </w:p>
    <w:p w14:paraId="6236451A" w14:textId="77777777" w:rsidR="003B166C" w:rsidRDefault="004772B9">
      <w:pPr>
        <w:pStyle w:val="a3"/>
        <w:spacing w:before="80" w:beforeAutospacing="0" w:afterAutospacing="0"/>
        <w:jc w:val="both"/>
        <w:rPr>
          <w:rFonts w:ascii="Arial" w:hAnsi="Arial" w:cs="Arial"/>
          <w:b/>
          <w:bCs/>
          <w:sz w:val="20"/>
          <w:szCs w:val="20"/>
        </w:rPr>
      </w:pPr>
      <w:r>
        <w:rPr>
          <w:rFonts w:ascii="Arial" w:hAnsi="Arial" w:cs="Arial"/>
          <w:b/>
          <w:bCs/>
          <w:sz w:val="20"/>
          <w:szCs w:val="20"/>
        </w:rPr>
        <w:t xml:space="preserve">Reportable Segments </w:t>
      </w:r>
    </w:p>
    <w:p w14:paraId="6236451B" w14:textId="77777777" w:rsidR="003B166C" w:rsidRDefault="004772B9">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Three Months Ended March 31, 2020 Compared with Three Months Ended March 31, 2019</w:t>
      </w:r>
    </w:p>
    <w:p w14:paraId="6236451C" w14:textId="77777777" w:rsidR="003B166C" w:rsidRDefault="004772B9">
      <w:pPr>
        <w:pStyle w:val="a3"/>
        <w:spacing w:before="180" w:beforeAutospacing="0" w:afterAutospacing="0"/>
        <w:jc w:val="both"/>
        <w:rPr>
          <w:rFonts w:ascii="Arial" w:hAnsi="Arial" w:cs="Arial"/>
          <w:i/>
          <w:iCs/>
          <w:sz w:val="20"/>
          <w:szCs w:val="20"/>
        </w:rPr>
      </w:pPr>
      <w:r>
        <w:rPr>
          <w:rFonts w:ascii="Arial" w:hAnsi="Arial" w:cs="Arial"/>
          <w:i/>
          <w:iCs/>
          <w:sz w:val="20"/>
          <w:szCs w:val="20"/>
        </w:rPr>
        <w:t xml:space="preserve">Productivity and Business Processes </w:t>
      </w:r>
    </w:p>
    <w:p w14:paraId="6236451D"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Revenue increased $1.5 billion or 15%. </w:t>
      </w: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521" w14:textId="77777777">
        <w:tc>
          <w:tcPr>
            <w:tcW w:w="295" w:type="pct"/>
            <w:shd w:val="clear" w:color="auto" w:fill="auto"/>
            <w:noWrap/>
          </w:tcPr>
          <w:p w14:paraId="6236451E"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51F"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520"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Office Commercial revenue increased $878 million or 13%, driven by Office 365 Commercial, offset in part by lower revenue from products licensed on-premises, reflecting a cont</w:t>
            </w:r>
            <w:r>
              <w:rPr>
                <w:rFonts w:ascii="Arial" w:hAnsi="Arial" w:cs="Arial"/>
                <w:sz w:val="20"/>
                <w:szCs w:val="20"/>
              </w:rPr>
              <w:t xml:space="preserve">inued shift to cloud offerings and a slowdown in transactional licensing, primarily in small and medium businesses. Office 365 Commercial revenue grew 25%, due to seat growth of 20% and higher revenue per user. </w:t>
            </w:r>
          </w:p>
        </w:tc>
      </w:tr>
    </w:tbl>
    <w:p w14:paraId="62364522" w14:textId="77777777" w:rsidR="003B166C" w:rsidRDefault="003B166C">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526" w14:textId="77777777">
        <w:tc>
          <w:tcPr>
            <w:tcW w:w="295" w:type="pct"/>
            <w:shd w:val="clear" w:color="auto" w:fill="auto"/>
            <w:noWrap/>
          </w:tcPr>
          <w:p w14:paraId="62364523"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524"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525"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xml:space="preserve">Office Consumer revenue </w:t>
            </w:r>
            <w:r>
              <w:rPr>
                <w:rFonts w:ascii="Arial" w:hAnsi="Arial" w:cs="Arial"/>
                <w:sz w:val="20"/>
                <w:szCs w:val="20"/>
              </w:rPr>
              <w:t>increased $160 million or 15%, driven by Office 365 subscription revenue and strength in Office 2019, primarily in Japan.</w:t>
            </w:r>
          </w:p>
        </w:tc>
      </w:tr>
    </w:tbl>
    <w:p w14:paraId="62364527" w14:textId="77777777" w:rsidR="003B166C" w:rsidRDefault="003B166C">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52B" w14:textId="77777777">
        <w:tc>
          <w:tcPr>
            <w:tcW w:w="295" w:type="pct"/>
            <w:shd w:val="clear" w:color="auto" w:fill="auto"/>
            <w:noWrap/>
          </w:tcPr>
          <w:p w14:paraId="62364528"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529"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52A"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LinkedIn revenue increased $354 million or 21%, driven by growth across all businesses.</w:t>
            </w:r>
          </w:p>
        </w:tc>
      </w:tr>
    </w:tbl>
    <w:p w14:paraId="6236452C" w14:textId="77777777" w:rsidR="003B166C" w:rsidRDefault="003B166C">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530" w14:textId="77777777">
        <w:tc>
          <w:tcPr>
            <w:tcW w:w="295" w:type="pct"/>
            <w:shd w:val="clear" w:color="auto" w:fill="auto"/>
            <w:noWrap/>
          </w:tcPr>
          <w:p w14:paraId="6236452D"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52E"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52F"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xml:space="preserve">Dynamics revenue increased 17%, driven by Dynamics 365 growth of 47%. </w:t>
            </w:r>
          </w:p>
        </w:tc>
      </w:tr>
    </w:tbl>
    <w:p w14:paraId="62364531"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Operating income increased $809 million or 20%.</w:t>
      </w: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535" w14:textId="77777777">
        <w:tc>
          <w:tcPr>
            <w:tcW w:w="295" w:type="pct"/>
            <w:shd w:val="clear" w:color="auto" w:fill="auto"/>
            <w:noWrap/>
          </w:tcPr>
          <w:p w14:paraId="62364532"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533"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534"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Gross margin increased $1.3 billion or 16%, driven by growth in Office Commercial and LinkedIn. Gross margin percentage increased, d</w:t>
            </w:r>
            <w:r>
              <w:rPr>
                <w:rFonts w:ascii="Arial" w:hAnsi="Arial" w:cs="Arial"/>
                <w:sz w:val="20"/>
                <w:szCs w:val="20"/>
              </w:rPr>
              <w:t xml:space="preserve">ue to gross margin percentage improvement in Office 365 Commercial and LinkedIn, offset in part by an increased mix of cloud offerings. </w:t>
            </w:r>
          </w:p>
        </w:tc>
      </w:tr>
    </w:tbl>
    <w:p w14:paraId="62364536" w14:textId="77777777" w:rsidR="003B166C" w:rsidRDefault="003B166C">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53A" w14:textId="77777777">
        <w:tc>
          <w:tcPr>
            <w:tcW w:w="295" w:type="pct"/>
            <w:shd w:val="clear" w:color="auto" w:fill="auto"/>
            <w:noWrap/>
          </w:tcPr>
          <w:p w14:paraId="62364537"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538"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539"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xml:space="preserve">Operating expenses increased $473 million or 12%, driven by investments in LinkedIn and cloud engineering. </w:t>
            </w:r>
          </w:p>
        </w:tc>
      </w:tr>
    </w:tbl>
    <w:p w14:paraId="6236453B"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Gross margin and operating income included an unfavorable foreign currency impact of 2% and 3%, respectively.</w:t>
      </w:r>
    </w:p>
    <w:p w14:paraId="6236453C" w14:textId="77777777" w:rsidR="003B166C" w:rsidRDefault="004772B9">
      <w:pPr>
        <w:pStyle w:val="a3"/>
        <w:spacing w:before="240" w:beforeAutospacing="0" w:afterAutospacing="0"/>
        <w:jc w:val="center"/>
        <w:rPr>
          <w:rFonts w:ascii="Arial" w:hAnsi="Arial" w:cs="Arial"/>
          <w:sz w:val="16"/>
          <w:szCs w:val="16"/>
        </w:rPr>
      </w:pPr>
      <w:r>
        <w:rPr>
          <w:rFonts w:ascii="Arial" w:hAnsi="Arial" w:cs="Arial"/>
          <w:sz w:val="16"/>
          <w:szCs w:val="16"/>
        </w:rPr>
        <w:t>36</w:t>
      </w:r>
    </w:p>
    <w:p w14:paraId="6236453D" w14:textId="77777777" w:rsidR="003B166C" w:rsidRDefault="004772B9">
      <w:r>
        <w:rPr>
          <w:rFonts w:ascii="Arial" w:hAnsi="Arial" w:cs="Arial"/>
          <w:sz w:val="16"/>
          <w:szCs w:val="16"/>
        </w:rPr>
        <w:pict w14:anchorId="62364F88">
          <v:rect id="_x0000_i1060" style="width:415.3pt;height:1.5pt" o:hralign="center" o:hrstd="t" o:hr="t" fillcolor="#a0a0a0" stroked="f"/>
        </w:pict>
      </w:r>
    </w:p>
    <w:p w14:paraId="6236453E"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236453F"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rPr>
        <w:t>Item 2</w:t>
      </w:r>
    </w:p>
    <w:p w14:paraId="62364540" w14:textId="77777777" w:rsidR="003B166C" w:rsidRDefault="004772B9">
      <w:pPr>
        <w:pStyle w:val="a3"/>
        <w:spacing w:beforeAutospacing="0" w:afterAutospacing="0"/>
        <w:rPr>
          <w:rFonts w:ascii="Times New Roman" w:hAnsi="Times New Roman"/>
          <w:sz w:val="18"/>
          <w:szCs w:val="18"/>
        </w:rPr>
      </w:pPr>
      <w:r>
        <w:rPr>
          <w:rFonts w:ascii="Times New Roman" w:hAnsi="Times New Roman"/>
          <w:sz w:val="18"/>
          <w:szCs w:val="18"/>
        </w:rPr>
        <w:t> </w:t>
      </w:r>
    </w:p>
    <w:p w14:paraId="62364541" w14:textId="77777777" w:rsidR="003B166C" w:rsidRDefault="004772B9">
      <w:pPr>
        <w:pStyle w:val="a3"/>
        <w:spacing w:before="260" w:beforeAutospacing="0" w:afterAutospacing="0"/>
        <w:jc w:val="both"/>
        <w:rPr>
          <w:rFonts w:ascii="Arial" w:hAnsi="Arial" w:cs="Arial"/>
          <w:i/>
          <w:iCs/>
          <w:sz w:val="20"/>
          <w:szCs w:val="20"/>
        </w:rPr>
      </w:pPr>
      <w:r>
        <w:rPr>
          <w:rFonts w:ascii="Arial" w:hAnsi="Arial" w:cs="Arial"/>
          <w:i/>
          <w:iCs/>
          <w:sz w:val="20"/>
          <w:szCs w:val="20"/>
        </w:rPr>
        <w:t xml:space="preserve">Intelligent </w:t>
      </w:r>
      <w:r>
        <w:rPr>
          <w:rFonts w:ascii="Arial" w:hAnsi="Arial" w:cs="Arial"/>
          <w:i/>
          <w:iCs/>
          <w:sz w:val="20"/>
          <w:szCs w:val="20"/>
        </w:rPr>
        <w:t>Cloud</w:t>
      </w:r>
    </w:p>
    <w:p w14:paraId="62364542"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Revenue increased $2.6 billion or 27%. </w:t>
      </w: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546" w14:textId="77777777">
        <w:tc>
          <w:tcPr>
            <w:tcW w:w="295" w:type="pct"/>
            <w:shd w:val="clear" w:color="auto" w:fill="auto"/>
            <w:noWrap/>
          </w:tcPr>
          <w:p w14:paraId="62364543"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544"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545"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xml:space="preserve">Server products and cloud services revenue increased $2.4 billion or 30%, driven by Azure. Azure revenue grew 59%, due to higher infrastructure-as-a-service and platform-as-a-service </w:t>
            </w:r>
            <w:r>
              <w:rPr>
                <w:rFonts w:ascii="Arial" w:hAnsi="Arial" w:cs="Arial"/>
                <w:sz w:val="20"/>
                <w:szCs w:val="20"/>
              </w:rPr>
              <w:t>consumption-based services and per user-based services. Server products revenue increased 11%, due to hybrid and premium solutions, as well as demand related to Windows Server 2008 end of support.</w:t>
            </w:r>
          </w:p>
        </w:tc>
      </w:tr>
    </w:tbl>
    <w:p w14:paraId="62364547" w14:textId="77777777" w:rsidR="003B166C" w:rsidRDefault="003B166C">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54B" w14:textId="77777777">
        <w:tc>
          <w:tcPr>
            <w:tcW w:w="295" w:type="pct"/>
            <w:shd w:val="clear" w:color="auto" w:fill="auto"/>
            <w:noWrap/>
          </w:tcPr>
          <w:p w14:paraId="62364548"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549"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54A"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xml:space="preserve">Enterprise Services revenue increased $91 million or </w:t>
            </w:r>
            <w:r>
              <w:rPr>
                <w:rFonts w:ascii="Arial" w:hAnsi="Arial" w:cs="Arial"/>
                <w:sz w:val="20"/>
                <w:szCs w:val="20"/>
              </w:rPr>
              <w:t>6%, driven by growth in Premier Support Services.</w:t>
            </w:r>
          </w:p>
        </w:tc>
      </w:tr>
    </w:tbl>
    <w:p w14:paraId="6236454C"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Operating income increased $1.4 billion or 42%. </w:t>
      </w: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550" w14:textId="77777777">
        <w:tc>
          <w:tcPr>
            <w:tcW w:w="295" w:type="pct"/>
            <w:shd w:val="clear" w:color="auto" w:fill="auto"/>
            <w:noWrap/>
          </w:tcPr>
          <w:p w14:paraId="6236454D"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54E"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54F"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Gross margin increased $2.0 billion or 30%, driven by growth in server products and cloud services revenue and cloud services scale and efficiencies. Gr</w:t>
            </w:r>
            <w:r>
              <w:rPr>
                <w:rFonts w:ascii="Arial" w:hAnsi="Arial" w:cs="Arial"/>
                <w:sz w:val="20"/>
                <w:szCs w:val="20"/>
              </w:rPr>
              <w:t xml:space="preserve">oss margin percentage increased, due to gross margin percentage improvement in Azure, offset in part by an increased mix of cloud offerings. </w:t>
            </w:r>
          </w:p>
        </w:tc>
      </w:tr>
    </w:tbl>
    <w:p w14:paraId="62364551" w14:textId="77777777" w:rsidR="003B166C" w:rsidRDefault="003B166C">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555" w14:textId="77777777">
        <w:tc>
          <w:tcPr>
            <w:tcW w:w="295" w:type="pct"/>
            <w:shd w:val="clear" w:color="auto" w:fill="auto"/>
            <w:noWrap/>
          </w:tcPr>
          <w:p w14:paraId="62364552"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553"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554"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xml:space="preserve">Operating expenses increased $625 million or 19%, driven by investments in Azure. </w:t>
            </w:r>
          </w:p>
        </w:tc>
      </w:tr>
    </w:tbl>
    <w:p w14:paraId="62364556"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Revenue, gross margin, a</w:t>
      </w:r>
      <w:r>
        <w:rPr>
          <w:rFonts w:ascii="Arial" w:hAnsi="Arial" w:cs="Arial"/>
          <w:sz w:val="20"/>
          <w:szCs w:val="20"/>
        </w:rPr>
        <w:t>nd operating income included an unfavorable foreign currency impact of 2%, 2%, and 4%, respectively.</w:t>
      </w:r>
    </w:p>
    <w:p w14:paraId="62364557" w14:textId="77777777" w:rsidR="003B166C" w:rsidRDefault="004772B9">
      <w:pPr>
        <w:pStyle w:val="a3"/>
        <w:spacing w:before="260" w:beforeAutospacing="0" w:afterAutospacing="0"/>
        <w:jc w:val="both"/>
        <w:rPr>
          <w:rFonts w:ascii="Arial" w:hAnsi="Arial" w:cs="Arial"/>
          <w:i/>
          <w:iCs/>
          <w:sz w:val="20"/>
          <w:szCs w:val="20"/>
        </w:rPr>
      </w:pPr>
      <w:r>
        <w:rPr>
          <w:rFonts w:ascii="Arial" w:hAnsi="Arial" w:cs="Arial"/>
          <w:i/>
          <w:iCs/>
          <w:sz w:val="20"/>
          <w:szCs w:val="20"/>
        </w:rPr>
        <w:t xml:space="preserve">More Personal Computing </w:t>
      </w:r>
    </w:p>
    <w:p w14:paraId="62364558"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Revenue increased $317 million or 3%. </w:t>
      </w: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55C" w14:textId="77777777">
        <w:tc>
          <w:tcPr>
            <w:tcW w:w="295" w:type="pct"/>
            <w:shd w:val="clear" w:color="auto" w:fill="auto"/>
            <w:noWrap/>
          </w:tcPr>
          <w:p w14:paraId="62364559"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55A"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55B"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xml:space="preserve">Windows revenue increased $276 million or 6%, driven by growth in Windows </w:t>
            </w:r>
            <w:r>
              <w:rPr>
                <w:rFonts w:ascii="Arial" w:hAnsi="Arial" w:cs="Arial"/>
                <w:sz w:val="20"/>
                <w:szCs w:val="20"/>
              </w:rPr>
              <w:t>Commercial. Windows Commercial revenue increased 17%, primarily driven by increased demand for Microsoft 365. Windows OEM revenue was relatively unchanged. Windows OEM Pro revenue grew 5%, driven by continued Windows 10 momentum, with demand from remote wo</w:t>
            </w:r>
            <w:r>
              <w:rPr>
                <w:rFonts w:ascii="Arial" w:hAnsi="Arial" w:cs="Arial"/>
                <w:sz w:val="20"/>
                <w:szCs w:val="20"/>
              </w:rPr>
              <w:t>rk and learn scenarios, offset in part by supply chain constraints in China. Windows OEM non-Pro revenue decreased 10%, driven by continued pressure in the entry-level category and supply chain constraints in China.</w:t>
            </w:r>
          </w:p>
        </w:tc>
      </w:tr>
    </w:tbl>
    <w:p w14:paraId="6236455D" w14:textId="77777777" w:rsidR="003B166C" w:rsidRDefault="003B166C">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561" w14:textId="77777777">
        <w:tc>
          <w:tcPr>
            <w:tcW w:w="295" w:type="pct"/>
            <w:shd w:val="clear" w:color="auto" w:fill="auto"/>
            <w:noWrap/>
          </w:tcPr>
          <w:p w14:paraId="6236455E"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55F"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560"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Search advertising revenue increas</w:t>
            </w:r>
            <w:r>
              <w:rPr>
                <w:rFonts w:ascii="Arial" w:hAnsi="Arial" w:cs="Arial"/>
                <w:sz w:val="20"/>
                <w:szCs w:val="20"/>
              </w:rPr>
              <w:t xml:space="preserve">ed $75 million or 4%. Search advertising revenue, excluding traffic acquisition costs, increased 1%, with reduced advertising spend, particularly in the industries most impacted by COVID-19. </w:t>
            </w:r>
          </w:p>
        </w:tc>
      </w:tr>
    </w:tbl>
    <w:p w14:paraId="62364562" w14:textId="77777777" w:rsidR="003B166C" w:rsidRDefault="003B166C">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566" w14:textId="77777777">
        <w:tc>
          <w:tcPr>
            <w:tcW w:w="295" w:type="pct"/>
            <w:shd w:val="clear" w:color="auto" w:fill="auto"/>
            <w:noWrap/>
          </w:tcPr>
          <w:p w14:paraId="62364563"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564"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565"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Surface revenue increased $11 million or 1%, driven by inc</w:t>
            </w:r>
            <w:r>
              <w:rPr>
                <w:rFonts w:ascii="Arial" w:hAnsi="Arial" w:cs="Arial"/>
                <w:sz w:val="20"/>
                <w:szCs w:val="20"/>
              </w:rPr>
              <w:t xml:space="preserve">reased demand from remote work and learn scenarios, offset in part by supply chain constraints in China. </w:t>
            </w:r>
          </w:p>
        </w:tc>
      </w:tr>
    </w:tbl>
    <w:p w14:paraId="62364567" w14:textId="77777777" w:rsidR="003B166C" w:rsidRDefault="003B166C">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56B" w14:textId="77777777">
        <w:tc>
          <w:tcPr>
            <w:tcW w:w="295" w:type="pct"/>
            <w:shd w:val="clear" w:color="auto" w:fill="auto"/>
            <w:noWrap/>
          </w:tcPr>
          <w:p w14:paraId="62364568"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569"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56A"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Gaming revenue decreased $14 million or 1%. Xbox hardware revenue decreased 20%, primarily due to a decrease in price of consoles sold. Xbox content and services revenue increased $33 million or 2%, primarily due to increased engagement following stay-at-h</w:t>
            </w:r>
            <w:r>
              <w:rPr>
                <w:rFonts w:ascii="Arial" w:hAnsi="Arial" w:cs="Arial"/>
                <w:sz w:val="20"/>
                <w:szCs w:val="20"/>
              </w:rPr>
              <w:t xml:space="preserve">ome guidelines, offset in part by a high prior year comparable primarily from a third-party title. </w:t>
            </w:r>
          </w:p>
        </w:tc>
      </w:tr>
    </w:tbl>
    <w:p w14:paraId="6236456C"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Operating income increased $473 million or 15%.</w:t>
      </w: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570" w14:textId="77777777">
        <w:tc>
          <w:tcPr>
            <w:tcW w:w="295" w:type="pct"/>
            <w:shd w:val="clear" w:color="auto" w:fill="auto"/>
            <w:noWrap/>
          </w:tcPr>
          <w:p w14:paraId="6236456D"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56E"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56F"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Gross margin increased $386 million or 6%, driven by growth in Windows. Gross margin percentage increas</w:t>
            </w:r>
            <w:r>
              <w:rPr>
                <w:rFonts w:ascii="Arial" w:hAnsi="Arial" w:cs="Arial"/>
                <w:sz w:val="20"/>
                <w:szCs w:val="20"/>
              </w:rPr>
              <w:t xml:space="preserve">ed, due to sales mix shift to higher margin businesses. </w:t>
            </w:r>
          </w:p>
        </w:tc>
      </w:tr>
    </w:tbl>
    <w:p w14:paraId="62364571" w14:textId="77777777" w:rsidR="003B166C" w:rsidRDefault="003B166C">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575" w14:textId="77777777">
        <w:tc>
          <w:tcPr>
            <w:tcW w:w="295" w:type="pct"/>
            <w:shd w:val="clear" w:color="auto" w:fill="auto"/>
            <w:noWrap/>
          </w:tcPr>
          <w:p w14:paraId="62364572"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573"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574"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xml:space="preserve">Operating expenses decreased $87 million or 3%, driven by the redeployment of engineering resources. </w:t>
            </w:r>
          </w:p>
        </w:tc>
      </w:tr>
    </w:tbl>
    <w:p w14:paraId="62364576"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Gross margin and operating income each included an unfavorable foreign currency impact of </w:t>
      </w:r>
      <w:r>
        <w:rPr>
          <w:rFonts w:ascii="Arial" w:hAnsi="Arial" w:cs="Arial"/>
          <w:sz w:val="20"/>
          <w:szCs w:val="20"/>
        </w:rPr>
        <w:t>2%.</w:t>
      </w:r>
    </w:p>
    <w:p w14:paraId="62364577" w14:textId="77777777" w:rsidR="003B166C" w:rsidRDefault="004772B9">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Nine Months Ended March 31, 2020 Compared with Nine Months Ended March 31, 2019</w:t>
      </w:r>
    </w:p>
    <w:p w14:paraId="62364578" w14:textId="77777777" w:rsidR="003B166C" w:rsidRDefault="004772B9">
      <w:pPr>
        <w:pStyle w:val="a3"/>
        <w:spacing w:before="180" w:beforeAutospacing="0" w:afterAutospacing="0"/>
        <w:jc w:val="both"/>
        <w:rPr>
          <w:rFonts w:ascii="Arial" w:hAnsi="Arial" w:cs="Arial"/>
          <w:i/>
          <w:iCs/>
          <w:sz w:val="20"/>
          <w:szCs w:val="20"/>
        </w:rPr>
      </w:pPr>
      <w:r>
        <w:rPr>
          <w:rFonts w:ascii="Arial" w:hAnsi="Arial" w:cs="Arial"/>
          <w:i/>
          <w:iCs/>
          <w:sz w:val="20"/>
          <w:szCs w:val="20"/>
        </w:rPr>
        <w:t>Productivity and Business Processes</w:t>
      </w:r>
      <w:r>
        <w:rPr>
          <w:rFonts w:ascii="Arial" w:hAnsi="Arial" w:cs="Arial"/>
          <w:i/>
          <w:iCs/>
          <w:sz w:val="20"/>
          <w:szCs w:val="20"/>
          <w:u w:val="single"/>
        </w:rPr>
        <w:t xml:space="preserve"> </w:t>
      </w:r>
    </w:p>
    <w:p w14:paraId="62364579"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Revenue increased $4.5 billion or 15%. </w:t>
      </w: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57D" w14:textId="77777777">
        <w:tc>
          <w:tcPr>
            <w:tcW w:w="295" w:type="pct"/>
            <w:shd w:val="clear" w:color="auto" w:fill="auto"/>
            <w:noWrap/>
          </w:tcPr>
          <w:p w14:paraId="6236457A"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57B"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57C"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xml:space="preserve">Office Commercial revenue increased $2.7 billion or 14%, driven by Office 365 </w:t>
            </w:r>
            <w:r>
              <w:rPr>
                <w:rFonts w:ascii="Arial" w:hAnsi="Arial" w:cs="Arial"/>
                <w:sz w:val="20"/>
                <w:szCs w:val="20"/>
              </w:rPr>
              <w:t>Commercial, offset in part by lower revenue from products licensed on-premises, reflecting a continued shift to cloud offerings. Office 365 Commercial revenue grew 26%, due to seat growth and higher revenue per user.</w:t>
            </w:r>
          </w:p>
        </w:tc>
      </w:tr>
    </w:tbl>
    <w:p w14:paraId="6236457E" w14:textId="77777777" w:rsidR="003B166C" w:rsidRDefault="003B166C">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582" w14:textId="77777777">
        <w:tc>
          <w:tcPr>
            <w:tcW w:w="295" w:type="pct"/>
            <w:shd w:val="clear" w:color="auto" w:fill="auto"/>
            <w:noWrap/>
          </w:tcPr>
          <w:p w14:paraId="6236457F"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580"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581"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Office Consumer revenue increased</w:t>
            </w:r>
            <w:r>
              <w:rPr>
                <w:rFonts w:ascii="Arial" w:hAnsi="Arial" w:cs="Arial"/>
                <w:sz w:val="20"/>
                <w:szCs w:val="20"/>
              </w:rPr>
              <w:t xml:space="preserve"> $401 million or 13%, driven by Office 365 subscription revenue and strength in Office 2019, primarily in Japan.</w:t>
            </w:r>
          </w:p>
        </w:tc>
      </w:tr>
    </w:tbl>
    <w:p w14:paraId="62364583" w14:textId="77777777" w:rsidR="003B166C" w:rsidRDefault="004772B9">
      <w:pPr>
        <w:pStyle w:val="a3"/>
        <w:spacing w:before="240" w:beforeAutospacing="0" w:afterAutospacing="0"/>
        <w:jc w:val="center"/>
        <w:rPr>
          <w:rFonts w:ascii="Arial" w:hAnsi="Arial" w:cs="Arial"/>
          <w:sz w:val="16"/>
          <w:szCs w:val="16"/>
        </w:rPr>
      </w:pPr>
      <w:r>
        <w:rPr>
          <w:rFonts w:ascii="Arial" w:hAnsi="Arial" w:cs="Arial"/>
          <w:sz w:val="16"/>
          <w:szCs w:val="16"/>
        </w:rPr>
        <w:t>37</w:t>
      </w:r>
    </w:p>
    <w:p w14:paraId="62364584" w14:textId="77777777" w:rsidR="003B166C" w:rsidRDefault="004772B9">
      <w:r>
        <w:rPr>
          <w:rFonts w:ascii="Arial" w:hAnsi="Arial" w:cs="Arial"/>
          <w:sz w:val="16"/>
          <w:szCs w:val="16"/>
        </w:rPr>
        <w:pict w14:anchorId="62364F89">
          <v:rect id="_x0000_i1061" style="width:415.3pt;height:1.5pt" o:hralign="center" o:hrstd="t" o:hr="t" fillcolor="#a0a0a0" stroked="f"/>
        </w:pict>
      </w:r>
    </w:p>
    <w:p w14:paraId="62364585"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2364586"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rPr>
        <w:t>Item 2</w:t>
      </w:r>
    </w:p>
    <w:p w14:paraId="62364587" w14:textId="77777777" w:rsidR="003B166C" w:rsidRDefault="004772B9">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58B" w14:textId="77777777">
        <w:tc>
          <w:tcPr>
            <w:tcW w:w="295" w:type="pct"/>
            <w:shd w:val="clear" w:color="auto" w:fill="auto"/>
            <w:noWrap/>
          </w:tcPr>
          <w:p w14:paraId="62364588"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589"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58A"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LinkedIn revenue increased $1.1 billion or 23%, driven by growth across all businesses.</w:t>
            </w:r>
          </w:p>
        </w:tc>
      </w:tr>
    </w:tbl>
    <w:p w14:paraId="6236458C" w14:textId="77777777" w:rsidR="003B166C" w:rsidRDefault="003B166C">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590" w14:textId="77777777">
        <w:tc>
          <w:tcPr>
            <w:tcW w:w="295" w:type="pct"/>
            <w:shd w:val="clear" w:color="auto" w:fill="auto"/>
            <w:noWrap/>
          </w:tcPr>
          <w:p w14:paraId="6236458D"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58E"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58F"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xml:space="preserve">Dynamics revenue increased 14%, driven by Dynamics 365 growth of 43%. </w:t>
            </w:r>
          </w:p>
        </w:tc>
      </w:tr>
    </w:tbl>
    <w:p w14:paraId="62364591"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Operating income increased $2.9 billion or 24%.</w:t>
      </w: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595" w14:textId="77777777">
        <w:tc>
          <w:tcPr>
            <w:tcW w:w="295" w:type="pct"/>
            <w:shd w:val="clear" w:color="auto" w:fill="auto"/>
            <w:noWrap/>
          </w:tcPr>
          <w:p w14:paraId="62364592"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593"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594"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Gross margin increased $4.1 billion or 18%, driven by growth in Office Commercial and LinkedIn. Gross margin percentage increased, d</w:t>
            </w:r>
            <w:r>
              <w:rPr>
                <w:rFonts w:ascii="Arial" w:hAnsi="Arial" w:cs="Arial"/>
                <w:sz w:val="20"/>
                <w:szCs w:val="20"/>
              </w:rPr>
              <w:t>ue to gross margin percentage improvement in Office 365 Commercial and LinkedIn, offset in part by an increased mix of cloud offerings.</w:t>
            </w:r>
          </w:p>
        </w:tc>
      </w:tr>
    </w:tbl>
    <w:p w14:paraId="62364596" w14:textId="77777777" w:rsidR="003B166C" w:rsidRDefault="003B166C">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59A" w14:textId="77777777">
        <w:tc>
          <w:tcPr>
            <w:tcW w:w="295" w:type="pct"/>
            <w:shd w:val="clear" w:color="auto" w:fill="auto"/>
            <w:noWrap/>
          </w:tcPr>
          <w:p w14:paraId="62364597"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598"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599"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xml:space="preserve">Operating expenses increased $1.2 billion or 11%, driven by investments in LinkedIn and cloud </w:t>
            </w:r>
            <w:r>
              <w:rPr>
                <w:rFonts w:ascii="Arial" w:hAnsi="Arial" w:cs="Arial"/>
                <w:sz w:val="20"/>
                <w:szCs w:val="20"/>
              </w:rPr>
              <w:t>engineering.</w:t>
            </w:r>
          </w:p>
        </w:tc>
      </w:tr>
    </w:tbl>
    <w:p w14:paraId="6236459B"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Revenue, gross margin, and operating income included an unfavorable foreign currency impact of 2%, 2%, and 4%, respectively.</w:t>
      </w:r>
    </w:p>
    <w:p w14:paraId="6236459C" w14:textId="77777777" w:rsidR="003B166C" w:rsidRDefault="004772B9">
      <w:pPr>
        <w:pStyle w:val="a3"/>
        <w:spacing w:before="260" w:beforeAutospacing="0" w:afterAutospacing="0"/>
        <w:jc w:val="both"/>
        <w:rPr>
          <w:rFonts w:ascii="Arial" w:hAnsi="Arial" w:cs="Arial"/>
          <w:i/>
          <w:iCs/>
          <w:sz w:val="20"/>
          <w:szCs w:val="20"/>
        </w:rPr>
      </w:pPr>
      <w:r>
        <w:rPr>
          <w:rFonts w:ascii="Arial" w:hAnsi="Arial" w:cs="Arial"/>
          <w:i/>
          <w:iCs/>
          <w:sz w:val="20"/>
          <w:szCs w:val="20"/>
        </w:rPr>
        <w:t xml:space="preserve">Intelligent Cloud </w:t>
      </w:r>
    </w:p>
    <w:p w14:paraId="6236459D"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Revenue increased $7.4 billion or 27%. </w:t>
      </w: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5A1" w14:textId="77777777">
        <w:tc>
          <w:tcPr>
            <w:tcW w:w="295" w:type="pct"/>
            <w:shd w:val="clear" w:color="auto" w:fill="auto"/>
            <w:noWrap/>
          </w:tcPr>
          <w:p w14:paraId="6236459E"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59F"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5A0"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xml:space="preserve">Server products and cloud services revenue </w:t>
            </w:r>
            <w:r>
              <w:rPr>
                <w:rFonts w:ascii="Arial" w:hAnsi="Arial" w:cs="Arial"/>
                <w:sz w:val="20"/>
                <w:szCs w:val="20"/>
              </w:rPr>
              <w:t>increased $6.9 billion or 30%, driven by Azure. Azure revenue grew 60%, due to higher infrastructure-as-a-service and platform-as-a-service consumption-based services and per user-based services. Server products revenue increased 11%</w:t>
            </w:r>
            <w:r>
              <w:rPr>
                <w:rFonts w:ascii="Arial" w:hAnsi="Arial" w:cs="Arial"/>
                <w:color w:val="666666"/>
                <w:sz w:val="20"/>
                <w:szCs w:val="20"/>
              </w:rPr>
              <w:t>,</w:t>
            </w:r>
            <w:r>
              <w:rPr>
                <w:rFonts w:ascii="Arial" w:hAnsi="Arial" w:cs="Arial"/>
                <w:sz w:val="20"/>
                <w:szCs w:val="20"/>
              </w:rPr>
              <w:t xml:space="preserve"> due to hybrid and pre</w:t>
            </w:r>
            <w:r>
              <w:rPr>
                <w:rFonts w:ascii="Arial" w:hAnsi="Arial" w:cs="Arial"/>
                <w:sz w:val="20"/>
                <w:szCs w:val="20"/>
              </w:rPr>
              <w:t xml:space="preserve">mium solutions, as well as demand related to  Windows Server 2008 and SQL Server 2008 end of support. </w:t>
            </w:r>
          </w:p>
        </w:tc>
      </w:tr>
    </w:tbl>
    <w:p w14:paraId="623645A2" w14:textId="77777777" w:rsidR="003B166C" w:rsidRDefault="003B166C">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5A6" w14:textId="77777777">
        <w:tc>
          <w:tcPr>
            <w:tcW w:w="295" w:type="pct"/>
            <w:shd w:val="clear" w:color="auto" w:fill="auto"/>
            <w:noWrap/>
          </w:tcPr>
          <w:p w14:paraId="623645A3"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5A4"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5A5"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Enterprise Services revenue increased $277 million or 6%</w:t>
            </w:r>
            <w:r>
              <w:rPr>
                <w:rFonts w:ascii="Arial" w:hAnsi="Arial" w:cs="Arial"/>
                <w:spacing w:val="-2"/>
                <w:sz w:val="20"/>
                <w:szCs w:val="20"/>
              </w:rPr>
              <w:t>,</w:t>
            </w:r>
            <w:r>
              <w:rPr>
                <w:rFonts w:ascii="Arial" w:hAnsi="Arial" w:cs="Arial"/>
                <w:sz w:val="20"/>
                <w:szCs w:val="20"/>
              </w:rPr>
              <w:t xml:space="preserve"> driven by growth in Premier Support Services.</w:t>
            </w:r>
          </w:p>
        </w:tc>
      </w:tr>
    </w:tbl>
    <w:p w14:paraId="623645A7"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Operating income increased $3.6 billion or</w:t>
      </w:r>
      <w:r>
        <w:rPr>
          <w:rFonts w:ascii="Arial" w:hAnsi="Arial" w:cs="Arial"/>
          <w:sz w:val="20"/>
          <w:szCs w:val="20"/>
        </w:rPr>
        <w:t xml:space="preserve"> 38%. </w:t>
      </w: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5AB" w14:textId="77777777">
        <w:tc>
          <w:tcPr>
            <w:tcW w:w="295" w:type="pct"/>
            <w:shd w:val="clear" w:color="auto" w:fill="auto"/>
            <w:noWrap/>
          </w:tcPr>
          <w:p w14:paraId="623645A8"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5A9"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5AA"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xml:space="preserve">Gross margin increased $5.4 billion or 29%, driven by growth in server products and cloud services revenue and cloud services scale and efficiencies. Gross margin percentage increased, due to gross margin percentage improvement in Azure, offset </w:t>
            </w:r>
            <w:r>
              <w:rPr>
                <w:rFonts w:ascii="Arial" w:hAnsi="Arial" w:cs="Arial"/>
                <w:sz w:val="20"/>
                <w:szCs w:val="20"/>
              </w:rPr>
              <w:t xml:space="preserve">in part by an increased mix of cloud offerings. </w:t>
            </w:r>
          </w:p>
        </w:tc>
      </w:tr>
    </w:tbl>
    <w:p w14:paraId="623645AC" w14:textId="77777777" w:rsidR="003B166C" w:rsidRDefault="003B166C">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5B0" w14:textId="77777777">
        <w:tc>
          <w:tcPr>
            <w:tcW w:w="295" w:type="pct"/>
            <w:shd w:val="clear" w:color="auto" w:fill="auto"/>
            <w:noWrap/>
          </w:tcPr>
          <w:p w14:paraId="623645AD"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5AE"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5AF"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xml:space="preserve">Operating expenses increased $1.8 billion or 19%, driven by investments in Azure. </w:t>
            </w:r>
          </w:p>
        </w:tc>
      </w:tr>
    </w:tbl>
    <w:p w14:paraId="623645B1"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Revenue, gross margin, and operating income included an unfavorable foreign currency impact of 2%, 2%, and 4%, </w:t>
      </w:r>
      <w:r>
        <w:rPr>
          <w:rFonts w:ascii="Arial" w:hAnsi="Arial" w:cs="Arial"/>
          <w:sz w:val="20"/>
          <w:szCs w:val="20"/>
        </w:rPr>
        <w:t>respectively.</w:t>
      </w:r>
    </w:p>
    <w:p w14:paraId="623645B2" w14:textId="77777777" w:rsidR="003B166C" w:rsidRDefault="004772B9">
      <w:pPr>
        <w:pStyle w:val="a3"/>
        <w:spacing w:before="260" w:beforeAutospacing="0" w:afterAutospacing="0"/>
        <w:jc w:val="both"/>
        <w:rPr>
          <w:rFonts w:ascii="Arial" w:hAnsi="Arial" w:cs="Arial"/>
          <w:i/>
          <w:iCs/>
          <w:sz w:val="20"/>
          <w:szCs w:val="20"/>
        </w:rPr>
      </w:pPr>
      <w:r>
        <w:rPr>
          <w:rFonts w:ascii="Arial" w:hAnsi="Arial" w:cs="Arial"/>
          <w:i/>
          <w:iCs/>
          <w:sz w:val="20"/>
          <w:szCs w:val="20"/>
        </w:rPr>
        <w:t xml:space="preserve">More Personal Computing </w:t>
      </w:r>
    </w:p>
    <w:p w14:paraId="623645B3"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Revenue increased $922 million or 3%. </w:t>
      </w: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5B7" w14:textId="77777777">
        <w:tc>
          <w:tcPr>
            <w:tcW w:w="295" w:type="pct"/>
            <w:shd w:val="clear" w:color="auto" w:fill="auto"/>
            <w:noWrap/>
          </w:tcPr>
          <w:p w14:paraId="623645B4"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5B5"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5B6"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Windows revenue increased $1.6 billion or 11%, driven by growth in Windows Commercial and Windows OEM. Windows Commercial revenue increased 22%, driven by increased demand fo</w:t>
            </w:r>
            <w:r>
              <w:rPr>
                <w:rFonts w:ascii="Arial" w:hAnsi="Arial" w:cs="Arial"/>
                <w:sz w:val="20"/>
                <w:szCs w:val="20"/>
              </w:rPr>
              <w:t>r Microsoft 365. Windows OEM revenue increased 9%, ahead of PC market growth. Windows OEM Pro revenue grew 16%, driven by continued momentum in advance of Windows 7 end of support and healthy Windows 10 demand. Windows OEM non-Pro revenue declined 4%, driv</w:t>
            </w:r>
            <w:r>
              <w:rPr>
                <w:rFonts w:ascii="Arial" w:hAnsi="Arial" w:cs="Arial"/>
                <w:sz w:val="20"/>
                <w:szCs w:val="20"/>
              </w:rPr>
              <w:t>en by continued pressure in the entry-level category.</w:t>
            </w:r>
          </w:p>
        </w:tc>
      </w:tr>
    </w:tbl>
    <w:p w14:paraId="623645B8" w14:textId="77777777" w:rsidR="003B166C" w:rsidRDefault="003B166C">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5BC" w14:textId="77777777">
        <w:tc>
          <w:tcPr>
            <w:tcW w:w="295" w:type="pct"/>
            <w:shd w:val="clear" w:color="auto" w:fill="auto"/>
            <w:noWrap/>
          </w:tcPr>
          <w:p w14:paraId="623645B9"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5BA"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5BB"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xml:space="preserve">Search advertising revenue increased $465 million or 8%. Search advertising revenue, excluding traffic acquisition costs, increased 6%, driven by higher revenue per search. </w:t>
            </w:r>
          </w:p>
        </w:tc>
      </w:tr>
    </w:tbl>
    <w:p w14:paraId="623645BD" w14:textId="77777777" w:rsidR="003B166C" w:rsidRDefault="003B166C">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5C1" w14:textId="77777777">
        <w:tc>
          <w:tcPr>
            <w:tcW w:w="295" w:type="pct"/>
            <w:shd w:val="clear" w:color="auto" w:fill="auto"/>
            <w:noWrap/>
          </w:tcPr>
          <w:p w14:paraId="623645BE"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5BF"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5C0"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xml:space="preserve">Surface </w:t>
            </w:r>
            <w:r>
              <w:rPr>
                <w:rFonts w:ascii="Arial" w:hAnsi="Arial" w:cs="Arial"/>
                <w:sz w:val="20"/>
                <w:szCs w:val="20"/>
              </w:rPr>
              <w:t>revenue increased $83 million or 2%, driven by commercial growth, offset in part by a decline in consumer.</w:t>
            </w:r>
          </w:p>
        </w:tc>
      </w:tr>
    </w:tbl>
    <w:p w14:paraId="623645C2" w14:textId="77777777" w:rsidR="003B166C" w:rsidRDefault="003B166C">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5C6" w14:textId="77777777">
        <w:tc>
          <w:tcPr>
            <w:tcW w:w="295" w:type="pct"/>
            <w:shd w:val="clear" w:color="auto" w:fill="auto"/>
            <w:noWrap/>
          </w:tcPr>
          <w:p w14:paraId="623645C3"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5C4"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5C5"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xml:space="preserve">Gaming revenue decreased $1.1 billion or 12%, driven by a decrease in Xbox hardware of 38%, primarily due to a decrease in volume and price of </w:t>
            </w:r>
            <w:r>
              <w:rPr>
                <w:rFonts w:ascii="Arial" w:hAnsi="Arial" w:cs="Arial"/>
                <w:sz w:val="20"/>
                <w:szCs w:val="20"/>
              </w:rPr>
              <w:t xml:space="preserve">consoles sold. Xbox content and services revenue decreased $269 million or 4%, against a high prior year comparable primarily from a third-party title, offset in part by strength in Minecraft and growth in subscriptions. </w:t>
            </w:r>
          </w:p>
        </w:tc>
      </w:tr>
    </w:tbl>
    <w:p w14:paraId="623645C7"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Operating income increased $2.6 b</w:t>
      </w:r>
      <w:r>
        <w:rPr>
          <w:rFonts w:ascii="Arial" w:hAnsi="Arial" w:cs="Arial"/>
          <w:sz w:val="20"/>
          <w:szCs w:val="20"/>
        </w:rPr>
        <w:t>illion or 28%, including an unfavorable foreign currency impact of 2%.</w:t>
      </w: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5CB" w14:textId="77777777">
        <w:tc>
          <w:tcPr>
            <w:tcW w:w="295" w:type="pct"/>
            <w:shd w:val="clear" w:color="auto" w:fill="auto"/>
            <w:noWrap/>
          </w:tcPr>
          <w:p w14:paraId="623645C8"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5C9"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5CA"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xml:space="preserve">Gross margin increased $2.1 billion or 12%, driven by growth in Windows. Gross margin percentage increased, due to sales mix shift to higher margin businesses. </w:t>
            </w:r>
          </w:p>
        </w:tc>
      </w:tr>
    </w:tbl>
    <w:p w14:paraId="623645CC" w14:textId="77777777" w:rsidR="003B166C" w:rsidRDefault="003B166C">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5D0" w14:textId="77777777">
        <w:tc>
          <w:tcPr>
            <w:tcW w:w="295" w:type="pct"/>
            <w:shd w:val="clear" w:color="auto" w:fill="auto"/>
            <w:noWrap/>
          </w:tcPr>
          <w:p w14:paraId="623645CD"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5CE"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5CF"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xml:space="preserve">Operating expenses decreased $421 million or 5%, driven by the redeployment of engineering resources, offset in part by investments in Gaming. </w:t>
            </w:r>
          </w:p>
        </w:tc>
      </w:tr>
    </w:tbl>
    <w:p w14:paraId="623645D1" w14:textId="77777777" w:rsidR="003B166C" w:rsidRDefault="004772B9">
      <w:pPr>
        <w:pStyle w:val="a3"/>
        <w:spacing w:before="240" w:beforeAutospacing="0" w:afterAutospacing="0"/>
        <w:jc w:val="center"/>
        <w:rPr>
          <w:rFonts w:ascii="Arial" w:hAnsi="Arial" w:cs="Arial"/>
          <w:sz w:val="16"/>
          <w:szCs w:val="16"/>
        </w:rPr>
      </w:pPr>
      <w:r>
        <w:rPr>
          <w:rFonts w:ascii="Arial" w:hAnsi="Arial" w:cs="Arial"/>
          <w:sz w:val="16"/>
          <w:szCs w:val="16"/>
        </w:rPr>
        <w:t>38</w:t>
      </w:r>
    </w:p>
    <w:p w14:paraId="623645D2" w14:textId="77777777" w:rsidR="003B166C" w:rsidRDefault="004772B9">
      <w:r>
        <w:rPr>
          <w:rFonts w:ascii="Arial" w:hAnsi="Arial" w:cs="Arial"/>
          <w:sz w:val="16"/>
          <w:szCs w:val="16"/>
        </w:rPr>
        <w:pict w14:anchorId="62364F8A">
          <v:rect id="_x0000_i1062" style="width:415.3pt;height:1.5pt" o:hralign="center" o:hrstd="t" o:hr="t" fillcolor="#a0a0a0" stroked="f"/>
        </w:pict>
      </w:r>
    </w:p>
    <w:p w14:paraId="623645D3"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23645D4"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rPr>
        <w:t>Item 2</w:t>
      </w:r>
    </w:p>
    <w:p w14:paraId="623645D5" w14:textId="77777777" w:rsidR="003B166C" w:rsidRDefault="004772B9">
      <w:pPr>
        <w:pStyle w:val="a3"/>
        <w:spacing w:beforeAutospacing="0" w:afterAutospacing="0"/>
        <w:rPr>
          <w:rFonts w:ascii="Times New Roman" w:hAnsi="Times New Roman"/>
          <w:sz w:val="18"/>
          <w:szCs w:val="18"/>
        </w:rPr>
      </w:pPr>
      <w:r>
        <w:rPr>
          <w:rFonts w:ascii="Times New Roman" w:hAnsi="Times New Roman"/>
          <w:sz w:val="18"/>
          <w:szCs w:val="18"/>
        </w:rPr>
        <w:t> </w:t>
      </w:r>
    </w:p>
    <w:p w14:paraId="623645D6" w14:textId="77777777" w:rsidR="003B166C" w:rsidRDefault="004772B9">
      <w:pPr>
        <w:pStyle w:val="a3"/>
        <w:spacing w:before="260" w:beforeAutospacing="0" w:afterAutospacing="0"/>
        <w:jc w:val="center"/>
        <w:rPr>
          <w:rFonts w:ascii="Arial" w:hAnsi="Arial" w:cs="Arial"/>
          <w:sz w:val="20"/>
          <w:szCs w:val="20"/>
        </w:rPr>
      </w:pPr>
      <w:r>
        <w:rPr>
          <w:rFonts w:ascii="Arial" w:hAnsi="Arial" w:cs="Arial"/>
          <w:sz w:val="20"/>
          <w:szCs w:val="20"/>
          <w:u w:val="single"/>
        </w:rPr>
        <w:t>OPERATING EXPENSES</w:t>
      </w:r>
    </w:p>
    <w:p w14:paraId="623645D7" w14:textId="77777777" w:rsidR="003B166C" w:rsidRDefault="004772B9">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Research and Development </w:t>
      </w:r>
    </w:p>
    <w:p w14:paraId="623645D8" w14:textId="77777777" w:rsidR="003B166C" w:rsidRDefault="004772B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712"/>
        <w:gridCol w:w="69"/>
        <w:gridCol w:w="113"/>
        <w:gridCol w:w="666"/>
        <w:gridCol w:w="75"/>
        <w:gridCol w:w="75"/>
        <w:gridCol w:w="112"/>
        <w:gridCol w:w="657"/>
        <w:gridCol w:w="70"/>
        <w:gridCol w:w="70"/>
        <w:gridCol w:w="90"/>
        <w:gridCol w:w="719"/>
        <w:gridCol w:w="77"/>
        <w:gridCol w:w="77"/>
        <w:gridCol w:w="112"/>
        <w:gridCol w:w="667"/>
        <w:gridCol w:w="69"/>
        <w:gridCol w:w="69"/>
        <w:gridCol w:w="112"/>
        <w:gridCol w:w="668"/>
        <w:gridCol w:w="77"/>
        <w:gridCol w:w="74"/>
        <w:gridCol w:w="103"/>
        <w:gridCol w:w="706"/>
        <w:gridCol w:w="67"/>
      </w:tblGrid>
      <w:tr w:rsidR="003B166C" w14:paraId="623645E8" w14:textId="77777777">
        <w:tc>
          <w:tcPr>
            <w:tcW w:w="1632" w:type="pct"/>
            <w:shd w:val="clear" w:color="auto" w:fill="auto"/>
            <w:vAlign w:val="bottom"/>
          </w:tcPr>
          <w:p w14:paraId="623645D9"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xml:space="preserve">(In millions, except </w:t>
            </w:r>
            <w:r>
              <w:rPr>
                <w:rFonts w:ascii="Arial" w:hAnsi="Arial" w:cs="Arial"/>
                <w:b/>
                <w:bCs/>
                <w:sz w:val="15"/>
                <w:szCs w:val="15"/>
              </w:rPr>
              <w:t>percentages)</w:t>
            </w:r>
          </w:p>
        </w:tc>
        <w:tc>
          <w:tcPr>
            <w:tcW w:w="52" w:type="pct"/>
            <w:shd w:val="clear" w:color="auto" w:fill="auto"/>
            <w:vAlign w:val="bottom"/>
          </w:tcPr>
          <w:p w14:paraId="623645DA"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c>
          <w:tcPr>
            <w:tcW w:w="1024" w:type="pct"/>
            <w:gridSpan w:val="6"/>
            <w:shd w:val="clear" w:color="auto" w:fill="auto"/>
            <w:vAlign w:val="bottom"/>
          </w:tcPr>
          <w:p w14:paraId="623645DB"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623645DC"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2" w:type="pct"/>
            <w:shd w:val="clear" w:color="auto" w:fill="auto"/>
            <w:vAlign w:val="bottom"/>
          </w:tcPr>
          <w:p w14:paraId="623645DD"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c>
          <w:tcPr>
            <w:tcW w:w="52" w:type="pct"/>
            <w:shd w:val="clear" w:color="auto" w:fill="auto"/>
            <w:vAlign w:val="bottom"/>
          </w:tcPr>
          <w:p w14:paraId="623645DE"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c>
          <w:tcPr>
            <w:tcW w:w="458" w:type="pct"/>
            <w:gridSpan w:val="2"/>
            <w:shd w:val="clear" w:color="auto" w:fill="auto"/>
            <w:vAlign w:val="bottom"/>
          </w:tcPr>
          <w:p w14:paraId="623645DF"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623645E0"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56" w:type="pct"/>
            <w:shd w:val="clear" w:color="auto" w:fill="auto"/>
          </w:tcPr>
          <w:p w14:paraId="623645E1"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c>
          <w:tcPr>
            <w:tcW w:w="56" w:type="pct"/>
            <w:shd w:val="clear" w:color="auto" w:fill="auto"/>
          </w:tcPr>
          <w:p w14:paraId="623645E2"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021" w:type="pct"/>
            <w:gridSpan w:val="6"/>
            <w:shd w:val="clear" w:color="auto" w:fill="auto"/>
            <w:vAlign w:val="bottom"/>
          </w:tcPr>
          <w:p w14:paraId="623645E3"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Nine Months Ended</w:t>
            </w:r>
            <w:r>
              <w:rPr>
                <w:rFonts w:ascii="Arial" w:hAnsi="Arial" w:cs="Arial"/>
                <w:b/>
                <w:bCs/>
                <w:sz w:val="15"/>
                <w:szCs w:val="15"/>
              </w:rPr>
              <w:br/>
              <w:t>March 31,</w:t>
            </w:r>
          </w:p>
        </w:tc>
        <w:tc>
          <w:tcPr>
            <w:tcW w:w="56" w:type="pct"/>
            <w:shd w:val="clear" w:color="auto" w:fill="auto"/>
          </w:tcPr>
          <w:p w14:paraId="623645E4"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4" w:type="pct"/>
            <w:shd w:val="clear" w:color="auto" w:fill="auto"/>
          </w:tcPr>
          <w:p w14:paraId="623645E5"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1" w:type="pct"/>
            <w:gridSpan w:val="2"/>
            <w:shd w:val="clear" w:color="auto" w:fill="auto"/>
            <w:vAlign w:val="bottom"/>
          </w:tcPr>
          <w:p w14:paraId="623645E6"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Percentage</w:t>
            </w:r>
            <w:r>
              <w:rPr>
                <w:rFonts w:ascii="Arial" w:hAnsi="Arial" w:cs="Arial"/>
                <w:b/>
                <w:bCs/>
                <w:sz w:val="15"/>
                <w:szCs w:val="15"/>
              </w:rPr>
              <w:br/>
              <w:t>Change</w:t>
            </w:r>
          </w:p>
        </w:tc>
        <w:tc>
          <w:tcPr>
            <w:tcW w:w="50" w:type="pct"/>
            <w:shd w:val="clear" w:color="auto" w:fill="auto"/>
          </w:tcPr>
          <w:p w14:paraId="623645E7"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3B166C" w14:paraId="623645FC" w14:textId="77777777">
        <w:tc>
          <w:tcPr>
            <w:tcW w:w="1632" w:type="pct"/>
            <w:tcBorders>
              <w:bottom w:val="single" w:sz="6" w:space="0" w:color="000000"/>
            </w:tcBorders>
            <w:shd w:val="clear" w:color="auto" w:fill="auto"/>
            <w:vAlign w:val="bottom"/>
          </w:tcPr>
          <w:p w14:paraId="623645E9" w14:textId="77777777" w:rsidR="003B166C" w:rsidRDefault="004772B9">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2" w:type="pct"/>
            <w:tcBorders>
              <w:bottom w:val="single" w:sz="6" w:space="0" w:color="000000"/>
            </w:tcBorders>
            <w:shd w:val="clear" w:color="auto" w:fill="auto"/>
            <w:vAlign w:val="bottom"/>
          </w:tcPr>
          <w:p w14:paraId="623645E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1024" w:type="pct"/>
            <w:gridSpan w:val="6"/>
            <w:tcBorders>
              <w:bottom w:val="single" w:sz="6" w:space="0" w:color="000000"/>
            </w:tcBorders>
            <w:shd w:val="clear" w:color="auto" w:fill="auto"/>
            <w:vAlign w:val="bottom"/>
          </w:tcPr>
          <w:p w14:paraId="623645EB" w14:textId="77777777" w:rsidR="003B166C" w:rsidRDefault="004772B9">
            <w:pPr>
              <w:pStyle w:val="a3"/>
              <w:spacing w:beforeAutospacing="0" w:afterAutospacing="0" w:line="80" w:lineRule="atLeast"/>
              <w:jc w:val="right"/>
              <w:rPr>
                <w:b/>
                <w:bCs/>
                <w:sz w:val="8"/>
                <w:szCs w:val="8"/>
              </w:rPr>
            </w:pPr>
            <w:r>
              <w:rPr>
                <w:b/>
                <w:bCs/>
                <w:sz w:val="8"/>
                <w:szCs w:val="8"/>
              </w:rPr>
              <w:t> </w:t>
            </w:r>
          </w:p>
        </w:tc>
        <w:tc>
          <w:tcPr>
            <w:tcW w:w="52" w:type="pct"/>
            <w:tcBorders>
              <w:bottom w:val="single" w:sz="6" w:space="0" w:color="000000"/>
            </w:tcBorders>
            <w:shd w:val="clear" w:color="auto" w:fill="auto"/>
            <w:vAlign w:val="bottom"/>
          </w:tcPr>
          <w:p w14:paraId="623645E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auto"/>
            <w:vAlign w:val="bottom"/>
          </w:tcPr>
          <w:p w14:paraId="623645E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58" w:type="pct"/>
            <w:gridSpan w:val="2"/>
            <w:tcBorders>
              <w:bottom w:val="single" w:sz="6" w:space="0" w:color="000000"/>
            </w:tcBorders>
            <w:shd w:val="clear" w:color="auto" w:fill="auto"/>
            <w:vAlign w:val="bottom"/>
          </w:tcPr>
          <w:p w14:paraId="623645EE" w14:textId="77777777" w:rsidR="003B166C" w:rsidRDefault="004772B9">
            <w:pPr>
              <w:pStyle w:val="a3"/>
              <w:spacing w:beforeAutospacing="0" w:afterAutospacing="0" w:line="80" w:lineRule="atLeast"/>
              <w:jc w:val="right"/>
              <w:rPr>
                <w:b/>
                <w:bCs/>
                <w:sz w:val="8"/>
                <w:szCs w:val="8"/>
              </w:rPr>
            </w:pPr>
            <w:r>
              <w:rPr>
                <w:b/>
                <w:bCs/>
                <w:sz w:val="8"/>
                <w:szCs w:val="8"/>
              </w:rPr>
              <w:t> </w:t>
            </w:r>
          </w:p>
        </w:tc>
        <w:tc>
          <w:tcPr>
            <w:tcW w:w="56" w:type="pct"/>
            <w:tcBorders>
              <w:bottom w:val="single" w:sz="6" w:space="0" w:color="000000"/>
            </w:tcBorders>
            <w:shd w:val="clear" w:color="auto" w:fill="auto"/>
          </w:tcPr>
          <w:p w14:paraId="623645E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6" w:type="pct"/>
            <w:tcBorders>
              <w:bottom w:val="single" w:sz="6" w:space="0" w:color="000000"/>
            </w:tcBorders>
            <w:shd w:val="clear" w:color="auto" w:fill="auto"/>
          </w:tcPr>
          <w:p w14:paraId="623645F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tcPr>
          <w:p w14:paraId="623645F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08" w:type="pct"/>
            <w:tcBorders>
              <w:bottom w:val="single" w:sz="6" w:space="0" w:color="000000"/>
            </w:tcBorders>
            <w:shd w:val="clear" w:color="auto" w:fill="auto"/>
          </w:tcPr>
          <w:p w14:paraId="623645F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tcPr>
          <w:p w14:paraId="623645F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tcPr>
          <w:p w14:paraId="623645F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tcPr>
          <w:p w14:paraId="623645F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09" w:type="pct"/>
            <w:tcBorders>
              <w:bottom w:val="single" w:sz="6" w:space="0" w:color="000000"/>
            </w:tcBorders>
            <w:shd w:val="clear" w:color="auto" w:fill="auto"/>
          </w:tcPr>
          <w:p w14:paraId="623645F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6" w:type="pct"/>
            <w:tcBorders>
              <w:bottom w:val="single" w:sz="6" w:space="0" w:color="000000"/>
            </w:tcBorders>
            <w:shd w:val="clear" w:color="auto" w:fill="auto"/>
          </w:tcPr>
          <w:p w14:paraId="623645F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tcPr>
          <w:p w14:paraId="623645F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tcPr>
          <w:p w14:paraId="623645F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51" w:type="pct"/>
            <w:tcBorders>
              <w:bottom w:val="single" w:sz="6" w:space="0" w:color="000000"/>
            </w:tcBorders>
            <w:shd w:val="clear" w:color="auto" w:fill="auto"/>
          </w:tcPr>
          <w:p w14:paraId="623645F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23645F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r>
      <w:tr w:rsidR="003B166C" w14:paraId="62364610" w14:textId="77777777">
        <w:tc>
          <w:tcPr>
            <w:tcW w:w="1632" w:type="pct"/>
            <w:tcBorders>
              <w:top w:val="single" w:sz="6" w:space="0" w:color="000000"/>
            </w:tcBorders>
            <w:shd w:val="clear" w:color="auto" w:fill="auto"/>
            <w:vAlign w:val="bottom"/>
          </w:tcPr>
          <w:p w14:paraId="623645FD" w14:textId="77777777" w:rsidR="003B166C" w:rsidRDefault="004772B9">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2" w:type="pct"/>
            <w:tcBorders>
              <w:top w:val="single" w:sz="6" w:space="0" w:color="000000"/>
            </w:tcBorders>
            <w:shd w:val="clear" w:color="auto" w:fill="auto"/>
            <w:vAlign w:val="bottom"/>
          </w:tcPr>
          <w:p w14:paraId="623645FE"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1024" w:type="pct"/>
            <w:gridSpan w:val="6"/>
            <w:tcBorders>
              <w:top w:val="single" w:sz="6" w:space="0" w:color="000000"/>
            </w:tcBorders>
            <w:shd w:val="clear" w:color="auto" w:fill="auto"/>
            <w:vAlign w:val="bottom"/>
          </w:tcPr>
          <w:p w14:paraId="623645FF" w14:textId="77777777" w:rsidR="003B166C" w:rsidRDefault="004772B9">
            <w:pPr>
              <w:pStyle w:val="a3"/>
              <w:spacing w:beforeAutospacing="0" w:afterAutospacing="0" w:line="80" w:lineRule="atLeast"/>
              <w:jc w:val="right"/>
              <w:rPr>
                <w:b/>
                <w:bCs/>
                <w:sz w:val="8"/>
                <w:szCs w:val="8"/>
              </w:rPr>
            </w:pPr>
            <w:r>
              <w:rPr>
                <w:b/>
                <w:bCs/>
                <w:sz w:val="8"/>
                <w:szCs w:val="8"/>
              </w:rPr>
              <w:t> </w:t>
            </w:r>
          </w:p>
        </w:tc>
        <w:tc>
          <w:tcPr>
            <w:tcW w:w="52" w:type="pct"/>
            <w:tcBorders>
              <w:top w:val="single" w:sz="6" w:space="0" w:color="000000"/>
            </w:tcBorders>
            <w:shd w:val="clear" w:color="auto" w:fill="auto"/>
            <w:vAlign w:val="bottom"/>
          </w:tcPr>
          <w:p w14:paraId="6236460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top w:val="single" w:sz="6" w:space="0" w:color="000000"/>
            </w:tcBorders>
            <w:shd w:val="clear" w:color="auto" w:fill="auto"/>
            <w:vAlign w:val="bottom"/>
          </w:tcPr>
          <w:p w14:paraId="6236460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58" w:type="pct"/>
            <w:gridSpan w:val="2"/>
            <w:tcBorders>
              <w:top w:val="single" w:sz="6" w:space="0" w:color="000000"/>
            </w:tcBorders>
            <w:shd w:val="clear" w:color="auto" w:fill="auto"/>
            <w:vAlign w:val="bottom"/>
          </w:tcPr>
          <w:p w14:paraId="62364602" w14:textId="77777777" w:rsidR="003B166C" w:rsidRDefault="004772B9">
            <w:pPr>
              <w:pStyle w:val="a3"/>
              <w:spacing w:beforeAutospacing="0" w:afterAutospacing="0" w:line="80" w:lineRule="atLeast"/>
              <w:jc w:val="right"/>
              <w:rPr>
                <w:b/>
                <w:bCs/>
                <w:sz w:val="8"/>
                <w:szCs w:val="8"/>
              </w:rPr>
            </w:pPr>
            <w:r>
              <w:rPr>
                <w:b/>
                <w:bCs/>
                <w:sz w:val="8"/>
                <w:szCs w:val="8"/>
              </w:rPr>
              <w:t> </w:t>
            </w:r>
          </w:p>
        </w:tc>
        <w:tc>
          <w:tcPr>
            <w:tcW w:w="56" w:type="pct"/>
            <w:tcBorders>
              <w:top w:val="single" w:sz="6" w:space="0" w:color="000000"/>
            </w:tcBorders>
            <w:shd w:val="clear" w:color="auto" w:fill="auto"/>
          </w:tcPr>
          <w:p w14:paraId="6236460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6" w:type="pct"/>
            <w:tcBorders>
              <w:top w:val="single" w:sz="6" w:space="0" w:color="000000"/>
            </w:tcBorders>
            <w:shd w:val="clear" w:color="auto" w:fill="auto"/>
          </w:tcPr>
          <w:p w14:paraId="6236460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tcPr>
          <w:p w14:paraId="6236460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08" w:type="pct"/>
            <w:tcBorders>
              <w:top w:val="single" w:sz="6" w:space="0" w:color="000000"/>
            </w:tcBorders>
            <w:shd w:val="clear" w:color="auto" w:fill="auto"/>
          </w:tcPr>
          <w:p w14:paraId="6236460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tcPr>
          <w:p w14:paraId="6236460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tcPr>
          <w:p w14:paraId="6236460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tcPr>
          <w:p w14:paraId="6236460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09" w:type="pct"/>
            <w:tcBorders>
              <w:top w:val="single" w:sz="6" w:space="0" w:color="000000"/>
            </w:tcBorders>
            <w:shd w:val="clear" w:color="auto" w:fill="auto"/>
          </w:tcPr>
          <w:p w14:paraId="6236460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6" w:type="pct"/>
            <w:tcBorders>
              <w:top w:val="single" w:sz="6" w:space="0" w:color="000000"/>
            </w:tcBorders>
            <w:shd w:val="clear" w:color="auto" w:fill="auto"/>
          </w:tcPr>
          <w:p w14:paraId="6236460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tcPr>
          <w:p w14:paraId="6236460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tcPr>
          <w:p w14:paraId="6236460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51" w:type="pct"/>
            <w:tcBorders>
              <w:top w:val="single" w:sz="6" w:space="0" w:color="000000"/>
            </w:tcBorders>
            <w:shd w:val="clear" w:color="auto" w:fill="auto"/>
          </w:tcPr>
          <w:p w14:paraId="6236460E"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236460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r>
      <w:tr w:rsidR="003B166C" w14:paraId="62364627" w14:textId="77777777">
        <w:tc>
          <w:tcPr>
            <w:tcW w:w="1632" w:type="pct"/>
            <w:shd w:val="clear" w:color="auto" w:fill="auto"/>
            <w:vAlign w:val="bottom"/>
          </w:tcPr>
          <w:p w14:paraId="62364611"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c>
          <w:tcPr>
            <w:tcW w:w="52" w:type="pct"/>
            <w:shd w:val="clear" w:color="auto" w:fill="auto"/>
            <w:vAlign w:val="bottom"/>
          </w:tcPr>
          <w:p w14:paraId="62364612"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 </w:t>
            </w:r>
          </w:p>
        </w:tc>
        <w:tc>
          <w:tcPr>
            <w:tcW w:w="460" w:type="pct"/>
            <w:gridSpan w:val="2"/>
            <w:shd w:val="clear" w:color="auto" w:fill="auto"/>
            <w:vAlign w:val="bottom"/>
          </w:tcPr>
          <w:p w14:paraId="62364613"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2" w:type="pct"/>
            <w:shd w:val="clear" w:color="auto" w:fill="auto"/>
            <w:vAlign w:val="bottom"/>
          </w:tcPr>
          <w:p w14:paraId="62364614"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 </w:t>
            </w:r>
          </w:p>
        </w:tc>
        <w:tc>
          <w:tcPr>
            <w:tcW w:w="52" w:type="pct"/>
            <w:shd w:val="clear" w:color="auto" w:fill="auto"/>
            <w:vAlign w:val="bottom"/>
          </w:tcPr>
          <w:p w14:paraId="62364615"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 </w:t>
            </w:r>
          </w:p>
        </w:tc>
        <w:tc>
          <w:tcPr>
            <w:tcW w:w="460" w:type="pct"/>
            <w:gridSpan w:val="2"/>
            <w:shd w:val="clear" w:color="auto" w:fill="auto"/>
            <w:vAlign w:val="bottom"/>
          </w:tcPr>
          <w:p w14:paraId="62364616"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2" w:type="pct"/>
            <w:shd w:val="clear" w:color="auto" w:fill="auto"/>
            <w:vAlign w:val="bottom"/>
          </w:tcPr>
          <w:p w14:paraId="62364617"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 </w:t>
            </w:r>
          </w:p>
        </w:tc>
        <w:tc>
          <w:tcPr>
            <w:tcW w:w="52" w:type="pct"/>
            <w:shd w:val="clear" w:color="auto" w:fill="auto"/>
            <w:vAlign w:val="bottom"/>
          </w:tcPr>
          <w:p w14:paraId="62364618"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 </w:t>
            </w:r>
          </w:p>
        </w:tc>
        <w:tc>
          <w:tcPr>
            <w:tcW w:w="458" w:type="pct"/>
            <w:gridSpan w:val="2"/>
            <w:shd w:val="clear" w:color="auto" w:fill="auto"/>
            <w:vAlign w:val="bottom"/>
          </w:tcPr>
          <w:p w14:paraId="62364619"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 </w:t>
            </w:r>
          </w:p>
        </w:tc>
        <w:tc>
          <w:tcPr>
            <w:tcW w:w="56" w:type="pct"/>
            <w:shd w:val="clear" w:color="auto" w:fill="auto"/>
          </w:tcPr>
          <w:p w14:paraId="6236461A"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 </w:t>
            </w:r>
          </w:p>
        </w:tc>
        <w:tc>
          <w:tcPr>
            <w:tcW w:w="56" w:type="pct"/>
            <w:shd w:val="clear" w:color="auto" w:fill="auto"/>
          </w:tcPr>
          <w:p w14:paraId="6236461B"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1" w:type="pct"/>
            <w:shd w:val="clear" w:color="auto" w:fill="auto"/>
          </w:tcPr>
          <w:p w14:paraId="6236461C"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08" w:type="pct"/>
            <w:shd w:val="clear" w:color="auto" w:fill="auto"/>
            <w:vAlign w:val="bottom"/>
          </w:tcPr>
          <w:p w14:paraId="6236461D"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1" w:type="pct"/>
            <w:shd w:val="clear" w:color="auto" w:fill="auto"/>
          </w:tcPr>
          <w:p w14:paraId="6236461E"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1" w:type="pct"/>
            <w:shd w:val="clear" w:color="auto" w:fill="auto"/>
          </w:tcPr>
          <w:p w14:paraId="6236461F"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1" w:type="pct"/>
            <w:shd w:val="clear" w:color="auto" w:fill="auto"/>
          </w:tcPr>
          <w:p w14:paraId="62364620"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09" w:type="pct"/>
            <w:shd w:val="clear" w:color="auto" w:fill="auto"/>
            <w:vAlign w:val="bottom"/>
          </w:tcPr>
          <w:p w14:paraId="62364621"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6" w:type="pct"/>
            <w:shd w:val="clear" w:color="auto" w:fill="auto"/>
          </w:tcPr>
          <w:p w14:paraId="62364622"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4" w:type="pct"/>
            <w:shd w:val="clear" w:color="auto" w:fill="auto"/>
          </w:tcPr>
          <w:p w14:paraId="62364623"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1" w:type="pct"/>
            <w:shd w:val="clear" w:color="auto" w:fill="auto"/>
          </w:tcPr>
          <w:p w14:paraId="62364624"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351" w:type="pct"/>
            <w:shd w:val="clear" w:color="auto" w:fill="auto"/>
          </w:tcPr>
          <w:p w14:paraId="62364625"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62364626"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r>
      <w:tr w:rsidR="003B166C" w14:paraId="62364641" w14:textId="77777777">
        <w:tc>
          <w:tcPr>
            <w:tcW w:w="1632" w:type="pct"/>
            <w:shd w:val="clear" w:color="auto" w:fill="auto"/>
          </w:tcPr>
          <w:p w14:paraId="62364628" w14:textId="77777777" w:rsidR="003B166C" w:rsidRDefault="004772B9">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2" w:type="pct"/>
            <w:shd w:val="clear" w:color="auto" w:fill="auto"/>
            <w:vAlign w:val="bottom"/>
          </w:tcPr>
          <w:p w14:paraId="6236462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vAlign w:val="bottom"/>
          </w:tcPr>
          <w:p w14:paraId="6236462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08" w:type="pct"/>
            <w:shd w:val="clear" w:color="auto" w:fill="auto"/>
            <w:vAlign w:val="bottom"/>
          </w:tcPr>
          <w:p w14:paraId="6236462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vAlign w:val="bottom"/>
          </w:tcPr>
          <w:p w14:paraId="6236462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vAlign w:val="bottom"/>
          </w:tcPr>
          <w:p w14:paraId="6236462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vAlign w:val="bottom"/>
          </w:tcPr>
          <w:p w14:paraId="6236462E"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08" w:type="pct"/>
            <w:shd w:val="clear" w:color="auto" w:fill="auto"/>
            <w:vAlign w:val="bottom"/>
          </w:tcPr>
          <w:p w14:paraId="6236462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vAlign w:val="bottom"/>
          </w:tcPr>
          <w:p w14:paraId="6236463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vAlign w:val="bottom"/>
          </w:tcPr>
          <w:p w14:paraId="6236463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6236463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08" w:type="pct"/>
            <w:shd w:val="clear" w:color="auto" w:fill="auto"/>
            <w:vAlign w:val="bottom"/>
          </w:tcPr>
          <w:p w14:paraId="6236463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6" w:type="pct"/>
            <w:shd w:val="clear" w:color="auto" w:fill="auto"/>
          </w:tcPr>
          <w:p w14:paraId="6236463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6" w:type="pct"/>
            <w:shd w:val="clear" w:color="auto" w:fill="auto"/>
          </w:tcPr>
          <w:p w14:paraId="6236463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6236463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08" w:type="pct"/>
            <w:shd w:val="clear" w:color="auto" w:fill="auto"/>
          </w:tcPr>
          <w:p w14:paraId="6236463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6236463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6236463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6236463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09" w:type="pct"/>
            <w:shd w:val="clear" w:color="auto" w:fill="auto"/>
          </w:tcPr>
          <w:p w14:paraId="6236463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6" w:type="pct"/>
            <w:shd w:val="clear" w:color="auto" w:fill="auto"/>
          </w:tcPr>
          <w:p w14:paraId="6236463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tcPr>
          <w:p w14:paraId="6236463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6236463E"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51" w:type="pct"/>
            <w:shd w:val="clear" w:color="auto" w:fill="auto"/>
          </w:tcPr>
          <w:p w14:paraId="6236463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236464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r>
      <w:tr w:rsidR="003B166C" w14:paraId="6236465B" w14:textId="77777777">
        <w:tc>
          <w:tcPr>
            <w:tcW w:w="1632" w:type="pct"/>
            <w:shd w:val="clear" w:color="auto" w:fill="E5E5E5"/>
          </w:tcPr>
          <w:p w14:paraId="62364642"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Research and development</w:t>
            </w:r>
          </w:p>
        </w:tc>
        <w:tc>
          <w:tcPr>
            <w:tcW w:w="52" w:type="pct"/>
            <w:shd w:val="clear" w:color="auto" w:fill="E5E5E5"/>
            <w:vAlign w:val="bottom"/>
          </w:tcPr>
          <w:p w14:paraId="6236464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2" w:type="pct"/>
            <w:shd w:val="clear" w:color="auto" w:fill="E5E5E5"/>
            <w:vAlign w:val="bottom"/>
          </w:tcPr>
          <w:p w14:paraId="62364644"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8" w:type="pct"/>
            <w:shd w:val="clear" w:color="auto" w:fill="E5E5E5"/>
            <w:vAlign w:val="bottom"/>
          </w:tcPr>
          <w:p w14:paraId="62364645"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4,887</w:t>
            </w:r>
          </w:p>
        </w:tc>
        <w:tc>
          <w:tcPr>
            <w:tcW w:w="52" w:type="pct"/>
            <w:shd w:val="clear" w:color="auto" w:fill="E5E5E5"/>
            <w:noWrap/>
            <w:vAlign w:val="bottom"/>
          </w:tcPr>
          <w:p w14:paraId="62364646"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2" w:type="pct"/>
            <w:shd w:val="clear" w:color="auto" w:fill="E5E5E5"/>
            <w:vAlign w:val="bottom"/>
          </w:tcPr>
          <w:p w14:paraId="6236464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2" w:type="pct"/>
            <w:shd w:val="clear" w:color="auto" w:fill="E5E5E5"/>
            <w:vAlign w:val="bottom"/>
          </w:tcPr>
          <w:p w14:paraId="6236464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8" w:type="pct"/>
            <w:shd w:val="clear" w:color="auto" w:fill="E5E5E5"/>
            <w:vAlign w:val="bottom"/>
          </w:tcPr>
          <w:p w14:paraId="62364649"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4,316</w:t>
            </w:r>
          </w:p>
        </w:tc>
        <w:tc>
          <w:tcPr>
            <w:tcW w:w="52" w:type="pct"/>
            <w:shd w:val="clear" w:color="auto" w:fill="E5E5E5"/>
            <w:noWrap/>
            <w:vAlign w:val="bottom"/>
          </w:tcPr>
          <w:p w14:paraId="6236464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2" w:type="pct"/>
            <w:shd w:val="clear" w:color="auto" w:fill="E5E5E5"/>
            <w:vAlign w:val="bottom"/>
          </w:tcPr>
          <w:p w14:paraId="6236464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vAlign w:val="bottom"/>
          </w:tcPr>
          <w:p w14:paraId="6236464C"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8" w:type="pct"/>
            <w:shd w:val="clear" w:color="auto" w:fill="E5E5E5"/>
            <w:vAlign w:val="bottom"/>
          </w:tcPr>
          <w:p w14:paraId="6236464D"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13%</w:t>
            </w:r>
          </w:p>
        </w:tc>
        <w:tc>
          <w:tcPr>
            <w:tcW w:w="56" w:type="pct"/>
            <w:shd w:val="clear" w:color="auto" w:fill="E5E5E5"/>
            <w:vAlign w:val="bottom"/>
          </w:tcPr>
          <w:p w14:paraId="6236464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6" w:type="pct"/>
            <w:shd w:val="clear" w:color="auto" w:fill="E5E5E5"/>
            <w:vAlign w:val="bottom"/>
          </w:tcPr>
          <w:p w14:paraId="6236464F"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62364650"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8" w:type="pct"/>
            <w:shd w:val="clear" w:color="auto" w:fill="E5E5E5"/>
            <w:vAlign w:val="bottom"/>
          </w:tcPr>
          <w:p w14:paraId="62364651"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14,055</w:t>
            </w:r>
          </w:p>
        </w:tc>
        <w:tc>
          <w:tcPr>
            <w:tcW w:w="51" w:type="pct"/>
            <w:shd w:val="clear" w:color="auto" w:fill="E5E5E5"/>
            <w:vAlign w:val="bottom"/>
          </w:tcPr>
          <w:p w14:paraId="62364652"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62364653"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62364654"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9" w:type="pct"/>
            <w:shd w:val="clear" w:color="auto" w:fill="E5E5E5"/>
            <w:vAlign w:val="bottom"/>
          </w:tcPr>
          <w:p w14:paraId="62364655"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12,363</w:t>
            </w:r>
          </w:p>
        </w:tc>
        <w:tc>
          <w:tcPr>
            <w:tcW w:w="56" w:type="pct"/>
            <w:shd w:val="clear" w:color="auto" w:fill="E5E5E5"/>
            <w:vAlign w:val="bottom"/>
          </w:tcPr>
          <w:p w14:paraId="62364656"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62364657"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62364658"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51" w:type="pct"/>
            <w:shd w:val="clear" w:color="auto" w:fill="E5E5E5"/>
            <w:vAlign w:val="bottom"/>
          </w:tcPr>
          <w:p w14:paraId="62364659"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14%</w:t>
            </w:r>
          </w:p>
        </w:tc>
        <w:tc>
          <w:tcPr>
            <w:tcW w:w="50" w:type="pct"/>
            <w:shd w:val="clear" w:color="auto" w:fill="E5E5E5"/>
          </w:tcPr>
          <w:p w14:paraId="6236465A"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3B166C" w14:paraId="62364675" w14:textId="77777777">
        <w:tc>
          <w:tcPr>
            <w:tcW w:w="1632" w:type="pct"/>
            <w:shd w:val="clear" w:color="auto" w:fill="auto"/>
          </w:tcPr>
          <w:p w14:paraId="6236465C"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As a percent of revenue</w:t>
            </w:r>
          </w:p>
        </w:tc>
        <w:tc>
          <w:tcPr>
            <w:tcW w:w="52" w:type="pct"/>
            <w:shd w:val="clear" w:color="auto" w:fill="auto"/>
            <w:vAlign w:val="bottom"/>
          </w:tcPr>
          <w:p w14:paraId="6236465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2" w:type="pct"/>
            <w:shd w:val="clear" w:color="auto" w:fill="auto"/>
            <w:vAlign w:val="bottom"/>
          </w:tcPr>
          <w:p w14:paraId="6236465E"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8" w:type="pct"/>
            <w:shd w:val="clear" w:color="auto" w:fill="auto"/>
            <w:vAlign w:val="bottom"/>
          </w:tcPr>
          <w:p w14:paraId="6236465F"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w:t>
            </w:r>
          </w:p>
        </w:tc>
        <w:tc>
          <w:tcPr>
            <w:tcW w:w="52" w:type="pct"/>
            <w:shd w:val="clear" w:color="auto" w:fill="auto"/>
            <w:noWrap/>
            <w:vAlign w:val="bottom"/>
          </w:tcPr>
          <w:p w14:paraId="62364660"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2" w:type="pct"/>
            <w:shd w:val="clear" w:color="auto" w:fill="auto"/>
            <w:vAlign w:val="bottom"/>
          </w:tcPr>
          <w:p w14:paraId="6236466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2" w:type="pct"/>
            <w:shd w:val="clear" w:color="auto" w:fill="auto"/>
            <w:vAlign w:val="bottom"/>
          </w:tcPr>
          <w:p w14:paraId="6236466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8" w:type="pct"/>
            <w:shd w:val="clear" w:color="auto" w:fill="auto"/>
            <w:vAlign w:val="bottom"/>
          </w:tcPr>
          <w:p w14:paraId="62364663"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14%</w:t>
            </w:r>
          </w:p>
        </w:tc>
        <w:tc>
          <w:tcPr>
            <w:tcW w:w="52" w:type="pct"/>
            <w:shd w:val="clear" w:color="auto" w:fill="auto"/>
            <w:noWrap/>
            <w:vAlign w:val="bottom"/>
          </w:tcPr>
          <w:p w14:paraId="62364664"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2" w:type="pct"/>
            <w:shd w:val="clear" w:color="auto" w:fill="auto"/>
            <w:vAlign w:val="bottom"/>
          </w:tcPr>
          <w:p w14:paraId="6236466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auto"/>
            <w:vAlign w:val="bottom"/>
          </w:tcPr>
          <w:p w14:paraId="6236466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8" w:type="pct"/>
            <w:shd w:val="clear" w:color="auto" w:fill="auto"/>
            <w:vAlign w:val="bottom"/>
          </w:tcPr>
          <w:p w14:paraId="62364667"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0ppt</w:t>
            </w:r>
          </w:p>
        </w:tc>
        <w:tc>
          <w:tcPr>
            <w:tcW w:w="56" w:type="pct"/>
            <w:shd w:val="clear" w:color="auto" w:fill="auto"/>
            <w:vAlign w:val="bottom"/>
          </w:tcPr>
          <w:p w14:paraId="6236466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6" w:type="pct"/>
            <w:shd w:val="clear" w:color="auto" w:fill="auto"/>
            <w:vAlign w:val="bottom"/>
          </w:tcPr>
          <w:p w14:paraId="62364669"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6236466A"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8" w:type="pct"/>
            <w:shd w:val="clear" w:color="auto" w:fill="auto"/>
            <w:vAlign w:val="bottom"/>
          </w:tcPr>
          <w:p w14:paraId="6236466B"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w:t>
            </w:r>
          </w:p>
        </w:tc>
        <w:tc>
          <w:tcPr>
            <w:tcW w:w="51" w:type="pct"/>
            <w:shd w:val="clear" w:color="auto" w:fill="auto"/>
            <w:vAlign w:val="bottom"/>
          </w:tcPr>
          <w:p w14:paraId="6236466C"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6236466D"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6236466E"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9" w:type="pct"/>
            <w:shd w:val="clear" w:color="auto" w:fill="auto"/>
            <w:vAlign w:val="bottom"/>
          </w:tcPr>
          <w:p w14:paraId="6236466F"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13%</w:t>
            </w:r>
          </w:p>
        </w:tc>
        <w:tc>
          <w:tcPr>
            <w:tcW w:w="56" w:type="pct"/>
            <w:shd w:val="clear" w:color="auto" w:fill="auto"/>
            <w:vAlign w:val="bottom"/>
          </w:tcPr>
          <w:p w14:paraId="62364670"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62364671"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62364672"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51" w:type="pct"/>
            <w:shd w:val="clear" w:color="auto" w:fill="auto"/>
            <w:vAlign w:val="bottom"/>
          </w:tcPr>
          <w:p w14:paraId="62364673"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0ppt</w:t>
            </w:r>
          </w:p>
        </w:tc>
        <w:tc>
          <w:tcPr>
            <w:tcW w:w="50" w:type="pct"/>
            <w:shd w:val="clear" w:color="auto" w:fill="auto"/>
          </w:tcPr>
          <w:p w14:paraId="62364674"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3B166C" w14:paraId="6236468F" w14:textId="77777777">
        <w:tc>
          <w:tcPr>
            <w:tcW w:w="1632" w:type="pct"/>
            <w:tcBorders>
              <w:bottom w:val="single" w:sz="6" w:space="0" w:color="000000"/>
            </w:tcBorders>
            <w:shd w:val="clear" w:color="auto" w:fill="auto"/>
          </w:tcPr>
          <w:p w14:paraId="62364676"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2" w:type="pct"/>
            <w:tcBorders>
              <w:bottom w:val="single" w:sz="6" w:space="0" w:color="000000"/>
            </w:tcBorders>
            <w:shd w:val="clear" w:color="auto" w:fill="auto"/>
            <w:vAlign w:val="bottom"/>
          </w:tcPr>
          <w:p w14:paraId="6236467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6236467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8" w:type="pct"/>
            <w:tcBorders>
              <w:bottom w:val="single" w:sz="6" w:space="0" w:color="000000"/>
            </w:tcBorders>
            <w:shd w:val="clear" w:color="auto" w:fill="auto"/>
            <w:vAlign w:val="bottom"/>
          </w:tcPr>
          <w:p w14:paraId="62364679"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2" w:type="pct"/>
            <w:tcBorders>
              <w:bottom w:val="single" w:sz="6" w:space="0" w:color="000000"/>
            </w:tcBorders>
            <w:shd w:val="clear" w:color="auto" w:fill="auto"/>
            <w:noWrap/>
            <w:vAlign w:val="bottom"/>
          </w:tcPr>
          <w:p w14:paraId="6236467A"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bottom w:val="single" w:sz="6" w:space="0" w:color="000000"/>
            </w:tcBorders>
            <w:shd w:val="clear" w:color="auto" w:fill="auto"/>
            <w:vAlign w:val="bottom"/>
          </w:tcPr>
          <w:p w14:paraId="6236467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vAlign w:val="bottom"/>
          </w:tcPr>
          <w:p w14:paraId="6236467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8" w:type="pct"/>
            <w:tcBorders>
              <w:bottom w:val="single" w:sz="6" w:space="0" w:color="000000"/>
            </w:tcBorders>
            <w:shd w:val="clear" w:color="auto" w:fill="auto"/>
            <w:vAlign w:val="bottom"/>
          </w:tcPr>
          <w:p w14:paraId="6236467D"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auto"/>
            <w:noWrap/>
            <w:vAlign w:val="bottom"/>
          </w:tcPr>
          <w:p w14:paraId="6236467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auto"/>
            <w:vAlign w:val="bottom"/>
          </w:tcPr>
          <w:p w14:paraId="6236467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vAlign w:val="bottom"/>
          </w:tcPr>
          <w:p w14:paraId="6236468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8" w:type="pct"/>
            <w:tcBorders>
              <w:bottom w:val="single" w:sz="6" w:space="0" w:color="000000"/>
            </w:tcBorders>
            <w:shd w:val="clear" w:color="auto" w:fill="auto"/>
            <w:vAlign w:val="bottom"/>
          </w:tcPr>
          <w:p w14:paraId="62364681"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6" w:type="pct"/>
            <w:tcBorders>
              <w:bottom w:val="single" w:sz="6" w:space="0" w:color="000000"/>
            </w:tcBorders>
            <w:shd w:val="clear" w:color="auto" w:fill="auto"/>
          </w:tcPr>
          <w:p w14:paraId="6236468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6" w:type="pct"/>
            <w:tcBorders>
              <w:bottom w:val="single" w:sz="6" w:space="0" w:color="000000"/>
            </w:tcBorders>
            <w:shd w:val="clear" w:color="auto" w:fill="auto"/>
          </w:tcPr>
          <w:p w14:paraId="6236468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tcPr>
          <w:p w14:paraId="6236468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08" w:type="pct"/>
            <w:tcBorders>
              <w:bottom w:val="single" w:sz="6" w:space="0" w:color="000000"/>
            </w:tcBorders>
            <w:shd w:val="clear" w:color="auto" w:fill="auto"/>
          </w:tcPr>
          <w:p w14:paraId="6236468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tcPr>
          <w:p w14:paraId="6236468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tcPr>
          <w:p w14:paraId="6236468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tcPr>
          <w:p w14:paraId="6236468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09" w:type="pct"/>
            <w:tcBorders>
              <w:bottom w:val="single" w:sz="6" w:space="0" w:color="000000"/>
            </w:tcBorders>
            <w:shd w:val="clear" w:color="auto" w:fill="auto"/>
          </w:tcPr>
          <w:p w14:paraId="6236468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6" w:type="pct"/>
            <w:tcBorders>
              <w:bottom w:val="single" w:sz="6" w:space="0" w:color="000000"/>
            </w:tcBorders>
            <w:shd w:val="clear" w:color="auto" w:fill="auto"/>
          </w:tcPr>
          <w:p w14:paraId="6236468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tcPr>
          <w:p w14:paraId="6236468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tcPr>
          <w:p w14:paraId="6236468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51" w:type="pct"/>
            <w:tcBorders>
              <w:bottom w:val="single" w:sz="6" w:space="0" w:color="000000"/>
            </w:tcBorders>
            <w:shd w:val="clear" w:color="auto" w:fill="auto"/>
          </w:tcPr>
          <w:p w14:paraId="6236468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236468E"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r>
    </w:tbl>
    <w:p w14:paraId="62364690" w14:textId="77777777" w:rsidR="003B166C" w:rsidRDefault="004772B9">
      <w:pPr>
        <w:pStyle w:val="a3"/>
        <w:spacing w:beforeAutospacing="0" w:afterAutospacing="0"/>
        <w:jc w:val="both"/>
        <w:rPr>
          <w:sz w:val="18"/>
          <w:szCs w:val="18"/>
        </w:rPr>
      </w:pPr>
      <w:r>
        <w:rPr>
          <w:sz w:val="18"/>
          <w:szCs w:val="18"/>
        </w:rPr>
        <w:t> </w:t>
      </w:r>
    </w:p>
    <w:p w14:paraId="62364691" w14:textId="77777777" w:rsidR="003B166C" w:rsidRDefault="004772B9">
      <w:pPr>
        <w:pStyle w:val="a3"/>
        <w:spacing w:beforeAutospacing="0" w:afterAutospacing="0"/>
        <w:jc w:val="both"/>
        <w:rPr>
          <w:rFonts w:ascii="Arial" w:hAnsi="Arial" w:cs="Arial"/>
          <w:sz w:val="20"/>
          <w:szCs w:val="20"/>
        </w:rPr>
      </w:pPr>
      <w:r>
        <w:rPr>
          <w:rFonts w:ascii="Arial" w:hAnsi="Arial" w:cs="Arial"/>
          <w:sz w:val="20"/>
          <w:szCs w:val="20"/>
        </w:rPr>
        <w:t xml:space="preserve">Research and development expenses include payroll, employee benefits, stock-based compensation expense, and other headcount-related expenses associated with product development. Research and development </w:t>
      </w:r>
      <w:r>
        <w:rPr>
          <w:rFonts w:ascii="Arial" w:hAnsi="Arial" w:cs="Arial"/>
          <w:sz w:val="20"/>
          <w:szCs w:val="20"/>
        </w:rPr>
        <w:t xml:space="preserve">expenses also include third-party development and programming costs, localization costs incurred to translate software for international markets, and the amortization of purchased software code and services content. </w:t>
      </w:r>
    </w:p>
    <w:p w14:paraId="62364692" w14:textId="77777777" w:rsidR="003B166C" w:rsidRDefault="004772B9">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 xml:space="preserve">Three Months Ended March 31, 2020 </w:t>
      </w:r>
      <w:r>
        <w:rPr>
          <w:rFonts w:ascii="Arial" w:hAnsi="Arial" w:cs="Arial"/>
          <w:b/>
          <w:bCs/>
          <w:i/>
          <w:iCs/>
          <w:sz w:val="20"/>
          <w:szCs w:val="20"/>
        </w:rPr>
        <w:t>Compared with Three Months Ended March 31, 2019</w:t>
      </w:r>
    </w:p>
    <w:p w14:paraId="62364693"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Research and development expenses increased $571 million or 13%, driven by investments in cloud engineering and LinkedIn. </w:t>
      </w:r>
    </w:p>
    <w:p w14:paraId="62364694" w14:textId="77777777" w:rsidR="003B166C" w:rsidRDefault="004772B9">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Nine Months Ended March 31, 2020 Compared with Nine Months Ended March 31, 2019</w:t>
      </w:r>
    </w:p>
    <w:p w14:paraId="62364695"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Research and development expenses increased $1.7 bill</w:t>
      </w:r>
      <w:r>
        <w:rPr>
          <w:rFonts w:ascii="Arial" w:hAnsi="Arial" w:cs="Arial"/>
          <w:sz w:val="20"/>
          <w:szCs w:val="20"/>
        </w:rPr>
        <w:t>ion or 14%, driven by investments in cloud engineering, LinkedIn, and Gaming.</w:t>
      </w:r>
    </w:p>
    <w:p w14:paraId="62364696" w14:textId="77777777" w:rsidR="003B166C" w:rsidRDefault="004772B9">
      <w:pPr>
        <w:pStyle w:val="a3"/>
        <w:spacing w:before="260" w:beforeAutospacing="0" w:afterAutospacing="0"/>
        <w:jc w:val="both"/>
        <w:rPr>
          <w:rFonts w:ascii="Arial" w:hAnsi="Arial" w:cs="Arial"/>
          <w:b/>
          <w:bCs/>
          <w:sz w:val="20"/>
          <w:szCs w:val="20"/>
        </w:rPr>
      </w:pPr>
      <w:r>
        <w:rPr>
          <w:rFonts w:ascii="Arial" w:hAnsi="Arial" w:cs="Arial"/>
          <w:b/>
          <w:bCs/>
          <w:sz w:val="20"/>
          <w:szCs w:val="20"/>
        </w:rPr>
        <w:t>Sales and Marketing</w:t>
      </w:r>
    </w:p>
    <w:p w14:paraId="62364697" w14:textId="77777777" w:rsidR="003B166C" w:rsidRDefault="004772B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709"/>
        <w:gridCol w:w="70"/>
        <w:gridCol w:w="113"/>
        <w:gridCol w:w="668"/>
        <w:gridCol w:w="74"/>
        <w:gridCol w:w="74"/>
        <w:gridCol w:w="112"/>
        <w:gridCol w:w="663"/>
        <w:gridCol w:w="71"/>
        <w:gridCol w:w="71"/>
        <w:gridCol w:w="90"/>
        <w:gridCol w:w="719"/>
        <w:gridCol w:w="71"/>
        <w:gridCol w:w="71"/>
        <w:gridCol w:w="112"/>
        <w:gridCol w:w="669"/>
        <w:gridCol w:w="71"/>
        <w:gridCol w:w="71"/>
        <w:gridCol w:w="112"/>
        <w:gridCol w:w="669"/>
        <w:gridCol w:w="71"/>
        <w:gridCol w:w="77"/>
        <w:gridCol w:w="97"/>
        <w:gridCol w:w="712"/>
        <w:gridCol w:w="69"/>
      </w:tblGrid>
      <w:tr w:rsidR="003B166C" w14:paraId="623646A7" w14:textId="77777777">
        <w:tc>
          <w:tcPr>
            <w:tcW w:w="1630" w:type="pct"/>
            <w:shd w:val="clear" w:color="auto" w:fill="auto"/>
            <w:vAlign w:val="bottom"/>
          </w:tcPr>
          <w:p w14:paraId="62364698"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(In millions, except percentages)</w:t>
            </w:r>
          </w:p>
        </w:tc>
        <w:tc>
          <w:tcPr>
            <w:tcW w:w="51" w:type="pct"/>
            <w:shd w:val="clear" w:color="auto" w:fill="auto"/>
            <w:vAlign w:val="bottom"/>
          </w:tcPr>
          <w:p w14:paraId="62364699"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1018" w:type="pct"/>
            <w:gridSpan w:val="6"/>
            <w:shd w:val="clear" w:color="auto" w:fill="auto"/>
            <w:vAlign w:val="bottom"/>
          </w:tcPr>
          <w:p w14:paraId="6236469A"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6236469B"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1" w:type="pct"/>
            <w:shd w:val="clear" w:color="auto" w:fill="auto"/>
            <w:vAlign w:val="bottom"/>
          </w:tcPr>
          <w:p w14:paraId="6236469C"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1" w:type="pct"/>
            <w:shd w:val="clear" w:color="auto" w:fill="auto"/>
            <w:vAlign w:val="bottom"/>
          </w:tcPr>
          <w:p w14:paraId="6236469D"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458" w:type="pct"/>
            <w:gridSpan w:val="2"/>
            <w:shd w:val="clear" w:color="auto" w:fill="auto"/>
            <w:vAlign w:val="bottom"/>
          </w:tcPr>
          <w:p w14:paraId="6236469E"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6236469F"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51" w:type="pct"/>
            <w:shd w:val="clear" w:color="auto" w:fill="auto"/>
            <w:vAlign w:val="bottom"/>
          </w:tcPr>
          <w:p w14:paraId="623646A0"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1" w:type="pct"/>
            <w:shd w:val="clear" w:color="auto" w:fill="auto"/>
          </w:tcPr>
          <w:p w14:paraId="623646A1"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19" w:type="pct"/>
            <w:gridSpan w:val="6"/>
            <w:shd w:val="clear" w:color="auto" w:fill="auto"/>
            <w:vAlign w:val="bottom"/>
          </w:tcPr>
          <w:p w14:paraId="623646A2"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Nine Months Ended</w:t>
            </w:r>
            <w:r>
              <w:rPr>
                <w:rFonts w:ascii="Arial" w:hAnsi="Arial" w:cs="Arial"/>
                <w:b/>
                <w:bCs/>
                <w:sz w:val="15"/>
                <w:szCs w:val="15"/>
              </w:rPr>
              <w:br/>
              <w:t>March 31,</w:t>
            </w:r>
          </w:p>
        </w:tc>
        <w:tc>
          <w:tcPr>
            <w:tcW w:w="51" w:type="pct"/>
            <w:shd w:val="clear" w:color="auto" w:fill="auto"/>
          </w:tcPr>
          <w:p w14:paraId="623646A3"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5" w:type="pct"/>
            <w:shd w:val="clear" w:color="auto" w:fill="auto"/>
          </w:tcPr>
          <w:p w14:paraId="623646A4"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29" w:type="pct"/>
            <w:gridSpan w:val="2"/>
            <w:shd w:val="clear" w:color="auto" w:fill="auto"/>
            <w:vAlign w:val="bottom"/>
          </w:tcPr>
          <w:p w14:paraId="623646A5"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Percentage</w:t>
            </w:r>
            <w:r>
              <w:rPr>
                <w:rFonts w:ascii="Arial" w:hAnsi="Arial" w:cs="Arial"/>
                <w:b/>
                <w:bCs/>
                <w:sz w:val="15"/>
                <w:szCs w:val="15"/>
              </w:rPr>
              <w:br/>
              <w:t>Change</w:t>
            </w:r>
          </w:p>
        </w:tc>
        <w:tc>
          <w:tcPr>
            <w:tcW w:w="50" w:type="pct"/>
            <w:shd w:val="clear" w:color="auto" w:fill="auto"/>
          </w:tcPr>
          <w:p w14:paraId="623646A6"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3B166C" w14:paraId="623646BB" w14:textId="77777777">
        <w:tc>
          <w:tcPr>
            <w:tcW w:w="1630" w:type="pct"/>
            <w:tcBorders>
              <w:bottom w:val="single" w:sz="6" w:space="0" w:color="000000"/>
            </w:tcBorders>
            <w:shd w:val="clear" w:color="auto" w:fill="auto"/>
            <w:vAlign w:val="bottom"/>
          </w:tcPr>
          <w:p w14:paraId="623646A8" w14:textId="77777777" w:rsidR="003B166C" w:rsidRDefault="004772B9">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1" w:type="pct"/>
            <w:tcBorders>
              <w:bottom w:val="single" w:sz="6" w:space="0" w:color="000000"/>
            </w:tcBorders>
            <w:shd w:val="clear" w:color="auto" w:fill="auto"/>
            <w:vAlign w:val="bottom"/>
          </w:tcPr>
          <w:p w14:paraId="623646A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1018" w:type="pct"/>
            <w:gridSpan w:val="6"/>
            <w:tcBorders>
              <w:bottom w:val="single" w:sz="6" w:space="0" w:color="000000"/>
            </w:tcBorders>
            <w:shd w:val="clear" w:color="auto" w:fill="auto"/>
            <w:vAlign w:val="bottom"/>
          </w:tcPr>
          <w:p w14:paraId="623646AA" w14:textId="77777777" w:rsidR="003B166C" w:rsidRDefault="004772B9">
            <w:pPr>
              <w:pStyle w:val="a3"/>
              <w:spacing w:beforeAutospacing="0" w:afterAutospacing="0" w:line="80" w:lineRule="atLeast"/>
              <w:jc w:val="right"/>
              <w:rPr>
                <w:b/>
                <w:bCs/>
                <w:sz w:val="8"/>
                <w:szCs w:val="8"/>
              </w:rPr>
            </w:pPr>
            <w:r>
              <w:rPr>
                <w:b/>
                <w:bCs/>
                <w:sz w:val="8"/>
                <w:szCs w:val="8"/>
              </w:rPr>
              <w:t> </w:t>
            </w:r>
          </w:p>
        </w:tc>
        <w:tc>
          <w:tcPr>
            <w:tcW w:w="51" w:type="pct"/>
            <w:tcBorders>
              <w:bottom w:val="single" w:sz="6" w:space="0" w:color="000000"/>
            </w:tcBorders>
            <w:shd w:val="clear" w:color="auto" w:fill="auto"/>
            <w:vAlign w:val="bottom"/>
          </w:tcPr>
          <w:p w14:paraId="623646A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bottom w:val="single" w:sz="6" w:space="0" w:color="000000"/>
            </w:tcBorders>
            <w:shd w:val="clear" w:color="auto" w:fill="auto"/>
            <w:vAlign w:val="bottom"/>
          </w:tcPr>
          <w:p w14:paraId="623646A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58" w:type="pct"/>
            <w:gridSpan w:val="2"/>
            <w:tcBorders>
              <w:bottom w:val="single" w:sz="6" w:space="0" w:color="000000"/>
            </w:tcBorders>
            <w:shd w:val="clear" w:color="auto" w:fill="auto"/>
            <w:vAlign w:val="bottom"/>
          </w:tcPr>
          <w:p w14:paraId="623646AD" w14:textId="77777777" w:rsidR="003B166C" w:rsidRDefault="004772B9">
            <w:pPr>
              <w:pStyle w:val="a3"/>
              <w:spacing w:beforeAutospacing="0" w:afterAutospacing="0" w:line="80" w:lineRule="atLeast"/>
              <w:jc w:val="right"/>
              <w:rPr>
                <w:b/>
                <w:bCs/>
                <w:sz w:val="8"/>
                <w:szCs w:val="8"/>
              </w:rPr>
            </w:pPr>
            <w:r>
              <w:rPr>
                <w:b/>
                <w:bCs/>
                <w:sz w:val="8"/>
                <w:szCs w:val="8"/>
              </w:rPr>
              <w:t> </w:t>
            </w:r>
          </w:p>
        </w:tc>
        <w:tc>
          <w:tcPr>
            <w:tcW w:w="51" w:type="pct"/>
            <w:tcBorders>
              <w:bottom w:val="single" w:sz="6" w:space="0" w:color="000000"/>
            </w:tcBorders>
            <w:shd w:val="clear" w:color="auto" w:fill="auto"/>
          </w:tcPr>
          <w:p w14:paraId="623646AE"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tcPr>
          <w:p w14:paraId="623646A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tcPr>
          <w:p w14:paraId="623646B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08" w:type="pct"/>
            <w:tcBorders>
              <w:bottom w:val="single" w:sz="6" w:space="0" w:color="000000"/>
            </w:tcBorders>
            <w:shd w:val="clear" w:color="auto" w:fill="auto"/>
          </w:tcPr>
          <w:p w14:paraId="623646B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tcPr>
          <w:p w14:paraId="623646B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tcPr>
          <w:p w14:paraId="623646B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tcPr>
          <w:p w14:paraId="623646B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08" w:type="pct"/>
            <w:tcBorders>
              <w:bottom w:val="single" w:sz="6" w:space="0" w:color="000000"/>
            </w:tcBorders>
            <w:shd w:val="clear" w:color="auto" w:fill="auto"/>
          </w:tcPr>
          <w:p w14:paraId="623646B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tcPr>
          <w:p w14:paraId="623646B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5" w:type="pct"/>
            <w:tcBorders>
              <w:bottom w:val="single" w:sz="6" w:space="0" w:color="000000"/>
            </w:tcBorders>
            <w:shd w:val="clear" w:color="auto" w:fill="auto"/>
          </w:tcPr>
          <w:p w14:paraId="623646B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tcPr>
          <w:p w14:paraId="623646B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78" w:type="pct"/>
            <w:tcBorders>
              <w:bottom w:val="single" w:sz="6" w:space="0" w:color="000000"/>
            </w:tcBorders>
            <w:shd w:val="clear" w:color="auto" w:fill="auto"/>
          </w:tcPr>
          <w:p w14:paraId="623646B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23646B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r>
      <w:tr w:rsidR="003B166C" w14:paraId="623646CF" w14:textId="77777777">
        <w:tc>
          <w:tcPr>
            <w:tcW w:w="1630" w:type="pct"/>
            <w:tcBorders>
              <w:top w:val="single" w:sz="6" w:space="0" w:color="000000"/>
            </w:tcBorders>
            <w:shd w:val="clear" w:color="auto" w:fill="auto"/>
            <w:vAlign w:val="bottom"/>
          </w:tcPr>
          <w:p w14:paraId="623646BC" w14:textId="77777777" w:rsidR="003B166C" w:rsidRDefault="004772B9">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1" w:type="pct"/>
            <w:tcBorders>
              <w:top w:val="single" w:sz="6" w:space="0" w:color="000000"/>
            </w:tcBorders>
            <w:shd w:val="clear" w:color="auto" w:fill="auto"/>
            <w:vAlign w:val="bottom"/>
          </w:tcPr>
          <w:p w14:paraId="623646B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1018" w:type="pct"/>
            <w:gridSpan w:val="6"/>
            <w:tcBorders>
              <w:top w:val="single" w:sz="6" w:space="0" w:color="000000"/>
            </w:tcBorders>
            <w:shd w:val="clear" w:color="auto" w:fill="auto"/>
            <w:vAlign w:val="bottom"/>
          </w:tcPr>
          <w:p w14:paraId="623646BE" w14:textId="77777777" w:rsidR="003B166C" w:rsidRDefault="004772B9">
            <w:pPr>
              <w:pStyle w:val="a3"/>
              <w:spacing w:beforeAutospacing="0" w:afterAutospacing="0" w:line="80" w:lineRule="atLeast"/>
              <w:jc w:val="right"/>
              <w:rPr>
                <w:b/>
                <w:bCs/>
                <w:sz w:val="8"/>
                <w:szCs w:val="8"/>
              </w:rPr>
            </w:pPr>
            <w:r>
              <w:rPr>
                <w:b/>
                <w:bCs/>
                <w:sz w:val="8"/>
                <w:szCs w:val="8"/>
              </w:rPr>
              <w:t> </w:t>
            </w:r>
          </w:p>
        </w:tc>
        <w:tc>
          <w:tcPr>
            <w:tcW w:w="51" w:type="pct"/>
            <w:tcBorders>
              <w:top w:val="single" w:sz="6" w:space="0" w:color="000000"/>
            </w:tcBorders>
            <w:shd w:val="clear" w:color="auto" w:fill="auto"/>
            <w:vAlign w:val="bottom"/>
          </w:tcPr>
          <w:p w14:paraId="623646B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top w:val="single" w:sz="6" w:space="0" w:color="000000"/>
            </w:tcBorders>
            <w:shd w:val="clear" w:color="auto" w:fill="auto"/>
            <w:vAlign w:val="bottom"/>
          </w:tcPr>
          <w:p w14:paraId="623646C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58" w:type="pct"/>
            <w:gridSpan w:val="2"/>
            <w:tcBorders>
              <w:top w:val="single" w:sz="6" w:space="0" w:color="000000"/>
            </w:tcBorders>
            <w:shd w:val="clear" w:color="auto" w:fill="auto"/>
            <w:vAlign w:val="bottom"/>
          </w:tcPr>
          <w:p w14:paraId="623646C1" w14:textId="77777777" w:rsidR="003B166C" w:rsidRDefault="004772B9">
            <w:pPr>
              <w:pStyle w:val="a3"/>
              <w:spacing w:beforeAutospacing="0" w:afterAutospacing="0" w:line="80" w:lineRule="atLeast"/>
              <w:jc w:val="right"/>
              <w:rPr>
                <w:b/>
                <w:bCs/>
                <w:sz w:val="8"/>
                <w:szCs w:val="8"/>
              </w:rPr>
            </w:pPr>
            <w:r>
              <w:rPr>
                <w:b/>
                <w:bCs/>
                <w:sz w:val="8"/>
                <w:szCs w:val="8"/>
              </w:rPr>
              <w:t> </w:t>
            </w:r>
          </w:p>
        </w:tc>
        <w:tc>
          <w:tcPr>
            <w:tcW w:w="51" w:type="pct"/>
            <w:tcBorders>
              <w:top w:val="single" w:sz="6" w:space="0" w:color="000000"/>
            </w:tcBorders>
            <w:shd w:val="clear" w:color="auto" w:fill="auto"/>
          </w:tcPr>
          <w:p w14:paraId="623646C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tcPr>
          <w:p w14:paraId="623646C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tcPr>
          <w:p w14:paraId="623646C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08" w:type="pct"/>
            <w:tcBorders>
              <w:top w:val="single" w:sz="6" w:space="0" w:color="000000"/>
            </w:tcBorders>
            <w:shd w:val="clear" w:color="auto" w:fill="auto"/>
          </w:tcPr>
          <w:p w14:paraId="623646C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tcPr>
          <w:p w14:paraId="623646C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tcPr>
          <w:p w14:paraId="623646C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tcPr>
          <w:p w14:paraId="623646C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08" w:type="pct"/>
            <w:tcBorders>
              <w:top w:val="single" w:sz="6" w:space="0" w:color="000000"/>
            </w:tcBorders>
            <w:shd w:val="clear" w:color="auto" w:fill="auto"/>
          </w:tcPr>
          <w:p w14:paraId="623646C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tcPr>
          <w:p w14:paraId="623646C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5" w:type="pct"/>
            <w:tcBorders>
              <w:top w:val="single" w:sz="6" w:space="0" w:color="000000"/>
            </w:tcBorders>
            <w:shd w:val="clear" w:color="auto" w:fill="auto"/>
          </w:tcPr>
          <w:p w14:paraId="623646C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tcPr>
          <w:p w14:paraId="623646C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78" w:type="pct"/>
            <w:tcBorders>
              <w:top w:val="single" w:sz="6" w:space="0" w:color="000000"/>
            </w:tcBorders>
            <w:shd w:val="clear" w:color="auto" w:fill="auto"/>
          </w:tcPr>
          <w:p w14:paraId="623646C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23646CE"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r>
      <w:tr w:rsidR="003B166C" w14:paraId="623646E6" w14:textId="77777777">
        <w:tc>
          <w:tcPr>
            <w:tcW w:w="1630" w:type="pct"/>
            <w:shd w:val="clear" w:color="auto" w:fill="auto"/>
            <w:vAlign w:val="bottom"/>
          </w:tcPr>
          <w:p w14:paraId="623646D0"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1" w:type="pct"/>
            <w:shd w:val="clear" w:color="auto" w:fill="auto"/>
            <w:vAlign w:val="bottom"/>
          </w:tcPr>
          <w:p w14:paraId="623646D1"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458" w:type="pct"/>
            <w:gridSpan w:val="2"/>
            <w:shd w:val="clear" w:color="auto" w:fill="auto"/>
            <w:vAlign w:val="bottom"/>
          </w:tcPr>
          <w:p w14:paraId="623646D2"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1" w:type="pct"/>
            <w:shd w:val="clear" w:color="auto" w:fill="auto"/>
            <w:vAlign w:val="bottom"/>
          </w:tcPr>
          <w:p w14:paraId="623646D3"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1" w:type="pct"/>
            <w:shd w:val="clear" w:color="auto" w:fill="auto"/>
            <w:vAlign w:val="bottom"/>
          </w:tcPr>
          <w:p w14:paraId="623646D4"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458" w:type="pct"/>
            <w:gridSpan w:val="2"/>
            <w:shd w:val="clear" w:color="auto" w:fill="auto"/>
            <w:vAlign w:val="bottom"/>
          </w:tcPr>
          <w:p w14:paraId="623646D5"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1" w:type="pct"/>
            <w:shd w:val="clear" w:color="auto" w:fill="auto"/>
            <w:vAlign w:val="bottom"/>
          </w:tcPr>
          <w:p w14:paraId="623646D6"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1" w:type="pct"/>
            <w:shd w:val="clear" w:color="auto" w:fill="auto"/>
            <w:vAlign w:val="bottom"/>
          </w:tcPr>
          <w:p w14:paraId="623646D7"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458" w:type="pct"/>
            <w:gridSpan w:val="2"/>
            <w:shd w:val="clear" w:color="auto" w:fill="auto"/>
            <w:vAlign w:val="bottom"/>
          </w:tcPr>
          <w:p w14:paraId="623646D8"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1" w:type="pct"/>
            <w:shd w:val="clear" w:color="auto" w:fill="auto"/>
          </w:tcPr>
          <w:p w14:paraId="623646D9"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1" w:type="pct"/>
            <w:shd w:val="clear" w:color="auto" w:fill="auto"/>
          </w:tcPr>
          <w:p w14:paraId="623646DA"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tcPr>
          <w:p w14:paraId="623646DB"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8" w:type="pct"/>
            <w:shd w:val="clear" w:color="auto" w:fill="auto"/>
            <w:vAlign w:val="bottom"/>
          </w:tcPr>
          <w:p w14:paraId="623646DC"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1" w:type="pct"/>
            <w:shd w:val="clear" w:color="auto" w:fill="auto"/>
          </w:tcPr>
          <w:p w14:paraId="623646DD"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tcPr>
          <w:p w14:paraId="623646DE"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tcPr>
          <w:p w14:paraId="623646DF"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8" w:type="pct"/>
            <w:shd w:val="clear" w:color="auto" w:fill="auto"/>
            <w:vAlign w:val="bottom"/>
          </w:tcPr>
          <w:p w14:paraId="623646E0"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1" w:type="pct"/>
            <w:shd w:val="clear" w:color="auto" w:fill="auto"/>
          </w:tcPr>
          <w:p w14:paraId="623646E1"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5" w:type="pct"/>
            <w:shd w:val="clear" w:color="auto" w:fill="auto"/>
          </w:tcPr>
          <w:p w14:paraId="623646E2"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tcPr>
          <w:p w14:paraId="623646E3"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78" w:type="pct"/>
            <w:shd w:val="clear" w:color="auto" w:fill="auto"/>
          </w:tcPr>
          <w:p w14:paraId="623646E4"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23646E5"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3B166C" w14:paraId="62364700" w14:textId="77777777">
        <w:tc>
          <w:tcPr>
            <w:tcW w:w="1630" w:type="pct"/>
            <w:shd w:val="clear" w:color="auto" w:fill="auto"/>
          </w:tcPr>
          <w:p w14:paraId="623646E7" w14:textId="77777777" w:rsidR="003B166C" w:rsidRDefault="004772B9">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1" w:type="pct"/>
            <w:shd w:val="clear" w:color="auto" w:fill="auto"/>
            <w:vAlign w:val="bottom"/>
          </w:tcPr>
          <w:p w14:paraId="623646E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623646E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08" w:type="pct"/>
            <w:shd w:val="clear" w:color="auto" w:fill="auto"/>
            <w:vAlign w:val="bottom"/>
          </w:tcPr>
          <w:p w14:paraId="623646E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623646E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623646E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623646E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08" w:type="pct"/>
            <w:shd w:val="clear" w:color="auto" w:fill="auto"/>
            <w:vAlign w:val="bottom"/>
          </w:tcPr>
          <w:p w14:paraId="623646EE"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623646E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623646F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623646F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08" w:type="pct"/>
            <w:shd w:val="clear" w:color="auto" w:fill="auto"/>
            <w:vAlign w:val="bottom"/>
          </w:tcPr>
          <w:p w14:paraId="623646F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623646F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623646F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623646F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08" w:type="pct"/>
            <w:shd w:val="clear" w:color="auto" w:fill="auto"/>
          </w:tcPr>
          <w:p w14:paraId="623646F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623646F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623646F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623646F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08" w:type="pct"/>
            <w:shd w:val="clear" w:color="auto" w:fill="auto"/>
          </w:tcPr>
          <w:p w14:paraId="623646F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623646F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5" w:type="pct"/>
            <w:shd w:val="clear" w:color="auto" w:fill="auto"/>
          </w:tcPr>
          <w:p w14:paraId="623646F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623646F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78" w:type="pct"/>
            <w:shd w:val="clear" w:color="auto" w:fill="auto"/>
          </w:tcPr>
          <w:p w14:paraId="623646FE"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23646F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r>
      <w:tr w:rsidR="003B166C" w14:paraId="6236471A" w14:textId="77777777">
        <w:tc>
          <w:tcPr>
            <w:tcW w:w="1630" w:type="pct"/>
            <w:shd w:val="clear" w:color="auto" w:fill="E5E5E5"/>
          </w:tcPr>
          <w:p w14:paraId="62364701"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Sales and marketing</w:t>
            </w:r>
          </w:p>
        </w:tc>
        <w:tc>
          <w:tcPr>
            <w:tcW w:w="51" w:type="pct"/>
            <w:shd w:val="clear" w:color="auto" w:fill="E5E5E5"/>
            <w:vAlign w:val="bottom"/>
          </w:tcPr>
          <w:p w14:paraId="6236470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vAlign w:val="bottom"/>
          </w:tcPr>
          <w:p w14:paraId="62364703"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8" w:type="pct"/>
            <w:shd w:val="clear" w:color="auto" w:fill="E5E5E5"/>
            <w:vAlign w:val="bottom"/>
          </w:tcPr>
          <w:p w14:paraId="62364704"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4,911</w:t>
            </w:r>
          </w:p>
        </w:tc>
        <w:tc>
          <w:tcPr>
            <w:tcW w:w="51" w:type="pct"/>
            <w:shd w:val="clear" w:color="auto" w:fill="E5E5E5"/>
            <w:noWrap/>
            <w:vAlign w:val="bottom"/>
          </w:tcPr>
          <w:p w14:paraId="62364705"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tcPr>
          <w:p w14:paraId="6236470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vAlign w:val="bottom"/>
          </w:tcPr>
          <w:p w14:paraId="6236470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8" w:type="pct"/>
            <w:shd w:val="clear" w:color="auto" w:fill="E5E5E5"/>
            <w:vAlign w:val="bottom"/>
          </w:tcPr>
          <w:p w14:paraId="62364708"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4,565</w:t>
            </w:r>
          </w:p>
        </w:tc>
        <w:tc>
          <w:tcPr>
            <w:tcW w:w="51" w:type="pct"/>
            <w:shd w:val="clear" w:color="auto" w:fill="E5E5E5"/>
            <w:noWrap/>
            <w:vAlign w:val="bottom"/>
          </w:tcPr>
          <w:p w14:paraId="6236470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vAlign w:val="bottom"/>
          </w:tcPr>
          <w:p w14:paraId="6236470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vAlign w:val="bottom"/>
          </w:tcPr>
          <w:p w14:paraId="6236470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8" w:type="pct"/>
            <w:shd w:val="clear" w:color="auto" w:fill="E5E5E5"/>
            <w:vAlign w:val="bottom"/>
          </w:tcPr>
          <w:p w14:paraId="6236470C"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8%</w:t>
            </w:r>
          </w:p>
        </w:tc>
        <w:tc>
          <w:tcPr>
            <w:tcW w:w="51" w:type="pct"/>
            <w:shd w:val="clear" w:color="auto" w:fill="E5E5E5"/>
            <w:vAlign w:val="bottom"/>
          </w:tcPr>
          <w:p w14:paraId="6236470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vAlign w:val="bottom"/>
          </w:tcPr>
          <w:p w14:paraId="6236470E"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6236470F"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8" w:type="pct"/>
            <w:shd w:val="clear" w:color="auto" w:fill="E5E5E5"/>
            <w:vAlign w:val="bottom"/>
          </w:tcPr>
          <w:p w14:paraId="62364710"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14,181</w:t>
            </w:r>
          </w:p>
        </w:tc>
        <w:tc>
          <w:tcPr>
            <w:tcW w:w="51" w:type="pct"/>
            <w:shd w:val="clear" w:color="auto" w:fill="E5E5E5"/>
            <w:vAlign w:val="bottom"/>
          </w:tcPr>
          <w:p w14:paraId="62364711"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62364712"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6236471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8" w:type="pct"/>
            <w:shd w:val="clear" w:color="auto" w:fill="E5E5E5"/>
            <w:vAlign w:val="bottom"/>
          </w:tcPr>
          <w:p w14:paraId="62364714"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13,251</w:t>
            </w:r>
          </w:p>
        </w:tc>
        <w:tc>
          <w:tcPr>
            <w:tcW w:w="51" w:type="pct"/>
            <w:shd w:val="clear" w:color="auto" w:fill="E5E5E5"/>
            <w:vAlign w:val="bottom"/>
          </w:tcPr>
          <w:p w14:paraId="62364715"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5" w:type="pct"/>
            <w:shd w:val="clear" w:color="auto" w:fill="E5E5E5"/>
            <w:vAlign w:val="bottom"/>
          </w:tcPr>
          <w:p w14:paraId="62364716"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62364717"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78" w:type="pct"/>
            <w:shd w:val="clear" w:color="auto" w:fill="E5E5E5"/>
            <w:vAlign w:val="bottom"/>
          </w:tcPr>
          <w:p w14:paraId="62364718"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7%</w:t>
            </w:r>
          </w:p>
        </w:tc>
        <w:tc>
          <w:tcPr>
            <w:tcW w:w="50" w:type="pct"/>
            <w:shd w:val="clear" w:color="auto" w:fill="E5E5E5"/>
            <w:vAlign w:val="bottom"/>
          </w:tcPr>
          <w:p w14:paraId="62364719"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3B166C" w14:paraId="62364734" w14:textId="77777777">
        <w:tc>
          <w:tcPr>
            <w:tcW w:w="1630" w:type="pct"/>
            <w:shd w:val="clear" w:color="auto" w:fill="auto"/>
          </w:tcPr>
          <w:p w14:paraId="6236471B"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As a percent of revenue</w:t>
            </w:r>
          </w:p>
        </w:tc>
        <w:tc>
          <w:tcPr>
            <w:tcW w:w="51" w:type="pct"/>
            <w:shd w:val="clear" w:color="auto" w:fill="auto"/>
            <w:vAlign w:val="bottom"/>
          </w:tcPr>
          <w:p w14:paraId="6236471C"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auto"/>
            <w:vAlign w:val="bottom"/>
          </w:tcPr>
          <w:p w14:paraId="6236471D"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8" w:type="pct"/>
            <w:shd w:val="clear" w:color="auto" w:fill="auto"/>
            <w:vAlign w:val="bottom"/>
          </w:tcPr>
          <w:p w14:paraId="6236471E"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w:t>
            </w:r>
          </w:p>
        </w:tc>
        <w:tc>
          <w:tcPr>
            <w:tcW w:w="51" w:type="pct"/>
            <w:shd w:val="clear" w:color="auto" w:fill="auto"/>
            <w:noWrap/>
            <w:vAlign w:val="bottom"/>
          </w:tcPr>
          <w:p w14:paraId="6236471F"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auto"/>
            <w:vAlign w:val="bottom"/>
          </w:tcPr>
          <w:p w14:paraId="62364720"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auto"/>
            <w:vAlign w:val="bottom"/>
          </w:tcPr>
          <w:p w14:paraId="6236472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8" w:type="pct"/>
            <w:shd w:val="clear" w:color="auto" w:fill="auto"/>
            <w:vAlign w:val="bottom"/>
          </w:tcPr>
          <w:p w14:paraId="62364722"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15%</w:t>
            </w:r>
          </w:p>
        </w:tc>
        <w:tc>
          <w:tcPr>
            <w:tcW w:w="51" w:type="pct"/>
            <w:shd w:val="clear" w:color="auto" w:fill="auto"/>
            <w:noWrap/>
            <w:vAlign w:val="bottom"/>
          </w:tcPr>
          <w:p w14:paraId="6236472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auto"/>
            <w:vAlign w:val="bottom"/>
          </w:tcPr>
          <w:p w14:paraId="62364724"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auto"/>
            <w:vAlign w:val="bottom"/>
          </w:tcPr>
          <w:p w14:paraId="6236472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8" w:type="pct"/>
            <w:shd w:val="clear" w:color="auto" w:fill="auto"/>
            <w:vAlign w:val="bottom"/>
          </w:tcPr>
          <w:p w14:paraId="62364726"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(1)ppt </w:t>
            </w:r>
          </w:p>
        </w:tc>
        <w:tc>
          <w:tcPr>
            <w:tcW w:w="51" w:type="pct"/>
            <w:shd w:val="clear" w:color="auto" w:fill="auto"/>
            <w:vAlign w:val="bottom"/>
          </w:tcPr>
          <w:p w14:paraId="6236472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auto"/>
            <w:vAlign w:val="bottom"/>
          </w:tcPr>
          <w:p w14:paraId="62364728"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62364729"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08" w:type="pct"/>
            <w:shd w:val="clear" w:color="auto" w:fill="auto"/>
            <w:vAlign w:val="bottom"/>
          </w:tcPr>
          <w:p w14:paraId="6236472A"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w:t>
            </w:r>
          </w:p>
        </w:tc>
        <w:tc>
          <w:tcPr>
            <w:tcW w:w="51" w:type="pct"/>
            <w:shd w:val="clear" w:color="auto" w:fill="auto"/>
            <w:vAlign w:val="bottom"/>
          </w:tcPr>
          <w:p w14:paraId="6236472B"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6236472C"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6236472D"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8" w:type="pct"/>
            <w:shd w:val="clear" w:color="auto" w:fill="auto"/>
            <w:vAlign w:val="bottom"/>
          </w:tcPr>
          <w:p w14:paraId="6236472E"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14%</w:t>
            </w:r>
          </w:p>
        </w:tc>
        <w:tc>
          <w:tcPr>
            <w:tcW w:w="51" w:type="pct"/>
            <w:shd w:val="clear" w:color="auto" w:fill="auto"/>
            <w:vAlign w:val="bottom"/>
          </w:tcPr>
          <w:p w14:paraId="6236472F"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5" w:type="pct"/>
            <w:shd w:val="clear" w:color="auto" w:fill="auto"/>
            <w:vAlign w:val="bottom"/>
          </w:tcPr>
          <w:p w14:paraId="62364730"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62364731"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78" w:type="pct"/>
            <w:shd w:val="clear" w:color="auto" w:fill="auto"/>
            <w:vAlign w:val="bottom"/>
          </w:tcPr>
          <w:p w14:paraId="62364732"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0ppt</w:t>
            </w:r>
          </w:p>
        </w:tc>
        <w:tc>
          <w:tcPr>
            <w:tcW w:w="50" w:type="pct"/>
            <w:shd w:val="clear" w:color="auto" w:fill="auto"/>
            <w:vAlign w:val="bottom"/>
          </w:tcPr>
          <w:p w14:paraId="62364733"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3B166C" w14:paraId="6236474E" w14:textId="77777777">
        <w:tc>
          <w:tcPr>
            <w:tcW w:w="1630" w:type="pct"/>
            <w:tcBorders>
              <w:bottom w:val="single" w:sz="6" w:space="0" w:color="000000"/>
            </w:tcBorders>
            <w:shd w:val="clear" w:color="auto" w:fill="auto"/>
          </w:tcPr>
          <w:p w14:paraId="62364735"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auto"/>
            <w:vAlign w:val="bottom"/>
          </w:tcPr>
          <w:p w14:paraId="6236473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vAlign w:val="bottom"/>
          </w:tcPr>
          <w:p w14:paraId="62364737"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8" w:type="pct"/>
            <w:tcBorders>
              <w:bottom w:val="single" w:sz="6" w:space="0" w:color="000000"/>
            </w:tcBorders>
            <w:shd w:val="clear" w:color="auto" w:fill="auto"/>
            <w:vAlign w:val="bottom"/>
          </w:tcPr>
          <w:p w14:paraId="62364738"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tcBorders>
              <w:bottom w:val="single" w:sz="6" w:space="0" w:color="000000"/>
            </w:tcBorders>
            <w:shd w:val="clear" w:color="auto" w:fill="auto"/>
            <w:noWrap/>
            <w:vAlign w:val="bottom"/>
          </w:tcPr>
          <w:p w14:paraId="62364739"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tcBorders>
              <w:bottom w:val="single" w:sz="6" w:space="0" w:color="000000"/>
            </w:tcBorders>
            <w:shd w:val="clear" w:color="auto" w:fill="auto"/>
            <w:vAlign w:val="bottom"/>
          </w:tcPr>
          <w:p w14:paraId="6236473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vAlign w:val="bottom"/>
          </w:tcPr>
          <w:p w14:paraId="6236473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8" w:type="pct"/>
            <w:tcBorders>
              <w:bottom w:val="single" w:sz="6" w:space="0" w:color="000000"/>
            </w:tcBorders>
            <w:shd w:val="clear" w:color="auto" w:fill="auto"/>
            <w:vAlign w:val="bottom"/>
          </w:tcPr>
          <w:p w14:paraId="6236473C"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tcBorders>
              <w:bottom w:val="single" w:sz="6" w:space="0" w:color="000000"/>
            </w:tcBorders>
            <w:shd w:val="clear" w:color="auto" w:fill="auto"/>
            <w:noWrap/>
            <w:vAlign w:val="bottom"/>
          </w:tcPr>
          <w:p w14:paraId="6236473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bottom w:val="single" w:sz="6" w:space="0" w:color="000000"/>
            </w:tcBorders>
            <w:shd w:val="clear" w:color="auto" w:fill="auto"/>
            <w:vAlign w:val="bottom"/>
          </w:tcPr>
          <w:p w14:paraId="6236473E"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vAlign w:val="bottom"/>
          </w:tcPr>
          <w:p w14:paraId="6236473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8" w:type="pct"/>
            <w:tcBorders>
              <w:bottom w:val="single" w:sz="6" w:space="0" w:color="000000"/>
            </w:tcBorders>
            <w:shd w:val="clear" w:color="auto" w:fill="auto"/>
            <w:vAlign w:val="bottom"/>
          </w:tcPr>
          <w:p w14:paraId="62364740"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tcBorders>
              <w:bottom w:val="single" w:sz="6" w:space="0" w:color="000000"/>
            </w:tcBorders>
            <w:shd w:val="clear" w:color="auto" w:fill="auto"/>
          </w:tcPr>
          <w:p w14:paraId="6236474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tcPr>
          <w:p w14:paraId="6236474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tcPr>
          <w:p w14:paraId="6236474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08" w:type="pct"/>
            <w:tcBorders>
              <w:bottom w:val="single" w:sz="6" w:space="0" w:color="000000"/>
            </w:tcBorders>
            <w:shd w:val="clear" w:color="auto" w:fill="auto"/>
          </w:tcPr>
          <w:p w14:paraId="6236474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tcPr>
          <w:p w14:paraId="6236474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tcPr>
          <w:p w14:paraId="6236474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tcPr>
          <w:p w14:paraId="6236474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08" w:type="pct"/>
            <w:tcBorders>
              <w:bottom w:val="single" w:sz="6" w:space="0" w:color="000000"/>
            </w:tcBorders>
            <w:shd w:val="clear" w:color="auto" w:fill="auto"/>
          </w:tcPr>
          <w:p w14:paraId="6236474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tcPr>
          <w:p w14:paraId="6236474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5" w:type="pct"/>
            <w:tcBorders>
              <w:bottom w:val="single" w:sz="6" w:space="0" w:color="000000"/>
            </w:tcBorders>
            <w:shd w:val="clear" w:color="auto" w:fill="auto"/>
          </w:tcPr>
          <w:p w14:paraId="6236474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tcPr>
          <w:p w14:paraId="6236474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78" w:type="pct"/>
            <w:tcBorders>
              <w:bottom w:val="single" w:sz="6" w:space="0" w:color="000000"/>
            </w:tcBorders>
            <w:shd w:val="clear" w:color="auto" w:fill="auto"/>
          </w:tcPr>
          <w:p w14:paraId="6236474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236474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r>
    </w:tbl>
    <w:p w14:paraId="6236474F" w14:textId="77777777" w:rsidR="003B166C" w:rsidRDefault="004772B9">
      <w:pPr>
        <w:pStyle w:val="a3"/>
        <w:spacing w:beforeAutospacing="0" w:afterAutospacing="0"/>
        <w:jc w:val="both"/>
        <w:rPr>
          <w:sz w:val="18"/>
          <w:szCs w:val="18"/>
        </w:rPr>
      </w:pPr>
      <w:r>
        <w:rPr>
          <w:sz w:val="18"/>
          <w:szCs w:val="18"/>
        </w:rPr>
        <w:t> </w:t>
      </w:r>
    </w:p>
    <w:p w14:paraId="62364750" w14:textId="77777777" w:rsidR="003B166C" w:rsidRDefault="004772B9">
      <w:pPr>
        <w:pStyle w:val="a3"/>
        <w:spacing w:beforeAutospacing="0" w:afterAutospacing="0"/>
        <w:jc w:val="both"/>
        <w:rPr>
          <w:rFonts w:ascii="Arial" w:hAnsi="Arial" w:cs="Arial"/>
          <w:sz w:val="20"/>
          <w:szCs w:val="20"/>
        </w:rPr>
      </w:pPr>
      <w:r>
        <w:rPr>
          <w:rFonts w:ascii="Arial" w:hAnsi="Arial" w:cs="Arial"/>
          <w:sz w:val="20"/>
          <w:szCs w:val="20"/>
        </w:rPr>
        <w:t>Sales and marketing expenses include payroll, employee benefits, stock-based compensation expense, and other headcount-related expenses associated with sales and marketing personnel, and the costs of advertising, promotions, trade shows, seminars, and othe</w:t>
      </w:r>
      <w:r>
        <w:rPr>
          <w:rFonts w:ascii="Arial" w:hAnsi="Arial" w:cs="Arial"/>
          <w:sz w:val="20"/>
          <w:szCs w:val="20"/>
        </w:rPr>
        <w:t xml:space="preserve">r programs. </w:t>
      </w:r>
    </w:p>
    <w:p w14:paraId="62364751" w14:textId="77777777" w:rsidR="003B166C" w:rsidRDefault="004772B9">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Three Months Ended March 31, 2020 Compared with Three Months Ended March 31, 2019</w:t>
      </w:r>
    </w:p>
    <w:p w14:paraId="62364752"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Sales and marketing expenses increased $346 million or 8%, driven by investments in LinkedIn and commercial sales, as well as an increase in bad debt </w:t>
      </w:r>
      <w:r>
        <w:rPr>
          <w:rFonts w:ascii="Arial" w:hAnsi="Arial" w:cs="Arial"/>
          <w:sz w:val="20"/>
          <w:szCs w:val="20"/>
        </w:rPr>
        <w:t>expense.</w:t>
      </w:r>
    </w:p>
    <w:p w14:paraId="62364753" w14:textId="77777777" w:rsidR="003B166C" w:rsidRDefault="004772B9">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Nine Months Ended March 31, 2020 Compared with Nine Months Ended March 31, 2019</w:t>
      </w:r>
    </w:p>
    <w:p w14:paraId="62364754"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Sales and marketing expenses increased $930 million or 7%, driven by investments in LinkedIn and commercial sales. </w:t>
      </w:r>
    </w:p>
    <w:p w14:paraId="62364755" w14:textId="77777777" w:rsidR="003B166C" w:rsidRDefault="004772B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General and Administrative </w:t>
      </w:r>
    </w:p>
    <w:p w14:paraId="62364756" w14:textId="77777777" w:rsidR="003B166C" w:rsidRDefault="004772B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681"/>
        <w:gridCol w:w="97"/>
        <w:gridCol w:w="113"/>
        <w:gridCol w:w="660"/>
        <w:gridCol w:w="75"/>
        <w:gridCol w:w="75"/>
        <w:gridCol w:w="112"/>
        <w:gridCol w:w="646"/>
        <w:gridCol w:w="89"/>
        <w:gridCol w:w="89"/>
        <w:gridCol w:w="90"/>
        <w:gridCol w:w="719"/>
        <w:gridCol w:w="77"/>
        <w:gridCol w:w="77"/>
        <w:gridCol w:w="113"/>
        <w:gridCol w:w="658"/>
        <w:gridCol w:w="69"/>
        <w:gridCol w:w="69"/>
        <w:gridCol w:w="112"/>
        <w:gridCol w:w="663"/>
        <w:gridCol w:w="74"/>
        <w:gridCol w:w="72"/>
        <w:gridCol w:w="97"/>
        <w:gridCol w:w="712"/>
        <w:gridCol w:w="67"/>
      </w:tblGrid>
      <w:tr w:rsidR="003B166C" w14:paraId="62364768" w14:textId="77777777">
        <w:tc>
          <w:tcPr>
            <w:tcW w:w="1614" w:type="pct"/>
            <w:shd w:val="clear" w:color="auto" w:fill="auto"/>
            <w:vAlign w:val="bottom"/>
          </w:tcPr>
          <w:p w14:paraId="62364757"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xml:space="preserve">(In millions, except </w:t>
            </w:r>
            <w:r>
              <w:rPr>
                <w:rFonts w:ascii="Arial" w:hAnsi="Arial" w:cs="Arial"/>
                <w:b/>
                <w:bCs/>
                <w:sz w:val="15"/>
                <w:szCs w:val="15"/>
              </w:rPr>
              <w:t>percentages)</w:t>
            </w:r>
          </w:p>
        </w:tc>
        <w:tc>
          <w:tcPr>
            <w:tcW w:w="68" w:type="pct"/>
            <w:shd w:val="clear" w:color="auto" w:fill="auto"/>
            <w:vAlign w:val="bottom"/>
          </w:tcPr>
          <w:p w14:paraId="62364758"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c>
          <w:tcPr>
            <w:tcW w:w="1009" w:type="pct"/>
            <w:gridSpan w:val="6"/>
            <w:shd w:val="clear" w:color="auto" w:fill="auto"/>
            <w:vAlign w:val="bottom"/>
          </w:tcPr>
          <w:p w14:paraId="62364759"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6236475A"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63" w:type="pct"/>
            <w:shd w:val="clear" w:color="auto" w:fill="auto"/>
            <w:vAlign w:val="bottom"/>
          </w:tcPr>
          <w:p w14:paraId="6236475B"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c>
          <w:tcPr>
            <w:tcW w:w="63" w:type="pct"/>
            <w:shd w:val="clear" w:color="auto" w:fill="auto"/>
            <w:vAlign w:val="bottom"/>
          </w:tcPr>
          <w:p w14:paraId="6236475C"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c>
          <w:tcPr>
            <w:tcW w:w="453" w:type="pct"/>
            <w:gridSpan w:val="2"/>
            <w:shd w:val="clear" w:color="auto" w:fill="auto"/>
            <w:vAlign w:val="bottom"/>
          </w:tcPr>
          <w:p w14:paraId="6236475D"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6236475E"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56" w:type="pct"/>
            <w:shd w:val="clear" w:color="auto" w:fill="auto"/>
            <w:vAlign w:val="bottom"/>
          </w:tcPr>
          <w:p w14:paraId="6236475F"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c>
          <w:tcPr>
            <w:tcW w:w="56" w:type="pct"/>
            <w:shd w:val="clear" w:color="auto" w:fill="auto"/>
            <w:vAlign w:val="bottom"/>
          </w:tcPr>
          <w:p w14:paraId="62364760"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011" w:type="pct"/>
            <w:gridSpan w:val="6"/>
            <w:shd w:val="clear" w:color="auto" w:fill="auto"/>
            <w:vAlign w:val="bottom"/>
          </w:tcPr>
          <w:p w14:paraId="62364761"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Nine Months Ended</w:t>
            </w:r>
          </w:p>
          <w:p w14:paraId="62364762"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4" w:type="pct"/>
            <w:shd w:val="clear" w:color="auto" w:fill="auto"/>
            <w:vAlign w:val="bottom"/>
          </w:tcPr>
          <w:p w14:paraId="62364763"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c>
          <w:tcPr>
            <w:tcW w:w="53" w:type="pct"/>
            <w:shd w:val="clear" w:color="auto" w:fill="auto"/>
            <w:vAlign w:val="bottom"/>
          </w:tcPr>
          <w:p w14:paraId="62364764"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c>
          <w:tcPr>
            <w:tcW w:w="417" w:type="pct"/>
            <w:gridSpan w:val="2"/>
            <w:shd w:val="clear" w:color="auto" w:fill="auto"/>
            <w:vAlign w:val="bottom"/>
          </w:tcPr>
          <w:p w14:paraId="62364765"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62364766"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50" w:type="pct"/>
            <w:shd w:val="clear" w:color="auto" w:fill="auto"/>
            <w:vAlign w:val="bottom"/>
          </w:tcPr>
          <w:p w14:paraId="62364767"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r>
      <w:tr w:rsidR="003B166C" w14:paraId="6236477C" w14:textId="77777777">
        <w:tc>
          <w:tcPr>
            <w:tcW w:w="1614" w:type="pct"/>
            <w:tcBorders>
              <w:bottom w:val="single" w:sz="6" w:space="0" w:color="000000"/>
            </w:tcBorders>
            <w:shd w:val="clear" w:color="auto" w:fill="auto"/>
            <w:vAlign w:val="bottom"/>
          </w:tcPr>
          <w:p w14:paraId="62364769" w14:textId="77777777" w:rsidR="003B166C" w:rsidRDefault="004772B9">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68" w:type="pct"/>
            <w:tcBorders>
              <w:bottom w:val="single" w:sz="6" w:space="0" w:color="000000"/>
            </w:tcBorders>
            <w:shd w:val="clear" w:color="auto" w:fill="auto"/>
            <w:vAlign w:val="bottom"/>
          </w:tcPr>
          <w:p w14:paraId="6236476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1009" w:type="pct"/>
            <w:gridSpan w:val="6"/>
            <w:tcBorders>
              <w:bottom w:val="single" w:sz="6" w:space="0" w:color="000000"/>
            </w:tcBorders>
            <w:shd w:val="clear" w:color="auto" w:fill="auto"/>
            <w:vAlign w:val="bottom"/>
          </w:tcPr>
          <w:p w14:paraId="6236476B" w14:textId="77777777" w:rsidR="003B166C" w:rsidRDefault="004772B9">
            <w:pPr>
              <w:pStyle w:val="a3"/>
              <w:spacing w:beforeAutospacing="0" w:afterAutospacing="0" w:line="80" w:lineRule="atLeast"/>
              <w:jc w:val="right"/>
              <w:rPr>
                <w:b/>
                <w:bCs/>
                <w:sz w:val="8"/>
                <w:szCs w:val="8"/>
              </w:rPr>
            </w:pPr>
            <w:r>
              <w:rPr>
                <w:b/>
                <w:bCs/>
                <w:sz w:val="8"/>
                <w:szCs w:val="8"/>
              </w:rPr>
              <w:t> </w:t>
            </w:r>
          </w:p>
        </w:tc>
        <w:tc>
          <w:tcPr>
            <w:tcW w:w="63" w:type="pct"/>
            <w:tcBorders>
              <w:bottom w:val="single" w:sz="6" w:space="0" w:color="000000"/>
            </w:tcBorders>
            <w:shd w:val="clear" w:color="auto" w:fill="auto"/>
            <w:vAlign w:val="bottom"/>
          </w:tcPr>
          <w:p w14:paraId="6236476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3" w:type="pct"/>
            <w:tcBorders>
              <w:bottom w:val="single" w:sz="6" w:space="0" w:color="000000"/>
            </w:tcBorders>
            <w:shd w:val="clear" w:color="auto" w:fill="auto"/>
            <w:vAlign w:val="bottom"/>
          </w:tcPr>
          <w:p w14:paraId="6236476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53" w:type="pct"/>
            <w:gridSpan w:val="2"/>
            <w:tcBorders>
              <w:bottom w:val="single" w:sz="6" w:space="0" w:color="000000"/>
            </w:tcBorders>
            <w:shd w:val="clear" w:color="auto" w:fill="auto"/>
            <w:vAlign w:val="bottom"/>
          </w:tcPr>
          <w:p w14:paraId="6236476E" w14:textId="77777777" w:rsidR="003B166C" w:rsidRDefault="004772B9">
            <w:pPr>
              <w:pStyle w:val="a3"/>
              <w:spacing w:beforeAutospacing="0" w:afterAutospacing="0" w:line="80" w:lineRule="atLeast"/>
              <w:jc w:val="right"/>
              <w:rPr>
                <w:b/>
                <w:bCs/>
                <w:sz w:val="8"/>
                <w:szCs w:val="8"/>
              </w:rPr>
            </w:pPr>
            <w:r>
              <w:rPr>
                <w:b/>
                <w:bCs/>
                <w:sz w:val="8"/>
                <w:szCs w:val="8"/>
              </w:rPr>
              <w:t> </w:t>
            </w:r>
          </w:p>
        </w:tc>
        <w:tc>
          <w:tcPr>
            <w:tcW w:w="56" w:type="pct"/>
            <w:tcBorders>
              <w:bottom w:val="single" w:sz="6" w:space="0" w:color="000000"/>
            </w:tcBorders>
            <w:shd w:val="clear" w:color="auto" w:fill="auto"/>
          </w:tcPr>
          <w:p w14:paraId="6236476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6" w:type="pct"/>
            <w:tcBorders>
              <w:bottom w:val="single" w:sz="6" w:space="0" w:color="000000"/>
            </w:tcBorders>
            <w:shd w:val="clear" w:color="auto" w:fill="auto"/>
          </w:tcPr>
          <w:p w14:paraId="6236477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6236477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03" w:type="pct"/>
            <w:tcBorders>
              <w:bottom w:val="single" w:sz="6" w:space="0" w:color="000000"/>
            </w:tcBorders>
            <w:shd w:val="clear" w:color="auto" w:fill="auto"/>
          </w:tcPr>
          <w:p w14:paraId="6236477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6236477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6236477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6236477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07" w:type="pct"/>
            <w:tcBorders>
              <w:bottom w:val="single" w:sz="6" w:space="0" w:color="000000"/>
            </w:tcBorders>
            <w:shd w:val="clear" w:color="auto" w:fill="auto"/>
          </w:tcPr>
          <w:p w14:paraId="6236477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tcPr>
          <w:p w14:paraId="6236477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3" w:type="pct"/>
            <w:tcBorders>
              <w:bottom w:val="single" w:sz="6" w:space="0" w:color="000000"/>
            </w:tcBorders>
            <w:shd w:val="clear" w:color="auto" w:fill="auto"/>
          </w:tcPr>
          <w:p w14:paraId="6236477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6236477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68" w:type="pct"/>
            <w:tcBorders>
              <w:bottom w:val="single" w:sz="6" w:space="0" w:color="000000"/>
            </w:tcBorders>
            <w:shd w:val="clear" w:color="auto" w:fill="auto"/>
          </w:tcPr>
          <w:p w14:paraId="6236477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236477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r>
      <w:tr w:rsidR="003B166C" w14:paraId="62364790" w14:textId="77777777">
        <w:tc>
          <w:tcPr>
            <w:tcW w:w="1614" w:type="pct"/>
            <w:tcBorders>
              <w:top w:val="single" w:sz="6" w:space="0" w:color="000000"/>
            </w:tcBorders>
            <w:shd w:val="clear" w:color="auto" w:fill="auto"/>
            <w:vAlign w:val="bottom"/>
          </w:tcPr>
          <w:p w14:paraId="6236477D" w14:textId="77777777" w:rsidR="003B166C" w:rsidRDefault="004772B9">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68" w:type="pct"/>
            <w:tcBorders>
              <w:top w:val="single" w:sz="6" w:space="0" w:color="000000"/>
            </w:tcBorders>
            <w:shd w:val="clear" w:color="auto" w:fill="auto"/>
            <w:vAlign w:val="bottom"/>
          </w:tcPr>
          <w:p w14:paraId="6236477E"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1009" w:type="pct"/>
            <w:gridSpan w:val="6"/>
            <w:tcBorders>
              <w:top w:val="single" w:sz="6" w:space="0" w:color="000000"/>
            </w:tcBorders>
            <w:shd w:val="clear" w:color="auto" w:fill="auto"/>
            <w:vAlign w:val="bottom"/>
          </w:tcPr>
          <w:p w14:paraId="6236477F" w14:textId="77777777" w:rsidR="003B166C" w:rsidRDefault="004772B9">
            <w:pPr>
              <w:pStyle w:val="a3"/>
              <w:spacing w:beforeAutospacing="0" w:afterAutospacing="0" w:line="80" w:lineRule="atLeast"/>
              <w:jc w:val="right"/>
              <w:rPr>
                <w:b/>
                <w:bCs/>
                <w:sz w:val="8"/>
                <w:szCs w:val="8"/>
              </w:rPr>
            </w:pPr>
            <w:r>
              <w:rPr>
                <w:b/>
                <w:bCs/>
                <w:sz w:val="8"/>
                <w:szCs w:val="8"/>
              </w:rPr>
              <w:t> </w:t>
            </w:r>
          </w:p>
        </w:tc>
        <w:tc>
          <w:tcPr>
            <w:tcW w:w="63" w:type="pct"/>
            <w:tcBorders>
              <w:top w:val="single" w:sz="6" w:space="0" w:color="000000"/>
            </w:tcBorders>
            <w:shd w:val="clear" w:color="auto" w:fill="auto"/>
            <w:vAlign w:val="bottom"/>
          </w:tcPr>
          <w:p w14:paraId="6236478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3" w:type="pct"/>
            <w:tcBorders>
              <w:top w:val="single" w:sz="6" w:space="0" w:color="000000"/>
            </w:tcBorders>
            <w:shd w:val="clear" w:color="auto" w:fill="auto"/>
            <w:vAlign w:val="bottom"/>
          </w:tcPr>
          <w:p w14:paraId="6236478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53" w:type="pct"/>
            <w:gridSpan w:val="2"/>
            <w:tcBorders>
              <w:top w:val="single" w:sz="6" w:space="0" w:color="000000"/>
            </w:tcBorders>
            <w:shd w:val="clear" w:color="auto" w:fill="auto"/>
            <w:vAlign w:val="bottom"/>
          </w:tcPr>
          <w:p w14:paraId="62364782" w14:textId="77777777" w:rsidR="003B166C" w:rsidRDefault="004772B9">
            <w:pPr>
              <w:pStyle w:val="a3"/>
              <w:spacing w:beforeAutospacing="0" w:afterAutospacing="0" w:line="80" w:lineRule="atLeast"/>
              <w:jc w:val="right"/>
              <w:rPr>
                <w:b/>
                <w:bCs/>
                <w:sz w:val="8"/>
                <w:szCs w:val="8"/>
              </w:rPr>
            </w:pPr>
            <w:r>
              <w:rPr>
                <w:b/>
                <w:bCs/>
                <w:sz w:val="8"/>
                <w:szCs w:val="8"/>
              </w:rPr>
              <w:t> </w:t>
            </w:r>
          </w:p>
        </w:tc>
        <w:tc>
          <w:tcPr>
            <w:tcW w:w="56" w:type="pct"/>
            <w:tcBorders>
              <w:top w:val="single" w:sz="6" w:space="0" w:color="000000"/>
            </w:tcBorders>
            <w:shd w:val="clear" w:color="auto" w:fill="auto"/>
          </w:tcPr>
          <w:p w14:paraId="6236478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6" w:type="pct"/>
            <w:tcBorders>
              <w:top w:val="single" w:sz="6" w:space="0" w:color="000000"/>
            </w:tcBorders>
            <w:shd w:val="clear" w:color="auto" w:fill="auto"/>
          </w:tcPr>
          <w:p w14:paraId="6236478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6236478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03" w:type="pct"/>
            <w:tcBorders>
              <w:top w:val="single" w:sz="6" w:space="0" w:color="000000"/>
            </w:tcBorders>
            <w:shd w:val="clear" w:color="auto" w:fill="auto"/>
          </w:tcPr>
          <w:p w14:paraId="6236478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6236478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6236478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6236478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07" w:type="pct"/>
            <w:tcBorders>
              <w:top w:val="single" w:sz="6" w:space="0" w:color="000000"/>
            </w:tcBorders>
            <w:shd w:val="clear" w:color="auto" w:fill="auto"/>
          </w:tcPr>
          <w:p w14:paraId="6236478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tcPr>
          <w:p w14:paraId="6236478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3" w:type="pct"/>
            <w:tcBorders>
              <w:top w:val="single" w:sz="6" w:space="0" w:color="000000"/>
            </w:tcBorders>
            <w:shd w:val="clear" w:color="auto" w:fill="auto"/>
          </w:tcPr>
          <w:p w14:paraId="6236478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6236478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68" w:type="pct"/>
            <w:tcBorders>
              <w:top w:val="single" w:sz="6" w:space="0" w:color="000000"/>
            </w:tcBorders>
            <w:shd w:val="clear" w:color="auto" w:fill="auto"/>
          </w:tcPr>
          <w:p w14:paraId="6236478E"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236478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r>
      <w:tr w:rsidR="003B166C" w14:paraId="623647A4" w14:textId="77777777">
        <w:tc>
          <w:tcPr>
            <w:tcW w:w="1614" w:type="pct"/>
            <w:shd w:val="clear" w:color="auto" w:fill="auto"/>
            <w:vAlign w:val="bottom"/>
          </w:tcPr>
          <w:p w14:paraId="62364791"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c>
          <w:tcPr>
            <w:tcW w:w="68" w:type="pct"/>
            <w:shd w:val="clear" w:color="auto" w:fill="auto"/>
            <w:vAlign w:val="bottom"/>
          </w:tcPr>
          <w:p w14:paraId="62364792"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c>
          <w:tcPr>
            <w:tcW w:w="454" w:type="pct"/>
            <w:gridSpan w:val="2"/>
            <w:shd w:val="clear" w:color="auto" w:fill="auto"/>
            <w:vAlign w:val="bottom"/>
          </w:tcPr>
          <w:p w14:paraId="62364793"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1" w:type="pct"/>
            <w:shd w:val="clear" w:color="auto" w:fill="auto"/>
            <w:vAlign w:val="bottom"/>
          </w:tcPr>
          <w:p w14:paraId="62364794"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c>
          <w:tcPr>
            <w:tcW w:w="51" w:type="pct"/>
            <w:shd w:val="clear" w:color="auto" w:fill="auto"/>
            <w:vAlign w:val="bottom"/>
          </w:tcPr>
          <w:p w14:paraId="62364795"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c>
          <w:tcPr>
            <w:tcW w:w="453" w:type="pct"/>
            <w:gridSpan w:val="2"/>
            <w:shd w:val="clear" w:color="auto" w:fill="auto"/>
            <w:vAlign w:val="bottom"/>
          </w:tcPr>
          <w:p w14:paraId="62364796"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63" w:type="pct"/>
            <w:shd w:val="clear" w:color="auto" w:fill="auto"/>
            <w:vAlign w:val="bottom"/>
          </w:tcPr>
          <w:p w14:paraId="62364797"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c>
          <w:tcPr>
            <w:tcW w:w="63" w:type="pct"/>
            <w:shd w:val="clear" w:color="auto" w:fill="auto"/>
            <w:vAlign w:val="bottom"/>
          </w:tcPr>
          <w:p w14:paraId="62364798"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c>
          <w:tcPr>
            <w:tcW w:w="453" w:type="pct"/>
            <w:gridSpan w:val="2"/>
            <w:shd w:val="clear" w:color="auto" w:fill="auto"/>
            <w:vAlign w:val="bottom"/>
          </w:tcPr>
          <w:p w14:paraId="62364799"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c>
          <w:tcPr>
            <w:tcW w:w="56" w:type="pct"/>
            <w:shd w:val="clear" w:color="auto" w:fill="auto"/>
          </w:tcPr>
          <w:p w14:paraId="6236479A"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c>
          <w:tcPr>
            <w:tcW w:w="56" w:type="pct"/>
            <w:shd w:val="clear" w:color="auto" w:fill="auto"/>
          </w:tcPr>
          <w:p w14:paraId="6236479B"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3" w:type="pct"/>
            <w:gridSpan w:val="2"/>
            <w:shd w:val="clear" w:color="auto" w:fill="auto"/>
          </w:tcPr>
          <w:p w14:paraId="6236479C"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6236479D"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6236479E"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7" w:type="pct"/>
            <w:gridSpan w:val="2"/>
            <w:shd w:val="clear" w:color="auto" w:fill="auto"/>
          </w:tcPr>
          <w:p w14:paraId="6236479F"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4" w:type="pct"/>
            <w:shd w:val="clear" w:color="auto" w:fill="auto"/>
          </w:tcPr>
          <w:p w14:paraId="623647A0"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tcPr>
          <w:p w14:paraId="623647A1"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17" w:type="pct"/>
            <w:gridSpan w:val="2"/>
            <w:shd w:val="clear" w:color="auto" w:fill="auto"/>
          </w:tcPr>
          <w:p w14:paraId="623647A2"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623647A3"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r>
      <w:tr w:rsidR="003B166C" w14:paraId="623647BE" w14:textId="77777777">
        <w:tc>
          <w:tcPr>
            <w:tcW w:w="1614" w:type="pct"/>
            <w:shd w:val="clear" w:color="auto" w:fill="auto"/>
          </w:tcPr>
          <w:p w14:paraId="623647A5" w14:textId="77777777" w:rsidR="003B166C" w:rsidRDefault="004772B9">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68" w:type="pct"/>
            <w:shd w:val="clear" w:color="auto" w:fill="auto"/>
            <w:vAlign w:val="bottom"/>
          </w:tcPr>
          <w:p w14:paraId="623647A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623647A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04" w:type="pct"/>
            <w:shd w:val="clear" w:color="auto" w:fill="auto"/>
            <w:vAlign w:val="bottom"/>
          </w:tcPr>
          <w:p w14:paraId="623647A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623647A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vAlign w:val="bottom"/>
          </w:tcPr>
          <w:p w14:paraId="623647A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47A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03" w:type="pct"/>
            <w:shd w:val="clear" w:color="auto" w:fill="auto"/>
            <w:vAlign w:val="bottom"/>
          </w:tcPr>
          <w:p w14:paraId="623647A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63" w:type="pct"/>
            <w:shd w:val="clear" w:color="auto" w:fill="auto"/>
            <w:vAlign w:val="bottom"/>
          </w:tcPr>
          <w:p w14:paraId="623647A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63" w:type="pct"/>
            <w:shd w:val="clear" w:color="auto" w:fill="auto"/>
            <w:vAlign w:val="bottom"/>
          </w:tcPr>
          <w:p w14:paraId="623647AE"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47A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03" w:type="pct"/>
            <w:shd w:val="clear" w:color="auto" w:fill="auto"/>
            <w:vAlign w:val="bottom"/>
          </w:tcPr>
          <w:p w14:paraId="623647B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6" w:type="pct"/>
            <w:shd w:val="clear" w:color="auto" w:fill="auto"/>
          </w:tcPr>
          <w:p w14:paraId="623647B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6" w:type="pct"/>
            <w:shd w:val="clear" w:color="auto" w:fill="auto"/>
          </w:tcPr>
          <w:p w14:paraId="623647B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23647B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03" w:type="pct"/>
            <w:shd w:val="clear" w:color="auto" w:fill="auto"/>
          </w:tcPr>
          <w:p w14:paraId="623647B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23647B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23647B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23647B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07" w:type="pct"/>
            <w:shd w:val="clear" w:color="auto" w:fill="auto"/>
          </w:tcPr>
          <w:p w14:paraId="623647B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tcPr>
          <w:p w14:paraId="623647B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3" w:type="pct"/>
            <w:shd w:val="clear" w:color="auto" w:fill="auto"/>
          </w:tcPr>
          <w:p w14:paraId="623647B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23647B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68" w:type="pct"/>
            <w:shd w:val="clear" w:color="auto" w:fill="auto"/>
          </w:tcPr>
          <w:p w14:paraId="623647B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23647B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r>
      <w:tr w:rsidR="003B166C" w14:paraId="623647D8" w14:textId="77777777">
        <w:tc>
          <w:tcPr>
            <w:tcW w:w="1614" w:type="pct"/>
            <w:shd w:val="clear" w:color="auto" w:fill="E5E5E5"/>
          </w:tcPr>
          <w:p w14:paraId="623647BF"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General and administrative</w:t>
            </w:r>
          </w:p>
        </w:tc>
        <w:tc>
          <w:tcPr>
            <w:tcW w:w="68" w:type="pct"/>
            <w:shd w:val="clear" w:color="auto" w:fill="E5E5E5"/>
            <w:vAlign w:val="bottom"/>
          </w:tcPr>
          <w:p w14:paraId="623647C0"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vAlign w:val="bottom"/>
          </w:tcPr>
          <w:p w14:paraId="623647C1"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4" w:type="pct"/>
            <w:shd w:val="clear" w:color="auto" w:fill="E5E5E5"/>
            <w:vAlign w:val="bottom"/>
          </w:tcPr>
          <w:p w14:paraId="623647C2"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1,273</w:t>
            </w:r>
          </w:p>
        </w:tc>
        <w:tc>
          <w:tcPr>
            <w:tcW w:w="51" w:type="pct"/>
            <w:shd w:val="clear" w:color="auto" w:fill="E5E5E5"/>
            <w:noWrap/>
            <w:vAlign w:val="bottom"/>
          </w:tcPr>
          <w:p w14:paraId="623647C3"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tcPr>
          <w:p w14:paraId="623647C4"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47C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3" w:type="pct"/>
            <w:shd w:val="clear" w:color="auto" w:fill="E5E5E5"/>
            <w:vAlign w:val="bottom"/>
          </w:tcPr>
          <w:p w14:paraId="623647C6"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1,179</w:t>
            </w:r>
          </w:p>
        </w:tc>
        <w:tc>
          <w:tcPr>
            <w:tcW w:w="63" w:type="pct"/>
            <w:shd w:val="clear" w:color="auto" w:fill="E5E5E5"/>
            <w:noWrap/>
            <w:vAlign w:val="bottom"/>
          </w:tcPr>
          <w:p w14:paraId="623647C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3" w:type="pct"/>
            <w:shd w:val="clear" w:color="auto" w:fill="E5E5E5"/>
            <w:vAlign w:val="bottom"/>
          </w:tcPr>
          <w:p w14:paraId="623647C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47C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3" w:type="pct"/>
            <w:shd w:val="clear" w:color="auto" w:fill="E5E5E5"/>
            <w:vAlign w:val="bottom"/>
          </w:tcPr>
          <w:p w14:paraId="623647CA"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8%</w:t>
            </w:r>
          </w:p>
        </w:tc>
        <w:tc>
          <w:tcPr>
            <w:tcW w:w="56" w:type="pct"/>
            <w:shd w:val="clear" w:color="auto" w:fill="E5E5E5"/>
            <w:vAlign w:val="bottom"/>
          </w:tcPr>
          <w:p w14:paraId="623647C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6" w:type="pct"/>
            <w:shd w:val="clear" w:color="auto" w:fill="E5E5E5"/>
            <w:vAlign w:val="bottom"/>
          </w:tcPr>
          <w:p w14:paraId="623647CC"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47CD"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3" w:type="pct"/>
            <w:shd w:val="clear" w:color="auto" w:fill="E5E5E5"/>
            <w:vAlign w:val="bottom"/>
          </w:tcPr>
          <w:p w14:paraId="623647CE"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3,455</w:t>
            </w:r>
          </w:p>
        </w:tc>
        <w:tc>
          <w:tcPr>
            <w:tcW w:w="50" w:type="pct"/>
            <w:shd w:val="clear" w:color="auto" w:fill="E5E5E5"/>
            <w:vAlign w:val="bottom"/>
          </w:tcPr>
          <w:p w14:paraId="623647CF"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47D0"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47D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7" w:type="pct"/>
            <w:shd w:val="clear" w:color="auto" w:fill="E5E5E5"/>
            <w:vAlign w:val="bottom"/>
          </w:tcPr>
          <w:p w14:paraId="623647D2"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3,460</w:t>
            </w:r>
          </w:p>
        </w:tc>
        <w:tc>
          <w:tcPr>
            <w:tcW w:w="54" w:type="pct"/>
            <w:shd w:val="clear" w:color="auto" w:fill="E5E5E5"/>
            <w:vAlign w:val="bottom"/>
          </w:tcPr>
          <w:p w14:paraId="623647D3"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3" w:type="pct"/>
            <w:shd w:val="clear" w:color="auto" w:fill="E5E5E5"/>
            <w:vAlign w:val="bottom"/>
          </w:tcPr>
          <w:p w14:paraId="623647D4"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47D5"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68" w:type="pct"/>
            <w:shd w:val="clear" w:color="auto" w:fill="E5E5E5"/>
            <w:vAlign w:val="bottom"/>
          </w:tcPr>
          <w:p w14:paraId="623647D6"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tcPr>
          <w:p w14:paraId="623647D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47F2" w14:textId="77777777">
        <w:tc>
          <w:tcPr>
            <w:tcW w:w="1614" w:type="pct"/>
            <w:shd w:val="clear" w:color="auto" w:fill="auto"/>
          </w:tcPr>
          <w:p w14:paraId="623647D9"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As a percent of revenue</w:t>
            </w:r>
          </w:p>
        </w:tc>
        <w:tc>
          <w:tcPr>
            <w:tcW w:w="68" w:type="pct"/>
            <w:shd w:val="clear" w:color="auto" w:fill="auto"/>
            <w:vAlign w:val="bottom"/>
          </w:tcPr>
          <w:p w14:paraId="623647D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auto"/>
            <w:vAlign w:val="bottom"/>
          </w:tcPr>
          <w:p w14:paraId="623647DB"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4" w:type="pct"/>
            <w:shd w:val="clear" w:color="auto" w:fill="auto"/>
            <w:vAlign w:val="bottom"/>
          </w:tcPr>
          <w:p w14:paraId="623647DC"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w:t>
            </w:r>
          </w:p>
        </w:tc>
        <w:tc>
          <w:tcPr>
            <w:tcW w:w="51" w:type="pct"/>
            <w:shd w:val="clear" w:color="auto" w:fill="auto"/>
            <w:noWrap/>
            <w:vAlign w:val="bottom"/>
          </w:tcPr>
          <w:p w14:paraId="623647DD"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auto"/>
            <w:vAlign w:val="bottom"/>
          </w:tcPr>
          <w:p w14:paraId="623647D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47D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3" w:type="pct"/>
            <w:shd w:val="clear" w:color="auto" w:fill="auto"/>
            <w:vAlign w:val="bottom"/>
          </w:tcPr>
          <w:p w14:paraId="623647E0"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4%</w:t>
            </w:r>
          </w:p>
        </w:tc>
        <w:tc>
          <w:tcPr>
            <w:tcW w:w="63" w:type="pct"/>
            <w:shd w:val="clear" w:color="auto" w:fill="auto"/>
            <w:noWrap/>
            <w:vAlign w:val="bottom"/>
          </w:tcPr>
          <w:p w14:paraId="623647E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3" w:type="pct"/>
            <w:shd w:val="clear" w:color="auto" w:fill="auto"/>
            <w:vAlign w:val="bottom"/>
          </w:tcPr>
          <w:p w14:paraId="623647E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47E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3" w:type="pct"/>
            <w:shd w:val="clear" w:color="auto" w:fill="auto"/>
            <w:vAlign w:val="bottom"/>
          </w:tcPr>
          <w:p w14:paraId="623647E4"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0ppt </w:t>
            </w:r>
          </w:p>
        </w:tc>
        <w:tc>
          <w:tcPr>
            <w:tcW w:w="56" w:type="pct"/>
            <w:shd w:val="clear" w:color="auto" w:fill="auto"/>
            <w:vAlign w:val="bottom"/>
          </w:tcPr>
          <w:p w14:paraId="623647E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6" w:type="pct"/>
            <w:shd w:val="clear" w:color="auto" w:fill="auto"/>
            <w:vAlign w:val="bottom"/>
          </w:tcPr>
          <w:p w14:paraId="623647E6"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47E7" w14:textId="77777777" w:rsidR="003B166C" w:rsidRDefault="004772B9">
            <w:pPr>
              <w:pStyle w:val="a3"/>
              <w:spacing w:beforeAutospacing="0" w:afterAutospacing="0" w:line="220" w:lineRule="atLeast"/>
              <w:jc w:val="center"/>
              <w:rPr>
                <w:rFonts w:ascii="Times New Roman" w:hAnsi="Times New Roman"/>
                <w:b/>
                <w:bCs/>
                <w:sz w:val="20"/>
                <w:szCs w:val="20"/>
              </w:rPr>
            </w:pPr>
            <w:r>
              <w:rPr>
                <w:rFonts w:ascii="Times New Roman" w:hAnsi="Times New Roman"/>
                <w:b/>
                <w:bCs/>
                <w:sz w:val="20"/>
                <w:szCs w:val="20"/>
              </w:rPr>
              <w:t> </w:t>
            </w:r>
          </w:p>
        </w:tc>
        <w:tc>
          <w:tcPr>
            <w:tcW w:w="403" w:type="pct"/>
            <w:shd w:val="clear" w:color="auto" w:fill="auto"/>
            <w:vAlign w:val="bottom"/>
          </w:tcPr>
          <w:p w14:paraId="623647E8"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w:t>
            </w:r>
          </w:p>
        </w:tc>
        <w:tc>
          <w:tcPr>
            <w:tcW w:w="50" w:type="pct"/>
            <w:shd w:val="clear" w:color="auto" w:fill="auto"/>
            <w:vAlign w:val="bottom"/>
          </w:tcPr>
          <w:p w14:paraId="623647E9"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47EA"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47EB"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7" w:type="pct"/>
            <w:shd w:val="clear" w:color="auto" w:fill="auto"/>
            <w:vAlign w:val="bottom"/>
          </w:tcPr>
          <w:p w14:paraId="623647EC"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4%</w:t>
            </w:r>
          </w:p>
        </w:tc>
        <w:tc>
          <w:tcPr>
            <w:tcW w:w="54" w:type="pct"/>
            <w:shd w:val="clear" w:color="auto" w:fill="auto"/>
            <w:vAlign w:val="bottom"/>
          </w:tcPr>
          <w:p w14:paraId="623647ED"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3" w:type="pct"/>
            <w:shd w:val="clear" w:color="auto" w:fill="auto"/>
            <w:vAlign w:val="bottom"/>
          </w:tcPr>
          <w:p w14:paraId="623647EE"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47EF"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68" w:type="pct"/>
            <w:shd w:val="clear" w:color="auto" w:fill="auto"/>
            <w:vAlign w:val="bottom"/>
          </w:tcPr>
          <w:p w14:paraId="623647F0"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(1)ppt</w:t>
            </w:r>
          </w:p>
        </w:tc>
        <w:tc>
          <w:tcPr>
            <w:tcW w:w="50" w:type="pct"/>
            <w:shd w:val="clear" w:color="auto" w:fill="auto"/>
          </w:tcPr>
          <w:p w14:paraId="623647F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480C" w14:textId="77777777">
        <w:tc>
          <w:tcPr>
            <w:tcW w:w="1614" w:type="pct"/>
            <w:tcBorders>
              <w:bottom w:val="single" w:sz="6" w:space="0" w:color="000000"/>
            </w:tcBorders>
            <w:shd w:val="clear" w:color="auto" w:fill="auto"/>
          </w:tcPr>
          <w:p w14:paraId="623647F3"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68" w:type="pct"/>
            <w:tcBorders>
              <w:bottom w:val="single" w:sz="6" w:space="0" w:color="000000"/>
            </w:tcBorders>
            <w:shd w:val="clear" w:color="auto" w:fill="auto"/>
            <w:vAlign w:val="bottom"/>
          </w:tcPr>
          <w:p w14:paraId="623647F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vAlign w:val="bottom"/>
          </w:tcPr>
          <w:p w14:paraId="623647F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4" w:type="pct"/>
            <w:tcBorders>
              <w:bottom w:val="single" w:sz="6" w:space="0" w:color="000000"/>
            </w:tcBorders>
            <w:shd w:val="clear" w:color="auto" w:fill="auto"/>
            <w:vAlign w:val="bottom"/>
          </w:tcPr>
          <w:p w14:paraId="623647F6"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tcBorders>
              <w:bottom w:val="single" w:sz="6" w:space="0" w:color="000000"/>
            </w:tcBorders>
            <w:shd w:val="clear" w:color="auto" w:fill="auto"/>
            <w:noWrap/>
            <w:vAlign w:val="bottom"/>
          </w:tcPr>
          <w:p w14:paraId="623647F7"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tcBorders>
              <w:bottom w:val="single" w:sz="6" w:space="0" w:color="000000"/>
            </w:tcBorders>
            <w:shd w:val="clear" w:color="auto" w:fill="auto"/>
            <w:vAlign w:val="bottom"/>
          </w:tcPr>
          <w:p w14:paraId="623647F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47F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3" w:type="pct"/>
            <w:tcBorders>
              <w:bottom w:val="single" w:sz="6" w:space="0" w:color="000000"/>
            </w:tcBorders>
            <w:shd w:val="clear" w:color="auto" w:fill="auto"/>
            <w:vAlign w:val="bottom"/>
          </w:tcPr>
          <w:p w14:paraId="623647FA"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3" w:type="pct"/>
            <w:tcBorders>
              <w:bottom w:val="single" w:sz="6" w:space="0" w:color="000000"/>
            </w:tcBorders>
            <w:shd w:val="clear" w:color="auto" w:fill="auto"/>
            <w:noWrap/>
            <w:vAlign w:val="bottom"/>
          </w:tcPr>
          <w:p w14:paraId="623647F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3" w:type="pct"/>
            <w:tcBorders>
              <w:bottom w:val="single" w:sz="6" w:space="0" w:color="000000"/>
            </w:tcBorders>
            <w:shd w:val="clear" w:color="auto" w:fill="auto"/>
            <w:vAlign w:val="bottom"/>
          </w:tcPr>
          <w:p w14:paraId="623647F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47F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3" w:type="pct"/>
            <w:tcBorders>
              <w:bottom w:val="single" w:sz="6" w:space="0" w:color="000000"/>
            </w:tcBorders>
            <w:shd w:val="clear" w:color="auto" w:fill="auto"/>
            <w:vAlign w:val="bottom"/>
          </w:tcPr>
          <w:p w14:paraId="623647FE"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6" w:type="pct"/>
            <w:tcBorders>
              <w:bottom w:val="single" w:sz="6" w:space="0" w:color="000000"/>
            </w:tcBorders>
            <w:shd w:val="clear" w:color="auto" w:fill="auto"/>
          </w:tcPr>
          <w:p w14:paraId="623647F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6" w:type="pct"/>
            <w:tcBorders>
              <w:bottom w:val="single" w:sz="6" w:space="0" w:color="000000"/>
            </w:tcBorders>
            <w:shd w:val="clear" w:color="auto" w:fill="auto"/>
          </w:tcPr>
          <w:p w14:paraId="6236480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6236480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03" w:type="pct"/>
            <w:tcBorders>
              <w:bottom w:val="single" w:sz="6" w:space="0" w:color="000000"/>
            </w:tcBorders>
            <w:shd w:val="clear" w:color="auto" w:fill="auto"/>
          </w:tcPr>
          <w:p w14:paraId="6236480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6236480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6236480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6236480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07" w:type="pct"/>
            <w:tcBorders>
              <w:bottom w:val="single" w:sz="6" w:space="0" w:color="000000"/>
            </w:tcBorders>
            <w:shd w:val="clear" w:color="auto" w:fill="auto"/>
          </w:tcPr>
          <w:p w14:paraId="6236480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tcPr>
          <w:p w14:paraId="6236480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3" w:type="pct"/>
            <w:tcBorders>
              <w:bottom w:val="single" w:sz="6" w:space="0" w:color="000000"/>
            </w:tcBorders>
            <w:shd w:val="clear" w:color="auto" w:fill="auto"/>
          </w:tcPr>
          <w:p w14:paraId="6236480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6236480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368" w:type="pct"/>
            <w:tcBorders>
              <w:bottom w:val="single" w:sz="6" w:space="0" w:color="000000"/>
            </w:tcBorders>
            <w:shd w:val="clear" w:color="auto" w:fill="auto"/>
          </w:tcPr>
          <w:p w14:paraId="6236480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6236480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r>
    </w:tbl>
    <w:p w14:paraId="6236480D" w14:textId="77777777" w:rsidR="003B166C" w:rsidRDefault="004772B9">
      <w:pPr>
        <w:pStyle w:val="a3"/>
        <w:spacing w:beforeAutospacing="0" w:afterAutospacing="0"/>
        <w:jc w:val="both"/>
        <w:rPr>
          <w:sz w:val="18"/>
          <w:szCs w:val="18"/>
        </w:rPr>
      </w:pPr>
      <w:r>
        <w:rPr>
          <w:sz w:val="18"/>
          <w:szCs w:val="18"/>
        </w:rPr>
        <w:t> </w:t>
      </w:r>
    </w:p>
    <w:p w14:paraId="6236480E" w14:textId="77777777" w:rsidR="003B166C" w:rsidRDefault="004772B9">
      <w:pPr>
        <w:pStyle w:val="a3"/>
        <w:spacing w:before="240" w:beforeAutospacing="0" w:afterAutospacing="0"/>
        <w:jc w:val="center"/>
        <w:rPr>
          <w:rFonts w:ascii="Arial" w:hAnsi="Arial" w:cs="Arial"/>
          <w:sz w:val="16"/>
          <w:szCs w:val="16"/>
        </w:rPr>
      </w:pPr>
      <w:r>
        <w:rPr>
          <w:rFonts w:ascii="Arial" w:hAnsi="Arial" w:cs="Arial"/>
          <w:sz w:val="16"/>
          <w:szCs w:val="16"/>
        </w:rPr>
        <w:t>39</w:t>
      </w:r>
    </w:p>
    <w:p w14:paraId="6236480F" w14:textId="77777777" w:rsidR="003B166C" w:rsidRDefault="004772B9">
      <w:r>
        <w:rPr>
          <w:rFonts w:ascii="Arial" w:hAnsi="Arial" w:cs="Arial"/>
          <w:sz w:val="16"/>
          <w:szCs w:val="16"/>
        </w:rPr>
        <w:pict w14:anchorId="62364F8B">
          <v:rect id="_x0000_i1063" style="width:415.3pt;height:1.5pt" o:hralign="center" o:hrstd="t" o:hr="t" fillcolor="#a0a0a0" stroked="f"/>
        </w:pict>
      </w:r>
    </w:p>
    <w:p w14:paraId="62364810"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2364811"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rPr>
        <w:t>Item 2</w:t>
      </w:r>
    </w:p>
    <w:p w14:paraId="62364812" w14:textId="77777777" w:rsidR="003B166C" w:rsidRDefault="004772B9">
      <w:pPr>
        <w:pStyle w:val="a3"/>
        <w:spacing w:beforeAutospacing="0" w:afterAutospacing="0"/>
        <w:rPr>
          <w:rFonts w:ascii="Times New Roman" w:hAnsi="Times New Roman"/>
          <w:sz w:val="18"/>
          <w:szCs w:val="18"/>
        </w:rPr>
      </w:pPr>
      <w:r>
        <w:rPr>
          <w:rFonts w:ascii="Times New Roman" w:hAnsi="Times New Roman"/>
          <w:sz w:val="18"/>
          <w:szCs w:val="18"/>
        </w:rPr>
        <w:t> </w:t>
      </w:r>
    </w:p>
    <w:p w14:paraId="62364813" w14:textId="77777777" w:rsidR="003B166C" w:rsidRDefault="004772B9">
      <w:pPr>
        <w:pStyle w:val="a3"/>
        <w:spacing w:beforeAutospacing="0" w:afterAutospacing="0"/>
        <w:jc w:val="both"/>
        <w:rPr>
          <w:rFonts w:ascii="Arial" w:hAnsi="Arial" w:cs="Arial"/>
          <w:sz w:val="20"/>
          <w:szCs w:val="20"/>
        </w:rPr>
      </w:pPr>
      <w:r>
        <w:rPr>
          <w:rFonts w:ascii="Arial" w:hAnsi="Arial" w:cs="Arial"/>
          <w:sz w:val="20"/>
          <w:szCs w:val="20"/>
        </w:rPr>
        <w:t xml:space="preserve">General and administrative expenses include payroll, employee benefits, stock-based compensation expense, severance expense, and other headcount-related expenses </w:t>
      </w:r>
      <w:r>
        <w:rPr>
          <w:rFonts w:ascii="Arial" w:hAnsi="Arial" w:cs="Arial"/>
          <w:sz w:val="20"/>
          <w:szCs w:val="20"/>
        </w:rPr>
        <w:t>associated with finance, legal, facilities, certain human resources and other administrative personnel, certain taxes, and legal and other administrative fees.</w:t>
      </w:r>
    </w:p>
    <w:p w14:paraId="62364814" w14:textId="77777777" w:rsidR="003B166C" w:rsidRDefault="004772B9">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Three Months Ended March 31, 2020 Compared with Three Months Ended March 31, 2019</w:t>
      </w:r>
    </w:p>
    <w:p w14:paraId="62364815"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General and ad</w:t>
      </w:r>
      <w:r>
        <w:rPr>
          <w:rFonts w:ascii="Arial" w:hAnsi="Arial" w:cs="Arial"/>
          <w:sz w:val="20"/>
          <w:szCs w:val="20"/>
        </w:rPr>
        <w:t>ministrative expenses increased $94 million or 8%.</w:t>
      </w:r>
    </w:p>
    <w:p w14:paraId="62364816" w14:textId="77777777" w:rsidR="003B166C" w:rsidRDefault="004772B9">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Nine Months Ended March 31, 2020 Compared with Nine Months Ended March 31, 2019</w:t>
      </w:r>
    </w:p>
    <w:p w14:paraId="62364817"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General and administrative expenses were relatively unchanged.</w:t>
      </w:r>
    </w:p>
    <w:p w14:paraId="62364818" w14:textId="77777777" w:rsidR="003B166C" w:rsidRDefault="004772B9">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OTHER INCOME (EXPENSE), NET </w:t>
      </w:r>
    </w:p>
    <w:p w14:paraId="62364819"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The components of other income (expense), net were as follows: </w:t>
      </w:r>
    </w:p>
    <w:p w14:paraId="6236481A" w14:textId="77777777" w:rsidR="003B166C" w:rsidRDefault="004772B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309"/>
        <w:gridCol w:w="74"/>
        <w:gridCol w:w="113"/>
        <w:gridCol w:w="739"/>
        <w:gridCol w:w="74"/>
        <w:gridCol w:w="74"/>
        <w:gridCol w:w="112"/>
        <w:gridCol w:w="739"/>
        <w:gridCol w:w="74"/>
        <w:gridCol w:w="74"/>
        <w:gridCol w:w="112"/>
        <w:gridCol w:w="739"/>
        <w:gridCol w:w="74"/>
        <w:gridCol w:w="74"/>
        <w:gridCol w:w="112"/>
        <w:gridCol w:w="739"/>
        <w:gridCol w:w="74"/>
      </w:tblGrid>
      <w:tr w:rsidR="003B166C" w14:paraId="62364824" w14:textId="77777777">
        <w:tc>
          <w:tcPr>
            <w:tcW w:w="2600" w:type="pct"/>
            <w:shd w:val="clear" w:color="auto" w:fill="auto"/>
            <w:vAlign w:val="bottom"/>
          </w:tcPr>
          <w:p w14:paraId="6236481B"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236481C"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6"/>
            <w:shd w:val="clear" w:color="auto" w:fill="auto"/>
            <w:vAlign w:val="bottom"/>
          </w:tcPr>
          <w:p w14:paraId="6236481D"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6236481E"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tcPr>
          <w:p w14:paraId="6236481F"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2364820"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gridSpan w:val="6"/>
            <w:shd w:val="clear" w:color="auto" w:fill="auto"/>
            <w:vAlign w:val="bottom"/>
          </w:tcPr>
          <w:p w14:paraId="62364821"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Nine Months Ended</w:t>
            </w:r>
          </w:p>
          <w:p w14:paraId="62364822"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tcPr>
          <w:p w14:paraId="62364823"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3B166C" w14:paraId="62364832" w14:textId="77777777">
        <w:tc>
          <w:tcPr>
            <w:tcW w:w="2600" w:type="pct"/>
            <w:tcBorders>
              <w:bottom w:val="single" w:sz="6" w:space="0" w:color="000000"/>
            </w:tcBorders>
            <w:shd w:val="clear" w:color="auto" w:fill="auto"/>
            <w:vAlign w:val="bottom"/>
          </w:tcPr>
          <w:p w14:paraId="62364825"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482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50" w:type="pct"/>
            <w:gridSpan w:val="2"/>
            <w:tcBorders>
              <w:bottom w:val="single" w:sz="6" w:space="0" w:color="000000"/>
            </w:tcBorders>
            <w:shd w:val="clear" w:color="auto" w:fill="auto"/>
            <w:vAlign w:val="bottom"/>
          </w:tcPr>
          <w:p w14:paraId="62364827"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236482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482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50" w:type="pct"/>
            <w:gridSpan w:val="2"/>
            <w:tcBorders>
              <w:bottom w:val="single" w:sz="6" w:space="0" w:color="000000"/>
            </w:tcBorders>
            <w:shd w:val="clear" w:color="auto" w:fill="auto"/>
            <w:vAlign w:val="bottom"/>
          </w:tcPr>
          <w:p w14:paraId="6236482A"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6236482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482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tcPr>
          <w:p w14:paraId="6236482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482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482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tcPr>
          <w:p w14:paraId="6236483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483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4840" w14:textId="77777777">
        <w:tc>
          <w:tcPr>
            <w:tcW w:w="2600" w:type="pct"/>
            <w:tcBorders>
              <w:top w:val="single" w:sz="6" w:space="0" w:color="000000"/>
            </w:tcBorders>
            <w:shd w:val="clear" w:color="auto" w:fill="auto"/>
            <w:vAlign w:val="bottom"/>
          </w:tcPr>
          <w:p w14:paraId="62364833"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483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50" w:type="pct"/>
            <w:gridSpan w:val="2"/>
            <w:tcBorders>
              <w:top w:val="single" w:sz="6" w:space="0" w:color="000000"/>
            </w:tcBorders>
            <w:shd w:val="clear" w:color="auto" w:fill="auto"/>
            <w:vAlign w:val="bottom"/>
          </w:tcPr>
          <w:p w14:paraId="62364835"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6236483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4837"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450" w:type="pct"/>
            <w:gridSpan w:val="2"/>
            <w:tcBorders>
              <w:top w:val="single" w:sz="6" w:space="0" w:color="000000"/>
            </w:tcBorders>
            <w:shd w:val="clear" w:color="auto" w:fill="auto"/>
            <w:vAlign w:val="bottom"/>
          </w:tcPr>
          <w:p w14:paraId="62364838"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6236483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483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top w:val="single" w:sz="6" w:space="0" w:color="000000"/>
            </w:tcBorders>
            <w:shd w:val="clear" w:color="auto" w:fill="auto"/>
          </w:tcPr>
          <w:p w14:paraId="6236483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483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483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top w:val="single" w:sz="6" w:space="0" w:color="000000"/>
            </w:tcBorders>
            <w:shd w:val="clear" w:color="auto" w:fill="auto"/>
          </w:tcPr>
          <w:p w14:paraId="6236483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483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484E" w14:textId="77777777">
        <w:tc>
          <w:tcPr>
            <w:tcW w:w="2600" w:type="pct"/>
            <w:shd w:val="clear" w:color="auto" w:fill="auto"/>
          </w:tcPr>
          <w:p w14:paraId="62364841"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62364842"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62364843"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62364844"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62364845"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 </w:t>
            </w:r>
          </w:p>
        </w:tc>
        <w:tc>
          <w:tcPr>
            <w:tcW w:w="450" w:type="pct"/>
            <w:gridSpan w:val="2"/>
            <w:shd w:val="clear" w:color="auto" w:fill="auto"/>
            <w:vAlign w:val="bottom"/>
          </w:tcPr>
          <w:p w14:paraId="62364846"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62364847"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 </w:t>
            </w:r>
          </w:p>
        </w:tc>
        <w:tc>
          <w:tcPr>
            <w:tcW w:w="50" w:type="pct"/>
            <w:shd w:val="clear" w:color="auto" w:fill="auto"/>
          </w:tcPr>
          <w:p w14:paraId="62364848"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62364849"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6236484A"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6236484B"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6236484C"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6236484D" w14:textId="77777777" w:rsidR="003B166C" w:rsidRDefault="004772B9">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r>
      <w:tr w:rsidR="003B166C" w14:paraId="62364860" w14:textId="77777777">
        <w:tc>
          <w:tcPr>
            <w:tcW w:w="2600" w:type="pct"/>
            <w:shd w:val="clear" w:color="auto" w:fill="auto"/>
          </w:tcPr>
          <w:p w14:paraId="6236484F"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485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4851"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shd w:val="clear" w:color="auto" w:fill="auto"/>
            <w:vAlign w:val="bottom"/>
          </w:tcPr>
          <w:p w14:paraId="62364852"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485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485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485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62364856"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485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485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485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tcPr>
          <w:p w14:paraId="6236485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485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485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485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tcPr>
          <w:p w14:paraId="6236485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485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4872" w14:textId="77777777">
        <w:tc>
          <w:tcPr>
            <w:tcW w:w="2600" w:type="pct"/>
            <w:shd w:val="clear" w:color="auto" w:fill="E5E5E5"/>
          </w:tcPr>
          <w:p w14:paraId="62364861"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and dividends income</w:t>
            </w:r>
          </w:p>
        </w:tc>
        <w:tc>
          <w:tcPr>
            <w:tcW w:w="50" w:type="pct"/>
            <w:shd w:val="clear" w:color="auto" w:fill="E5E5E5"/>
            <w:vAlign w:val="bottom"/>
          </w:tcPr>
          <w:p w14:paraId="6236486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4863"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2364864"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673</w:t>
            </w:r>
          </w:p>
        </w:tc>
        <w:tc>
          <w:tcPr>
            <w:tcW w:w="50" w:type="pct"/>
            <w:shd w:val="clear" w:color="auto" w:fill="E5E5E5"/>
            <w:noWrap/>
            <w:vAlign w:val="bottom"/>
          </w:tcPr>
          <w:p w14:paraId="62364865"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6236486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486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2364868"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668</w:t>
            </w:r>
          </w:p>
        </w:tc>
        <w:tc>
          <w:tcPr>
            <w:tcW w:w="50" w:type="pct"/>
            <w:shd w:val="clear" w:color="auto" w:fill="E5E5E5"/>
          </w:tcPr>
          <w:p w14:paraId="6236486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6236486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486B"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236486C"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2,085</w:t>
            </w:r>
          </w:p>
        </w:tc>
        <w:tc>
          <w:tcPr>
            <w:tcW w:w="50" w:type="pct"/>
            <w:shd w:val="clear" w:color="auto" w:fill="E5E5E5"/>
          </w:tcPr>
          <w:p w14:paraId="6236486D"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486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486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2364870"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2,053</w:t>
            </w:r>
          </w:p>
        </w:tc>
        <w:tc>
          <w:tcPr>
            <w:tcW w:w="50" w:type="pct"/>
            <w:shd w:val="clear" w:color="auto" w:fill="E5E5E5"/>
          </w:tcPr>
          <w:p w14:paraId="6236487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4884" w14:textId="77777777">
        <w:tc>
          <w:tcPr>
            <w:tcW w:w="2600" w:type="pct"/>
            <w:shd w:val="clear" w:color="auto" w:fill="auto"/>
          </w:tcPr>
          <w:p w14:paraId="62364873"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expense</w:t>
            </w:r>
          </w:p>
        </w:tc>
        <w:tc>
          <w:tcPr>
            <w:tcW w:w="50" w:type="pct"/>
            <w:shd w:val="clear" w:color="auto" w:fill="auto"/>
            <w:vAlign w:val="bottom"/>
          </w:tcPr>
          <w:p w14:paraId="62364874"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4875"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62364876"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(614</w:t>
            </w:r>
          </w:p>
        </w:tc>
        <w:tc>
          <w:tcPr>
            <w:tcW w:w="50" w:type="pct"/>
            <w:shd w:val="clear" w:color="auto" w:fill="auto"/>
            <w:noWrap/>
            <w:vAlign w:val="bottom"/>
          </w:tcPr>
          <w:p w14:paraId="62364877"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236487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487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6236487A"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(671</w:t>
            </w:r>
          </w:p>
        </w:tc>
        <w:tc>
          <w:tcPr>
            <w:tcW w:w="50" w:type="pct"/>
            <w:shd w:val="clear" w:color="auto" w:fill="auto"/>
            <w:vAlign w:val="bottom"/>
          </w:tcPr>
          <w:p w14:paraId="6236487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6236487C"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487D"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6236487E"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(1,905</w:t>
            </w:r>
          </w:p>
        </w:tc>
        <w:tc>
          <w:tcPr>
            <w:tcW w:w="50" w:type="pct"/>
            <w:shd w:val="clear" w:color="auto" w:fill="auto"/>
            <w:vAlign w:val="bottom"/>
          </w:tcPr>
          <w:p w14:paraId="6236487F"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62364880"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488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62364882"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(2,017</w:t>
            </w:r>
          </w:p>
        </w:tc>
        <w:tc>
          <w:tcPr>
            <w:tcW w:w="50" w:type="pct"/>
            <w:shd w:val="clear" w:color="auto" w:fill="auto"/>
            <w:vAlign w:val="bottom"/>
          </w:tcPr>
          <w:p w14:paraId="6236488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3B166C" w14:paraId="62364896" w14:textId="77777777">
        <w:tc>
          <w:tcPr>
            <w:tcW w:w="2600" w:type="pct"/>
            <w:shd w:val="clear" w:color="auto" w:fill="E5E5E5"/>
          </w:tcPr>
          <w:p w14:paraId="62364885"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recognized gains (losses) on investments</w:t>
            </w:r>
          </w:p>
        </w:tc>
        <w:tc>
          <w:tcPr>
            <w:tcW w:w="50" w:type="pct"/>
            <w:shd w:val="clear" w:color="auto" w:fill="E5E5E5"/>
            <w:vAlign w:val="bottom"/>
          </w:tcPr>
          <w:p w14:paraId="6236488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4887"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62364888"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(101</w:t>
            </w:r>
          </w:p>
        </w:tc>
        <w:tc>
          <w:tcPr>
            <w:tcW w:w="50" w:type="pct"/>
            <w:shd w:val="clear" w:color="auto" w:fill="E5E5E5"/>
            <w:noWrap/>
            <w:vAlign w:val="bottom"/>
          </w:tcPr>
          <w:p w14:paraId="62364889"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236488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488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6236488C"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44</w:t>
            </w:r>
          </w:p>
        </w:tc>
        <w:tc>
          <w:tcPr>
            <w:tcW w:w="50" w:type="pct"/>
            <w:shd w:val="clear" w:color="auto" w:fill="E5E5E5"/>
          </w:tcPr>
          <w:p w14:paraId="6236488D"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488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488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62364890"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w:t>
            </w:r>
          </w:p>
        </w:tc>
        <w:tc>
          <w:tcPr>
            <w:tcW w:w="50" w:type="pct"/>
            <w:shd w:val="clear" w:color="auto" w:fill="E5E5E5"/>
          </w:tcPr>
          <w:p w14:paraId="6236489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4892"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489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62364894"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381</w:t>
            </w:r>
          </w:p>
        </w:tc>
        <w:tc>
          <w:tcPr>
            <w:tcW w:w="50" w:type="pct"/>
            <w:shd w:val="clear" w:color="auto" w:fill="E5E5E5"/>
          </w:tcPr>
          <w:p w14:paraId="6236489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48A8" w14:textId="77777777">
        <w:tc>
          <w:tcPr>
            <w:tcW w:w="2600" w:type="pct"/>
            <w:shd w:val="clear" w:color="auto" w:fill="auto"/>
          </w:tcPr>
          <w:p w14:paraId="62364897"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w:t>
            </w:r>
            <w:r>
              <w:rPr>
                <w:rFonts w:ascii="Arial" w:hAnsi="Arial" w:cs="Arial"/>
                <w:sz w:val="20"/>
                <w:szCs w:val="20"/>
              </w:rPr>
              <w:t>gains on derivatives</w:t>
            </w:r>
          </w:p>
        </w:tc>
        <w:tc>
          <w:tcPr>
            <w:tcW w:w="50" w:type="pct"/>
            <w:shd w:val="clear" w:color="auto" w:fill="auto"/>
            <w:vAlign w:val="bottom"/>
          </w:tcPr>
          <w:p w14:paraId="6236489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4899"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6236489A"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49</w:t>
            </w:r>
          </w:p>
        </w:tc>
        <w:tc>
          <w:tcPr>
            <w:tcW w:w="50" w:type="pct"/>
            <w:shd w:val="clear" w:color="auto" w:fill="auto"/>
            <w:noWrap/>
            <w:vAlign w:val="bottom"/>
          </w:tcPr>
          <w:p w14:paraId="6236489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489C"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489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6236489E"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51</w:t>
            </w:r>
          </w:p>
        </w:tc>
        <w:tc>
          <w:tcPr>
            <w:tcW w:w="50" w:type="pct"/>
            <w:shd w:val="clear" w:color="auto" w:fill="auto"/>
          </w:tcPr>
          <w:p w14:paraId="6236489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48A0"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48A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623648A2"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136</w:t>
            </w:r>
          </w:p>
        </w:tc>
        <w:tc>
          <w:tcPr>
            <w:tcW w:w="50" w:type="pct"/>
            <w:shd w:val="clear" w:color="auto" w:fill="auto"/>
          </w:tcPr>
          <w:p w14:paraId="623648A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48A4"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48A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623648A6"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89</w:t>
            </w:r>
          </w:p>
        </w:tc>
        <w:tc>
          <w:tcPr>
            <w:tcW w:w="50" w:type="pct"/>
            <w:shd w:val="clear" w:color="auto" w:fill="auto"/>
          </w:tcPr>
          <w:p w14:paraId="623648A7"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48BA" w14:textId="77777777">
        <w:tc>
          <w:tcPr>
            <w:tcW w:w="2600" w:type="pct"/>
            <w:shd w:val="clear" w:color="auto" w:fill="E5E5E5"/>
          </w:tcPr>
          <w:p w14:paraId="623648A9"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gains (losses) on foreign currency remeasurements</w:t>
            </w:r>
          </w:p>
        </w:tc>
        <w:tc>
          <w:tcPr>
            <w:tcW w:w="50" w:type="pct"/>
            <w:shd w:val="clear" w:color="auto" w:fill="E5E5E5"/>
            <w:vAlign w:val="bottom"/>
          </w:tcPr>
          <w:p w14:paraId="623648A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48AB"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623648AC"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(136</w:t>
            </w:r>
          </w:p>
        </w:tc>
        <w:tc>
          <w:tcPr>
            <w:tcW w:w="50" w:type="pct"/>
            <w:shd w:val="clear" w:color="auto" w:fill="E5E5E5"/>
            <w:noWrap/>
            <w:vAlign w:val="bottom"/>
          </w:tcPr>
          <w:p w14:paraId="623648AD"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23648A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48A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623648B0"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37</w:t>
            </w:r>
          </w:p>
        </w:tc>
        <w:tc>
          <w:tcPr>
            <w:tcW w:w="50" w:type="pct"/>
            <w:shd w:val="clear" w:color="auto" w:fill="E5E5E5"/>
            <w:vAlign w:val="bottom"/>
          </w:tcPr>
          <w:p w14:paraId="623648B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48B2"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48B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623648B4"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(218</w:t>
            </w:r>
          </w:p>
        </w:tc>
        <w:tc>
          <w:tcPr>
            <w:tcW w:w="50" w:type="pct"/>
            <w:shd w:val="clear" w:color="auto" w:fill="E5E5E5"/>
            <w:vAlign w:val="bottom"/>
          </w:tcPr>
          <w:p w14:paraId="623648B5"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623648B6"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48B7"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623648B8"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(32</w:t>
            </w:r>
          </w:p>
        </w:tc>
        <w:tc>
          <w:tcPr>
            <w:tcW w:w="50" w:type="pct"/>
            <w:shd w:val="clear" w:color="auto" w:fill="E5E5E5"/>
            <w:vAlign w:val="bottom"/>
          </w:tcPr>
          <w:p w14:paraId="623648B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3B166C" w14:paraId="623648CC" w14:textId="77777777">
        <w:tc>
          <w:tcPr>
            <w:tcW w:w="2600" w:type="pct"/>
            <w:shd w:val="clear" w:color="auto" w:fill="auto"/>
          </w:tcPr>
          <w:p w14:paraId="623648BB"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net</w:t>
            </w:r>
          </w:p>
        </w:tc>
        <w:tc>
          <w:tcPr>
            <w:tcW w:w="50" w:type="pct"/>
            <w:shd w:val="clear" w:color="auto" w:fill="auto"/>
            <w:vAlign w:val="bottom"/>
          </w:tcPr>
          <w:p w14:paraId="623648BC"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48BD"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623648BE"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w:t>
            </w:r>
          </w:p>
        </w:tc>
        <w:tc>
          <w:tcPr>
            <w:tcW w:w="50" w:type="pct"/>
            <w:shd w:val="clear" w:color="auto" w:fill="auto"/>
            <w:noWrap/>
            <w:vAlign w:val="bottom"/>
          </w:tcPr>
          <w:p w14:paraId="623648BF"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623648C0"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623648C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623648C2"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16</w:t>
            </w:r>
          </w:p>
        </w:tc>
        <w:tc>
          <w:tcPr>
            <w:tcW w:w="50" w:type="pct"/>
            <w:shd w:val="clear" w:color="auto" w:fill="auto"/>
          </w:tcPr>
          <w:p w14:paraId="623648C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48C4"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48C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623648C6"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(40</w:t>
            </w:r>
          </w:p>
        </w:tc>
        <w:tc>
          <w:tcPr>
            <w:tcW w:w="50" w:type="pct"/>
            <w:shd w:val="clear" w:color="auto" w:fill="auto"/>
          </w:tcPr>
          <w:p w14:paraId="623648C7"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623648C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48C9"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623648CA"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64</w:t>
            </w:r>
          </w:p>
        </w:tc>
        <w:tc>
          <w:tcPr>
            <w:tcW w:w="50" w:type="pct"/>
            <w:shd w:val="clear" w:color="auto" w:fill="auto"/>
          </w:tcPr>
          <w:p w14:paraId="623648C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48DE" w14:textId="77777777">
        <w:tc>
          <w:tcPr>
            <w:tcW w:w="2600" w:type="pct"/>
            <w:tcBorders>
              <w:bottom w:val="single" w:sz="6" w:space="0" w:color="000000"/>
            </w:tcBorders>
            <w:shd w:val="clear" w:color="auto" w:fill="auto"/>
          </w:tcPr>
          <w:p w14:paraId="623648CD"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48CE"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48C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623648D0"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48D1"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48D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48D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623648D4"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48D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48D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48D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623648D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48D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48D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48D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623648D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48D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48F0" w14:textId="77777777">
        <w:tc>
          <w:tcPr>
            <w:tcW w:w="2600" w:type="pct"/>
            <w:tcBorders>
              <w:top w:val="single" w:sz="6" w:space="0" w:color="000000"/>
            </w:tcBorders>
            <w:shd w:val="clear" w:color="auto" w:fill="auto"/>
          </w:tcPr>
          <w:p w14:paraId="623648DF"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48E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48E1"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623648E2"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48E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48E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48E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623648E6"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48E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48E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48E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623648E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48E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48E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48E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623648E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48E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4902" w14:textId="77777777">
        <w:tc>
          <w:tcPr>
            <w:tcW w:w="2600" w:type="pct"/>
            <w:shd w:val="clear" w:color="auto" w:fill="E5E5E5"/>
          </w:tcPr>
          <w:p w14:paraId="623648F1"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623648F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48F3"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23648F4"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(132</w:t>
            </w:r>
          </w:p>
        </w:tc>
        <w:tc>
          <w:tcPr>
            <w:tcW w:w="50" w:type="pct"/>
            <w:shd w:val="clear" w:color="auto" w:fill="E5E5E5"/>
            <w:noWrap/>
            <w:vAlign w:val="bottom"/>
          </w:tcPr>
          <w:p w14:paraId="623648F5"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623648F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48F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23648F8"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145</w:t>
            </w:r>
          </w:p>
        </w:tc>
        <w:tc>
          <w:tcPr>
            <w:tcW w:w="50" w:type="pct"/>
            <w:shd w:val="clear" w:color="auto" w:fill="E5E5E5"/>
          </w:tcPr>
          <w:p w14:paraId="623648F9"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48F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48FB"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623648FC"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62</w:t>
            </w:r>
          </w:p>
        </w:tc>
        <w:tc>
          <w:tcPr>
            <w:tcW w:w="50" w:type="pct"/>
            <w:shd w:val="clear" w:color="auto" w:fill="E5E5E5"/>
          </w:tcPr>
          <w:p w14:paraId="623648FD"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48F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48F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62364900"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538</w:t>
            </w:r>
          </w:p>
        </w:tc>
        <w:tc>
          <w:tcPr>
            <w:tcW w:w="50" w:type="pct"/>
            <w:shd w:val="clear" w:color="auto" w:fill="E5E5E5"/>
          </w:tcPr>
          <w:p w14:paraId="6236490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4914" w14:textId="77777777">
        <w:tc>
          <w:tcPr>
            <w:tcW w:w="2600" w:type="pct"/>
            <w:shd w:val="clear" w:color="auto" w:fill="auto"/>
          </w:tcPr>
          <w:p w14:paraId="62364903"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6236490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236490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12" w:space="0" w:color="000000"/>
            </w:tcBorders>
            <w:shd w:val="clear" w:color="auto" w:fill="auto"/>
            <w:vAlign w:val="bottom"/>
          </w:tcPr>
          <w:p w14:paraId="62364906"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4907"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490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236490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vAlign w:val="bottom"/>
          </w:tcPr>
          <w:p w14:paraId="6236490A"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490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490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6236490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tcPr>
          <w:p w14:paraId="6236490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490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491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6236491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tcPr>
          <w:p w14:paraId="6236491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491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62364915" w14:textId="77777777" w:rsidR="003B166C" w:rsidRDefault="004772B9">
      <w:pPr>
        <w:pStyle w:val="a3"/>
        <w:spacing w:beforeAutospacing="0" w:afterAutospacing="0"/>
        <w:jc w:val="both"/>
        <w:rPr>
          <w:sz w:val="18"/>
          <w:szCs w:val="18"/>
        </w:rPr>
      </w:pPr>
      <w:r>
        <w:rPr>
          <w:sz w:val="18"/>
          <w:szCs w:val="18"/>
        </w:rPr>
        <w:t> </w:t>
      </w:r>
    </w:p>
    <w:p w14:paraId="62364916" w14:textId="77777777" w:rsidR="003B166C" w:rsidRDefault="004772B9">
      <w:pPr>
        <w:pStyle w:val="a3"/>
        <w:spacing w:beforeAutospacing="0" w:afterAutospacing="0"/>
        <w:jc w:val="both"/>
        <w:rPr>
          <w:rFonts w:ascii="Arial" w:hAnsi="Arial" w:cs="Arial"/>
          <w:sz w:val="20"/>
          <w:szCs w:val="20"/>
        </w:rPr>
      </w:pPr>
      <w:r>
        <w:rPr>
          <w:rFonts w:ascii="Arial" w:hAnsi="Arial" w:cs="Arial"/>
          <w:sz w:val="20"/>
          <w:szCs w:val="20"/>
        </w:rPr>
        <w:t xml:space="preserve">We use derivative instruments to: manage risks related to foreign currencies, equity prices, interest rates, and credit; enhance investment returns; and facilitate portfolio diversification. Gains and losses from changes in fair values of derivatives that </w:t>
      </w:r>
      <w:r>
        <w:rPr>
          <w:rFonts w:ascii="Arial" w:hAnsi="Arial" w:cs="Arial"/>
          <w:sz w:val="20"/>
          <w:szCs w:val="20"/>
        </w:rPr>
        <w:t xml:space="preserve">are not designated as hedging instruments are primarily recognized in other income (expense), net. </w:t>
      </w:r>
    </w:p>
    <w:p w14:paraId="62364917" w14:textId="77777777" w:rsidR="003B166C" w:rsidRDefault="004772B9">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Three Months Ended March 31, 2020 Compared with Three Months Ended March 31, 2019</w:t>
      </w:r>
    </w:p>
    <w:p w14:paraId="62364918"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Interest and dividends income increased due to higher average </w:t>
      </w:r>
      <w:r>
        <w:rPr>
          <w:rFonts w:ascii="Arial" w:hAnsi="Arial" w:cs="Arial"/>
          <w:sz w:val="20"/>
          <w:szCs w:val="20"/>
        </w:rPr>
        <w:t>portfolio balances on fixed-income securities. Interest expense decreased due to capitalization of interest expense and a decrease in outstanding long-term debt due to debt maturities, offset in part by higher finance lease expense. Net recognized losses o</w:t>
      </w:r>
      <w:r>
        <w:rPr>
          <w:rFonts w:ascii="Arial" w:hAnsi="Arial" w:cs="Arial"/>
          <w:sz w:val="20"/>
          <w:szCs w:val="20"/>
        </w:rPr>
        <w:t>n investments include other-than-temporary impairments and losses on equity securities in the current period as compared to net recognized gains on investments in the prior period.</w:t>
      </w:r>
    </w:p>
    <w:p w14:paraId="62364919" w14:textId="77777777" w:rsidR="003B166C" w:rsidRDefault="004772B9">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 xml:space="preserve">Nine Months Ended March 31, 2020 Compared with Nine Months Ended March 31, </w:t>
      </w:r>
      <w:r>
        <w:rPr>
          <w:rFonts w:ascii="Arial" w:hAnsi="Arial" w:cs="Arial"/>
          <w:b/>
          <w:bCs/>
          <w:i/>
          <w:iCs/>
          <w:sz w:val="20"/>
          <w:szCs w:val="20"/>
        </w:rPr>
        <w:t>2019</w:t>
      </w:r>
    </w:p>
    <w:p w14:paraId="6236491A"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Interest and dividends income increased due to higher average portfolio balances on fixed-income securities. Interest expense </w:t>
      </w:r>
      <w:r>
        <w:rPr>
          <w:rFonts w:ascii="Arial" w:hAnsi="Arial" w:cs="Arial"/>
          <w:color w:val="000000"/>
          <w:sz w:val="20"/>
          <w:szCs w:val="20"/>
        </w:rPr>
        <w:t xml:space="preserve">decreased </w:t>
      </w:r>
      <w:r>
        <w:rPr>
          <w:rFonts w:ascii="Arial" w:hAnsi="Arial" w:cs="Arial"/>
          <w:sz w:val="20"/>
          <w:szCs w:val="20"/>
        </w:rPr>
        <w:t>due to capitalization of interest expense and a decrease in outstanding long-term debt due to debt maturities</w:t>
      </w:r>
      <w:r>
        <w:rPr>
          <w:rFonts w:ascii="Arial" w:hAnsi="Arial" w:cs="Arial"/>
          <w:color w:val="000000"/>
          <w:sz w:val="20"/>
          <w:szCs w:val="20"/>
        </w:rPr>
        <w:t>, offs</w:t>
      </w:r>
      <w:r>
        <w:rPr>
          <w:rFonts w:ascii="Arial" w:hAnsi="Arial" w:cs="Arial"/>
          <w:color w:val="000000"/>
          <w:sz w:val="20"/>
          <w:szCs w:val="20"/>
        </w:rPr>
        <w:t>et in part by higher finance lease expense</w:t>
      </w:r>
      <w:r>
        <w:rPr>
          <w:rFonts w:ascii="Arial" w:hAnsi="Arial" w:cs="Arial"/>
          <w:sz w:val="20"/>
          <w:szCs w:val="20"/>
        </w:rPr>
        <w:t>. Net recognized gains on investments decreased due to lower gains and higher other-than-temporary impairments on equity investments, offset in part by gains on fixed income securities in the current period compare</w:t>
      </w:r>
      <w:r>
        <w:rPr>
          <w:rFonts w:ascii="Arial" w:hAnsi="Arial" w:cs="Arial"/>
          <w:sz w:val="20"/>
          <w:szCs w:val="20"/>
        </w:rPr>
        <w:t xml:space="preserve">d to losses in the prior period. Net gains on derivatives increased due to higher </w:t>
      </w:r>
      <w:r>
        <w:rPr>
          <w:rFonts w:ascii="Arial" w:hAnsi="Arial" w:cs="Arial"/>
          <w:color w:val="000000"/>
          <w:sz w:val="20"/>
          <w:szCs w:val="20"/>
        </w:rPr>
        <w:t>gains on</w:t>
      </w:r>
      <w:r>
        <w:rPr>
          <w:rFonts w:ascii="Arial" w:hAnsi="Arial" w:cs="Arial"/>
          <w:sz w:val="20"/>
          <w:szCs w:val="20"/>
        </w:rPr>
        <w:t xml:space="preserve"> foreign exchange and interest rate derivatives.</w:t>
      </w:r>
    </w:p>
    <w:p w14:paraId="6236491B" w14:textId="77777777" w:rsidR="003B166C" w:rsidRDefault="004772B9">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INCOME TAXES </w:t>
      </w:r>
    </w:p>
    <w:p w14:paraId="6236491C" w14:textId="77777777" w:rsidR="003B166C" w:rsidRDefault="004772B9">
      <w:pPr>
        <w:pStyle w:val="a3"/>
        <w:spacing w:before="180" w:beforeAutospacing="0" w:afterAutospacing="0"/>
        <w:jc w:val="both"/>
        <w:rPr>
          <w:rFonts w:ascii="Arial" w:hAnsi="Arial" w:cs="Arial"/>
          <w:b/>
          <w:bCs/>
          <w:sz w:val="20"/>
          <w:szCs w:val="20"/>
        </w:rPr>
      </w:pPr>
      <w:r>
        <w:rPr>
          <w:rFonts w:ascii="Arial" w:hAnsi="Arial" w:cs="Arial"/>
          <w:b/>
          <w:bCs/>
          <w:sz w:val="20"/>
          <w:szCs w:val="20"/>
        </w:rPr>
        <w:t>Effective Tax Rate</w:t>
      </w:r>
    </w:p>
    <w:p w14:paraId="6236491D"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Our effective tax rate was 16% for the three months ended March 31, 2020 and 2019, a</w:t>
      </w:r>
      <w:r>
        <w:rPr>
          <w:rFonts w:ascii="Arial" w:hAnsi="Arial" w:cs="Arial"/>
          <w:sz w:val="20"/>
          <w:szCs w:val="20"/>
        </w:rPr>
        <w:t>nd 16% for the nine months ended March 31, 2020 and 2019. The effective tax rate was relatively unchanged for the three months ended March 31, 2020 compared to the prior year, primarily due to changes in the mix of our income before income taxes between th</w:t>
      </w:r>
      <w:r>
        <w:rPr>
          <w:rFonts w:ascii="Arial" w:hAnsi="Arial" w:cs="Arial"/>
          <w:sz w:val="20"/>
          <w:szCs w:val="20"/>
        </w:rPr>
        <w:t>e U.S. and foreign countries, offset in part by tax benefits relating to stock-based compensation. The effective tax rate was relatively unchanged for the nine months ended March 31, 2020 compared to the prior year, primarily due to changes in the mix of o</w:t>
      </w:r>
      <w:r>
        <w:rPr>
          <w:rFonts w:ascii="Arial" w:hAnsi="Arial" w:cs="Arial"/>
          <w:sz w:val="20"/>
          <w:szCs w:val="20"/>
        </w:rPr>
        <w:t>ur income before income taxes between the U.S. and foreign countries, offset in part by the adjustment of the provisional net charge related to the TCJA in the second quarter of fiscal year 2019.</w:t>
      </w:r>
    </w:p>
    <w:p w14:paraId="6236491E" w14:textId="77777777" w:rsidR="003B166C" w:rsidRDefault="004772B9">
      <w:pPr>
        <w:pStyle w:val="a3"/>
        <w:spacing w:before="240" w:beforeAutospacing="0" w:afterAutospacing="0"/>
        <w:jc w:val="center"/>
        <w:rPr>
          <w:rFonts w:ascii="Arial" w:hAnsi="Arial" w:cs="Arial"/>
          <w:sz w:val="16"/>
          <w:szCs w:val="16"/>
        </w:rPr>
      </w:pPr>
      <w:r>
        <w:rPr>
          <w:rFonts w:ascii="Arial" w:hAnsi="Arial" w:cs="Arial"/>
          <w:sz w:val="16"/>
          <w:szCs w:val="16"/>
        </w:rPr>
        <w:t>40</w:t>
      </w:r>
    </w:p>
    <w:p w14:paraId="6236491F" w14:textId="77777777" w:rsidR="003B166C" w:rsidRDefault="004772B9">
      <w:r>
        <w:rPr>
          <w:rFonts w:ascii="Arial" w:hAnsi="Arial" w:cs="Arial"/>
          <w:sz w:val="16"/>
          <w:szCs w:val="16"/>
        </w:rPr>
        <w:pict w14:anchorId="62364F8C">
          <v:rect id="_x0000_i1064" style="width:415.3pt;height:1.5pt" o:hralign="center" o:hrstd="t" o:hr="t" fillcolor="#a0a0a0" stroked="f"/>
        </w:pict>
      </w:r>
    </w:p>
    <w:p w14:paraId="62364920"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2364921"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rPr>
        <w:t>Item 2</w:t>
      </w:r>
    </w:p>
    <w:p w14:paraId="62364922" w14:textId="77777777" w:rsidR="003B166C" w:rsidRDefault="004772B9">
      <w:pPr>
        <w:pStyle w:val="a3"/>
        <w:spacing w:beforeAutospacing="0" w:afterAutospacing="0"/>
        <w:rPr>
          <w:rFonts w:ascii="Times New Roman" w:hAnsi="Times New Roman"/>
          <w:sz w:val="18"/>
          <w:szCs w:val="18"/>
        </w:rPr>
      </w:pPr>
      <w:r>
        <w:rPr>
          <w:rFonts w:ascii="Times New Roman" w:hAnsi="Times New Roman"/>
          <w:sz w:val="18"/>
          <w:szCs w:val="18"/>
        </w:rPr>
        <w:t> </w:t>
      </w:r>
    </w:p>
    <w:p w14:paraId="62364923"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Our effective tax rate was lower </w:t>
      </w:r>
      <w:r>
        <w:rPr>
          <w:rFonts w:ascii="Arial" w:hAnsi="Arial" w:cs="Arial"/>
          <w:sz w:val="20"/>
          <w:szCs w:val="20"/>
        </w:rPr>
        <w:t>than the U.S. federal statutory rate for the three and nine months ended March 31, 2020, primarily due to earnings taxed at lower rates in foreign jurisdictions resulting from producing and distributing our products and services through our foreign regiona</w:t>
      </w:r>
      <w:r>
        <w:rPr>
          <w:rFonts w:ascii="Arial" w:hAnsi="Arial" w:cs="Arial"/>
          <w:sz w:val="20"/>
          <w:szCs w:val="20"/>
        </w:rPr>
        <w:t>l operations centers in Ireland and Puerto Rico, and tax benefits relating to stock-based compensation.</w:t>
      </w:r>
    </w:p>
    <w:p w14:paraId="62364924" w14:textId="77777777" w:rsidR="003B166C" w:rsidRDefault="004772B9">
      <w:pPr>
        <w:pStyle w:val="a3"/>
        <w:spacing w:before="260" w:beforeAutospacing="0" w:afterAutospacing="0"/>
        <w:jc w:val="both"/>
        <w:rPr>
          <w:rFonts w:ascii="Arial" w:hAnsi="Arial" w:cs="Arial"/>
          <w:b/>
          <w:bCs/>
          <w:sz w:val="20"/>
          <w:szCs w:val="20"/>
        </w:rPr>
      </w:pPr>
      <w:r>
        <w:rPr>
          <w:rFonts w:ascii="Arial" w:hAnsi="Arial" w:cs="Arial"/>
          <w:b/>
          <w:bCs/>
          <w:sz w:val="20"/>
          <w:szCs w:val="20"/>
        </w:rPr>
        <w:t>Uncertain Tax Positions</w:t>
      </w:r>
    </w:p>
    <w:p w14:paraId="62364925"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We settled a portion of the Internal Revenue Service (“IRS”) audit for tax years 2004 to 2006 in fiscal year 2011. In February 2</w:t>
      </w:r>
      <w:r>
        <w:rPr>
          <w:rFonts w:ascii="Arial" w:hAnsi="Arial" w:cs="Arial"/>
          <w:sz w:val="20"/>
          <w:szCs w:val="20"/>
        </w:rPr>
        <w:t>012, the IRS withdrew its 2011 Revenue Agents Report related to unresolved issues for tax years 2004 to 2006 and reopened the audit phase of the examination. We also settled a portion of the IRS audit for tax years 2007 to 2009 in fiscal year 2016, and a p</w:t>
      </w:r>
      <w:r>
        <w:rPr>
          <w:rFonts w:ascii="Arial" w:hAnsi="Arial" w:cs="Arial"/>
          <w:sz w:val="20"/>
          <w:szCs w:val="20"/>
        </w:rPr>
        <w:t xml:space="preserve">ortion of the IRS audit for tax years 2010 to 2013 in fiscal year 2018. We remain under audit for tax years 2004 to 2013. We expect the IRS to begin an examination of tax years 2014 to 2017 within the next 12 months. </w:t>
      </w:r>
    </w:p>
    <w:p w14:paraId="62364926"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As of March 31, 2020, the primary unre</w:t>
      </w:r>
      <w:r>
        <w:rPr>
          <w:rFonts w:ascii="Arial" w:hAnsi="Arial" w:cs="Arial"/>
          <w:sz w:val="20"/>
          <w:szCs w:val="20"/>
        </w:rPr>
        <w:t>solved issues for the IRS audits relate to transfer pricing, which could have a material impact in our consolidated financial statements when the matters are resolved. We believe our allowances for income tax contingencies are adequate. We have not receive</w:t>
      </w:r>
      <w:r>
        <w:rPr>
          <w:rFonts w:ascii="Arial" w:hAnsi="Arial" w:cs="Arial"/>
          <w:sz w:val="20"/>
          <w:szCs w:val="20"/>
        </w:rPr>
        <w:t>d a proposed assessment for the unresolved issues and do not expect a final resolution of these issues in the next 12 months. Based on the information currently available, we do not anticipate a significant increase or decrease to our tax contingencies for</w:t>
      </w:r>
      <w:r>
        <w:rPr>
          <w:rFonts w:ascii="Arial" w:hAnsi="Arial" w:cs="Arial"/>
          <w:sz w:val="20"/>
          <w:szCs w:val="20"/>
        </w:rPr>
        <w:t xml:space="preserve"> these issues within the next 12 months.</w:t>
      </w:r>
    </w:p>
    <w:p w14:paraId="62364927"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We are subject to income tax in many jurisdictions outside the U.S. Our operations in certain jurisdictions remain subject to examination for tax years 1996 to 2019, some of which are currently under audit by local </w:t>
      </w:r>
      <w:r>
        <w:rPr>
          <w:rFonts w:ascii="Arial" w:hAnsi="Arial" w:cs="Arial"/>
          <w:sz w:val="20"/>
          <w:szCs w:val="20"/>
        </w:rPr>
        <w:t>tax authorities. The resolution of each of these audits is not expected to be material to our consolidated financial statements.</w:t>
      </w:r>
    </w:p>
    <w:p w14:paraId="62364928" w14:textId="77777777" w:rsidR="003B166C" w:rsidRDefault="004772B9">
      <w:pPr>
        <w:pStyle w:val="a3"/>
        <w:spacing w:before="260" w:beforeAutospacing="0" w:afterAutospacing="0"/>
        <w:jc w:val="center"/>
        <w:rPr>
          <w:rFonts w:ascii="Arial" w:hAnsi="Arial" w:cs="Arial"/>
          <w:sz w:val="20"/>
          <w:szCs w:val="20"/>
        </w:rPr>
      </w:pPr>
      <w:r>
        <w:rPr>
          <w:rFonts w:ascii="Arial" w:hAnsi="Arial" w:cs="Arial"/>
          <w:sz w:val="20"/>
          <w:szCs w:val="20"/>
          <w:u w:val="single"/>
        </w:rPr>
        <w:t>NON-GAAP FINANCIAL MEASURES</w:t>
      </w:r>
    </w:p>
    <w:p w14:paraId="62364929"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Non-GAAP net income and diluted earnings per share are non-GAAP financial measures which exclude a </w:t>
      </w:r>
      <w:r>
        <w:rPr>
          <w:rFonts w:ascii="Arial" w:hAnsi="Arial" w:cs="Arial"/>
          <w:sz w:val="20"/>
          <w:szCs w:val="20"/>
        </w:rPr>
        <w:t xml:space="preserve">net charge related to the TCJA. We believe these non-GAAP measures aid investors by providing additional insight into our operational performance and help clarify trends affecting our business. For comparability of reporting, management considers non-GAAP </w:t>
      </w:r>
      <w:r>
        <w:rPr>
          <w:rFonts w:ascii="Arial" w:hAnsi="Arial" w:cs="Arial"/>
          <w:sz w:val="20"/>
          <w:szCs w:val="20"/>
        </w:rPr>
        <w:t>measures in conjunction with GAAP financial results in evaluating business performance. These non-GAAP financial measures presented should not be considered a substitute for, or superior to, the measures of financial performance prepared in accordance with</w:t>
      </w:r>
      <w:r>
        <w:rPr>
          <w:rFonts w:ascii="Arial" w:hAnsi="Arial" w:cs="Arial"/>
          <w:sz w:val="20"/>
          <w:szCs w:val="20"/>
        </w:rPr>
        <w:t xml:space="preserve"> GAAP.</w:t>
      </w:r>
    </w:p>
    <w:p w14:paraId="6236492A"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The following table reconciles our financial results reported in accordance with GAAP to non-GAAP financial results:</w:t>
      </w:r>
    </w:p>
    <w:p w14:paraId="6236492B" w14:textId="77777777" w:rsidR="003B166C" w:rsidRDefault="004772B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088"/>
        <w:gridCol w:w="74"/>
        <w:gridCol w:w="104"/>
        <w:gridCol w:w="573"/>
        <w:gridCol w:w="75"/>
        <w:gridCol w:w="75"/>
        <w:gridCol w:w="105"/>
        <w:gridCol w:w="469"/>
        <w:gridCol w:w="75"/>
        <w:gridCol w:w="141"/>
        <w:gridCol w:w="84"/>
        <w:gridCol w:w="673"/>
        <w:gridCol w:w="75"/>
        <w:gridCol w:w="141"/>
        <w:gridCol w:w="105"/>
        <w:gridCol w:w="573"/>
        <w:gridCol w:w="75"/>
        <w:gridCol w:w="75"/>
        <w:gridCol w:w="105"/>
        <w:gridCol w:w="573"/>
        <w:gridCol w:w="75"/>
        <w:gridCol w:w="141"/>
        <w:gridCol w:w="84"/>
        <w:gridCol w:w="673"/>
        <w:gridCol w:w="75"/>
      </w:tblGrid>
      <w:tr w:rsidR="003B166C" w14:paraId="6236493D" w14:textId="77777777">
        <w:tc>
          <w:tcPr>
            <w:tcW w:w="1700" w:type="pct"/>
            <w:shd w:val="clear" w:color="auto" w:fill="auto"/>
            <w:vAlign w:val="bottom"/>
          </w:tcPr>
          <w:p w14:paraId="6236492C"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(In millions, except percentages and per share amounts)</w:t>
            </w:r>
          </w:p>
        </w:tc>
        <w:tc>
          <w:tcPr>
            <w:tcW w:w="40" w:type="pct"/>
            <w:shd w:val="clear" w:color="auto" w:fill="auto"/>
            <w:vAlign w:val="bottom"/>
          </w:tcPr>
          <w:p w14:paraId="6236492D"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6"/>
            <w:shd w:val="clear" w:color="auto" w:fill="auto"/>
          </w:tcPr>
          <w:p w14:paraId="6236492E"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6236492F"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1" w:type="pct"/>
            <w:shd w:val="clear" w:color="auto" w:fill="auto"/>
            <w:vAlign w:val="bottom"/>
          </w:tcPr>
          <w:p w14:paraId="62364930"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tcPr>
          <w:p w14:paraId="62364931" w14:textId="77777777" w:rsidR="003B166C" w:rsidRDefault="004772B9">
            <w:pPr>
              <w:pStyle w:val="a3"/>
              <w:spacing w:beforeAutospacing="0" w:afterAutospacing="0"/>
              <w:jc w:val="right"/>
              <w:rPr>
                <w:b/>
                <w:bCs/>
                <w:sz w:val="15"/>
                <w:szCs w:val="15"/>
              </w:rPr>
            </w:pPr>
            <w:r>
              <w:rPr>
                <w:b/>
                <w:bCs/>
                <w:sz w:val="15"/>
                <w:szCs w:val="15"/>
              </w:rPr>
              <w:t> </w:t>
            </w:r>
          </w:p>
        </w:tc>
        <w:tc>
          <w:tcPr>
            <w:tcW w:w="50" w:type="pct"/>
            <w:gridSpan w:val="2"/>
            <w:shd w:val="clear" w:color="auto" w:fill="auto"/>
            <w:vAlign w:val="bottom"/>
          </w:tcPr>
          <w:p w14:paraId="62364932"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62364933"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51" w:type="pct"/>
            <w:shd w:val="clear" w:color="auto" w:fill="auto"/>
            <w:noWrap/>
            <w:vAlign w:val="bottom"/>
          </w:tcPr>
          <w:p w14:paraId="62364934"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tcPr>
          <w:p w14:paraId="62364935" w14:textId="77777777" w:rsidR="003B166C" w:rsidRDefault="004772B9">
            <w:pPr>
              <w:pStyle w:val="a3"/>
              <w:spacing w:beforeAutospacing="0" w:afterAutospacing="0"/>
              <w:jc w:val="right"/>
              <w:rPr>
                <w:b/>
                <w:bCs/>
                <w:sz w:val="15"/>
                <w:szCs w:val="15"/>
              </w:rPr>
            </w:pPr>
            <w:r>
              <w:rPr>
                <w:b/>
                <w:bCs/>
                <w:sz w:val="15"/>
                <w:szCs w:val="15"/>
              </w:rPr>
              <w:t> </w:t>
            </w:r>
          </w:p>
        </w:tc>
        <w:tc>
          <w:tcPr>
            <w:tcW w:w="50" w:type="pct"/>
            <w:gridSpan w:val="6"/>
            <w:shd w:val="clear" w:color="auto" w:fill="auto"/>
          </w:tcPr>
          <w:p w14:paraId="62364936"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Nine Months Ended</w:t>
            </w:r>
          </w:p>
          <w:p w14:paraId="62364937"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1" w:type="pct"/>
            <w:shd w:val="clear" w:color="auto" w:fill="auto"/>
          </w:tcPr>
          <w:p w14:paraId="62364938"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tcPr>
          <w:p w14:paraId="62364939" w14:textId="77777777" w:rsidR="003B166C" w:rsidRDefault="004772B9">
            <w:pPr>
              <w:pStyle w:val="a3"/>
              <w:spacing w:beforeAutospacing="0" w:afterAutospacing="0"/>
              <w:jc w:val="right"/>
              <w:rPr>
                <w:b/>
                <w:bCs/>
                <w:sz w:val="15"/>
                <w:szCs w:val="15"/>
              </w:rPr>
            </w:pPr>
            <w:r>
              <w:rPr>
                <w:b/>
                <w:bCs/>
                <w:sz w:val="15"/>
                <w:szCs w:val="15"/>
              </w:rPr>
              <w:t> </w:t>
            </w:r>
          </w:p>
        </w:tc>
        <w:tc>
          <w:tcPr>
            <w:tcW w:w="400" w:type="pct"/>
            <w:gridSpan w:val="2"/>
            <w:shd w:val="clear" w:color="auto" w:fill="auto"/>
          </w:tcPr>
          <w:p w14:paraId="6236493A"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6236493B"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50" w:type="pct"/>
            <w:shd w:val="clear" w:color="auto" w:fill="auto"/>
          </w:tcPr>
          <w:p w14:paraId="6236493C"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3B166C" w14:paraId="62364957" w14:textId="77777777">
        <w:tc>
          <w:tcPr>
            <w:tcW w:w="1700" w:type="pct"/>
            <w:tcBorders>
              <w:bottom w:val="single" w:sz="6" w:space="0" w:color="000000"/>
            </w:tcBorders>
            <w:shd w:val="clear" w:color="auto" w:fill="auto"/>
          </w:tcPr>
          <w:p w14:paraId="6236493E"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bottom w:val="single" w:sz="6" w:space="0" w:color="000000"/>
            </w:tcBorders>
            <w:shd w:val="clear" w:color="auto" w:fill="auto"/>
            <w:vAlign w:val="bottom"/>
          </w:tcPr>
          <w:p w14:paraId="6236493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4940"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62364941"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3" w:type="pct"/>
            <w:tcBorders>
              <w:bottom w:val="single" w:sz="6" w:space="0" w:color="000000"/>
            </w:tcBorders>
            <w:shd w:val="clear" w:color="auto" w:fill="auto"/>
            <w:vAlign w:val="bottom"/>
          </w:tcPr>
          <w:p w14:paraId="6236494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tcPr>
          <w:p w14:paraId="6236494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494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62364945"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tcBorders>
              <w:bottom w:val="single" w:sz="6" w:space="0" w:color="000000"/>
            </w:tcBorders>
            <w:shd w:val="clear" w:color="auto" w:fill="auto"/>
            <w:vAlign w:val="bottom"/>
          </w:tcPr>
          <w:p w14:paraId="6236494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tcPr>
          <w:p w14:paraId="6236494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494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62364949"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tcBorders>
              <w:bottom w:val="single" w:sz="6" w:space="0" w:color="000000"/>
            </w:tcBorders>
            <w:shd w:val="clear" w:color="auto" w:fill="auto"/>
            <w:noWrap/>
            <w:vAlign w:val="bottom"/>
          </w:tcPr>
          <w:p w14:paraId="6236494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bottom w:val="single" w:sz="6" w:space="0" w:color="000000"/>
            </w:tcBorders>
            <w:shd w:val="clear" w:color="auto" w:fill="auto"/>
          </w:tcPr>
          <w:p w14:paraId="6236494B"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236494C"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6236494D"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tcBorders>
              <w:bottom w:val="single" w:sz="6" w:space="0" w:color="000000"/>
            </w:tcBorders>
            <w:shd w:val="clear" w:color="auto" w:fill="auto"/>
          </w:tcPr>
          <w:p w14:paraId="6236494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bottom w:val="single" w:sz="6" w:space="0" w:color="000000"/>
            </w:tcBorders>
            <w:shd w:val="clear" w:color="auto" w:fill="auto"/>
          </w:tcPr>
          <w:p w14:paraId="6236494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495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62364951"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tcBorders>
              <w:bottom w:val="single" w:sz="6" w:space="0" w:color="000000"/>
            </w:tcBorders>
            <w:shd w:val="clear" w:color="auto" w:fill="auto"/>
          </w:tcPr>
          <w:p w14:paraId="6236495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bottom w:val="single" w:sz="6" w:space="0" w:color="000000"/>
            </w:tcBorders>
            <w:shd w:val="clear" w:color="auto" w:fill="auto"/>
          </w:tcPr>
          <w:p w14:paraId="6236495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6236495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62364955"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495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4971" w14:textId="77777777">
        <w:tc>
          <w:tcPr>
            <w:tcW w:w="1700" w:type="pct"/>
            <w:tcBorders>
              <w:top w:val="single" w:sz="6" w:space="0" w:color="000000"/>
            </w:tcBorders>
            <w:shd w:val="clear" w:color="auto" w:fill="auto"/>
          </w:tcPr>
          <w:p w14:paraId="62364958"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top w:val="single" w:sz="6" w:space="0" w:color="000000"/>
            </w:tcBorders>
            <w:shd w:val="clear" w:color="auto" w:fill="auto"/>
            <w:vAlign w:val="bottom"/>
          </w:tcPr>
          <w:p w14:paraId="6236495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495A"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6236495B"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3" w:type="pct"/>
            <w:tcBorders>
              <w:top w:val="single" w:sz="6" w:space="0" w:color="000000"/>
            </w:tcBorders>
            <w:shd w:val="clear" w:color="auto" w:fill="auto"/>
            <w:vAlign w:val="bottom"/>
          </w:tcPr>
          <w:p w14:paraId="6236495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tcPr>
          <w:p w14:paraId="6236495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495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236495F"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tcBorders>
              <w:top w:val="single" w:sz="6" w:space="0" w:color="000000"/>
            </w:tcBorders>
            <w:shd w:val="clear" w:color="auto" w:fill="auto"/>
            <w:vAlign w:val="bottom"/>
          </w:tcPr>
          <w:p w14:paraId="6236496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tcPr>
          <w:p w14:paraId="6236496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496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2364963"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tcBorders>
              <w:top w:val="single" w:sz="6" w:space="0" w:color="000000"/>
            </w:tcBorders>
            <w:shd w:val="clear" w:color="auto" w:fill="auto"/>
            <w:noWrap/>
            <w:vAlign w:val="bottom"/>
          </w:tcPr>
          <w:p w14:paraId="6236496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top w:val="single" w:sz="6" w:space="0" w:color="000000"/>
            </w:tcBorders>
            <w:shd w:val="clear" w:color="auto" w:fill="auto"/>
          </w:tcPr>
          <w:p w14:paraId="6236496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6236496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62364967"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tcBorders>
              <w:top w:val="single" w:sz="6" w:space="0" w:color="000000"/>
            </w:tcBorders>
            <w:shd w:val="clear" w:color="auto" w:fill="auto"/>
          </w:tcPr>
          <w:p w14:paraId="6236496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top w:val="single" w:sz="6" w:space="0" w:color="000000"/>
            </w:tcBorders>
            <w:shd w:val="clear" w:color="auto" w:fill="auto"/>
          </w:tcPr>
          <w:p w14:paraId="6236496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496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236496B"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tcBorders>
              <w:top w:val="single" w:sz="6" w:space="0" w:color="000000"/>
            </w:tcBorders>
            <w:shd w:val="clear" w:color="auto" w:fill="auto"/>
          </w:tcPr>
          <w:p w14:paraId="6236496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top w:val="single" w:sz="6" w:space="0" w:color="000000"/>
            </w:tcBorders>
            <w:shd w:val="clear" w:color="auto" w:fill="auto"/>
          </w:tcPr>
          <w:p w14:paraId="6236496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6236496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236496F"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497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498B" w14:textId="77777777">
        <w:tc>
          <w:tcPr>
            <w:tcW w:w="1700" w:type="pct"/>
            <w:shd w:val="clear" w:color="auto" w:fill="auto"/>
          </w:tcPr>
          <w:p w14:paraId="62364972"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40" w:type="pct"/>
            <w:shd w:val="clear" w:color="auto" w:fill="auto"/>
            <w:vAlign w:val="bottom"/>
          </w:tcPr>
          <w:p w14:paraId="62364973"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4974"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0" w:type="pct"/>
            <w:shd w:val="clear" w:color="auto" w:fill="auto"/>
            <w:vAlign w:val="bottom"/>
          </w:tcPr>
          <w:p w14:paraId="62364975"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3" w:type="pct"/>
            <w:shd w:val="clear" w:color="auto" w:fill="auto"/>
            <w:vAlign w:val="bottom"/>
          </w:tcPr>
          <w:p w14:paraId="62364976"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tcPr>
          <w:p w14:paraId="62364977"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4978"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2364979"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1" w:type="pct"/>
            <w:shd w:val="clear" w:color="auto" w:fill="auto"/>
            <w:vAlign w:val="bottom"/>
          </w:tcPr>
          <w:p w14:paraId="6236497A"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tcPr>
          <w:p w14:paraId="6236497B"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497C"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236497D"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1" w:type="pct"/>
            <w:shd w:val="clear" w:color="auto" w:fill="auto"/>
            <w:noWrap/>
            <w:vAlign w:val="bottom"/>
          </w:tcPr>
          <w:p w14:paraId="6236497E"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tcPr>
          <w:p w14:paraId="6236497F"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2364980"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0" w:type="pct"/>
            <w:shd w:val="clear" w:color="auto" w:fill="auto"/>
            <w:vAlign w:val="bottom"/>
          </w:tcPr>
          <w:p w14:paraId="62364981"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1" w:type="pct"/>
            <w:shd w:val="clear" w:color="auto" w:fill="auto"/>
          </w:tcPr>
          <w:p w14:paraId="62364982"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tcPr>
          <w:p w14:paraId="62364983"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62364984"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2364985"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1" w:type="pct"/>
            <w:shd w:val="clear" w:color="auto" w:fill="auto"/>
          </w:tcPr>
          <w:p w14:paraId="62364986"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tcPr>
          <w:p w14:paraId="62364987"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2364988"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62364989"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6236498A" w14:textId="77777777" w:rsidR="003B166C" w:rsidRDefault="004772B9">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3B166C" w14:paraId="623649A5" w14:textId="77777777">
        <w:tc>
          <w:tcPr>
            <w:tcW w:w="1700" w:type="pct"/>
            <w:shd w:val="clear" w:color="auto" w:fill="auto"/>
          </w:tcPr>
          <w:p w14:paraId="6236498C"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shd w:val="clear" w:color="auto" w:fill="auto"/>
            <w:vAlign w:val="bottom"/>
          </w:tcPr>
          <w:p w14:paraId="6236498D"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498E"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shd w:val="clear" w:color="auto" w:fill="auto"/>
            <w:vAlign w:val="bottom"/>
          </w:tcPr>
          <w:p w14:paraId="6236498F"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3" w:type="pct"/>
            <w:shd w:val="clear" w:color="auto" w:fill="auto"/>
            <w:vAlign w:val="bottom"/>
          </w:tcPr>
          <w:p w14:paraId="6236499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6236499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499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2364993"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6236499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6236499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499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2364997"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noWrap/>
            <w:vAlign w:val="bottom"/>
          </w:tcPr>
          <w:p w14:paraId="6236499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62364999"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499A"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shd w:val="clear" w:color="auto" w:fill="auto"/>
            <w:vAlign w:val="bottom"/>
          </w:tcPr>
          <w:p w14:paraId="6236499B"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tcPr>
          <w:p w14:paraId="6236499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6236499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499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236499F"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tcPr>
          <w:p w14:paraId="623649A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623649A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49A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23649A3"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49A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49BF" w14:textId="77777777">
        <w:tc>
          <w:tcPr>
            <w:tcW w:w="1700" w:type="pct"/>
            <w:shd w:val="clear" w:color="auto" w:fill="E5E5E5"/>
          </w:tcPr>
          <w:p w14:paraId="623649A6"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income </w:t>
            </w:r>
          </w:p>
        </w:tc>
        <w:tc>
          <w:tcPr>
            <w:tcW w:w="40" w:type="pct"/>
            <w:shd w:val="clear" w:color="auto" w:fill="E5E5E5"/>
            <w:vAlign w:val="bottom"/>
          </w:tcPr>
          <w:p w14:paraId="623649A7"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49A8"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623649A9"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10,752</w:t>
            </w:r>
          </w:p>
        </w:tc>
        <w:tc>
          <w:tcPr>
            <w:tcW w:w="53" w:type="pct"/>
            <w:shd w:val="clear" w:color="auto" w:fill="E5E5E5"/>
            <w:vAlign w:val="bottom"/>
          </w:tcPr>
          <w:p w14:paraId="623649A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E5E5E5"/>
          </w:tcPr>
          <w:p w14:paraId="623649A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49AC"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623649AD"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8,809</w:t>
            </w:r>
          </w:p>
        </w:tc>
        <w:tc>
          <w:tcPr>
            <w:tcW w:w="51" w:type="pct"/>
            <w:shd w:val="clear" w:color="auto" w:fill="E5E5E5"/>
            <w:vAlign w:val="bottom"/>
          </w:tcPr>
          <w:p w14:paraId="623649A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E5E5E5"/>
          </w:tcPr>
          <w:p w14:paraId="623649A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49B0"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623649B1"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22%</w:t>
            </w:r>
          </w:p>
        </w:tc>
        <w:tc>
          <w:tcPr>
            <w:tcW w:w="51" w:type="pct"/>
            <w:shd w:val="clear" w:color="auto" w:fill="E5E5E5"/>
            <w:noWrap/>
            <w:vAlign w:val="bottom"/>
          </w:tcPr>
          <w:p w14:paraId="623649B2"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E5E5E5"/>
          </w:tcPr>
          <w:p w14:paraId="623649B3"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23649B4"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623649B5"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33,079</w:t>
            </w:r>
          </w:p>
        </w:tc>
        <w:tc>
          <w:tcPr>
            <w:tcW w:w="51" w:type="pct"/>
            <w:shd w:val="clear" w:color="auto" w:fill="E5E5E5"/>
          </w:tcPr>
          <w:p w14:paraId="623649B6"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E5E5E5"/>
          </w:tcPr>
          <w:p w14:paraId="623649B7"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49B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623649B9"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26,053</w:t>
            </w:r>
          </w:p>
        </w:tc>
        <w:tc>
          <w:tcPr>
            <w:tcW w:w="51" w:type="pct"/>
            <w:shd w:val="clear" w:color="auto" w:fill="E5E5E5"/>
          </w:tcPr>
          <w:p w14:paraId="623649B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E5E5E5"/>
          </w:tcPr>
          <w:p w14:paraId="623649B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49BC"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623649BD"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27%</w:t>
            </w:r>
          </w:p>
        </w:tc>
        <w:tc>
          <w:tcPr>
            <w:tcW w:w="50" w:type="pct"/>
            <w:shd w:val="clear" w:color="auto" w:fill="E5E5E5"/>
          </w:tcPr>
          <w:p w14:paraId="623649B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49D9" w14:textId="77777777">
        <w:tc>
          <w:tcPr>
            <w:tcW w:w="1700" w:type="pct"/>
            <w:shd w:val="clear" w:color="auto" w:fill="auto"/>
          </w:tcPr>
          <w:p w14:paraId="623649C0"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charge related to the TCJA</w:t>
            </w:r>
          </w:p>
        </w:tc>
        <w:tc>
          <w:tcPr>
            <w:tcW w:w="40" w:type="pct"/>
            <w:shd w:val="clear" w:color="auto" w:fill="auto"/>
            <w:vAlign w:val="bottom"/>
          </w:tcPr>
          <w:p w14:paraId="623649C1"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49C2"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auto"/>
            <w:vAlign w:val="bottom"/>
          </w:tcPr>
          <w:p w14:paraId="623649C3"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3" w:type="pct"/>
            <w:shd w:val="clear" w:color="auto" w:fill="auto"/>
            <w:vAlign w:val="bottom"/>
          </w:tcPr>
          <w:p w14:paraId="623649C4"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1" w:type="pct"/>
            <w:shd w:val="clear" w:color="auto" w:fill="auto"/>
          </w:tcPr>
          <w:p w14:paraId="623649C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49C6"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623649C7"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1" w:type="pct"/>
            <w:shd w:val="clear" w:color="auto" w:fill="auto"/>
            <w:vAlign w:val="bottom"/>
          </w:tcPr>
          <w:p w14:paraId="623649C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auto"/>
          </w:tcPr>
          <w:p w14:paraId="623649C9"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49C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623649CB"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w:t>
            </w:r>
          </w:p>
        </w:tc>
        <w:tc>
          <w:tcPr>
            <w:tcW w:w="51" w:type="pct"/>
            <w:shd w:val="clear" w:color="auto" w:fill="auto"/>
            <w:noWrap/>
            <w:vAlign w:val="bottom"/>
          </w:tcPr>
          <w:p w14:paraId="623649CC"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auto"/>
          </w:tcPr>
          <w:p w14:paraId="623649CD"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23649CE"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auto"/>
            <w:vAlign w:val="bottom"/>
          </w:tcPr>
          <w:p w14:paraId="623649CF"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1" w:type="pct"/>
            <w:shd w:val="clear" w:color="auto" w:fill="auto"/>
          </w:tcPr>
          <w:p w14:paraId="623649D0"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auto"/>
          </w:tcPr>
          <w:p w14:paraId="623649D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49D2"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623649D3"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157</w:t>
            </w:r>
          </w:p>
        </w:tc>
        <w:tc>
          <w:tcPr>
            <w:tcW w:w="51" w:type="pct"/>
            <w:shd w:val="clear" w:color="auto" w:fill="auto"/>
          </w:tcPr>
          <w:p w14:paraId="623649D4"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auto"/>
          </w:tcPr>
          <w:p w14:paraId="623649D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49D6"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623649D7"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w:t>
            </w:r>
          </w:p>
        </w:tc>
        <w:tc>
          <w:tcPr>
            <w:tcW w:w="50" w:type="pct"/>
            <w:shd w:val="clear" w:color="auto" w:fill="auto"/>
          </w:tcPr>
          <w:p w14:paraId="623649D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49F3" w14:textId="77777777">
        <w:tc>
          <w:tcPr>
            <w:tcW w:w="1700" w:type="pct"/>
            <w:tcBorders>
              <w:bottom w:val="single" w:sz="6" w:space="0" w:color="000000"/>
            </w:tcBorders>
            <w:shd w:val="clear" w:color="auto" w:fill="auto"/>
          </w:tcPr>
          <w:p w14:paraId="623649DA"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bottom w:val="single" w:sz="6" w:space="0" w:color="000000"/>
            </w:tcBorders>
            <w:shd w:val="clear" w:color="auto" w:fill="auto"/>
            <w:vAlign w:val="bottom"/>
          </w:tcPr>
          <w:p w14:paraId="623649D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49DC"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623649DD"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3" w:type="pct"/>
            <w:shd w:val="clear" w:color="auto" w:fill="auto"/>
            <w:vAlign w:val="bottom"/>
          </w:tcPr>
          <w:p w14:paraId="623649DE"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623649D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49E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623649E1"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623649E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623649E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49E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23649E5"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noWrap/>
            <w:vAlign w:val="bottom"/>
          </w:tcPr>
          <w:p w14:paraId="623649E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623649E7"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23649E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623649E9"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tcPr>
          <w:p w14:paraId="623649E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623649E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49E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623649ED"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tcPr>
          <w:p w14:paraId="623649E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623649E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49F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23649F1"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49F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4A0D" w14:textId="77777777">
        <w:tc>
          <w:tcPr>
            <w:tcW w:w="1700" w:type="pct"/>
            <w:tcBorders>
              <w:top w:val="single" w:sz="6" w:space="0" w:color="000000"/>
            </w:tcBorders>
            <w:shd w:val="clear" w:color="auto" w:fill="auto"/>
          </w:tcPr>
          <w:p w14:paraId="623649F4"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top w:val="single" w:sz="6" w:space="0" w:color="000000"/>
            </w:tcBorders>
            <w:shd w:val="clear" w:color="auto" w:fill="auto"/>
            <w:vAlign w:val="bottom"/>
          </w:tcPr>
          <w:p w14:paraId="623649F5"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49F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623649F7"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3" w:type="pct"/>
            <w:shd w:val="clear" w:color="auto" w:fill="auto"/>
            <w:vAlign w:val="bottom"/>
          </w:tcPr>
          <w:p w14:paraId="623649F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623649F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49F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23649FB"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623649F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623649F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49F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23649FF"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noWrap/>
            <w:vAlign w:val="bottom"/>
          </w:tcPr>
          <w:p w14:paraId="62364A0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62364A01"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62364A0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62364A03"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tcPr>
          <w:p w14:paraId="62364A0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62364A0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4A0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2364A07"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tcPr>
          <w:p w14:paraId="62364A0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62364A0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4A0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2364A0B"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4A0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4A27" w14:textId="77777777">
        <w:tc>
          <w:tcPr>
            <w:tcW w:w="1700" w:type="pct"/>
            <w:shd w:val="clear" w:color="auto" w:fill="E5E5E5"/>
          </w:tcPr>
          <w:p w14:paraId="62364A0E"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Non-GAAP net income </w:t>
            </w:r>
          </w:p>
        </w:tc>
        <w:tc>
          <w:tcPr>
            <w:tcW w:w="40" w:type="pct"/>
            <w:shd w:val="clear" w:color="auto" w:fill="E5E5E5"/>
            <w:vAlign w:val="bottom"/>
          </w:tcPr>
          <w:p w14:paraId="62364A0F"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4A10"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62364A11"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10,752</w:t>
            </w:r>
          </w:p>
        </w:tc>
        <w:tc>
          <w:tcPr>
            <w:tcW w:w="53" w:type="pct"/>
            <w:shd w:val="clear" w:color="auto" w:fill="E5E5E5"/>
            <w:vAlign w:val="bottom"/>
          </w:tcPr>
          <w:p w14:paraId="62364A12"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1" w:type="pct"/>
            <w:shd w:val="clear" w:color="auto" w:fill="E5E5E5"/>
          </w:tcPr>
          <w:p w14:paraId="62364A1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4A14"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62364A15"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8,809</w:t>
            </w:r>
          </w:p>
        </w:tc>
        <w:tc>
          <w:tcPr>
            <w:tcW w:w="51" w:type="pct"/>
            <w:shd w:val="clear" w:color="auto" w:fill="E5E5E5"/>
            <w:vAlign w:val="bottom"/>
          </w:tcPr>
          <w:p w14:paraId="62364A16"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tcPr>
          <w:p w14:paraId="62364A17"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4A1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62364A19"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22%</w:t>
            </w:r>
          </w:p>
        </w:tc>
        <w:tc>
          <w:tcPr>
            <w:tcW w:w="51" w:type="pct"/>
            <w:shd w:val="clear" w:color="auto" w:fill="E5E5E5"/>
            <w:noWrap/>
            <w:vAlign w:val="bottom"/>
          </w:tcPr>
          <w:p w14:paraId="62364A1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E5E5E5"/>
          </w:tcPr>
          <w:p w14:paraId="62364A1B"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2364A1C"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62364A1D"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33,079</w:t>
            </w:r>
          </w:p>
        </w:tc>
        <w:tc>
          <w:tcPr>
            <w:tcW w:w="51" w:type="pct"/>
            <w:shd w:val="clear" w:color="auto" w:fill="E5E5E5"/>
          </w:tcPr>
          <w:p w14:paraId="62364A1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E5E5E5"/>
          </w:tcPr>
          <w:p w14:paraId="62364A1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4A20"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62364A21"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26,210</w:t>
            </w:r>
          </w:p>
        </w:tc>
        <w:tc>
          <w:tcPr>
            <w:tcW w:w="51" w:type="pct"/>
            <w:shd w:val="clear" w:color="auto" w:fill="E5E5E5"/>
          </w:tcPr>
          <w:p w14:paraId="62364A22"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E5E5E5"/>
          </w:tcPr>
          <w:p w14:paraId="62364A23"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4A24"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62364A25"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26%</w:t>
            </w:r>
          </w:p>
        </w:tc>
        <w:tc>
          <w:tcPr>
            <w:tcW w:w="50" w:type="pct"/>
            <w:shd w:val="clear" w:color="auto" w:fill="E5E5E5"/>
          </w:tcPr>
          <w:p w14:paraId="62364A26"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4A41" w14:textId="77777777">
        <w:tc>
          <w:tcPr>
            <w:tcW w:w="1700" w:type="pct"/>
            <w:shd w:val="clear" w:color="auto" w:fill="auto"/>
          </w:tcPr>
          <w:p w14:paraId="62364A28"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shd w:val="clear" w:color="auto" w:fill="auto"/>
            <w:vAlign w:val="bottom"/>
          </w:tcPr>
          <w:p w14:paraId="62364A29"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62364A2A"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62364A2B"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3" w:type="pct"/>
            <w:shd w:val="clear" w:color="auto" w:fill="auto"/>
            <w:vAlign w:val="bottom"/>
          </w:tcPr>
          <w:p w14:paraId="62364A2C"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62364A2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62364A2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62364A2F"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62364A30"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62364A3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4A3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2364A33"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noWrap/>
            <w:vAlign w:val="bottom"/>
          </w:tcPr>
          <w:p w14:paraId="62364A3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62364A35"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12" w:space="0" w:color="000000"/>
            </w:tcBorders>
            <w:shd w:val="clear" w:color="auto" w:fill="auto"/>
            <w:vAlign w:val="bottom"/>
          </w:tcPr>
          <w:p w14:paraId="62364A3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62364A37"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tcPr>
          <w:p w14:paraId="62364A3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62364A3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62364A3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62364A3B"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tcPr>
          <w:p w14:paraId="62364A3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62364A3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4A3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2364A3F"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4A4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4A5B" w14:textId="77777777">
        <w:tc>
          <w:tcPr>
            <w:tcW w:w="1700" w:type="pct"/>
            <w:shd w:val="clear" w:color="auto" w:fill="auto"/>
          </w:tcPr>
          <w:p w14:paraId="62364A42"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shd w:val="clear" w:color="auto" w:fill="auto"/>
            <w:vAlign w:val="bottom"/>
          </w:tcPr>
          <w:p w14:paraId="62364A43"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62364A44"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12" w:space="0" w:color="000000"/>
            </w:tcBorders>
            <w:shd w:val="clear" w:color="auto" w:fill="auto"/>
            <w:vAlign w:val="bottom"/>
          </w:tcPr>
          <w:p w14:paraId="62364A45"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3" w:type="pct"/>
            <w:shd w:val="clear" w:color="auto" w:fill="auto"/>
            <w:vAlign w:val="bottom"/>
          </w:tcPr>
          <w:p w14:paraId="62364A4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shd w:val="clear" w:color="auto" w:fill="auto"/>
          </w:tcPr>
          <w:p w14:paraId="62364A4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12" w:space="0" w:color="000000"/>
            </w:tcBorders>
            <w:shd w:val="clear" w:color="auto" w:fill="auto"/>
            <w:vAlign w:val="bottom"/>
          </w:tcPr>
          <w:p w14:paraId="62364A4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12" w:space="0" w:color="000000"/>
            </w:tcBorders>
            <w:shd w:val="clear" w:color="auto" w:fill="auto"/>
            <w:vAlign w:val="bottom"/>
          </w:tcPr>
          <w:p w14:paraId="62364A49"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62364A4A"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62364A4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4A4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2364A4D"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noWrap/>
            <w:vAlign w:val="bottom"/>
          </w:tcPr>
          <w:p w14:paraId="62364A4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62364A4F"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vAlign w:val="bottom"/>
          </w:tcPr>
          <w:p w14:paraId="62364A50"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12" w:space="0" w:color="000000"/>
            </w:tcBorders>
            <w:shd w:val="clear" w:color="auto" w:fill="auto"/>
            <w:vAlign w:val="bottom"/>
          </w:tcPr>
          <w:p w14:paraId="62364A51"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tcPr>
          <w:p w14:paraId="62364A5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62364A5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12" w:space="0" w:color="000000"/>
            </w:tcBorders>
            <w:shd w:val="clear" w:color="auto" w:fill="auto"/>
            <w:vAlign w:val="bottom"/>
          </w:tcPr>
          <w:p w14:paraId="62364A5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12" w:space="0" w:color="000000"/>
            </w:tcBorders>
            <w:shd w:val="clear" w:color="auto" w:fill="auto"/>
            <w:vAlign w:val="bottom"/>
          </w:tcPr>
          <w:p w14:paraId="62364A55"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tcPr>
          <w:p w14:paraId="62364A5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62364A5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4A5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2364A59"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4A5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4A75" w14:textId="77777777">
        <w:tc>
          <w:tcPr>
            <w:tcW w:w="1700" w:type="pct"/>
            <w:shd w:val="clear" w:color="auto" w:fill="auto"/>
          </w:tcPr>
          <w:p w14:paraId="62364A5C"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Diluted earnings per share</w:t>
            </w:r>
          </w:p>
        </w:tc>
        <w:tc>
          <w:tcPr>
            <w:tcW w:w="40" w:type="pct"/>
            <w:shd w:val="clear" w:color="auto" w:fill="auto"/>
            <w:vAlign w:val="bottom"/>
          </w:tcPr>
          <w:p w14:paraId="62364A5D"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4A5E"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62364A5F"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1.40</w:t>
            </w:r>
          </w:p>
        </w:tc>
        <w:tc>
          <w:tcPr>
            <w:tcW w:w="53" w:type="pct"/>
            <w:shd w:val="clear" w:color="auto" w:fill="auto"/>
            <w:vAlign w:val="bottom"/>
          </w:tcPr>
          <w:p w14:paraId="62364A60"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1" w:type="pct"/>
            <w:shd w:val="clear" w:color="auto" w:fill="auto"/>
          </w:tcPr>
          <w:p w14:paraId="62364A6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4A6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62364A63"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1.14</w:t>
            </w:r>
          </w:p>
        </w:tc>
        <w:tc>
          <w:tcPr>
            <w:tcW w:w="51" w:type="pct"/>
            <w:shd w:val="clear" w:color="auto" w:fill="auto"/>
            <w:vAlign w:val="bottom"/>
          </w:tcPr>
          <w:p w14:paraId="62364A64"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auto"/>
          </w:tcPr>
          <w:p w14:paraId="62364A6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4A66"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62364A67"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23%</w:t>
            </w:r>
          </w:p>
        </w:tc>
        <w:tc>
          <w:tcPr>
            <w:tcW w:w="51" w:type="pct"/>
            <w:shd w:val="clear" w:color="auto" w:fill="auto"/>
            <w:noWrap/>
            <w:vAlign w:val="bottom"/>
          </w:tcPr>
          <w:p w14:paraId="62364A6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auto"/>
          </w:tcPr>
          <w:p w14:paraId="62364A69"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2364A6A"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62364A6B"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4.30</w:t>
            </w:r>
          </w:p>
        </w:tc>
        <w:tc>
          <w:tcPr>
            <w:tcW w:w="51" w:type="pct"/>
            <w:shd w:val="clear" w:color="auto" w:fill="auto"/>
          </w:tcPr>
          <w:p w14:paraId="62364A6C"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auto"/>
          </w:tcPr>
          <w:p w14:paraId="62364A6D"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4A6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62364A6F"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3.36</w:t>
            </w:r>
          </w:p>
        </w:tc>
        <w:tc>
          <w:tcPr>
            <w:tcW w:w="51" w:type="pct"/>
            <w:shd w:val="clear" w:color="auto" w:fill="auto"/>
          </w:tcPr>
          <w:p w14:paraId="62364A70"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auto"/>
          </w:tcPr>
          <w:p w14:paraId="62364A7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4A72"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62364A73"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28%</w:t>
            </w:r>
          </w:p>
        </w:tc>
        <w:tc>
          <w:tcPr>
            <w:tcW w:w="50" w:type="pct"/>
            <w:shd w:val="clear" w:color="auto" w:fill="auto"/>
          </w:tcPr>
          <w:p w14:paraId="62364A74"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4A8F" w14:textId="77777777">
        <w:tc>
          <w:tcPr>
            <w:tcW w:w="1700" w:type="pct"/>
            <w:shd w:val="clear" w:color="auto" w:fill="E5E5E5"/>
          </w:tcPr>
          <w:p w14:paraId="62364A76"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charge related to the TCJA</w:t>
            </w:r>
          </w:p>
        </w:tc>
        <w:tc>
          <w:tcPr>
            <w:tcW w:w="40" w:type="pct"/>
            <w:shd w:val="clear" w:color="auto" w:fill="E5E5E5"/>
            <w:vAlign w:val="bottom"/>
          </w:tcPr>
          <w:p w14:paraId="62364A77"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62364A78"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62364A79"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3" w:type="pct"/>
            <w:shd w:val="clear" w:color="auto" w:fill="E5E5E5"/>
            <w:vAlign w:val="bottom"/>
          </w:tcPr>
          <w:p w14:paraId="62364A7A"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1" w:type="pct"/>
            <w:shd w:val="clear" w:color="auto" w:fill="E5E5E5"/>
          </w:tcPr>
          <w:p w14:paraId="62364A7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4A7C"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62364A7D"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1" w:type="pct"/>
            <w:shd w:val="clear" w:color="auto" w:fill="E5E5E5"/>
            <w:vAlign w:val="bottom"/>
          </w:tcPr>
          <w:p w14:paraId="62364A7E"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tcPr>
          <w:p w14:paraId="62364A7F"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4A80"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62364A81"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w:t>
            </w:r>
          </w:p>
        </w:tc>
        <w:tc>
          <w:tcPr>
            <w:tcW w:w="51" w:type="pct"/>
            <w:shd w:val="clear" w:color="auto" w:fill="E5E5E5"/>
            <w:noWrap/>
            <w:vAlign w:val="bottom"/>
          </w:tcPr>
          <w:p w14:paraId="62364A82"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E5E5E5"/>
          </w:tcPr>
          <w:p w14:paraId="62364A83"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2364A84"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62364A85"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1" w:type="pct"/>
            <w:shd w:val="clear" w:color="auto" w:fill="E5E5E5"/>
          </w:tcPr>
          <w:p w14:paraId="62364A86"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E5E5E5"/>
          </w:tcPr>
          <w:p w14:paraId="62364A87"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62364A8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62364A89"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0.02</w:t>
            </w:r>
          </w:p>
        </w:tc>
        <w:tc>
          <w:tcPr>
            <w:tcW w:w="51" w:type="pct"/>
            <w:shd w:val="clear" w:color="auto" w:fill="E5E5E5"/>
          </w:tcPr>
          <w:p w14:paraId="62364A8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E5E5E5"/>
          </w:tcPr>
          <w:p w14:paraId="62364A8B"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62364A8C"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62364A8D"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w:t>
            </w:r>
          </w:p>
        </w:tc>
        <w:tc>
          <w:tcPr>
            <w:tcW w:w="50" w:type="pct"/>
            <w:shd w:val="clear" w:color="auto" w:fill="E5E5E5"/>
          </w:tcPr>
          <w:p w14:paraId="62364A8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4AA9" w14:textId="77777777">
        <w:tc>
          <w:tcPr>
            <w:tcW w:w="1700" w:type="pct"/>
            <w:tcBorders>
              <w:bottom w:val="single" w:sz="6" w:space="0" w:color="000000"/>
            </w:tcBorders>
            <w:shd w:val="clear" w:color="auto" w:fill="auto"/>
          </w:tcPr>
          <w:p w14:paraId="62364A90"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bottom w:val="single" w:sz="6" w:space="0" w:color="000000"/>
            </w:tcBorders>
            <w:shd w:val="clear" w:color="auto" w:fill="auto"/>
            <w:vAlign w:val="bottom"/>
          </w:tcPr>
          <w:p w14:paraId="62364A91"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62364A9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62364A93"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3" w:type="pct"/>
            <w:shd w:val="clear" w:color="auto" w:fill="auto"/>
            <w:vAlign w:val="bottom"/>
          </w:tcPr>
          <w:p w14:paraId="62364A94"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62364A9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4A9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62364A97"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62364A98"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62364A9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4A9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2364A9B"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noWrap/>
            <w:vAlign w:val="bottom"/>
          </w:tcPr>
          <w:p w14:paraId="62364A9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62364A9D"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2364A9E"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62364A9F"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tcPr>
          <w:p w14:paraId="62364AA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62364AA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4AA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62364AA3"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tcPr>
          <w:p w14:paraId="62364AA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62364AA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4AA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2364AA7"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4AA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4AC3" w14:textId="77777777">
        <w:tc>
          <w:tcPr>
            <w:tcW w:w="1700" w:type="pct"/>
            <w:tcBorders>
              <w:top w:val="single" w:sz="6" w:space="0" w:color="000000"/>
            </w:tcBorders>
            <w:shd w:val="clear" w:color="auto" w:fill="auto"/>
          </w:tcPr>
          <w:p w14:paraId="62364AAA"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top w:val="single" w:sz="6" w:space="0" w:color="000000"/>
            </w:tcBorders>
            <w:shd w:val="clear" w:color="auto" w:fill="auto"/>
            <w:vAlign w:val="bottom"/>
          </w:tcPr>
          <w:p w14:paraId="62364AAB"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62364AAC"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62364AAD"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3" w:type="pct"/>
            <w:shd w:val="clear" w:color="auto" w:fill="auto"/>
            <w:vAlign w:val="bottom"/>
          </w:tcPr>
          <w:p w14:paraId="62364AAE"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62364AA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4AB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2364AB1"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62364AB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62364AB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4AB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2364AB5"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noWrap/>
            <w:vAlign w:val="bottom"/>
          </w:tcPr>
          <w:p w14:paraId="62364AB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62364AB7"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62364AB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62364AB9"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tcPr>
          <w:p w14:paraId="62364AB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62364AB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4AB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62364ABD"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tcPr>
          <w:p w14:paraId="62364AB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62364AB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4AC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2364AC1"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4AC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4ADD" w14:textId="77777777">
        <w:tc>
          <w:tcPr>
            <w:tcW w:w="1700" w:type="pct"/>
            <w:shd w:val="clear" w:color="auto" w:fill="auto"/>
          </w:tcPr>
          <w:p w14:paraId="62364AC4"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Non-GAAP diluted earnings per share </w:t>
            </w:r>
          </w:p>
        </w:tc>
        <w:tc>
          <w:tcPr>
            <w:tcW w:w="40" w:type="pct"/>
            <w:shd w:val="clear" w:color="auto" w:fill="auto"/>
            <w:vAlign w:val="bottom"/>
          </w:tcPr>
          <w:p w14:paraId="62364AC5"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62364AC6"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62364AC7"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1.40</w:t>
            </w:r>
          </w:p>
        </w:tc>
        <w:tc>
          <w:tcPr>
            <w:tcW w:w="53" w:type="pct"/>
            <w:shd w:val="clear" w:color="auto" w:fill="auto"/>
            <w:vAlign w:val="bottom"/>
          </w:tcPr>
          <w:p w14:paraId="62364AC8"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1" w:type="pct"/>
            <w:shd w:val="clear" w:color="auto" w:fill="auto"/>
          </w:tcPr>
          <w:p w14:paraId="62364AC9"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4AC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62364ACB"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1.14</w:t>
            </w:r>
          </w:p>
        </w:tc>
        <w:tc>
          <w:tcPr>
            <w:tcW w:w="51" w:type="pct"/>
            <w:shd w:val="clear" w:color="auto" w:fill="auto"/>
            <w:vAlign w:val="bottom"/>
          </w:tcPr>
          <w:p w14:paraId="62364ACC" w14:textId="77777777" w:rsidR="003B166C" w:rsidRDefault="004772B9">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tcPr>
          <w:p w14:paraId="62364ACD"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4ACE"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62364ACF"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23%</w:t>
            </w:r>
          </w:p>
        </w:tc>
        <w:tc>
          <w:tcPr>
            <w:tcW w:w="51" w:type="pct"/>
            <w:shd w:val="clear" w:color="auto" w:fill="auto"/>
            <w:noWrap/>
            <w:vAlign w:val="bottom"/>
          </w:tcPr>
          <w:p w14:paraId="62364AD0"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auto"/>
          </w:tcPr>
          <w:p w14:paraId="62364AD1"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62364AD2"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62364AD3"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4.30</w:t>
            </w:r>
          </w:p>
        </w:tc>
        <w:tc>
          <w:tcPr>
            <w:tcW w:w="51" w:type="pct"/>
            <w:shd w:val="clear" w:color="auto" w:fill="auto"/>
          </w:tcPr>
          <w:p w14:paraId="62364AD4"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auto"/>
          </w:tcPr>
          <w:p w14:paraId="62364AD5"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62364AD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62364AD7"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3.38</w:t>
            </w:r>
          </w:p>
        </w:tc>
        <w:tc>
          <w:tcPr>
            <w:tcW w:w="51" w:type="pct"/>
            <w:shd w:val="clear" w:color="auto" w:fill="auto"/>
          </w:tcPr>
          <w:p w14:paraId="62364AD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auto"/>
          </w:tcPr>
          <w:p w14:paraId="62364AD9"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62364AD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62364ADB"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27%</w:t>
            </w:r>
          </w:p>
        </w:tc>
        <w:tc>
          <w:tcPr>
            <w:tcW w:w="50" w:type="pct"/>
            <w:shd w:val="clear" w:color="auto" w:fill="auto"/>
          </w:tcPr>
          <w:p w14:paraId="62364ADC"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4AF7" w14:textId="77777777">
        <w:tc>
          <w:tcPr>
            <w:tcW w:w="1700" w:type="pct"/>
            <w:shd w:val="clear" w:color="auto" w:fill="auto"/>
          </w:tcPr>
          <w:p w14:paraId="62364ADE"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0" w:type="pct"/>
            <w:shd w:val="clear" w:color="auto" w:fill="auto"/>
            <w:vAlign w:val="bottom"/>
          </w:tcPr>
          <w:p w14:paraId="62364ADF"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62364AE0" w14:textId="77777777" w:rsidR="003B166C" w:rsidRDefault="004772B9">
            <w:pPr>
              <w:pStyle w:val="a3"/>
              <w:pBdr>
                <w:bottom w:val="single" w:sz="12" w:space="0" w:color="auto"/>
              </w:pBdr>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shd w:val="clear" w:color="auto" w:fill="auto"/>
            <w:vAlign w:val="bottom"/>
          </w:tcPr>
          <w:p w14:paraId="62364AE1" w14:textId="77777777" w:rsidR="003B166C" w:rsidRDefault="004772B9">
            <w:pPr>
              <w:pStyle w:val="a3"/>
              <w:pBdr>
                <w:bottom w:val="single" w:sz="12" w:space="0" w:color="auto"/>
              </w:pBdr>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3" w:type="pct"/>
            <w:shd w:val="clear" w:color="auto" w:fill="auto"/>
            <w:vAlign w:val="bottom"/>
          </w:tcPr>
          <w:p w14:paraId="62364AE2"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62364AE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4AE4" w14:textId="77777777" w:rsidR="003B166C" w:rsidRDefault="004772B9">
            <w:pPr>
              <w:pStyle w:val="a3"/>
              <w:pBdr>
                <w:bottom w:val="single" w:sz="12" w:space="0" w:color="auto"/>
              </w:pBdr>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2364AE5" w14:textId="77777777" w:rsidR="003B166C" w:rsidRDefault="004772B9">
            <w:pPr>
              <w:pStyle w:val="a3"/>
              <w:pBdr>
                <w:bottom w:val="single" w:sz="12" w:space="0" w:color="auto"/>
              </w:pBdr>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62364AE6" w14:textId="77777777" w:rsidR="003B166C" w:rsidRDefault="004772B9">
            <w:pPr>
              <w:pStyle w:val="a3"/>
              <w:spacing w:beforeAutospacing="0" w:afterAutospacing="0" w:line="80" w:lineRule="atLeast"/>
              <w:rPr>
                <w:rFonts w:ascii="Times New Roman" w:hAnsi="Times New Roman"/>
              </w:rPr>
            </w:pPr>
            <w:r>
              <w:rPr>
                <w:rFonts w:ascii="Times New Roman" w:hAnsi="Times New Roman"/>
              </w:rPr>
              <w:t> </w:t>
            </w:r>
          </w:p>
        </w:tc>
        <w:tc>
          <w:tcPr>
            <w:tcW w:w="51" w:type="pct"/>
            <w:shd w:val="clear" w:color="auto" w:fill="auto"/>
          </w:tcPr>
          <w:p w14:paraId="62364AE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4AE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2364AE9"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noWrap/>
            <w:vAlign w:val="bottom"/>
          </w:tcPr>
          <w:p w14:paraId="62364AE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62364AEB"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62364AEC" w14:textId="77777777" w:rsidR="003B166C" w:rsidRDefault="004772B9">
            <w:pPr>
              <w:pStyle w:val="a3"/>
              <w:pBdr>
                <w:bottom w:val="single" w:sz="12" w:space="0" w:color="auto"/>
              </w:pBdr>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shd w:val="clear" w:color="auto" w:fill="auto"/>
            <w:vAlign w:val="bottom"/>
          </w:tcPr>
          <w:p w14:paraId="62364AED" w14:textId="77777777" w:rsidR="003B166C" w:rsidRDefault="004772B9">
            <w:pPr>
              <w:pStyle w:val="a3"/>
              <w:pBdr>
                <w:bottom w:val="single" w:sz="12" w:space="0" w:color="auto"/>
              </w:pBdr>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tcPr>
          <w:p w14:paraId="62364AE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62364AE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4AF0" w14:textId="77777777" w:rsidR="003B166C" w:rsidRDefault="004772B9">
            <w:pPr>
              <w:pStyle w:val="a3"/>
              <w:pBdr>
                <w:bottom w:val="single" w:sz="12" w:space="0" w:color="auto"/>
              </w:pBdr>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2364AF1" w14:textId="77777777" w:rsidR="003B166C" w:rsidRDefault="004772B9">
            <w:pPr>
              <w:pStyle w:val="a3"/>
              <w:pBdr>
                <w:bottom w:val="single" w:sz="12" w:space="0" w:color="auto"/>
              </w:pBdr>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tcPr>
          <w:p w14:paraId="62364AF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62364AF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4AF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62364AF5"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62364AF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4B11" w14:textId="77777777">
        <w:tc>
          <w:tcPr>
            <w:tcW w:w="1700" w:type="pct"/>
            <w:shd w:val="clear" w:color="auto" w:fill="auto"/>
          </w:tcPr>
          <w:p w14:paraId="62364AF8" w14:textId="77777777" w:rsidR="003B166C" w:rsidRDefault="004772B9">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0" w:type="pct"/>
            <w:shd w:val="clear" w:color="auto" w:fill="auto"/>
            <w:vAlign w:val="bottom"/>
          </w:tcPr>
          <w:p w14:paraId="62364AF9" w14:textId="77777777" w:rsidR="003B166C" w:rsidRDefault="004772B9">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62364AFA" w14:textId="77777777" w:rsidR="003B166C" w:rsidRDefault="004772B9">
            <w:pPr>
              <w:pStyle w:val="a3"/>
              <w:spacing w:beforeAutospacing="0" w:afterAutospacing="0" w:line="80" w:lineRule="atLeast"/>
              <w:jc w:val="both"/>
              <w:rPr>
                <w:sz w:val="8"/>
                <w:szCs w:val="8"/>
              </w:rPr>
            </w:pPr>
            <w:r>
              <w:rPr>
                <w:sz w:val="8"/>
                <w:szCs w:val="8"/>
              </w:rPr>
              <w:t> </w:t>
            </w:r>
          </w:p>
        </w:tc>
        <w:tc>
          <w:tcPr>
            <w:tcW w:w="400" w:type="pct"/>
            <w:shd w:val="clear" w:color="auto" w:fill="auto"/>
            <w:vAlign w:val="bottom"/>
          </w:tcPr>
          <w:p w14:paraId="62364AFB" w14:textId="77777777" w:rsidR="003B166C" w:rsidRDefault="004772B9">
            <w:pPr>
              <w:pStyle w:val="a3"/>
              <w:spacing w:beforeAutospacing="0" w:afterAutospacing="0" w:line="80" w:lineRule="atLeast"/>
              <w:jc w:val="both"/>
              <w:rPr>
                <w:sz w:val="8"/>
                <w:szCs w:val="8"/>
              </w:rPr>
            </w:pPr>
            <w:r>
              <w:rPr>
                <w:sz w:val="8"/>
                <w:szCs w:val="8"/>
              </w:rPr>
              <w:t> </w:t>
            </w:r>
          </w:p>
        </w:tc>
        <w:tc>
          <w:tcPr>
            <w:tcW w:w="53" w:type="pct"/>
            <w:shd w:val="clear" w:color="auto" w:fill="auto"/>
            <w:vAlign w:val="bottom"/>
          </w:tcPr>
          <w:p w14:paraId="62364AFC" w14:textId="77777777" w:rsidR="003B166C" w:rsidRDefault="004772B9">
            <w:pPr>
              <w:pStyle w:val="a3"/>
              <w:spacing w:beforeAutospacing="0" w:afterAutospacing="0" w:line="80" w:lineRule="atLeast"/>
              <w:jc w:val="both"/>
              <w:rPr>
                <w:sz w:val="8"/>
                <w:szCs w:val="8"/>
              </w:rPr>
            </w:pPr>
            <w:r>
              <w:rPr>
                <w:sz w:val="8"/>
                <w:szCs w:val="8"/>
              </w:rPr>
              <w:t> </w:t>
            </w:r>
          </w:p>
        </w:tc>
        <w:tc>
          <w:tcPr>
            <w:tcW w:w="51" w:type="pct"/>
            <w:shd w:val="clear" w:color="auto" w:fill="auto"/>
          </w:tcPr>
          <w:p w14:paraId="62364AFD" w14:textId="77777777" w:rsidR="003B166C" w:rsidRDefault="004772B9">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62364AFE" w14:textId="77777777" w:rsidR="003B166C" w:rsidRDefault="004772B9">
            <w:pPr>
              <w:pStyle w:val="a3"/>
              <w:spacing w:beforeAutospacing="0" w:afterAutospacing="0" w:line="80" w:lineRule="atLeast"/>
              <w:jc w:val="both"/>
              <w:rPr>
                <w:sz w:val="8"/>
                <w:szCs w:val="8"/>
              </w:rPr>
            </w:pPr>
            <w:r>
              <w:rPr>
                <w:sz w:val="8"/>
                <w:szCs w:val="8"/>
              </w:rPr>
              <w:t> </w:t>
            </w:r>
          </w:p>
        </w:tc>
        <w:tc>
          <w:tcPr>
            <w:tcW w:w="400" w:type="pct"/>
            <w:shd w:val="clear" w:color="auto" w:fill="auto"/>
            <w:vAlign w:val="bottom"/>
          </w:tcPr>
          <w:p w14:paraId="62364AFF" w14:textId="77777777" w:rsidR="003B166C" w:rsidRDefault="004772B9">
            <w:pPr>
              <w:pStyle w:val="a3"/>
              <w:spacing w:beforeAutospacing="0" w:afterAutospacing="0" w:line="80" w:lineRule="atLeast"/>
              <w:jc w:val="both"/>
              <w:rPr>
                <w:sz w:val="8"/>
                <w:szCs w:val="8"/>
              </w:rPr>
            </w:pPr>
            <w:r>
              <w:rPr>
                <w:sz w:val="8"/>
                <w:szCs w:val="8"/>
              </w:rPr>
              <w:t> </w:t>
            </w:r>
          </w:p>
        </w:tc>
        <w:tc>
          <w:tcPr>
            <w:tcW w:w="51" w:type="pct"/>
            <w:shd w:val="clear" w:color="auto" w:fill="auto"/>
            <w:vAlign w:val="bottom"/>
          </w:tcPr>
          <w:p w14:paraId="62364B00" w14:textId="77777777" w:rsidR="003B166C" w:rsidRDefault="004772B9">
            <w:pPr>
              <w:pStyle w:val="a3"/>
              <w:spacing w:beforeAutospacing="0" w:afterAutospacing="0" w:line="80" w:lineRule="atLeast"/>
              <w:jc w:val="both"/>
              <w:rPr>
                <w:sz w:val="8"/>
                <w:szCs w:val="8"/>
              </w:rPr>
            </w:pPr>
            <w:r>
              <w:rPr>
                <w:sz w:val="8"/>
                <w:szCs w:val="8"/>
              </w:rPr>
              <w:t> </w:t>
            </w:r>
          </w:p>
        </w:tc>
        <w:tc>
          <w:tcPr>
            <w:tcW w:w="51" w:type="pct"/>
            <w:shd w:val="clear" w:color="auto" w:fill="auto"/>
          </w:tcPr>
          <w:p w14:paraId="62364B01" w14:textId="77777777" w:rsidR="003B166C" w:rsidRDefault="004772B9">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62364B02" w14:textId="77777777" w:rsidR="003B166C" w:rsidRDefault="004772B9">
            <w:pPr>
              <w:pStyle w:val="a3"/>
              <w:spacing w:beforeAutospacing="0" w:afterAutospacing="0" w:line="80" w:lineRule="atLeast"/>
              <w:jc w:val="both"/>
              <w:rPr>
                <w:sz w:val="8"/>
                <w:szCs w:val="8"/>
              </w:rPr>
            </w:pPr>
            <w:r>
              <w:rPr>
                <w:sz w:val="8"/>
                <w:szCs w:val="8"/>
              </w:rPr>
              <w:t> </w:t>
            </w:r>
          </w:p>
        </w:tc>
        <w:tc>
          <w:tcPr>
            <w:tcW w:w="400" w:type="pct"/>
            <w:shd w:val="clear" w:color="auto" w:fill="auto"/>
            <w:vAlign w:val="bottom"/>
          </w:tcPr>
          <w:p w14:paraId="62364B03" w14:textId="77777777" w:rsidR="003B166C" w:rsidRDefault="004772B9">
            <w:pPr>
              <w:pStyle w:val="a3"/>
              <w:spacing w:beforeAutospacing="0" w:afterAutospacing="0" w:line="80" w:lineRule="atLeast"/>
              <w:jc w:val="both"/>
              <w:rPr>
                <w:sz w:val="8"/>
                <w:szCs w:val="8"/>
              </w:rPr>
            </w:pPr>
            <w:r>
              <w:rPr>
                <w:sz w:val="8"/>
                <w:szCs w:val="8"/>
              </w:rPr>
              <w:t> </w:t>
            </w:r>
          </w:p>
        </w:tc>
        <w:tc>
          <w:tcPr>
            <w:tcW w:w="51" w:type="pct"/>
            <w:shd w:val="clear" w:color="auto" w:fill="auto"/>
            <w:noWrap/>
            <w:vAlign w:val="bottom"/>
          </w:tcPr>
          <w:p w14:paraId="62364B04" w14:textId="77777777" w:rsidR="003B166C" w:rsidRDefault="004772B9">
            <w:pPr>
              <w:pStyle w:val="a3"/>
              <w:spacing w:beforeAutospacing="0" w:afterAutospacing="0" w:line="80" w:lineRule="atLeast"/>
              <w:jc w:val="both"/>
              <w:rPr>
                <w:sz w:val="8"/>
                <w:szCs w:val="8"/>
              </w:rPr>
            </w:pPr>
            <w:r>
              <w:rPr>
                <w:sz w:val="8"/>
                <w:szCs w:val="8"/>
              </w:rPr>
              <w:t> </w:t>
            </w:r>
          </w:p>
        </w:tc>
        <w:tc>
          <w:tcPr>
            <w:tcW w:w="51" w:type="pct"/>
            <w:shd w:val="clear" w:color="auto" w:fill="auto"/>
          </w:tcPr>
          <w:p w14:paraId="62364B05" w14:textId="77777777" w:rsidR="003B166C" w:rsidRDefault="004772B9">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62364B06" w14:textId="77777777" w:rsidR="003B166C" w:rsidRDefault="004772B9">
            <w:pPr>
              <w:pStyle w:val="a3"/>
              <w:spacing w:beforeAutospacing="0" w:afterAutospacing="0" w:line="80" w:lineRule="atLeast"/>
              <w:jc w:val="both"/>
              <w:rPr>
                <w:sz w:val="8"/>
                <w:szCs w:val="8"/>
              </w:rPr>
            </w:pPr>
            <w:r>
              <w:rPr>
                <w:sz w:val="8"/>
                <w:szCs w:val="8"/>
              </w:rPr>
              <w:t> </w:t>
            </w:r>
          </w:p>
        </w:tc>
        <w:tc>
          <w:tcPr>
            <w:tcW w:w="400" w:type="pct"/>
            <w:shd w:val="clear" w:color="auto" w:fill="auto"/>
            <w:vAlign w:val="bottom"/>
          </w:tcPr>
          <w:p w14:paraId="62364B07" w14:textId="77777777" w:rsidR="003B166C" w:rsidRDefault="004772B9">
            <w:pPr>
              <w:pStyle w:val="a3"/>
              <w:spacing w:beforeAutospacing="0" w:afterAutospacing="0" w:line="80" w:lineRule="atLeast"/>
              <w:jc w:val="both"/>
              <w:rPr>
                <w:sz w:val="8"/>
                <w:szCs w:val="8"/>
              </w:rPr>
            </w:pPr>
            <w:r>
              <w:rPr>
                <w:sz w:val="8"/>
                <w:szCs w:val="8"/>
              </w:rPr>
              <w:t> </w:t>
            </w:r>
          </w:p>
        </w:tc>
        <w:tc>
          <w:tcPr>
            <w:tcW w:w="51" w:type="pct"/>
            <w:shd w:val="clear" w:color="auto" w:fill="auto"/>
          </w:tcPr>
          <w:p w14:paraId="62364B08" w14:textId="77777777" w:rsidR="003B166C" w:rsidRDefault="004772B9">
            <w:pPr>
              <w:pStyle w:val="a3"/>
              <w:spacing w:beforeAutospacing="0" w:afterAutospacing="0" w:line="80" w:lineRule="atLeast"/>
              <w:jc w:val="both"/>
              <w:rPr>
                <w:sz w:val="8"/>
                <w:szCs w:val="8"/>
              </w:rPr>
            </w:pPr>
            <w:r>
              <w:rPr>
                <w:sz w:val="8"/>
                <w:szCs w:val="8"/>
              </w:rPr>
              <w:t> </w:t>
            </w:r>
          </w:p>
        </w:tc>
        <w:tc>
          <w:tcPr>
            <w:tcW w:w="51" w:type="pct"/>
            <w:shd w:val="clear" w:color="auto" w:fill="auto"/>
          </w:tcPr>
          <w:p w14:paraId="62364B09" w14:textId="77777777" w:rsidR="003B166C" w:rsidRDefault="004772B9">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62364B0A" w14:textId="77777777" w:rsidR="003B166C" w:rsidRDefault="004772B9">
            <w:pPr>
              <w:pStyle w:val="a3"/>
              <w:spacing w:beforeAutospacing="0" w:afterAutospacing="0" w:line="80" w:lineRule="atLeast"/>
              <w:jc w:val="both"/>
              <w:rPr>
                <w:sz w:val="8"/>
                <w:szCs w:val="8"/>
              </w:rPr>
            </w:pPr>
            <w:r>
              <w:rPr>
                <w:sz w:val="8"/>
                <w:szCs w:val="8"/>
              </w:rPr>
              <w:t> </w:t>
            </w:r>
          </w:p>
        </w:tc>
        <w:tc>
          <w:tcPr>
            <w:tcW w:w="400" w:type="pct"/>
            <w:shd w:val="clear" w:color="auto" w:fill="auto"/>
            <w:vAlign w:val="bottom"/>
          </w:tcPr>
          <w:p w14:paraId="62364B0B" w14:textId="77777777" w:rsidR="003B166C" w:rsidRDefault="004772B9">
            <w:pPr>
              <w:pStyle w:val="a3"/>
              <w:spacing w:beforeAutospacing="0" w:afterAutospacing="0" w:line="80" w:lineRule="atLeast"/>
              <w:jc w:val="both"/>
              <w:rPr>
                <w:sz w:val="8"/>
                <w:szCs w:val="8"/>
              </w:rPr>
            </w:pPr>
            <w:r>
              <w:rPr>
                <w:sz w:val="8"/>
                <w:szCs w:val="8"/>
              </w:rPr>
              <w:t> </w:t>
            </w:r>
          </w:p>
        </w:tc>
        <w:tc>
          <w:tcPr>
            <w:tcW w:w="51" w:type="pct"/>
            <w:shd w:val="clear" w:color="auto" w:fill="auto"/>
          </w:tcPr>
          <w:p w14:paraId="62364B0C" w14:textId="77777777" w:rsidR="003B166C" w:rsidRDefault="004772B9">
            <w:pPr>
              <w:pStyle w:val="a3"/>
              <w:spacing w:beforeAutospacing="0" w:afterAutospacing="0" w:line="80" w:lineRule="atLeast"/>
              <w:jc w:val="both"/>
              <w:rPr>
                <w:sz w:val="8"/>
                <w:szCs w:val="8"/>
              </w:rPr>
            </w:pPr>
            <w:r>
              <w:rPr>
                <w:sz w:val="8"/>
                <w:szCs w:val="8"/>
              </w:rPr>
              <w:t> </w:t>
            </w:r>
          </w:p>
        </w:tc>
        <w:tc>
          <w:tcPr>
            <w:tcW w:w="51" w:type="pct"/>
            <w:shd w:val="clear" w:color="auto" w:fill="auto"/>
          </w:tcPr>
          <w:p w14:paraId="62364B0D" w14:textId="77777777" w:rsidR="003B166C" w:rsidRDefault="004772B9">
            <w:pPr>
              <w:pStyle w:val="a3"/>
              <w:spacing w:beforeAutospacing="0" w:afterAutospacing="0" w:line="80" w:lineRule="atLeast"/>
              <w:jc w:val="both"/>
              <w:rPr>
                <w:sz w:val="8"/>
                <w:szCs w:val="8"/>
              </w:rPr>
            </w:pPr>
            <w:r>
              <w:rPr>
                <w:sz w:val="8"/>
                <w:szCs w:val="8"/>
              </w:rPr>
              <w:t> </w:t>
            </w:r>
          </w:p>
        </w:tc>
        <w:tc>
          <w:tcPr>
            <w:tcW w:w="50" w:type="pct"/>
            <w:shd w:val="clear" w:color="auto" w:fill="auto"/>
          </w:tcPr>
          <w:p w14:paraId="62364B0E" w14:textId="77777777" w:rsidR="003B166C" w:rsidRDefault="004772B9">
            <w:pPr>
              <w:pStyle w:val="a3"/>
              <w:spacing w:beforeAutospacing="0" w:afterAutospacing="0" w:line="80" w:lineRule="atLeast"/>
              <w:jc w:val="both"/>
              <w:rPr>
                <w:sz w:val="8"/>
                <w:szCs w:val="8"/>
              </w:rPr>
            </w:pPr>
            <w:r>
              <w:rPr>
                <w:sz w:val="8"/>
                <w:szCs w:val="8"/>
              </w:rPr>
              <w:t> </w:t>
            </w:r>
          </w:p>
        </w:tc>
        <w:tc>
          <w:tcPr>
            <w:tcW w:w="400" w:type="pct"/>
            <w:shd w:val="clear" w:color="auto" w:fill="auto"/>
            <w:vAlign w:val="bottom"/>
          </w:tcPr>
          <w:p w14:paraId="62364B0F" w14:textId="77777777" w:rsidR="003B166C" w:rsidRDefault="004772B9">
            <w:pPr>
              <w:pStyle w:val="a3"/>
              <w:spacing w:beforeAutospacing="0" w:afterAutospacing="0" w:line="80" w:lineRule="atLeast"/>
              <w:jc w:val="both"/>
              <w:rPr>
                <w:sz w:val="8"/>
                <w:szCs w:val="8"/>
              </w:rPr>
            </w:pPr>
            <w:r>
              <w:rPr>
                <w:sz w:val="8"/>
                <w:szCs w:val="8"/>
              </w:rPr>
              <w:t> </w:t>
            </w:r>
          </w:p>
        </w:tc>
        <w:tc>
          <w:tcPr>
            <w:tcW w:w="50" w:type="pct"/>
            <w:shd w:val="clear" w:color="auto" w:fill="auto"/>
          </w:tcPr>
          <w:p w14:paraId="62364B10" w14:textId="77777777" w:rsidR="003B166C" w:rsidRDefault="004772B9">
            <w:pPr>
              <w:pStyle w:val="a3"/>
              <w:spacing w:beforeAutospacing="0" w:afterAutospacing="0" w:line="80" w:lineRule="atLeast"/>
              <w:jc w:val="both"/>
              <w:rPr>
                <w:sz w:val="8"/>
                <w:szCs w:val="8"/>
              </w:rPr>
            </w:pPr>
            <w:r>
              <w:rPr>
                <w:sz w:val="8"/>
                <w:szCs w:val="8"/>
              </w:rPr>
              <w:t> </w:t>
            </w:r>
          </w:p>
        </w:tc>
      </w:tr>
    </w:tbl>
    <w:p w14:paraId="62364B12" w14:textId="77777777" w:rsidR="003B166C" w:rsidRDefault="004772B9">
      <w:pPr>
        <w:pStyle w:val="a3"/>
        <w:spacing w:beforeAutospacing="0" w:afterAutospacing="0"/>
        <w:ind w:hanging="579"/>
        <w:jc w:val="both"/>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3B166C" w14:paraId="62364B15" w14:textId="77777777">
        <w:tc>
          <w:tcPr>
            <w:tcW w:w="236" w:type="pct"/>
            <w:shd w:val="clear" w:color="auto" w:fill="auto"/>
            <w:noWrap/>
          </w:tcPr>
          <w:p w14:paraId="62364B13" w14:textId="77777777" w:rsidR="003B166C" w:rsidRDefault="004772B9">
            <w:pPr>
              <w:pStyle w:val="a3"/>
              <w:spacing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B14" w14:textId="77777777" w:rsidR="003B166C" w:rsidRDefault="004772B9">
            <w:pPr>
              <w:pStyle w:val="a3"/>
              <w:spacing w:beforeAutospacing="0" w:afterAutospacing="0"/>
              <w:jc w:val="both"/>
              <w:rPr>
                <w:rFonts w:ascii="Arial" w:hAnsi="Arial" w:cs="Arial"/>
                <w:sz w:val="20"/>
                <w:szCs w:val="20"/>
              </w:rPr>
            </w:pPr>
            <w:r>
              <w:rPr>
                <w:rFonts w:ascii="Arial" w:hAnsi="Arial" w:cs="Arial"/>
                <w:i/>
                <w:iCs/>
                <w:sz w:val="20"/>
                <w:szCs w:val="20"/>
              </w:rPr>
              <w:t>Not meaningful.</w:t>
            </w:r>
          </w:p>
        </w:tc>
      </w:tr>
    </w:tbl>
    <w:p w14:paraId="62364B16" w14:textId="77777777" w:rsidR="003B166C" w:rsidRDefault="004772B9">
      <w:pPr>
        <w:pStyle w:val="a3"/>
        <w:spacing w:beforeAutospacing="0" w:afterAutospacing="0"/>
        <w:jc w:val="both"/>
        <w:rPr>
          <w:sz w:val="27"/>
          <w:szCs w:val="27"/>
        </w:rPr>
      </w:pPr>
      <w:r>
        <w:rPr>
          <w:sz w:val="27"/>
          <w:szCs w:val="27"/>
        </w:rPr>
        <w:t> </w:t>
      </w:r>
    </w:p>
    <w:p w14:paraId="62364B17" w14:textId="77777777" w:rsidR="003B166C" w:rsidRDefault="004772B9">
      <w:pPr>
        <w:pStyle w:val="a3"/>
        <w:spacing w:before="240" w:beforeAutospacing="0" w:afterAutospacing="0"/>
        <w:jc w:val="center"/>
        <w:rPr>
          <w:rFonts w:ascii="Arial" w:hAnsi="Arial" w:cs="Arial"/>
          <w:sz w:val="16"/>
          <w:szCs w:val="16"/>
        </w:rPr>
      </w:pPr>
      <w:r>
        <w:rPr>
          <w:rFonts w:ascii="Arial" w:hAnsi="Arial" w:cs="Arial"/>
          <w:sz w:val="16"/>
          <w:szCs w:val="16"/>
        </w:rPr>
        <w:t>41</w:t>
      </w:r>
    </w:p>
    <w:p w14:paraId="62364B18" w14:textId="77777777" w:rsidR="003B166C" w:rsidRDefault="004772B9">
      <w:r>
        <w:rPr>
          <w:rFonts w:ascii="Arial" w:hAnsi="Arial" w:cs="Arial"/>
          <w:sz w:val="16"/>
          <w:szCs w:val="16"/>
        </w:rPr>
        <w:pict w14:anchorId="62364F8D">
          <v:rect id="_x0000_i1065" style="width:415.3pt;height:1.5pt" o:hralign="center" o:hrstd="t" o:hr="t" fillcolor="#a0a0a0" stroked="f"/>
        </w:pict>
      </w:r>
    </w:p>
    <w:p w14:paraId="62364B19"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2364B1A"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rPr>
        <w:t>Item 2</w:t>
      </w:r>
    </w:p>
    <w:p w14:paraId="62364B1B" w14:textId="77777777" w:rsidR="003B166C" w:rsidRDefault="004772B9">
      <w:pPr>
        <w:pStyle w:val="a3"/>
        <w:spacing w:beforeAutospacing="0" w:afterAutospacing="0"/>
        <w:rPr>
          <w:rFonts w:ascii="Times New Roman" w:hAnsi="Times New Roman"/>
          <w:sz w:val="18"/>
          <w:szCs w:val="18"/>
        </w:rPr>
      </w:pPr>
      <w:r>
        <w:rPr>
          <w:rFonts w:ascii="Times New Roman" w:hAnsi="Times New Roman"/>
          <w:sz w:val="18"/>
          <w:szCs w:val="18"/>
        </w:rPr>
        <w:t> </w:t>
      </w:r>
    </w:p>
    <w:p w14:paraId="62364B1C" w14:textId="77777777" w:rsidR="003B166C" w:rsidRDefault="004772B9">
      <w:pPr>
        <w:pStyle w:val="a3"/>
        <w:spacing w:beforeAutospacing="0" w:afterAutospacing="0"/>
        <w:jc w:val="center"/>
        <w:rPr>
          <w:rFonts w:ascii="Arial" w:hAnsi="Arial" w:cs="Arial"/>
          <w:sz w:val="20"/>
          <w:szCs w:val="20"/>
        </w:rPr>
      </w:pPr>
      <w:r>
        <w:rPr>
          <w:rFonts w:ascii="Arial" w:hAnsi="Arial" w:cs="Arial"/>
          <w:sz w:val="20"/>
          <w:szCs w:val="20"/>
          <w:u w:val="single"/>
        </w:rPr>
        <w:t>FINANCIAL CONDITION</w:t>
      </w:r>
    </w:p>
    <w:p w14:paraId="62364B1D" w14:textId="77777777" w:rsidR="003B166C" w:rsidRDefault="004772B9">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Cash, Cash Equivalents, and Investments </w:t>
      </w:r>
    </w:p>
    <w:p w14:paraId="62364B1E"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Cash, cash equivalents, and short-term investments totaled $137.6 billion and $133.8 billion as of March 31, 2020 and June 30, 2019. Equity investments were $2.7 billion and $2.6 billion as of March 31, 2020 and June 30, 2019, respectively. Our short-term </w:t>
      </w:r>
      <w:r>
        <w:rPr>
          <w:rFonts w:ascii="Arial" w:hAnsi="Arial" w:cs="Arial"/>
          <w:sz w:val="20"/>
          <w:szCs w:val="20"/>
        </w:rPr>
        <w:t>investments are primarily intended to facilitate liquidity and capital preservation. They consist predominantly of highly liquid investment-grade fixed-income securities, diversified among industries and individual issuers. The investments are predominantl</w:t>
      </w:r>
      <w:r>
        <w:rPr>
          <w:rFonts w:ascii="Arial" w:hAnsi="Arial" w:cs="Arial"/>
          <w:sz w:val="20"/>
          <w:szCs w:val="20"/>
        </w:rPr>
        <w:t>y U.S. dollar-denominated securities, but also include foreign currency-denominated securities to diversify risk. Our fixed-income investments are exposed to interest rate risk and credit risk. The credit risk and average maturity of our fixed-income portf</w:t>
      </w:r>
      <w:r>
        <w:rPr>
          <w:rFonts w:ascii="Arial" w:hAnsi="Arial" w:cs="Arial"/>
          <w:sz w:val="20"/>
          <w:szCs w:val="20"/>
        </w:rPr>
        <w:t>olio are managed to achieve economic returns that correlate to certain fixed-income indices. The settlement risk related to these investments is insignificant given that the short-term investments held are primarily highly liquid investment-grade fixed-inc</w:t>
      </w:r>
      <w:r>
        <w:rPr>
          <w:rFonts w:ascii="Arial" w:hAnsi="Arial" w:cs="Arial"/>
          <w:sz w:val="20"/>
          <w:szCs w:val="20"/>
        </w:rPr>
        <w:t xml:space="preserve">ome securities. </w:t>
      </w:r>
    </w:p>
    <w:p w14:paraId="62364B1F" w14:textId="77777777" w:rsidR="003B166C" w:rsidRDefault="004772B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Valuation </w:t>
      </w:r>
    </w:p>
    <w:p w14:paraId="62364B20"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In general, and where applicable, we use quoted prices in active markets for identical assets or liabilities to determine the fair value of our financial instruments. This pricing methodology applies to our Level 1 investments, </w:t>
      </w:r>
      <w:r>
        <w:rPr>
          <w:rFonts w:ascii="Arial" w:hAnsi="Arial" w:cs="Arial"/>
          <w:sz w:val="20"/>
          <w:szCs w:val="20"/>
        </w:rPr>
        <w:t>such as U.S. government securities, common and preferred stock, and mutual funds. If quoted prices in active markets for identical assets or liabilities are not available to determine fair value, then we use quoted prices for similar assets and liabilities</w:t>
      </w:r>
      <w:r>
        <w:rPr>
          <w:rFonts w:ascii="Arial" w:hAnsi="Arial" w:cs="Arial"/>
          <w:sz w:val="20"/>
          <w:szCs w:val="20"/>
        </w:rPr>
        <w:t xml:space="preserve"> or inputs other than the quoted prices that are observable either directly or indirectly. This pricing methodology applies to our Level 2 investments, such as commercial paper, certificates of deposit, U.S. agency securities, foreign government bonds, mor</w:t>
      </w:r>
      <w:r>
        <w:rPr>
          <w:rFonts w:ascii="Arial" w:hAnsi="Arial" w:cs="Arial"/>
          <w:sz w:val="20"/>
          <w:szCs w:val="20"/>
        </w:rPr>
        <w:t>tgage- and asset-backed securities, corporate notes and bonds, and municipal securities. Level 3 investments are valued using internally-developed models with unobservable inputs. Assets and liabilities measured at fair value on a recurring basis using uno</w:t>
      </w:r>
      <w:r>
        <w:rPr>
          <w:rFonts w:ascii="Arial" w:hAnsi="Arial" w:cs="Arial"/>
          <w:sz w:val="20"/>
          <w:szCs w:val="20"/>
        </w:rPr>
        <w:t xml:space="preserve">bservable inputs are an immaterial portion of our portfolio. </w:t>
      </w:r>
    </w:p>
    <w:p w14:paraId="62364B21"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A majority of our investments are priced by pricing vendors and are generally Level 1 or Level 2 investments as these vendors either provide a quoted market price in an active market or use obse</w:t>
      </w:r>
      <w:r>
        <w:rPr>
          <w:rFonts w:ascii="Arial" w:hAnsi="Arial" w:cs="Arial"/>
          <w:sz w:val="20"/>
          <w:szCs w:val="20"/>
        </w:rPr>
        <w:t>rvable inputs for their pricing without applying significant adjustments. Broker pricing is used mainly when a quoted price is not available, the investment is not priced by our pricing vendors, or when a broker price is more reflective of fair values in t</w:t>
      </w:r>
      <w:r>
        <w:rPr>
          <w:rFonts w:ascii="Arial" w:hAnsi="Arial" w:cs="Arial"/>
          <w:sz w:val="20"/>
          <w:szCs w:val="20"/>
        </w:rPr>
        <w:t>he market in which the investment trades. Our broker-priced investments are generally classified as Level 2 investments because the broker prices these investments based on similar assets without applying significant adjustments. In addition, all our broke</w:t>
      </w:r>
      <w:r>
        <w:rPr>
          <w:rFonts w:ascii="Arial" w:hAnsi="Arial" w:cs="Arial"/>
          <w:sz w:val="20"/>
          <w:szCs w:val="20"/>
        </w:rPr>
        <w:t>r-priced investments have a sufficient level of trading volume to demonstrate that the fair values used are appropriate for these investments. Our fair value processes include controls that are designed to ensure appropriate fair values are recorded. These</w:t>
      </w:r>
      <w:r>
        <w:rPr>
          <w:rFonts w:ascii="Arial" w:hAnsi="Arial" w:cs="Arial"/>
          <w:sz w:val="20"/>
          <w:szCs w:val="20"/>
        </w:rPr>
        <w:t xml:space="preserve"> controls include model validation, review of key model inputs, analysis of period-over-period fluctuations, and independent recalculation of prices where appropriate. </w:t>
      </w:r>
    </w:p>
    <w:p w14:paraId="62364B22" w14:textId="77777777" w:rsidR="003B166C" w:rsidRDefault="004772B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Cash Flows </w:t>
      </w:r>
    </w:p>
    <w:p w14:paraId="62364B23"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Cash from operations increased $5.9 billion to $42.0 billion for the nine m</w:t>
      </w:r>
      <w:r>
        <w:rPr>
          <w:rFonts w:ascii="Arial" w:hAnsi="Arial" w:cs="Arial"/>
          <w:sz w:val="20"/>
          <w:szCs w:val="20"/>
        </w:rPr>
        <w:t>onths ended March 31, 2020, mainly due to an increase in cash from customers, offset in part by an increase in cash used to pay income taxes, suppliers, and employees. Cash used in financing increased $5.6 billion to $33.8 billion for the nine months ended</w:t>
      </w:r>
      <w:r>
        <w:rPr>
          <w:rFonts w:ascii="Arial" w:hAnsi="Arial" w:cs="Arial"/>
          <w:sz w:val="20"/>
          <w:szCs w:val="20"/>
        </w:rPr>
        <w:t xml:space="preserve"> March 31, 2020, mainly due to a $2.5 billion increase in repayments of debt, a $2.3 billion increase in common stock repurchases, and a $982 million increase in dividends paid. Cash used in investing decreased $755 million to $7.8 billion for the nine mon</w:t>
      </w:r>
      <w:r>
        <w:rPr>
          <w:rFonts w:ascii="Arial" w:hAnsi="Arial" w:cs="Arial"/>
          <w:sz w:val="20"/>
          <w:szCs w:val="20"/>
        </w:rPr>
        <w:t>ths ended March 31, 2020, mainly due to a $1.2 billion decrease in cash used for acquisition of companies, net of cash acquired, and purchases of intangible and other assets, offset in part by an $823 million increase in additions to property and equipment</w:t>
      </w:r>
      <w:r>
        <w:rPr>
          <w:rFonts w:ascii="Arial" w:hAnsi="Arial" w:cs="Arial"/>
          <w:sz w:val="20"/>
          <w:szCs w:val="20"/>
        </w:rPr>
        <w:t>.</w:t>
      </w:r>
    </w:p>
    <w:p w14:paraId="62364B24" w14:textId="77777777" w:rsidR="003B166C" w:rsidRDefault="004772B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Debt </w:t>
      </w:r>
    </w:p>
    <w:p w14:paraId="62364B25"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We issue debt to take advantage of favorable pricing and liquidity in the debt markets, reflecting our credit rating and the low interest rate environment. The proceeds of these issuances were or will be used for general corporate purposes, which m</w:t>
      </w:r>
      <w:r>
        <w:rPr>
          <w:rFonts w:ascii="Arial" w:hAnsi="Arial" w:cs="Arial"/>
          <w:sz w:val="20"/>
          <w:szCs w:val="20"/>
        </w:rPr>
        <w:t>ay include, among other things, funding for working capital, capital expenditures, repurchases of capital stock, acquisitions, and repayment of existing debt. Our last debt issuance occurred in fiscal year 2017. Refer to Note 9 – Debt of the Notes to Finan</w:t>
      </w:r>
      <w:r>
        <w:rPr>
          <w:rFonts w:ascii="Arial" w:hAnsi="Arial" w:cs="Arial"/>
          <w:sz w:val="20"/>
          <w:szCs w:val="20"/>
        </w:rPr>
        <w:t xml:space="preserve">cial Statements (Part I, Item 1 of this Form 10-Q) for further discussion. </w:t>
      </w:r>
    </w:p>
    <w:p w14:paraId="62364B26" w14:textId="77777777" w:rsidR="003B166C" w:rsidRDefault="004772B9">
      <w:pPr>
        <w:pStyle w:val="a3"/>
        <w:spacing w:before="240" w:beforeAutospacing="0" w:afterAutospacing="0"/>
        <w:jc w:val="center"/>
        <w:rPr>
          <w:rFonts w:ascii="Arial" w:hAnsi="Arial" w:cs="Arial"/>
          <w:sz w:val="16"/>
          <w:szCs w:val="16"/>
        </w:rPr>
      </w:pPr>
      <w:r>
        <w:rPr>
          <w:rFonts w:ascii="Arial" w:hAnsi="Arial" w:cs="Arial"/>
          <w:sz w:val="16"/>
          <w:szCs w:val="16"/>
        </w:rPr>
        <w:t>42</w:t>
      </w:r>
    </w:p>
    <w:p w14:paraId="62364B27" w14:textId="77777777" w:rsidR="003B166C" w:rsidRDefault="004772B9">
      <w:r>
        <w:rPr>
          <w:rFonts w:ascii="Arial" w:hAnsi="Arial" w:cs="Arial"/>
          <w:sz w:val="16"/>
          <w:szCs w:val="16"/>
        </w:rPr>
        <w:pict w14:anchorId="62364F8E">
          <v:rect id="_x0000_i1066" style="width:415.3pt;height:1.5pt" o:hralign="center" o:hrstd="t" o:hr="t" fillcolor="#a0a0a0" stroked="f"/>
        </w:pict>
      </w:r>
    </w:p>
    <w:p w14:paraId="62364B28"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2364B29"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rPr>
        <w:t>Item 2</w:t>
      </w:r>
    </w:p>
    <w:p w14:paraId="62364B2A" w14:textId="77777777" w:rsidR="003B166C" w:rsidRDefault="004772B9">
      <w:pPr>
        <w:pStyle w:val="a3"/>
        <w:spacing w:beforeAutospacing="0" w:afterAutospacing="0"/>
        <w:rPr>
          <w:rFonts w:ascii="Times New Roman" w:hAnsi="Times New Roman"/>
          <w:sz w:val="18"/>
          <w:szCs w:val="18"/>
        </w:rPr>
      </w:pPr>
      <w:r>
        <w:rPr>
          <w:rFonts w:ascii="Times New Roman" w:hAnsi="Times New Roman"/>
          <w:sz w:val="18"/>
          <w:szCs w:val="18"/>
        </w:rPr>
        <w:t> </w:t>
      </w:r>
    </w:p>
    <w:p w14:paraId="62364B2B" w14:textId="77777777" w:rsidR="003B166C" w:rsidRDefault="004772B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Unearned Revenue </w:t>
      </w:r>
    </w:p>
    <w:p w14:paraId="62364B2C"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Unearned revenue comprises mainly unearned revenue related to volume licensing programs, which may include Software Assurance (“SA”) and </w:t>
      </w:r>
      <w:r>
        <w:rPr>
          <w:rFonts w:ascii="Arial" w:hAnsi="Arial" w:cs="Arial"/>
          <w:sz w:val="20"/>
          <w:szCs w:val="20"/>
        </w:rPr>
        <w:t>cloud services. Unearned revenue is generally invoiced annually at the beginning of each contract period for multi-year agreements and recognized ratably over the coverage period. Unearned revenue also includes payments for other offerings for which we hav</w:t>
      </w:r>
      <w:r>
        <w:rPr>
          <w:rFonts w:ascii="Arial" w:hAnsi="Arial" w:cs="Arial"/>
          <w:sz w:val="20"/>
          <w:szCs w:val="20"/>
        </w:rPr>
        <w:t>e been paid in advance and earn the revenue when we transfer control of the product or service.</w:t>
      </w:r>
    </w:p>
    <w:p w14:paraId="62364B2D"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The following table outlines the expected future recognition of unearned revenue as of March 31, 2020:</w:t>
      </w:r>
    </w:p>
    <w:p w14:paraId="62364B2E" w14:textId="77777777" w:rsidR="003B166C" w:rsidRDefault="004772B9">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7355"/>
        <w:gridCol w:w="84"/>
        <w:gridCol w:w="126"/>
        <w:gridCol w:w="658"/>
        <w:gridCol w:w="83"/>
      </w:tblGrid>
      <w:tr w:rsidR="003B166C" w14:paraId="62364B33" w14:textId="77777777">
        <w:tc>
          <w:tcPr>
            <w:tcW w:w="4400" w:type="pct"/>
            <w:shd w:val="clear" w:color="auto" w:fill="auto"/>
            <w:vAlign w:val="bottom"/>
          </w:tcPr>
          <w:p w14:paraId="62364B2F"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62364B30"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469" w:type="pct"/>
            <w:gridSpan w:val="2"/>
            <w:shd w:val="clear" w:color="auto" w:fill="auto"/>
            <w:vAlign w:val="bottom"/>
          </w:tcPr>
          <w:p w14:paraId="62364B31"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62364B32"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r>
      <w:tr w:rsidR="003B166C" w14:paraId="62364B36" w14:textId="77777777">
        <w:tc>
          <w:tcPr>
            <w:tcW w:w="4919" w:type="pct"/>
            <w:gridSpan w:val="4"/>
            <w:tcBorders>
              <w:bottom w:val="single" w:sz="6" w:space="0" w:color="000000"/>
            </w:tcBorders>
            <w:shd w:val="clear" w:color="auto" w:fill="auto"/>
            <w:vAlign w:val="bottom"/>
          </w:tcPr>
          <w:p w14:paraId="62364B34"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4B3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4B3A" w14:textId="77777777">
        <w:tc>
          <w:tcPr>
            <w:tcW w:w="4400" w:type="pct"/>
            <w:tcBorders>
              <w:top w:val="single" w:sz="6" w:space="0" w:color="000000"/>
            </w:tcBorders>
            <w:shd w:val="clear" w:color="auto" w:fill="auto"/>
            <w:vAlign w:val="center"/>
          </w:tcPr>
          <w:p w14:paraId="62364B37"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9" w:type="pct"/>
            <w:gridSpan w:val="3"/>
            <w:tcBorders>
              <w:top w:val="single" w:sz="6" w:space="0" w:color="000000"/>
            </w:tcBorders>
            <w:shd w:val="clear" w:color="auto" w:fill="auto"/>
            <w:vAlign w:val="center"/>
          </w:tcPr>
          <w:p w14:paraId="62364B3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center"/>
          </w:tcPr>
          <w:p w14:paraId="62364B3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4B40" w14:textId="77777777">
        <w:tc>
          <w:tcPr>
            <w:tcW w:w="4400" w:type="pct"/>
            <w:shd w:val="clear" w:color="auto" w:fill="auto"/>
          </w:tcPr>
          <w:p w14:paraId="62364B3B"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xml:space="preserve">Three Months </w:t>
            </w:r>
            <w:r>
              <w:rPr>
                <w:rFonts w:ascii="Arial" w:hAnsi="Arial" w:cs="Arial"/>
                <w:b/>
                <w:bCs/>
                <w:sz w:val="15"/>
                <w:szCs w:val="15"/>
              </w:rPr>
              <w:t>Ending</w:t>
            </w:r>
          </w:p>
        </w:tc>
        <w:tc>
          <w:tcPr>
            <w:tcW w:w="50" w:type="pct"/>
            <w:shd w:val="clear" w:color="auto" w:fill="auto"/>
            <w:vAlign w:val="bottom"/>
          </w:tcPr>
          <w:p w14:paraId="62364B3C"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75" w:type="pct"/>
            <w:shd w:val="clear" w:color="auto" w:fill="auto"/>
            <w:vAlign w:val="bottom"/>
          </w:tcPr>
          <w:p w14:paraId="62364B3D" w14:textId="77777777" w:rsidR="003B166C" w:rsidRDefault="004772B9">
            <w:pPr>
              <w:pStyle w:val="a3"/>
              <w:spacing w:beforeAutospacing="0" w:afterAutospacing="0"/>
              <w:rPr>
                <w:rFonts w:ascii="Arial" w:hAnsi="Arial" w:cs="Arial"/>
                <w:sz w:val="8"/>
                <w:szCs w:val="8"/>
              </w:rPr>
            </w:pPr>
            <w:r>
              <w:rPr>
                <w:rFonts w:ascii="Arial" w:hAnsi="Arial" w:cs="Arial"/>
                <w:sz w:val="8"/>
                <w:szCs w:val="8"/>
              </w:rPr>
              <w:t> </w:t>
            </w:r>
          </w:p>
        </w:tc>
        <w:tc>
          <w:tcPr>
            <w:tcW w:w="394" w:type="pct"/>
            <w:shd w:val="clear" w:color="auto" w:fill="auto"/>
            <w:vAlign w:val="bottom"/>
          </w:tcPr>
          <w:p w14:paraId="62364B3E" w14:textId="77777777" w:rsidR="003B166C" w:rsidRDefault="004772B9">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62364B3F" w14:textId="77777777" w:rsidR="003B166C" w:rsidRDefault="004772B9">
            <w:pPr>
              <w:pStyle w:val="a3"/>
              <w:spacing w:beforeAutospacing="0" w:afterAutospacing="0"/>
              <w:rPr>
                <w:rFonts w:ascii="Arial" w:hAnsi="Arial" w:cs="Arial"/>
                <w:sz w:val="8"/>
                <w:szCs w:val="8"/>
              </w:rPr>
            </w:pPr>
            <w:r>
              <w:rPr>
                <w:rFonts w:ascii="Arial" w:hAnsi="Arial" w:cs="Arial"/>
                <w:sz w:val="8"/>
                <w:szCs w:val="8"/>
              </w:rPr>
              <w:t> </w:t>
            </w:r>
          </w:p>
        </w:tc>
      </w:tr>
      <w:tr w:rsidR="003B166C" w14:paraId="62364B43" w14:textId="77777777">
        <w:tc>
          <w:tcPr>
            <w:tcW w:w="4400" w:type="pct"/>
            <w:shd w:val="clear" w:color="auto" w:fill="auto"/>
            <w:vAlign w:val="center"/>
          </w:tcPr>
          <w:p w14:paraId="62364B41"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62364B4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4B49" w14:textId="77777777">
        <w:tc>
          <w:tcPr>
            <w:tcW w:w="4400" w:type="pct"/>
            <w:shd w:val="clear" w:color="auto" w:fill="E5E5E5"/>
          </w:tcPr>
          <w:p w14:paraId="62364B44"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June 30, 2020</w:t>
            </w:r>
          </w:p>
        </w:tc>
        <w:tc>
          <w:tcPr>
            <w:tcW w:w="50" w:type="pct"/>
            <w:shd w:val="clear" w:color="auto" w:fill="E5E5E5"/>
            <w:vAlign w:val="bottom"/>
          </w:tcPr>
          <w:p w14:paraId="62364B4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E5E5E5"/>
            <w:vAlign w:val="bottom"/>
          </w:tcPr>
          <w:p w14:paraId="62364B46"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94" w:type="pct"/>
            <w:shd w:val="clear" w:color="auto" w:fill="E5E5E5"/>
            <w:vAlign w:val="bottom"/>
          </w:tcPr>
          <w:p w14:paraId="62364B47"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12,528</w:t>
            </w:r>
          </w:p>
        </w:tc>
        <w:tc>
          <w:tcPr>
            <w:tcW w:w="50" w:type="pct"/>
            <w:shd w:val="clear" w:color="auto" w:fill="E5E5E5"/>
            <w:noWrap/>
            <w:vAlign w:val="bottom"/>
          </w:tcPr>
          <w:p w14:paraId="62364B4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4B4F" w14:textId="77777777">
        <w:tc>
          <w:tcPr>
            <w:tcW w:w="4400" w:type="pct"/>
            <w:shd w:val="clear" w:color="auto" w:fill="auto"/>
          </w:tcPr>
          <w:p w14:paraId="62364B4A"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September 30, 2020</w:t>
            </w:r>
          </w:p>
        </w:tc>
        <w:tc>
          <w:tcPr>
            <w:tcW w:w="50" w:type="pct"/>
            <w:shd w:val="clear" w:color="auto" w:fill="auto"/>
            <w:vAlign w:val="bottom"/>
          </w:tcPr>
          <w:p w14:paraId="62364B4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auto"/>
            <w:vAlign w:val="bottom"/>
          </w:tcPr>
          <w:p w14:paraId="62364B4C"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4" w:type="pct"/>
            <w:shd w:val="clear" w:color="auto" w:fill="auto"/>
            <w:vAlign w:val="bottom"/>
          </w:tcPr>
          <w:p w14:paraId="62364B4D"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7,017</w:t>
            </w:r>
          </w:p>
        </w:tc>
        <w:tc>
          <w:tcPr>
            <w:tcW w:w="50" w:type="pct"/>
            <w:shd w:val="clear" w:color="auto" w:fill="auto"/>
            <w:noWrap/>
            <w:vAlign w:val="bottom"/>
          </w:tcPr>
          <w:p w14:paraId="62364B4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4B55" w14:textId="77777777">
        <w:tc>
          <w:tcPr>
            <w:tcW w:w="4400" w:type="pct"/>
            <w:shd w:val="clear" w:color="auto" w:fill="E5E5E5"/>
          </w:tcPr>
          <w:p w14:paraId="62364B50"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December 31, 2020</w:t>
            </w:r>
          </w:p>
        </w:tc>
        <w:tc>
          <w:tcPr>
            <w:tcW w:w="50" w:type="pct"/>
            <w:shd w:val="clear" w:color="auto" w:fill="E5E5E5"/>
            <w:vAlign w:val="bottom"/>
          </w:tcPr>
          <w:p w14:paraId="62364B51"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vAlign w:val="bottom"/>
          </w:tcPr>
          <w:p w14:paraId="62364B52"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394" w:type="pct"/>
            <w:shd w:val="clear" w:color="auto" w:fill="E5E5E5"/>
            <w:vAlign w:val="bottom"/>
          </w:tcPr>
          <w:p w14:paraId="62364B53"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5,252</w:t>
            </w:r>
          </w:p>
        </w:tc>
        <w:tc>
          <w:tcPr>
            <w:tcW w:w="50" w:type="pct"/>
            <w:shd w:val="clear" w:color="auto" w:fill="E5E5E5"/>
            <w:noWrap/>
            <w:vAlign w:val="bottom"/>
          </w:tcPr>
          <w:p w14:paraId="62364B54"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4B5B" w14:textId="77777777">
        <w:tc>
          <w:tcPr>
            <w:tcW w:w="4400" w:type="pct"/>
            <w:shd w:val="clear" w:color="auto" w:fill="auto"/>
          </w:tcPr>
          <w:p w14:paraId="62364B56"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March 31, 2021</w:t>
            </w:r>
          </w:p>
        </w:tc>
        <w:tc>
          <w:tcPr>
            <w:tcW w:w="50" w:type="pct"/>
            <w:shd w:val="clear" w:color="auto" w:fill="auto"/>
            <w:vAlign w:val="bottom"/>
          </w:tcPr>
          <w:p w14:paraId="62364B57"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vAlign w:val="bottom"/>
          </w:tcPr>
          <w:p w14:paraId="62364B58"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c>
          <w:tcPr>
            <w:tcW w:w="394" w:type="pct"/>
            <w:shd w:val="clear" w:color="auto" w:fill="auto"/>
            <w:vAlign w:val="bottom"/>
          </w:tcPr>
          <w:p w14:paraId="62364B59"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2,215</w:t>
            </w:r>
          </w:p>
        </w:tc>
        <w:tc>
          <w:tcPr>
            <w:tcW w:w="50" w:type="pct"/>
            <w:shd w:val="clear" w:color="auto" w:fill="auto"/>
            <w:noWrap/>
            <w:vAlign w:val="bottom"/>
          </w:tcPr>
          <w:p w14:paraId="62364B5A" w14:textId="77777777" w:rsidR="003B166C" w:rsidRDefault="004772B9">
            <w:pPr>
              <w:pStyle w:val="a3"/>
              <w:spacing w:beforeAutospacing="0" w:afterAutospacing="0" w:line="220" w:lineRule="atLeast"/>
              <w:rPr>
                <w:rFonts w:ascii="Times New Roman" w:hAnsi="Times New Roman"/>
              </w:rPr>
            </w:pPr>
            <w:r>
              <w:rPr>
                <w:rFonts w:ascii="Times New Roman" w:hAnsi="Times New Roman"/>
              </w:rPr>
              <w:t> </w:t>
            </w:r>
          </w:p>
        </w:tc>
      </w:tr>
      <w:tr w:rsidR="003B166C" w14:paraId="62364B61" w14:textId="77777777">
        <w:tc>
          <w:tcPr>
            <w:tcW w:w="4400" w:type="pct"/>
            <w:shd w:val="clear" w:color="auto" w:fill="E5E5E5"/>
          </w:tcPr>
          <w:p w14:paraId="62364B5C"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Thereafter</w:t>
            </w:r>
          </w:p>
        </w:tc>
        <w:tc>
          <w:tcPr>
            <w:tcW w:w="50" w:type="pct"/>
            <w:shd w:val="clear" w:color="auto" w:fill="E5E5E5"/>
            <w:vAlign w:val="bottom"/>
          </w:tcPr>
          <w:p w14:paraId="62364B5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E5E5E5"/>
            <w:vAlign w:val="bottom"/>
          </w:tcPr>
          <w:p w14:paraId="62364B5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4" w:type="pct"/>
            <w:shd w:val="clear" w:color="auto" w:fill="E5E5E5"/>
            <w:vAlign w:val="bottom"/>
          </w:tcPr>
          <w:p w14:paraId="62364B5F"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3,385</w:t>
            </w:r>
          </w:p>
        </w:tc>
        <w:tc>
          <w:tcPr>
            <w:tcW w:w="50" w:type="pct"/>
            <w:shd w:val="clear" w:color="auto" w:fill="E5E5E5"/>
            <w:noWrap/>
            <w:vAlign w:val="bottom"/>
          </w:tcPr>
          <w:p w14:paraId="62364B60"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4B64" w14:textId="77777777">
        <w:tc>
          <w:tcPr>
            <w:tcW w:w="4919" w:type="pct"/>
            <w:gridSpan w:val="4"/>
            <w:tcBorders>
              <w:bottom w:val="single" w:sz="6" w:space="0" w:color="000000"/>
            </w:tcBorders>
            <w:shd w:val="clear" w:color="auto" w:fill="auto"/>
            <w:vAlign w:val="bottom"/>
          </w:tcPr>
          <w:p w14:paraId="62364B62"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4B6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4B67" w14:textId="77777777">
        <w:tc>
          <w:tcPr>
            <w:tcW w:w="4919" w:type="pct"/>
            <w:gridSpan w:val="4"/>
            <w:tcBorders>
              <w:top w:val="single" w:sz="6" w:space="0" w:color="000000"/>
            </w:tcBorders>
            <w:shd w:val="clear" w:color="auto" w:fill="auto"/>
            <w:vAlign w:val="bottom"/>
          </w:tcPr>
          <w:p w14:paraId="62364B65"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4B6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4B6D" w14:textId="77777777">
        <w:tc>
          <w:tcPr>
            <w:tcW w:w="4400" w:type="pct"/>
            <w:shd w:val="clear" w:color="auto" w:fill="auto"/>
          </w:tcPr>
          <w:p w14:paraId="62364B68" w14:textId="77777777" w:rsidR="003B166C" w:rsidRDefault="004772B9">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62364B6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auto"/>
            <w:vAlign w:val="bottom"/>
          </w:tcPr>
          <w:p w14:paraId="62364B6A"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94" w:type="pct"/>
            <w:shd w:val="clear" w:color="auto" w:fill="auto"/>
            <w:vAlign w:val="bottom"/>
          </w:tcPr>
          <w:p w14:paraId="62364B6B"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30,397</w:t>
            </w:r>
          </w:p>
        </w:tc>
        <w:tc>
          <w:tcPr>
            <w:tcW w:w="50" w:type="pct"/>
            <w:shd w:val="clear" w:color="auto" w:fill="auto"/>
            <w:noWrap/>
            <w:vAlign w:val="bottom"/>
          </w:tcPr>
          <w:p w14:paraId="62364B6C"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4B73" w14:textId="77777777">
        <w:tc>
          <w:tcPr>
            <w:tcW w:w="4400" w:type="pct"/>
            <w:shd w:val="clear" w:color="auto" w:fill="auto"/>
            <w:vAlign w:val="bottom"/>
          </w:tcPr>
          <w:p w14:paraId="62364B6E"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4B6F"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5" w:type="pct"/>
            <w:tcBorders>
              <w:bottom w:val="single" w:sz="12" w:space="0" w:color="000000"/>
            </w:tcBorders>
            <w:shd w:val="clear" w:color="auto" w:fill="auto"/>
            <w:vAlign w:val="bottom"/>
          </w:tcPr>
          <w:p w14:paraId="62364B70"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94" w:type="pct"/>
            <w:tcBorders>
              <w:bottom w:val="single" w:sz="12" w:space="0" w:color="000000"/>
            </w:tcBorders>
            <w:shd w:val="clear" w:color="auto" w:fill="auto"/>
            <w:vAlign w:val="bottom"/>
          </w:tcPr>
          <w:p w14:paraId="62364B71"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4B7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62364B74" w14:textId="77777777" w:rsidR="003B166C" w:rsidRDefault="004772B9">
      <w:pPr>
        <w:pStyle w:val="a3"/>
        <w:spacing w:beforeAutospacing="0" w:afterAutospacing="0"/>
        <w:jc w:val="both"/>
        <w:rPr>
          <w:sz w:val="18"/>
          <w:szCs w:val="18"/>
        </w:rPr>
      </w:pPr>
      <w:r>
        <w:rPr>
          <w:sz w:val="18"/>
          <w:szCs w:val="18"/>
        </w:rPr>
        <w:t> </w:t>
      </w:r>
    </w:p>
    <w:p w14:paraId="62364B75" w14:textId="77777777" w:rsidR="003B166C" w:rsidRDefault="004772B9">
      <w:pPr>
        <w:pStyle w:val="a3"/>
        <w:spacing w:beforeAutospacing="0" w:afterAutospacing="0"/>
        <w:jc w:val="both"/>
        <w:rPr>
          <w:rFonts w:ascii="Arial" w:hAnsi="Arial" w:cs="Arial"/>
          <w:sz w:val="20"/>
          <w:szCs w:val="20"/>
        </w:rPr>
      </w:pPr>
      <w:r>
        <w:rPr>
          <w:rFonts w:ascii="Arial" w:hAnsi="Arial" w:cs="Arial"/>
          <w:sz w:val="20"/>
          <w:szCs w:val="20"/>
        </w:rPr>
        <w:t>If our customers choose to license cloud-based versions of our products and services rather than licensing transaction-based products and services, the associated revenue will shift from being recognized at the time of the transaction to being recognized o</w:t>
      </w:r>
      <w:r>
        <w:rPr>
          <w:rFonts w:ascii="Arial" w:hAnsi="Arial" w:cs="Arial"/>
          <w:sz w:val="20"/>
          <w:szCs w:val="20"/>
        </w:rPr>
        <w:t xml:space="preserve">ver the subscription period or upon consumption, as applicable. </w:t>
      </w:r>
    </w:p>
    <w:p w14:paraId="62364B76" w14:textId="77777777" w:rsidR="003B166C" w:rsidRDefault="004772B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Share Repurchases </w:t>
      </w:r>
    </w:p>
    <w:p w14:paraId="62364B77"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For the nine months ended March 31, 2020 and 2019, we repurchased 98 million shares and 117 million shares of our common stock for $14.6 billion and $12.6 billion, respecti</w:t>
      </w:r>
      <w:r>
        <w:rPr>
          <w:rFonts w:ascii="Arial" w:hAnsi="Arial" w:cs="Arial"/>
          <w:sz w:val="20"/>
          <w:szCs w:val="20"/>
        </w:rPr>
        <w:t>vely, through our share repurchase programs. All repurchases were made using cash resources. Refer to Note 14 – Stockholders’ Equity of the Notes to Financial Statements (Part I, Item 1 of this Form 10-Q) for further discussion.</w:t>
      </w:r>
    </w:p>
    <w:p w14:paraId="62364B78" w14:textId="77777777" w:rsidR="003B166C" w:rsidRDefault="004772B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Dividends </w:t>
      </w:r>
    </w:p>
    <w:p w14:paraId="62364B79"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Refer to Note 14</w:t>
      </w:r>
      <w:r>
        <w:rPr>
          <w:rFonts w:ascii="Arial" w:hAnsi="Arial" w:cs="Arial"/>
          <w:sz w:val="20"/>
          <w:szCs w:val="20"/>
        </w:rPr>
        <w:t xml:space="preserve"> – Stockholders’ Equity of the Notes to Financial Statements (Part I, Item 1 of this Form 10-Q) for further discussion.</w:t>
      </w:r>
    </w:p>
    <w:p w14:paraId="62364B7A" w14:textId="77777777" w:rsidR="003B166C" w:rsidRDefault="004772B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Off-Balance Sheet Arrangements </w:t>
      </w:r>
    </w:p>
    <w:p w14:paraId="62364B7B"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We provide indemnifications of varying scope and size to certain customers against claims of intellectual property infringement made by third parties arising from the use of our products and certain other matters. Additionally, we have agreed to cover dama</w:t>
      </w:r>
      <w:r>
        <w:rPr>
          <w:rFonts w:ascii="Arial" w:hAnsi="Arial" w:cs="Arial"/>
          <w:sz w:val="20"/>
          <w:szCs w:val="20"/>
        </w:rPr>
        <w:t>ges resulting from breaches of certain security and privacy commitments in our cloud business. In evaluating estimated losses on these obligations, we consider factors such as the degree of probability of an unfavorable outcome and our ability to make a re</w:t>
      </w:r>
      <w:r>
        <w:rPr>
          <w:rFonts w:ascii="Arial" w:hAnsi="Arial" w:cs="Arial"/>
          <w:sz w:val="20"/>
          <w:szCs w:val="20"/>
        </w:rPr>
        <w:t xml:space="preserve">asonable estimate of the amount of loss. These obligations did not have a material impact in our consolidated financial statements during the periods presented. </w:t>
      </w:r>
    </w:p>
    <w:p w14:paraId="62364B7C" w14:textId="77777777" w:rsidR="003B166C" w:rsidRDefault="004772B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Other Planned Uses of Capital </w:t>
      </w:r>
    </w:p>
    <w:p w14:paraId="62364B7D"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We will continue to invest in sales, marketing, product support</w:t>
      </w:r>
      <w:r>
        <w:rPr>
          <w:rFonts w:ascii="Arial" w:hAnsi="Arial" w:cs="Arial"/>
          <w:sz w:val="20"/>
          <w:szCs w:val="20"/>
        </w:rPr>
        <w:t xml:space="preserve"> infrastructure, and existing and advanced areas of technology, as well as continue making acquisitions that align with our business strategy. Additions to property and equipment will continue, including new facilities, datacenters, and computer systems fo</w:t>
      </w:r>
      <w:r>
        <w:rPr>
          <w:rFonts w:ascii="Arial" w:hAnsi="Arial" w:cs="Arial"/>
          <w:sz w:val="20"/>
          <w:szCs w:val="20"/>
        </w:rPr>
        <w:t>r research and development, sales and marketing, support, and administrative staff. We expect capital expenditures to increase in coming years to support growth in our cloud offerings. We have operating and finance leases for datacenters, corporate offices</w:t>
      </w:r>
      <w:r>
        <w:rPr>
          <w:rFonts w:ascii="Arial" w:hAnsi="Arial" w:cs="Arial"/>
          <w:sz w:val="20"/>
          <w:szCs w:val="20"/>
        </w:rPr>
        <w:t>, research and development facilities, retail stores, and certain equipment. We have not engaged in any related party transactions or arrangements with unconsolidated entities or other persons that are reasonably likely to materially affect liquidity or th</w:t>
      </w:r>
      <w:r>
        <w:rPr>
          <w:rFonts w:ascii="Arial" w:hAnsi="Arial" w:cs="Arial"/>
          <w:sz w:val="20"/>
          <w:szCs w:val="20"/>
        </w:rPr>
        <w:t xml:space="preserve">e availability of capital resources. </w:t>
      </w:r>
    </w:p>
    <w:p w14:paraId="62364B7E" w14:textId="77777777" w:rsidR="003B166C" w:rsidRDefault="004772B9">
      <w:pPr>
        <w:pStyle w:val="a3"/>
        <w:spacing w:before="240" w:beforeAutospacing="0" w:afterAutospacing="0"/>
        <w:jc w:val="center"/>
        <w:rPr>
          <w:rFonts w:ascii="Arial" w:hAnsi="Arial" w:cs="Arial"/>
          <w:sz w:val="16"/>
          <w:szCs w:val="16"/>
        </w:rPr>
      </w:pPr>
      <w:r>
        <w:rPr>
          <w:rFonts w:ascii="Arial" w:hAnsi="Arial" w:cs="Arial"/>
          <w:sz w:val="16"/>
          <w:szCs w:val="16"/>
        </w:rPr>
        <w:t>43</w:t>
      </w:r>
    </w:p>
    <w:p w14:paraId="62364B7F" w14:textId="77777777" w:rsidR="003B166C" w:rsidRDefault="004772B9">
      <w:r>
        <w:rPr>
          <w:rFonts w:ascii="Arial" w:hAnsi="Arial" w:cs="Arial"/>
          <w:sz w:val="16"/>
          <w:szCs w:val="16"/>
        </w:rPr>
        <w:pict w14:anchorId="62364F8F">
          <v:rect id="_x0000_i1067" style="width:415.3pt;height:1.5pt" o:hralign="center" o:hrstd="t" o:hr="t" fillcolor="#a0a0a0" stroked="f"/>
        </w:pict>
      </w:r>
    </w:p>
    <w:p w14:paraId="62364B80"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2364B81"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rPr>
        <w:t>Item 2</w:t>
      </w:r>
    </w:p>
    <w:p w14:paraId="62364B82" w14:textId="77777777" w:rsidR="003B166C" w:rsidRDefault="004772B9">
      <w:pPr>
        <w:pStyle w:val="a3"/>
        <w:spacing w:beforeAutospacing="0" w:afterAutospacing="0"/>
        <w:rPr>
          <w:rFonts w:ascii="Times New Roman" w:hAnsi="Times New Roman"/>
          <w:sz w:val="18"/>
          <w:szCs w:val="18"/>
        </w:rPr>
      </w:pPr>
      <w:r>
        <w:rPr>
          <w:rFonts w:ascii="Times New Roman" w:hAnsi="Times New Roman"/>
          <w:sz w:val="18"/>
          <w:szCs w:val="18"/>
        </w:rPr>
        <w:t> </w:t>
      </w:r>
    </w:p>
    <w:p w14:paraId="62364B83" w14:textId="77777777" w:rsidR="003B166C" w:rsidRDefault="004772B9">
      <w:pPr>
        <w:pStyle w:val="a3"/>
        <w:spacing w:before="260" w:beforeAutospacing="0" w:afterAutospacing="0"/>
        <w:jc w:val="both"/>
        <w:rPr>
          <w:rFonts w:ascii="Arial" w:hAnsi="Arial" w:cs="Arial"/>
          <w:b/>
          <w:bCs/>
          <w:sz w:val="20"/>
          <w:szCs w:val="20"/>
        </w:rPr>
      </w:pPr>
      <w:r>
        <w:rPr>
          <w:rFonts w:ascii="Arial" w:hAnsi="Arial" w:cs="Arial"/>
          <w:b/>
          <w:bCs/>
          <w:sz w:val="20"/>
          <w:szCs w:val="20"/>
        </w:rPr>
        <w:t>Liquidity</w:t>
      </w:r>
    </w:p>
    <w:p w14:paraId="62364B84"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As a result of the TCJA, we are required to pay a one-time transition tax on deferred foreign income not previously subject to U.S. income tax. Under the TCJA, the transition tax is </w:t>
      </w:r>
      <w:r>
        <w:rPr>
          <w:rFonts w:ascii="Arial" w:hAnsi="Arial" w:cs="Arial"/>
          <w:sz w:val="20"/>
          <w:szCs w:val="20"/>
        </w:rPr>
        <w:t xml:space="preserve">payable in interest-free installments over eight years, with 8% due in each of the first five years, 15% in year six, 20% in year seven, and 25% in year eight. We have paid transition tax of $3.2 billion, which included $1.2 billion during the nine months </w:t>
      </w:r>
      <w:r>
        <w:rPr>
          <w:rFonts w:ascii="Arial" w:hAnsi="Arial" w:cs="Arial"/>
          <w:sz w:val="20"/>
          <w:szCs w:val="20"/>
        </w:rPr>
        <w:t>ended March 31, 2020. The remaining transition tax of $15.2 billion is payable over the next six years with a final payment in fiscal year 2026. During the nine months ended March 31, 2020, we also paid $3.7 billion related to the transfer of intangible pr</w:t>
      </w:r>
      <w:r>
        <w:rPr>
          <w:rFonts w:ascii="Arial" w:hAnsi="Arial" w:cs="Arial"/>
          <w:sz w:val="20"/>
          <w:szCs w:val="20"/>
        </w:rPr>
        <w:t>operties that occurred in the fourth quarter of fiscal year 2019.</w:t>
      </w:r>
    </w:p>
    <w:p w14:paraId="62364B85"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We expect existing cash, cash equivalents, short-term investments, cash flows from operations, and access to capital markets to continue to be sufficient to fund our operating activities and cash commitments for investing and financing activities, such as </w:t>
      </w:r>
      <w:r>
        <w:rPr>
          <w:rFonts w:ascii="Arial" w:hAnsi="Arial" w:cs="Arial"/>
          <w:sz w:val="20"/>
          <w:szCs w:val="20"/>
        </w:rPr>
        <w:t xml:space="preserve">dividends, share repurchases, debt maturities, material capital expenditures, and the transition tax related to the TCJA, for at least the next 12 months and thereafter for the foreseeable future. </w:t>
      </w:r>
    </w:p>
    <w:p w14:paraId="62364B86" w14:textId="77777777" w:rsidR="003B166C" w:rsidRDefault="004772B9">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RECENT ACCOUNTING GUIDANCE </w:t>
      </w:r>
    </w:p>
    <w:p w14:paraId="62364B87"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Refer to Note 1 – Accounting P</w:t>
      </w:r>
      <w:r>
        <w:rPr>
          <w:rFonts w:ascii="Arial" w:hAnsi="Arial" w:cs="Arial"/>
          <w:sz w:val="20"/>
          <w:szCs w:val="20"/>
        </w:rPr>
        <w:t>olicies of the Notes to Financial Statements (Part I, Item 1 of this Form 10-Q) for further discussion.</w:t>
      </w:r>
    </w:p>
    <w:p w14:paraId="62364B88" w14:textId="77777777" w:rsidR="003B166C" w:rsidRDefault="004772B9">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APPLICATION OF CRITICAL ACCOUNTING POLICIES </w:t>
      </w:r>
    </w:p>
    <w:p w14:paraId="62364B89"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Our consolidated financial statements and accompanying notes are prepared in accordance with GAAP. Preparin</w:t>
      </w:r>
      <w:r>
        <w:rPr>
          <w:rFonts w:ascii="Arial" w:hAnsi="Arial" w:cs="Arial"/>
          <w:sz w:val="20"/>
          <w:szCs w:val="20"/>
        </w:rPr>
        <w:t>g consolidated financial statements requires management to make estimates and assumptions that affect the reported amounts of assets, liabilities, revenue, and expenses. These estimates and assumptions are affected by management’s application of accounting</w:t>
      </w:r>
      <w:r>
        <w:rPr>
          <w:rFonts w:ascii="Arial" w:hAnsi="Arial" w:cs="Arial"/>
          <w:sz w:val="20"/>
          <w:szCs w:val="20"/>
        </w:rPr>
        <w:t xml:space="preserve"> policies, as well as uncertainty in the current economic environment</w:t>
      </w:r>
      <w:r>
        <w:rPr>
          <w:rFonts w:ascii="Arial" w:hAnsi="Arial" w:cs="Arial"/>
        </w:rPr>
        <w:t xml:space="preserve"> </w:t>
      </w:r>
      <w:r>
        <w:rPr>
          <w:rFonts w:ascii="Arial" w:hAnsi="Arial" w:cs="Arial"/>
          <w:sz w:val="20"/>
          <w:szCs w:val="20"/>
        </w:rPr>
        <w:t>due to the recent outbreak of COVID-19. Critical accounting policies for us include revenue recognition, impairment of investment securities, goodwill, research and development costs, co</w:t>
      </w:r>
      <w:r>
        <w:rPr>
          <w:rFonts w:ascii="Arial" w:hAnsi="Arial" w:cs="Arial"/>
          <w:sz w:val="20"/>
          <w:szCs w:val="20"/>
        </w:rPr>
        <w:t xml:space="preserve">ntingencies, income taxes, and inventories. </w:t>
      </w:r>
    </w:p>
    <w:p w14:paraId="62364B8A" w14:textId="77777777" w:rsidR="003B166C" w:rsidRDefault="004772B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Revenue Recognition </w:t>
      </w:r>
    </w:p>
    <w:p w14:paraId="62364B8B"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Our contracts with customers often include promises to transfer multiple products and services to a customer. Determining whether products and services are considered distinct performance ob</w:t>
      </w:r>
      <w:r>
        <w:rPr>
          <w:rFonts w:ascii="Arial" w:hAnsi="Arial" w:cs="Arial"/>
          <w:sz w:val="20"/>
          <w:szCs w:val="20"/>
        </w:rPr>
        <w:t>ligations that should be accounted for separately versus together may require significant judgment. When a cloud-based service includes both on-premises software licenses and cloud services, judgment is required to determine whether the software license is</w:t>
      </w:r>
      <w:r>
        <w:rPr>
          <w:rFonts w:ascii="Arial" w:hAnsi="Arial" w:cs="Arial"/>
          <w:sz w:val="20"/>
          <w:szCs w:val="20"/>
        </w:rPr>
        <w:t xml:space="preserve"> considered distinct and accounted for separately, or not distinct and accounted for together with the cloud service and recognized over time. Certain cloud services, primarily Office 365, depend on a significant level of integration, interdependency, and </w:t>
      </w:r>
      <w:r>
        <w:rPr>
          <w:rFonts w:ascii="Arial" w:hAnsi="Arial" w:cs="Arial"/>
          <w:sz w:val="20"/>
          <w:szCs w:val="20"/>
        </w:rPr>
        <w:t xml:space="preserve">interrelation between the desktop applications and cloud services, and are accounted for together as one performance obligation. Revenue from Office 365 is recognized ratably over the period in which the cloud services are provided. </w:t>
      </w:r>
    </w:p>
    <w:p w14:paraId="62364B8C"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Judgment is required t</w:t>
      </w:r>
      <w:r>
        <w:rPr>
          <w:rFonts w:ascii="Arial" w:hAnsi="Arial" w:cs="Arial"/>
          <w:sz w:val="20"/>
          <w:szCs w:val="20"/>
        </w:rPr>
        <w:t>o determine the stand-alone selling price (“SSP") for each distinct performance obligation. We use a single amount to estimate SSP for items that are not sold separately, including on-premises licenses sold with SA or software updates provided at no additi</w:t>
      </w:r>
      <w:r>
        <w:rPr>
          <w:rFonts w:ascii="Arial" w:hAnsi="Arial" w:cs="Arial"/>
          <w:sz w:val="20"/>
          <w:szCs w:val="20"/>
        </w:rPr>
        <w:t xml:space="preserve">onal charge. We use a range of amounts to estimate SSP when we sell each of the products and services separately and need to determine whether there is a discount to be allocated based on the relative SSP of the various products and services. </w:t>
      </w:r>
    </w:p>
    <w:p w14:paraId="62364B8D"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In instances</w:t>
      </w:r>
      <w:r>
        <w:rPr>
          <w:rFonts w:ascii="Arial" w:hAnsi="Arial" w:cs="Arial"/>
          <w:sz w:val="20"/>
          <w:szCs w:val="20"/>
        </w:rPr>
        <w:t xml:space="preserve"> where SSP is not directly observable, such as when we do not sell the product or service separately, we determine the SSP using information that may include market conditions and other observable inputs. We typically have more than one SSP for individual </w:t>
      </w:r>
      <w:r>
        <w:rPr>
          <w:rFonts w:ascii="Arial" w:hAnsi="Arial" w:cs="Arial"/>
          <w:sz w:val="20"/>
          <w:szCs w:val="20"/>
        </w:rPr>
        <w:t xml:space="preserve">products and services due to the stratification of those products and services by customers and circumstances. In these instances, we may use information such as the size of the customer and geographic region in determining the SSP. </w:t>
      </w:r>
    </w:p>
    <w:p w14:paraId="62364B8E" w14:textId="77777777" w:rsidR="003B166C" w:rsidRDefault="004772B9">
      <w:pPr>
        <w:pStyle w:val="a3"/>
        <w:spacing w:beforeAutospacing="0" w:afterAutospacing="0"/>
        <w:jc w:val="both"/>
        <w:rPr>
          <w:rFonts w:ascii="Times New Roman" w:hAnsi="Times New Roman"/>
          <w:sz w:val="18"/>
          <w:szCs w:val="18"/>
        </w:rPr>
      </w:pPr>
      <w:r>
        <w:rPr>
          <w:rFonts w:ascii="Times New Roman" w:hAnsi="Times New Roman"/>
          <w:sz w:val="18"/>
          <w:szCs w:val="18"/>
        </w:rPr>
        <w:t> </w:t>
      </w:r>
    </w:p>
    <w:p w14:paraId="62364B8F" w14:textId="77777777" w:rsidR="003B166C" w:rsidRDefault="004772B9">
      <w:pPr>
        <w:pStyle w:val="a3"/>
        <w:spacing w:beforeAutospacing="0" w:afterAutospacing="0"/>
        <w:jc w:val="both"/>
        <w:rPr>
          <w:rFonts w:ascii="Arial" w:hAnsi="Arial" w:cs="Arial"/>
          <w:sz w:val="20"/>
          <w:szCs w:val="20"/>
        </w:rPr>
      </w:pPr>
      <w:r>
        <w:rPr>
          <w:rFonts w:ascii="Arial" w:hAnsi="Arial" w:cs="Arial"/>
          <w:sz w:val="20"/>
          <w:szCs w:val="20"/>
        </w:rPr>
        <w:t>Due to the various b</w:t>
      </w:r>
      <w:r>
        <w:rPr>
          <w:rFonts w:ascii="Arial" w:hAnsi="Arial" w:cs="Arial"/>
          <w:sz w:val="20"/>
          <w:szCs w:val="20"/>
        </w:rPr>
        <w:t xml:space="preserve">enefits from and the nature of our SA program, judgment is required to assess the pattern of delivery, including the exercise pattern of certain benefits across our portfolio of customers. </w:t>
      </w:r>
    </w:p>
    <w:p w14:paraId="62364B90" w14:textId="77777777" w:rsidR="003B166C" w:rsidRDefault="004772B9">
      <w:pPr>
        <w:pStyle w:val="a3"/>
        <w:spacing w:before="240" w:beforeAutospacing="0" w:afterAutospacing="0"/>
        <w:jc w:val="center"/>
        <w:rPr>
          <w:rFonts w:ascii="Arial" w:hAnsi="Arial" w:cs="Arial"/>
          <w:sz w:val="16"/>
          <w:szCs w:val="16"/>
        </w:rPr>
      </w:pPr>
      <w:r>
        <w:rPr>
          <w:rFonts w:ascii="Arial" w:hAnsi="Arial" w:cs="Arial"/>
          <w:sz w:val="16"/>
          <w:szCs w:val="16"/>
        </w:rPr>
        <w:t>44</w:t>
      </w:r>
    </w:p>
    <w:p w14:paraId="62364B91" w14:textId="77777777" w:rsidR="003B166C" w:rsidRDefault="004772B9">
      <w:r>
        <w:rPr>
          <w:rFonts w:ascii="Arial" w:hAnsi="Arial" w:cs="Arial"/>
          <w:sz w:val="16"/>
          <w:szCs w:val="16"/>
        </w:rPr>
        <w:pict w14:anchorId="62364F90">
          <v:rect id="_x0000_i1068" style="width:415.3pt;height:1.5pt" o:hralign="center" o:hrstd="t" o:hr="t" fillcolor="#a0a0a0" stroked="f"/>
        </w:pict>
      </w:r>
    </w:p>
    <w:p w14:paraId="62364B92"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2364B93"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rPr>
        <w:t>Item 2</w:t>
      </w:r>
    </w:p>
    <w:p w14:paraId="62364B94" w14:textId="77777777" w:rsidR="003B166C" w:rsidRDefault="004772B9">
      <w:pPr>
        <w:pStyle w:val="a3"/>
        <w:spacing w:beforeAutospacing="0" w:afterAutospacing="0"/>
        <w:rPr>
          <w:rFonts w:ascii="Times New Roman" w:hAnsi="Times New Roman"/>
          <w:sz w:val="18"/>
          <w:szCs w:val="18"/>
        </w:rPr>
      </w:pPr>
      <w:r>
        <w:rPr>
          <w:rFonts w:ascii="Times New Roman" w:hAnsi="Times New Roman"/>
          <w:sz w:val="18"/>
          <w:szCs w:val="18"/>
        </w:rPr>
        <w:t> </w:t>
      </w:r>
    </w:p>
    <w:p w14:paraId="62364B95"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Our products are generally sold with a right of return, we may provide other credits or incentives, and in certain instances we estimate customer usage of our products and services, which are accounted for as variable consideration when determining the amo</w:t>
      </w:r>
      <w:r>
        <w:rPr>
          <w:rFonts w:ascii="Arial" w:hAnsi="Arial" w:cs="Arial"/>
          <w:sz w:val="20"/>
          <w:szCs w:val="20"/>
        </w:rPr>
        <w:t>unt of revenue to recognize. Returns and credits are estimated at contract inception and updated at the end of each reporting period if additional information becomes available. Changes to our estimated variable consideration were not material for the peri</w:t>
      </w:r>
      <w:r>
        <w:rPr>
          <w:rFonts w:ascii="Arial" w:hAnsi="Arial" w:cs="Arial"/>
          <w:sz w:val="20"/>
          <w:szCs w:val="20"/>
        </w:rPr>
        <w:t xml:space="preserve">ods presented. </w:t>
      </w:r>
    </w:p>
    <w:p w14:paraId="62364B96" w14:textId="77777777" w:rsidR="003B166C" w:rsidRDefault="004772B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Impairment of Investment Securities </w:t>
      </w:r>
    </w:p>
    <w:p w14:paraId="62364B97"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We review debt investments quarterly for indicators of other-than-temporary impairment. This determination requires significant judgment. In making this judgment, we employ a systematic methodology quarterly that considers available quantitative and qualit</w:t>
      </w:r>
      <w:r>
        <w:rPr>
          <w:rFonts w:ascii="Arial" w:hAnsi="Arial" w:cs="Arial"/>
          <w:sz w:val="20"/>
          <w:szCs w:val="20"/>
        </w:rPr>
        <w:t>ative evidence in evaluating potential impairment of our investments. If the cost of an investment exceeds its fair value, we evaluate, among other factors, general market conditions, credit quality of debt instrument issuers, and the duration and extent t</w:t>
      </w:r>
      <w:r>
        <w:rPr>
          <w:rFonts w:ascii="Arial" w:hAnsi="Arial" w:cs="Arial"/>
          <w:sz w:val="20"/>
          <w:szCs w:val="20"/>
        </w:rPr>
        <w:t xml:space="preserve">o which the fair value is less than cost. We also evaluate whether we have plans to sell the security or it is more likely than not that we will be required to sell the security before recovery. In addition, we consider specific adverse conditions related </w:t>
      </w:r>
      <w:r>
        <w:rPr>
          <w:rFonts w:ascii="Arial" w:hAnsi="Arial" w:cs="Arial"/>
          <w:sz w:val="20"/>
          <w:szCs w:val="20"/>
        </w:rPr>
        <w:t>to the financial health of and business outlook for the investee, including industry and sector performance, changes in technology, and operational and financing cash flow factors. Once a decline in fair value is determined to be other-than-temporary, an i</w:t>
      </w:r>
      <w:r>
        <w:rPr>
          <w:rFonts w:ascii="Arial" w:hAnsi="Arial" w:cs="Arial"/>
          <w:sz w:val="20"/>
          <w:szCs w:val="20"/>
        </w:rPr>
        <w:t xml:space="preserve">mpairment charge is recorded in other income (expense), net and a new cost basis in the investment is established. If market, industry, and/or investee conditions deteriorate, we may incur future impairments. </w:t>
      </w:r>
    </w:p>
    <w:p w14:paraId="62364B98"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Equity investments without readily determinabl</w:t>
      </w:r>
      <w:r>
        <w:rPr>
          <w:rFonts w:ascii="Arial" w:hAnsi="Arial" w:cs="Arial"/>
          <w:sz w:val="20"/>
          <w:szCs w:val="20"/>
        </w:rPr>
        <w:t>e fair values are written down to fair value if a qualitative assessment indicates that the investment is impaired and the fair value of the investment is less than carrying value. We perform a qualitative assessment on a quarterly basis. We are required t</w:t>
      </w:r>
      <w:r>
        <w:rPr>
          <w:rFonts w:ascii="Arial" w:hAnsi="Arial" w:cs="Arial"/>
          <w:sz w:val="20"/>
          <w:szCs w:val="20"/>
        </w:rPr>
        <w:t xml:space="preserve">o estimate the fair value of the investment to determine the amount of the impairment loss. Once an investment is determined to be impaired, an impairment charge is recorded in other income (expense), net. </w:t>
      </w:r>
    </w:p>
    <w:p w14:paraId="62364B99" w14:textId="77777777" w:rsidR="003B166C" w:rsidRDefault="004772B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Goodwill </w:t>
      </w:r>
    </w:p>
    <w:p w14:paraId="62364B9A"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We allocate goodwill to reporting units</w:t>
      </w:r>
      <w:r>
        <w:rPr>
          <w:rFonts w:ascii="Arial" w:hAnsi="Arial" w:cs="Arial"/>
          <w:sz w:val="20"/>
          <w:szCs w:val="20"/>
        </w:rPr>
        <w:t xml:space="preserve"> based on the reporting unit expected to benefit from the business combination. We evaluate our reporting units on an annual basis and, if necessary, reassign goodwill using a relative fair value allocation approach. Goodwill is tested for impairment at th</w:t>
      </w:r>
      <w:r>
        <w:rPr>
          <w:rFonts w:ascii="Arial" w:hAnsi="Arial" w:cs="Arial"/>
          <w:sz w:val="20"/>
          <w:szCs w:val="20"/>
        </w:rPr>
        <w:t>e reporting unit level (operating segment or one level below an operating segment) on an annual basis (May 1 for us) and between annual tests if an event occurs or circumstances change that would more likely than not reduce the fair value of a reporting un</w:t>
      </w:r>
      <w:r>
        <w:rPr>
          <w:rFonts w:ascii="Arial" w:hAnsi="Arial" w:cs="Arial"/>
          <w:sz w:val="20"/>
          <w:szCs w:val="20"/>
        </w:rPr>
        <w:t xml:space="preserve">it below its carrying value. These events or circumstances could include a significant change in the business climate, legal factors, operating performance indicators, competition, or sale or disposition of a significant portion of a reporting unit. </w:t>
      </w:r>
    </w:p>
    <w:p w14:paraId="62364B9B"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Appli</w:t>
      </w:r>
      <w:r>
        <w:rPr>
          <w:rFonts w:ascii="Arial" w:hAnsi="Arial" w:cs="Arial"/>
          <w:sz w:val="20"/>
          <w:szCs w:val="20"/>
        </w:rPr>
        <w:t>cation of the goodwill impairment test requires judgment, including the identification of reporting units, assignment of assets and liabilities to reporting units, assignment of goodwill to reporting units, and determination of the fair value of each repor</w:t>
      </w:r>
      <w:r>
        <w:rPr>
          <w:rFonts w:ascii="Arial" w:hAnsi="Arial" w:cs="Arial"/>
          <w:sz w:val="20"/>
          <w:szCs w:val="20"/>
        </w:rPr>
        <w:t>ting unit. The fair value of each reporting unit is estimated primarily through the use of a discounted cash flow methodology. This analysis requires significant judgments, including estimation of future cash flows, which is dependent on internal forecasts</w:t>
      </w:r>
      <w:r>
        <w:rPr>
          <w:rFonts w:ascii="Arial" w:hAnsi="Arial" w:cs="Arial"/>
          <w:sz w:val="20"/>
          <w:szCs w:val="20"/>
        </w:rPr>
        <w:t xml:space="preserve">, estimation of the long-term rate of growth for our business, estimation of the useful life over which cash flows will occur, and determination of our weighted average cost of capital. </w:t>
      </w:r>
    </w:p>
    <w:p w14:paraId="62364B9C"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The estimates used to calculate the fair value of a reporting unit ch</w:t>
      </w:r>
      <w:r>
        <w:rPr>
          <w:rFonts w:ascii="Arial" w:hAnsi="Arial" w:cs="Arial"/>
          <w:sz w:val="20"/>
          <w:szCs w:val="20"/>
        </w:rPr>
        <w:t xml:space="preserve">ange from year to year based on operating results, market conditions, and other factors. Changes in these estimates and assumptions could materially affect the determination of fair value and goodwill impairment for each reporting unit. </w:t>
      </w:r>
    </w:p>
    <w:p w14:paraId="62364B9D" w14:textId="77777777" w:rsidR="003B166C" w:rsidRDefault="004772B9">
      <w:pPr>
        <w:pStyle w:val="a3"/>
        <w:spacing w:before="260" w:beforeAutospacing="0" w:afterAutospacing="0"/>
        <w:jc w:val="both"/>
        <w:rPr>
          <w:rFonts w:ascii="Arial" w:hAnsi="Arial" w:cs="Arial"/>
          <w:b/>
          <w:bCs/>
          <w:sz w:val="20"/>
          <w:szCs w:val="20"/>
        </w:rPr>
      </w:pPr>
      <w:r>
        <w:rPr>
          <w:rFonts w:ascii="Arial" w:hAnsi="Arial" w:cs="Arial"/>
          <w:b/>
          <w:bCs/>
          <w:sz w:val="20"/>
          <w:szCs w:val="20"/>
        </w:rPr>
        <w:t>Research and Devel</w:t>
      </w:r>
      <w:r>
        <w:rPr>
          <w:rFonts w:ascii="Arial" w:hAnsi="Arial" w:cs="Arial"/>
          <w:b/>
          <w:bCs/>
          <w:sz w:val="20"/>
          <w:szCs w:val="20"/>
        </w:rPr>
        <w:t xml:space="preserve">opment Costs </w:t>
      </w:r>
    </w:p>
    <w:p w14:paraId="62364B9E"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Costs incurred internally in researching and developing a computer software product are charged to expense until technological feasibility has been established for the product. Once technological feasibility is established, software costs are</w:t>
      </w:r>
      <w:r>
        <w:rPr>
          <w:rFonts w:ascii="Arial" w:hAnsi="Arial" w:cs="Arial"/>
          <w:sz w:val="20"/>
          <w:szCs w:val="20"/>
        </w:rPr>
        <w:t xml:space="preserve"> capitalized until the product is available for general release to customers. Judgment is required in determining when technological feasibility of a product is established. We have determined that technological feasibility for our software products is rea</w:t>
      </w:r>
      <w:r>
        <w:rPr>
          <w:rFonts w:ascii="Arial" w:hAnsi="Arial" w:cs="Arial"/>
          <w:sz w:val="20"/>
          <w:szCs w:val="20"/>
        </w:rPr>
        <w:t>ched after all high-risk development issues have been resolved through coding and testing. Generally, this occurs shortly before the products are released to production. The amortization of these costs is included in cost of revenue over the estimated life</w:t>
      </w:r>
      <w:r>
        <w:rPr>
          <w:rFonts w:ascii="Arial" w:hAnsi="Arial" w:cs="Arial"/>
          <w:sz w:val="20"/>
          <w:szCs w:val="20"/>
        </w:rPr>
        <w:t xml:space="preserve"> of the products. </w:t>
      </w:r>
    </w:p>
    <w:p w14:paraId="62364B9F" w14:textId="77777777" w:rsidR="003B166C" w:rsidRDefault="004772B9">
      <w:pPr>
        <w:pStyle w:val="a3"/>
        <w:spacing w:before="240" w:beforeAutospacing="0" w:afterAutospacing="0"/>
        <w:jc w:val="center"/>
        <w:rPr>
          <w:rFonts w:ascii="Arial" w:hAnsi="Arial" w:cs="Arial"/>
          <w:sz w:val="16"/>
          <w:szCs w:val="16"/>
        </w:rPr>
      </w:pPr>
      <w:r>
        <w:rPr>
          <w:rFonts w:ascii="Arial" w:hAnsi="Arial" w:cs="Arial"/>
          <w:sz w:val="16"/>
          <w:szCs w:val="16"/>
        </w:rPr>
        <w:t>45</w:t>
      </w:r>
    </w:p>
    <w:p w14:paraId="62364BA0" w14:textId="77777777" w:rsidR="003B166C" w:rsidRDefault="004772B9">
      <w:r>
        <w:rPr>
          <w:rFonts w:ascii="Arial" w:hAnsi="Arial" w:cs="Arial"/>
          <w:sz w:val="16"/>
          <w:szCs w:val="16"/>
        </w:rPr>
        <w:pict w14:anchorId="62364F91">
          <v:rect id="_x0000_i1069" style="width:415.3pt;height:1.5pt" o:hralign="center" o:hrstd="t" o:hr="t" fillcolor="#a0a0a0" stroked="f"/>
        </w:pict>
      </w:r>
    </w:p>
    <w:p w14:paraId="62364BA1"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2364BA2"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rPr>
        <w:t>Item 2</w:t>
      </w:r>
    </w:p>
    <w:p w14:paraId="62364BA3" w14:textId="77777777" w:rsidR="003B166C" w:rsidRDefault="004772B9">
      <w:pPr>
        <w:pStyle w:val="a3"/>
        <w:spacing w:beforeAutospacing="0" w:afterAutospacing="0"/>
        <w:rPr>
          <w:rFonts w:ascii="Times New Roman" w:hAnsi="Times New Roman"/>
          <w:sz w:val="18"/>
          <w:szCs w:val="18"/>
        </w:rPr>
      </w:pPr>
      <w:r>
        <w:rPr>
          <w:rFonts w:ascii="Times New Roman" w:hAnsi="Times New Roman"/>
          <w:sz w:val="18"/>
          <w:szCs w:val="18"/>
        </w:rPr>
        <w:t> </w:t>
      </w:r>
    </w:p>
    <w:p w14:paraId="62364BA4" w14:textId="77777777" w:rsidR="003B166C" w:rsidRDefault="004772B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Legal and Other Contingencies </w:t>
      </w:r>
    </w:p>
    <w:p w14:paraId="62364BA5"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The outcomes of legal proceedings and claims brought against us are subject to significant uncertainty. An estimated loss from a loss contingency such as a legal proceeding or </w:t>
      </w:r>
      <w:r>
        <w:rPr>
          <w:rFonts w:ascii="Arial" w:hAnsi="Arial" w:cs="Arial"/>
          <w:sz w:val="20"/>
          <w:szCs w:val="20"/>
        </w:rPr>
        <w:t>claim is accrued by a charge to income if it is probable that an asset has been impaired or a liability has been incurred and the amount of the loss can be reasonably estimated. In determining whether a loss should be accrued we evaluate, among other facto</w:t>
      </w:r>
      <w:r>
        <w:rPr>
          <w:rFonts w:ascii="Arial" w:hAnsi="Arial" w:cs="Arial"/>
          <w:sz w:val="20"/>
          <w:szCs w:val="20"/>
        </w:rPr>
        <w:t>rs, the degree of probability of an unfavorable outcome and the ability to make a reasonable estimate of the amount of loss. Changes in these factors could materially impact our consolidated financial statements.</w:t>
      </w:r>
    </w:p>
    <w:p w14:paraId="62364BA6" w14:textId="77777777" w:rsidR="003B166C" w:rsidRDefault="004772B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Income Taxes </w:t>
      </w:r>
    </w:p>
    <w:p w14:paraId="62364BA7"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The objectives of accounting </w:t>
      </w:r>
      <w:r>
        <w:rPr>
          <w:rFonts w:ascii="Arial" w:hAnsi="Arial" w:cs="Arial"/>
          <w:sz w:val="20"/>
          <w:szCs w:val="20"/>
        </w:rPr>
        <w:t>for income taxes are to recognize the amount of taxes payable or refundable for the current year, and deferred tax liabilities and assets for the future tax consequences of events that have been recognized in an entity’s financial statements or tax returns</w:t>
      </w:r>
      <w:r>
        <w:rPr>
          <w:rFonts w:ascii="Arial" w:hAnsi="Arial" w:cs="Arial"/>
          <w:sz w:val="20"/>
          <w:szCs w:val="20"/>
        </w:rPr>
        <w:t>. We recognize the tax benefit from an uncertain tax position only if it is more likely than not that the tax position will be sustained on examination by the taxing authorities, based on the technical merits of the position. The tax benefits recognized in</w:t>
      </w:r>
      <w:r>
        <w:rPr>
          <w:rFonts w:ascii="Arial" w:hAnsi="Arial" w:cs="Arial"/>
          <w:sz w:val="20"/>
          <w:szCs w:val="20"/>
        </w:rPr>
        <w:t xml:space="preserve"> the financial statements from such a position are measured based on the largest benefit that has a greater than 50% likelihood of being realized upon ultimate settlement. Accounting literature also provides guidance on derecognition of income tax assets a</w:t>
      </w:r>
      <w:r>
        <w:rPr>
          <w:rFonts w:ascii="Arial" w:hAnsi="Arial" w:cs="Arial"/>
          <w:sz w:val="20"/>
          <w:szCs w:val="20"/>
        </w:rPr>
        <w:t>nd liabilities, classification of deferred income tax assets and liabilities, accounting for interest and penalties associated with tax positions, and income tax disclosures. Judgment is required in assessing the future tax consequences of events that have</w:t>
      </w:r>
      <w:r>
        <w:rPr>
          <w:rFonts w:ascii="Arial" w:hAnsi="Arial" w:cs="Arial"/>
          <w:sz w:val="20"/>
          <w:szCs w:val="20"/>
        </w:rPr>
        <w:t xml:space="preserve"> been recognized in our consolidated financial statements or tax returns. Variations in the actual outcome of these future tax consequences could materially impact our consolidated financial statements. </w:t>
      </w:r>
    </w:p>
    <w:p w14:paraId="62364BA8" w14:textId="77777777" w:rsidR="003B166C" w:rsidRDefault="004772B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Inventories </w:t>
      </w:r>
    </w:p>
    <w:p w14:paraId="62364BA9"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Inventories are stated at average cost,</w:t>
      </w:r>
      <w:r>
        <w:rPr>
          <w:rFonts w:ascii="Arial" w:hAnsi="Arial" w:cs="Arial"/>
          <w:sz w:val="20"/>
          <w:szCs w:val="20"/>
        </w:rPr>
        <w:t xml:space="preserve"> subject to the lower of cost or net realizable value. Cost includes materials, labor, and manufacturing overhead related to the purchase and production of inventories. Net realizable value is the estimated selling price less estimated costs of completion,</w:t>
      </w:r>
      <w:r>
        <w:rPr>
          <w:rFonts w:ascii="Arial" w:hAnsi="Arial" w:cs="Arial"/>
          <w:sz w:val="20"/>
          <w:szCs w:val="20"/>
        </w:rPr>
        <w:t xml:space="preserve"> disposal, and transportation. We regularly review inventory quantities on hand, future purchase commitments with our suppliers, and the estimated utility of our inventory. These reviews include analysis of demand forecasts, product life cycle status, prod</w:t>
      </w:r>
      <w:r>
        <w:rPr>
          <w:rFonts w:ascii="Arial" w:hAnsi="Arial" w:cs="Arial"/>
          <w:sz w:val="20"/>
          <w:szCs w:val="20"/>
        </w:rPr>
        <w:t>uct development plans, current sales levels, pricing strategy, and component cost trends. If our review indicates a reduction in utility below carrying value, we reduce our inventory to a new cost basis through a charge to cost of revenue.</w:t>
      </w:r>
    </w:p>
    <w:p w14:paraId="62364BAA" w14:textId="77777777" w:rsidR="003B166C" w:rsidRDefault="004772B9">
      <w:pPr>
        <w:pStyle w:val="a3"/>
        <w:spacing w:beforeAutospacing="0" w:afterAutospacing="0"/>
        <w:jc w:val="both"/>
        <w:rPr>
          <w:b/>
          <w:bCs/>
          <w:sz w:val="13"/>
          <w:szCs w:val="13"/>
        </w:rPr>
      </w:pPr>
      <w:r>
        <w:rPr>
          <w:b/>
          <w:bCs/>
          <w:sz w:val="13"/>
          <w:szCs w:val="13"/>
        </w:rPr>
        <w:t> </w:t>
      </w:r>
    </w:p>
    <w:p w14:paraId="62364BAB" w14:textId="77777777" w:rsidR="003B166C" w:rsidRDefault="004772B9">
      <w:pPr>
        <w:pStyle w:val="a3"/>
        <w:spacing w:beforeAutospacing="0" w:afterAutospacing="0"/>
        <w:jc w:val="both"/>
        <w:rPr>
          <w:b/>
          <w:bCs/>
          <w:sz w:val="13"/>
          <w:szCs w:val="13"/>
        </w:rPr>
      </w:pPr>
      <w:r>
        <w:rPr>
          <w:b/>
          <w:bCs/>
          <w:sz w:val="13"/>
          <w:szCs w:val="13"/>
        </w:rPr>
        <w:t> </w:t>
      </w:r>
    </w:p>
    <w:p w14:paraId="62364BAC" w14:textId="77777777" w:rsidR="003B166C" w:rsidRDefault="004772B9">
      <w:pPr>
        <w:pStyle w:val="a3"/>
        <w:spacing w:before="240" w:beforeAutospacing="0" w:afterAutospacing="0"/>
        <w:jc w:val="center"/>
        <w:rPr>
          <w:rFonts w:ascii="Arial" w:hAnsi="Arial" w:cs="Arial"/>
          <w:sz w:val="16"/>
          <w:szCs w:val="16"/>
        </w:rPr>
      </w:pPr>
      <w:r>
        <w:rPr>
          <w:rFonts w:ascii="Arial" w:hAnsi="Arial" w:cs="Arial"/>
          <w:sz w:val="16"/>
          <w:szCs w:val="16"/>
        </w:rPr>
        <w:t>46</w:t>
      </w:r>
    </w:p>
    <w:p w14:paraId="62364BAD" w14:textId="77777777" w:rsidR="003B166C" w:rsidRDefault="004772B9">
      <w:r>
        <w:rPr>
          <w:rFonts w:ascii="Arial" w:hAnsi="Arial" w:cs="Arial"/>
          <w:sz w:val="16"/>
          <w:szCs w:val="16"/>
        </w:rPr>
        <w:pict w14:anchorId="62364F92">
          <v:rect id="_x0000_i1070" style="width:415.3pt;height:1.5pt" o:hralign="center" o:hrstd="t" o:hr="t" fillcolor="#a0a0a0" stroked="f"/>
        </w:pict>
      </w:r>
    </w:p>
    <w:p w14:paraId="62364BAE"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62364BAF"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rPr>
        <w:t>Item 3, 4</w:t>
      </w:r>
    </w:p>
    <w:p w14:paraId="62364BB0" w14:textId="77777777" w:rsidR="003B166C" w:rsidRDefault="004772B9">
      <w:pPr>
        <w:pStyle w:val="a3"/>
        <w:spacing w:beforeAutospacing="0" w:afterAutospacing="0"/>
        <w:rPr>
          <w:rFonts w:ascii="Times New Roman" w:hAnsi="Times New Roman"/>
          <w:sz w:val="18"/>
          <w:szCs w:val="18"/>
        </w:rPr>
      </w:pPr>
      <w:r>
        <w:rPr>
          <w:rFonts w:ascii="Times New Roman" w:hAnsi="Times New Roman"/>
          <w:sz w:val="18"/>
          <w:szCs w:val="18"/>
        </w:rPr>
        <w:t> </w:t>
      </w:r>
    </w:p>
    <w:p w14:paraId="62364BB1" w14:textId="77777777" w:rsidR="003B166C" w:rsidRDefault="004772B9">
      <w:pPr>
        <w:pStyle w:val="a3"/>
        <w:spacing w:beforeAutospacing="0" w:afterAutospacing="0"/>
        <w:jc w:val="center"/>
        <w:rPr>
          <w:rFonts w:ascii="Arial" w:hAnsi="Arial" w:cs="Arial"/>
          <w:b/>
          <w:bCs/>
        </w:rPr>
      </w:pPr>
      <w:r>
        <w:rPr>
          <w:rFonts w:ascii="Arial" w:hAnsi="Arial" w:cs="Arial"/>
          <w:b/>
          <w:bCs/>
        </w:rPr>
        <w:t>ITEM 3. QUANTITATIVE AND QUALITATIVE DISCLOSURES ABOUT MARKET RISK</w:t>
      </w:r>
    </w:p>
    <w:p w14:paraId="62364BB2" w14:textId="77777777" w:rsidR="003B166C" w:rsidRDefault="004772B9">
      <w:pPr>
        <w:pStyle w:val="a3"/>
        <w:spacing w:before="180" w:beforeAutospacing="0" w:afterAutospacing="0"/>
        <w:jc w:val="center"/>
        <w:rPr>
          <w:rFonts w:ascii="Arial" w:hAnsi="Arial" w:cs="Arial"/>
          <w:sz w:val="20"/>
          <w:szCs w:val="20"/>
        </w:rPr>
      </w:pPr>
      <w:r>
        <w:rPr>
          <w:rFonts w:ascii="Arial" w:hAnsi="Arial" w:cs="Arial"/>
          <w:sz w:val="20"/>
          <w:szCs w:val="20"/>
          <w:u w:val="single"/>
        </w:rPr>
        <w:t xml:space="preserve">RISKS </w:t>
      </w:r>
    </w:p>
    <w:p w14:paraId="62364BB3"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We are exposed to economic risk from foreign exchange rates, interest rates, credit risk, and equity prices. We use derivatives instruments to manage these risks, however, they may still impact our consolidated financial statements. </w:t>
      </w:r>
    </w:p>
    <w:p w14:paraId="62364BB4" w14:textId="77777777" w:rsidR="003B166C" w:rsidRDefault="004772B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Foreign Currency </w:t>
      </w:r>
    </w:p>
    <w:p w14:paraId="62364BB5"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Cert</w:t>
      </w:r>
      <w:r>
        <w:rPr>
          <w:rFonts w:ascii="Arial" w:hAnsi="Arial" w:cs="Arial"/>
          <w:sz w:val="20"/>
          <w:szCs w:val="20"/>
        </w:rPr>
        <w:t>ain forecasted transactions, assets, and liabilities are exposed to foreign currency risk. We monitor our foreign currency exposures daily to maximize the economic effectiveness of our foreign currency positions, including hedges. Principal currency exposu</w:t>
      </w:r>
      <w:r>
        <w:rPr>
          <w:rFonts w:ascii="Arial" w:hAnsi="Arial" w:cs="Arial"/>
          <w:sz w:val="20"/>
          <w:szCs w:val="20"/>
        </w:rPr>
        <w:t xml:space="preserve">res include the Euro, Japanese yen, British pound, Canadian dollar, and Australian dollar. </w:t>
      </w:r>
    </w:p>
    <w:p w14:paraId="62364BB6" w14:textId="77777777" w:rsidR="003B166C" w:rsidRDefault="004772B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Interest Rate </w:t>
      </w:r>
    </w:p>
    <w:p w14:paraId="62364BB7"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Securities held in our fixed-income portfolio are subject to different interest rate risks based on their maturities. We manage the average maturity </w:t>
      </w:r>
      <w:r>
        <w:rPr>
          <w:rFonts w:ascii="Arial" w:hAnsi="Arial" w:cs="Arial"/>
          <w:sz w:val="20"/>
          <w:szCs w:val="20"/>
        </w:rPr>
        <w:t xml:space="preserve">of the fixed-income portfolio to achieve economic returns that correlate to certain global fixed-income indices. </w:t>
      </w:r>
    </w:p>
    <w:p w14:paraId="62364BB8" w14:textId="77777777" w:rsidR="003B166C" w:rsidRDefault="004772B9">
      <w:pPr>
        <w:pStyle w:val="a3"/>
        <w:spacing w:before="260" w:beforeAutospacing="0" w:afterAutospacing="0"/>
        <w:jc w:val="both"/>
        <w:rPr>
          <w:rFonts w:ascii="Arial" w:hAnsi="Arial" w:cs="Arial"/>
          <w:b/>
          <w:bCs/>
          <w:sz w:val="20"/>
          <w:szCs w:val="20"/>
        </w:rPr>
      </w:pPr>
      <w:r>
        <w:rPr>
          <w:rFonts w:ascii="Arial" w:hAnsi="Arial" w:cs="Arial"/>
          <w:b/>
          <w:bCs/>
          <w:sz w:val="20"/>
          <w:szCs w:val="20"/>
        </w:rPr>
        <w:t>Credit</w:t>
      </w:r>
    </w:p>
    <w:p w14:paraId="62364BB9"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Our fixed-income portfolio is diversified and consists primarily of investment-grade securities. We manage credit exposures relative to</w:t>
      </w:r>
      <w:r>
        <w:rPr>
          <w:rFonts w:ascii="Arial" w:hAnsi="Arial" w:cs="Arial"/>
          <w:sz w:val="20"/>
          <w:szCs w:val="20"/>
        </w:rPr>
        <w:t xml:space="preserve"> broad-based indices and to facilitate portfolio diversification. </w:t>
      </w:r>
    </w:p>
    <w:p w14:paraId="62364BBA" w14:textId="77777777" w:rsidR="003B166C" w:rsidRDefault="004772B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Equity </w:t>
      </w:r>
    </w:p>
    <w:p w14:paraId="62364BBB"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Securities held in our equity investments portfolio are subject to price risk.  </w:t>
      </w:r>
    </w:p>
    <w:p w14:paraId="62364BBC" w14:textId="77777777" w:rsidR="003B166C" w:rsidRDefault="004772B9">
      <w:pPr>
        <w:pStyle w:val="a3"/>
        <w:spacing w:before="260" w:beforeAutospacing="0" w:afterAutospacing="0"/>
        <w:jc w:val="center"/>
        <w:rPr>
          <w:rFonts w:ascii="Arial" w:hAnsi="Arial" w:cs="Arial"/>
          <w:sz w:val="20"/>
          <w:szCs w:val="20"/>
        </w:rPr>
      </w:pPr>
      <w:r>
        <w:rPr>
          <w:rFonts w:ascii="Arial" w:hAnsi="Arial" w:cs="Arial"/>
          <w:sz w:val="20"/>
          <w:szCs w:val="20"/>
          <w:u w:val="single"/>
        </w:rPr>
        <w:t>SENSITIVITY ANALYSIS</w:t>
      </w:r>
    </w:p>
    <w:p w14:paraId="62364BBD"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The following table sets forth the potential loss in future earnings or fair va</w:t>
      </w:r>
      <w:r>
        <w:rPr>
          <w:rFonts w:ascii="Arial" w:hAnsi="Arial" w:cs="Arial"/>
          <w:sz w:val="20"/>
          <w:szCs w:val="20"/>
        </w:rPr>
        <w:t xml:space="preserve">lues, including associated derivatives, resulting from hypothetical changes in relevant market rates or prices: </w:t>
      </w:r>
    </w:p>
    <w:p w14:paraId="62364BBE" w14:textId="77777777" w:rsidR="003B166C" w:rsidRDefault="004772B9">
      <w:pPr>
        <w:pStyle w:val="a3"/>
        <w:spacing w:beforeAutospacing="0" w:afterAutospacing="0"/>
        <w:jc w:val="both"/>
        <w:rPr>
          <w:sz w:val="18"/>
          <w:szCs w:val="18"/>
        </w:rPr>
      </w:pPr>
      <w:r>
        <w:rPr>
          <w:sz w:val="18"/>
          <w:szCs w:val="18"/>
        </w:rPr>
        <w:t> </w:t>
      </w:r>
    </w:p>
    <w:tbl>
      <w:tblPr>
        <w:tblW w:w="4977" w:type="pct"/>
        <w:tblCellMar>
          <w:left w:w="0" w:type="dxa"/>
          <w:right w:w="0" w:type="dxa"/>
        </w:tblCellMar>
        <w:tblLook w:val="04A0" w:firstRow="1" w:lastRow="0" w:firstColumn="1" w:lastColumn="0" w:noHBand="0" w:noVBand="1"/>
      </w:tblPr>
      <w:tblGrid>
        <w:gridCol w:w="2129"/>
        <w:gridCol w:w="200"/>
        <w:gridCol w:w="200"/>
        <w:gridCol w:w="3739"/>
        <w:gridCol w:w="80"/>
        <w:gridCol w:w="112"/>
        <w:gridCol w:w="568"/>
        <w:gridCol w:w="150"/>
        <w:gridCol w:w="150"/>
        <w:gridCol w:w="790"/>
        <w:gridCol w:w="150"/>
      </w:tblGrid>
      <w:tr w:rsidR="003B166C" w14:paraId="62364BC2" w14:textId="77777777">
        <w:tc>
          <w:tcPr>
            <w:tcW w:w="4412" w:type="pct"/>
            <w:gridSpan w:val="9"/>
            <w:shd w:val="clear" w:color="auto" w:fill="auto"/>
          </w:tcPr>
          <w:p w14:paraId="62364BBF"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18" w:type="pct"/>
            <w:shd w:val="clear" w:color="auto" w:fill="auto"/>
          </w:tcPr>
          <w:p w14:paraId="62364BC0" w14:textId="77777777" w:rsidR="003B166C" w:rsidRDefault="004772B9">
            <w:pPr>
              <w:pStyle w:val="a3"/>
              <w:spacing w:beforeAutospacing="0" w:afterAutospacing="0"/>
              <w:jc w:val="both"/>
              <w:rPr>
                <w:sz w:val="15"/>
                <w:szCs w:val="15"/>
              </w:rPr>
            </w:pPr>
            <w:r>
              <w:rPr>
                <w:sz w:val="15"/>
                <w:szCs w:val="15"/>
              </w:rPr>
              <w:t> </w:t>
            </w:r>
          </w:p>
        </w:tc>
        <w:tc>
          <w:tcPr>
            <w:tcW w:w="50" w:type="pct"/>
            <w:shd w:val="clear" w:color="auto" w:fill="auto"/>
          </w:tcPr>
          <w:p w14:paraId="62364BC1" w14:textId="77777777" w:rsidR="003B166C" w:rsidRDefault="004772B9">
            <w:pPr>
              <w:pStyle w:val="a3"/>
              <w:spacing w:beforeAutospacing="0" w:afterAutospacing="0"/>
              <w:jc w:val="both"/>
              <w:rPr>
                <w:sz w:val="15"/>
                <w:szCs w:val="15"/>
              </w:rPr>
            </w:pPr>
            <w:r>
              <w:rPr>
                <w:sz w:val="15"/>
                <w:szCs w:val="15"/>
              </w:rPr>
              <w:t> </w:t>
            </w:r>
          </w:p>
        </w:tc>
      </w:tr>
      <w:tr w:rsidR="003B166C" w14:paraId="62364BCD" w14:textId="77777777">
        <w:tc>
          <w:tcPr>
            <w:tcW w:w="1369" w:type="pct"/>
            <w:tcBorders>
              <w:bottom w:val="single" w:sz="6" w:space="0" w:color="000000"/>
            </w:tcBorders>
            <w:shd w:val="clear" w:color="auto" w:fill="auto"/>
          </w:tcPr>
          <w:p w14:paraId="62364BC3"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2" w:type="pct"/>
            <w:tcBorders>
              <w:bottom w:val="single" w:sz="6" w:space="0" w:color="000000"/>
            </w:tcBorders>
            <w:shd w:val="clear" w:color="auto" w:fill="auto"/>
          </w:tcPr>
          <w:p w14:paraId="62364BC4" w14:textId="77777777" w:rsidR="003B166C" w:rsidRDefault="004772B9">
            <w:pPr>
              <w:pStyle w:val="a3"/>
              <w:spacing w:beforeAutospacing="0" w:afterAutospacing="0" w:line="80" w:lineRule="atLeast"/>
              <w:rPr>
                <w:sz w:val="8"/>
                <w:szCs w:val="8"/>
              </w:rPr>
            </w:pPr>
            <w:r>
              <w:rPr>
                <w:sz w:val="8"/>
                <w:szCs w:val="8"/>
              </w:rPr>
              <w:t> </w:t>
            </w:r>
          </w:p>
        </w:tc>
        <w:tc>
          <w:tcPr>
            <w:tcW w:w="26" w:type="pct"/>
            <w:tcBorders>
              <w:bottom w:val="single" w:sz="6" w:space="0" w:color="000000"/>
            </w:tcBorders>
            <w:shd w:val="clear" w:color="auto" w:fill="auto"/>
          </w:tcPr>
          <w:p w14:paraId="62364BC5" w14:textId="77777777" w:rsidR="003B166C" w:rsidRDefault="004772B9">
            <w:pPr>
              <w:pStyle w:val="a3"/>
              <w:spacing w:beforeAutospacing="0" w:afterAutospacing="0" w:line="80" w:lineRule="atLeast"/>
              <w:rPr>
                <w:sz w:val="8"/>
                <w:szCs w:val="8"/>
              </w:rPr>
            </w:pPr>
            <w:r>
              <w:rPr>
                <w:sz w:val="8"/>
                <w:szCs w:val="8"/>
              </w:rPr>
              <w:t> </w:t>
            </w:r>
          </w:p>
        </w:tc>
        <w:tc>
          <w:tcPr>
            <w:tcW w:w="2338" w:type="pct"/>
            <w:tcBorders>
              <w:bottom w:val="single" w:sz="6" w:space="0" w:color="000000"/>
            </w:tcBorders>
            <w:shd w:val="clear" w:color="auto" w:fill="auto"/>
          </w:tcPr>
          <w:p w14:paraId="62364BC6" w14:textId="77777777" w:rsidR="003B166C" w:rsidRDefault="004772B9">
            <w:pPr>
              <w:pStyle w:val="a3"/>
              <w:spacing w:beforeAutospacing="0" w:afterAutospacing="0" w:line="80" w:lineRule="atLeast"/>
              <w:rPr>
                <w:sz w:val="8"/>
                <w:szCs w:val="8"/>
              </w:rPr>
            </w:pPr>
            <w:r>
              <w:rPr>
                <w:sz w:val="8"/>
                <w:szCs w:val="8"/>
              </w:rPr>
              <w:t> </w:t>
            </w:r>
          </w:p>
        </w:tc>
        <w:tc>
          <w:tcPr>
            <w:tcW w:w="52" w:type="pct"/>
            <w:tcBorders>
              <w:bottom w:val="single" w:sz="6" w:space="0" w:color="000000"/>
            </w:tcBorders>
            <w:shd w:val="clear" w:color="auto" w:fill="auto"/>
          </w:tcPr>
          <w:p w14:paraId="62364BC7" w14:textId="77777777" w:rsidR="003B166C" w:rsidRDefault="004772B9">
            <w:pPr>
              <w:pStyle w:val="a3"/>
              <w:spacing w:beforeAutospacing="0" w:afterAutospacing="0" w:line="80" w:lineRule="atLeast"/>
              <w:rPr>
                <w:sz w:val="8"/>
                <w:szCs w:val="8"/>
              </w:rPr>
            </w:pPr>
            <w:r>
              <w:rPr>
                <w:sz w:val="8"/>
                <w:szCs w:val="8"/>
              </w:rPr>
              <w:t> </w:t>
            </w:r>
          </w:p>
        </w:tc>
        <w:tc>
          <w:tcPr>
            <w:tcW w:w="513" w:type="pct"/>
            <w:gridSpan w:val="2"/>
            <w:tcBorders>
              <w:bottom w:val="single" w:sz="6" w:space="0" w:color="000000"/>
            </w:tcBorders>
            <w:shd w:val="clear" w:color="auto" w:fill="auto"/>
          </w:tcPr>
          <w:p w14:paraId="62364BC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7" w:type="pct"/>
            <w:tcBorders>
              <w:bottom w:val="single" w:sz="6" w:space="0" w:color="000000"/>
            </w:tcBorders>
            <w:shd w:val="clear" w:color="auto" w:fill="auto"/>
          </w:tcPr>
          <w:p w14:paraId="62364BC9" w14:textId="77777777" w:rsidR="003B166C" w:rsidRDefault="004772B9">
            <w:pPr>
              <w:pStyle w:val="a3"/>
              <w:spacing w:beforeAutospacing="0" w:afterAutospacing="0" w:line="80" w:lineRule="atLeast"/>
              <w:rPr>
                <w:sz w:val="8"/>
                <w:szCs w:val="8"/>
              </w:rPr>
            </w:pPr>
            <w:r>
              <w:rPr>
                <w:sz w:val="8"/>
                <w:szCs w:val="8"/>
              </w:rPr>
              <w:t> </w:t>
            </w:r>
          </w:p>
        </w:tc>
        <w:tc>
          <w:tcPr>
            <w:tcW w:w="34" w:type="pct"/>
            <w:tcBorders>
              <w:bottom w:val="single" w:sz="6" w:space="0" w:color="000000"/>
            </w:tcBorders>
            <w:shd w:val="clear" w:color="auto" w:fill="auto"/>
          </w:tcPr>
          <w:p w14:paraId="62364BCA" w14:textId="77777777" w:rsidR="003B166C" w:rsidRDefault="004772B9">
            <w:pPr>
              <w:pStyle w:val="a3"/>
              <w:spacing w:beforeAutospacing="0" w:afterAutospacing="0" w:line="80" w:lineRule="atLeast"/>
              <w:rPr>
                <w:sz w:val="8"/>
                <w:szCs w:val="8"/>
              </w:rPr>
            </w:pPr>
            <w:r>
              <w:rPr>
                <w:sz w:val="8"/>
                <w:szCs w:val="8"/>
              </w:rPr>
              <w:t> </w:t>
            </w:r>
          </w:p>
        </w:tc>
        <w:tc>
          <w:tcPr>
            <w:tcW w:w="518" w:type="pct"/>
            <w:tcBorders>
              <w:bottom w:val="single" w:sz="6" w:space="0" w:color="000000"/>
            </w:tcBorders>
            <w:shd w:val="clear" w:color="auto" w:fill="auto"/>
          </w:tcPr>
          <w:p w14:paraId="62364BCB" w14:textId="77777777" w:rsidR="003B166C" w:rsidRDefault="004772B9">
            <w:pPr>
              <w:pStyle w:val="a3"/>
              <w:spacing w:beforeAutospacing="0" w:afterAutospacing="0" w:line="80" w:lineRule="atLeast"/>
              <w:rPr>
                <w:sz w:val="8"/>
                <w:szCs w:val="8"/>
              </w:rPr>
            </w:pPr>
            <w:r>
              <w:rPr>
                <w:sz w:val="8"/>
                <w:szCs w:val="8"/>
              </w:rPr>
              <w:t> </w:t>
            </w:r>
          </w:p>
        </w:tc>
        <w:tc>
          <w:tcPr>
            <w:tcW w:w="50" w:type="pct"/>
            <w:shd w:val="clear" w:color="auto" w:fill="auto"/>
          </w:tcPr>
          <w:p w14:paraId="62364BCC" w14:textId="77777777" w:rsidR="003B166C" w:rsidRDefault="004772B9">
            <w:pPr>
              <w:pStyle w:val="a3"/>
              <w:spacing w:beforeAutospacing="0" w:afterAutospacing="0" w:line="80" w:lineRule="atLeast"/>
              <w:rPr>
                <w:sz w:val="8"/>
                <w:szCs w:val="8"/>
              </w:rPr>
            </w:pPr>
            <w:r>
              <w:rPr>
                <w:sz w:val="8"/>
                <w:szCs w:val="8"/>
              </w:rPr>
              <w:t> </w:t>
            </w:r>
          </w:p>
        </w:tc>
      </w:tr>
      <w:tr w:rsidR="003B166C" w14:paraId="62364BD8" w14:textId="77777777">
        <w:tc>
          <w:tcPr>
            <w:tcW w:w="1369" w:type="pct"/>
            <w:tcBorders>
              <w:top w:val="single" w:sz="6" w:space="0" w:color="000000"/>
            </w:tcBorders>
            <w:shd w:val="clear" w:color="auto" w:fill="auto"/>
          </w:tcPr>
          <w:p w14:paraId="62364BCE"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2" w:type="pct"/>
            <w:tcBorders>
              <w:top w:val="single" w:sz="6" w:space="0" w:color="000000"/>
            </w:tcBorders>
            <w:shd w:val="clear" w:color="auto" w:fill="auto"/>
          </w:tcPr>
          <w:p w14:paraId="62364BCF" w14:textId="77777777" w:rsidR="003B166C" w:rsidRDefault="004772B9">
            <w:pPr>
              <w:pStyle w:val="a3"/>
              <w:spacing w:beforeAutospacing="0" w:afterAutospacing="0" w:line="80" w:lineRule="atLeast"/>
              <w:rPr>
                <w:sz w:val="8"/>
                <w:szCs w:val="8"/>
              </w:rPr>
            </w:pPr>
            <w:r>
              <w:rPr>
                <w:sz w:val="8"/>
                <w:szCs w:val="8"/>
              </w:rPr>
              <w:t> </w:t>
            </w:r>
          </w:p>
        </w:tc>
        <w:tc>
          <w:tcPr>
            <w:tcW w:w="26" w:type="pct"/>
            <w:shd w:val="clear" w:color="auto" w:fill="auto"/>
          </w:tcPr>
          <w:p w14:paraId="62364BD0" w14:textId="77777777" w:rsidR="003B166C" w:rsidRDefault="004772B9">
            <w:pPr>
              <w:pStyle w:val="a3"/>
              <w:spacing w:beforeAutospacing="0" w:afterAutospacing="0" w:line="80" w:lineRule="atLeast"/>
              <w:rPr>
                <w:sz w:val="8"/>
                <w:szCs w:val="8"/>
              </w:rPr>
            </w:pPr>
            <w:r>
              <w:rPr>
                <w:sz w:val="8"/>
                <w:szCs w:val="8"/>
              </w:rPr>
              <w:t> </w:t>
            </w:r>
          </w:p>
        </w:tc>
        <w:tc>
          <w:tcPr>
            <w:tcW w:w="2338" w:type="pct"/>
            <w:shd w:val="clear" w:color="auto" w:fill="auto"/>
          </w:tcPr>
          <w:p w14:paraId="62364BD1" w14:textId="77777777" w:rsidR="003B166C" w:rsidRDefault="004772B9">
            <w:pPr>
              <w:pStyle w:val="a3"/>
              <w:spacing w:beforeAutospacing="0" w:afterAutospacing="0" w:line="80" w:lineRule="atLeast"/>
              <w:rPr>
                <w:sz w:val="8"/>
                <w:szCs w:val="8"/>
              </w:rPr>
            </w:pPr>
            <w:r>
              <w:rPr>
                <w:sz w:val="8"/>
                <w:szCs w:val="8"/>
              </w:rPr>
              <w:t> </w:t>
            </w:r>
          </w:p>
        </w:tc>
        <w:tc>
          <w:tcPr>
            <w:tcW w:w="52" w:type="pct"/>
            <w:shd w:val="clear" w:color="auto" w:fill="auto"/>
          </w:tcPr>
          <w:p w14:paraId="62364BD2" w14:textId="77777777" w:rsidR="003B166C" w:rsidRDefault="004772B9">
            <w:pPr>
              <w:pStyle w:val="a3"/>
              <w:spacing w:beforeAutospacing="0" w:afterAutospacing="0" w:line="80" w:lineRule="atLeast"/>
              <w:rPr>
                <w:sz w:val="8"/>
                <w:szCs w:val="8"/>
              </w:rPr>
            </w:pPr>
            <w:r>
              <w:rPr>
                <w:sz w:val="8"/>
                <w:szCs w:val="8"/>
              </w:rPr>
              <w:t> </w:t>
            </w:r>
          </w:p>
        </w:tc>
        <w:tc>
          <w:tcPr>
            <w:tcW w:w="513" w:type="pct"/>
            <w:gridSpan w:val="2"/>
            <w:shd w:val="clear" w:color="auto" w:fill="auto"/>
          </w:tcPr>
          <w:p w14:paraId="62364BD3"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7" w:type="pct"/>
            <w:shd w:val="clear" w:color="auto" w:fill="auto"/>
          </w:tcPr>
          <w:p w14:paraId="62364BD4" w14:textId="77777777" w:rsidR="003B166C" w:rsidRDefault="004772B9">
            <w:pPr>
              <w:pStyle w:val="a3"/>
              <w:spacing w:beforeAutospacing="0" w:afterAutospacing="0" w:line="80" w:lineRule="atLeast"/>
              <w:rPr>
                <w:sz w:val="8"/>
                <w:szCs w:val="8"/>
              </w:rPr>
            </w:pPr>
            <w:r>
              <w:rPr>
                <w:sz w:val="8"/>
                <w:szCs w:val="8"/>
              </w:rPr>
              <w:t> </w:t>
            </w:r>
          </w:p>
        </w:tc>
        <w:tc>
          <w:tcPr>
            <w:tcW w:w="34" w:type="pct"/>
            <w:shd w:val="clear" w:color="auto" w:fill="auto"/>
          </w:tcPr>
          <w:p w14:paraId="62364BD5" w14:textId="77777777" w:rsidR="003B166C" w:rsidRDefault="004772B9">
            <w:pPr>
              <w:pStyle w:val="a3"/>
              <w:spacing w:beforeAutospacing="0" w:afterAutospacing="0" w:line="80" w:lineRule="atLeast"/>
              <w:rPr>
                <w:sz w:val="8"/>
                <w:szCs w:val="8"/>
              </w:rPr>
            </w:pPr>
            <w:r>
              <w:rPr>
                <w:sz w:val="8"/>
                <w:szCs w:val="8"/>
              </w:rPr>
              <w:t> </w:t>
            </w:r>
          </w:p>
        </w:tc>
        <w:tc>
          <w:tcPr>
            <w:tcW w:w="518" w:type="pct"/>
            <w:shd w:val="clear" w:color="auto" w:fill="auto"/>
          </w:tcPr>
          <w:p w14:paraId="62364BD6" w14:textId="77777777" w:rsidR="003B166C" w:rsidRDefault="004772B9">
            <w:pPr>
              <w:pStyle w:val="a3"/>
              <w:spacing w:beforeAutospacing="0" w:afterAutospacing="0" w:line="80" w:lineRule="atLeast"/>
              <w:rPr>
                <w:sz w:val="8"/>
                <w:szCs w:val="8"/>
              </w:rPr>
            </w:pPr>
            <w:r>
              <w:rPr>
                <w:sz w:val="8"/>
                <w:szCs w:val="8"/>
              </w:rPr>
              <w:t> </w:t>
            </w:r>
          </w:p>
        </w:tc>
        <w:tc>
          <w:tcPr>
            <w:tcW w:w="50" w:type="pct"/>
            <w:shd w:val="clear" w:color="auto" w:fill="auto"/>
          </w:tcPr>
          <w:p w14:paraId="62364BD7" w14:textId="77777777" w:rsidR="003B166C" w:rsidRDefault="004772B9">
            <w:pPr>
              <w:pStyle w:val="a3"/>
              <w:spacing w:beforeAutospacing="0" w:afterAutospacing="0" w:line="80" w:lineRule="atLeast"/>
              <w:rPr>
                <w:sz w:val="8"/>
                <w:szCs w:val="8"/>
              </w:rPr>
            </w:pPr>
            <w:r>
              <w:rPr>
                <w:sz w:val="8"/>
                <w:szCs w:val="8"/>
              </w:rPr>
              <w:t> </w:t>
            </w:r>
          </w:p>
        </w:tc>
      </w:tr>
      <w:tr w:rsidR="003B166C" w14:paraId="62364BE4" w14:textId="77777777">
        <w:tc>
          <w:tcPr>
            <w:tcW w:w="1369" w:type="pct"/>
            <w:shd w:val="clear" w:color="auto" w:fill="auto"/>
            <w:vAlign w:val="bottom"/>
          </w:tcPr>
          <w:p w14:paraId="62364BD9"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Risk Categories</w:t>
            </w:r>
          </w:p>
        </w:tc>
        <w:tc>
          <w:tcPr>
            <w:tcW w:w="22" w:type="pct"/>
            <w:shd w:val="clear" w:color="auto" w:fill="auto"/>
          </w:tcPr>
          <w:p w14:paraId="62364BDA"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c>
          <w:tcPr>
            <w:tcW w:w="26" w:type="pct"/>
            <w:shd w:val="clear" w:color="auto" w:fill="auto"/>
          </w:tcPr>
          <w:p w14:paraId="62364BDB"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c>
          <w:tcPr>
            <w:tcW w:w="2338" w:type="pct"/>
            <w:shd w:val="clear" w:color="auto" w:fill="auto"/>
            <w:vAlign w:val="bottom"/>
          </w:tcPr>
          <w:p w14:paraId="62364BDC"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Hypothetical Change</w:t>
            </w:r>
          </w:p>
        </w:tc>
        <w:tc>
          <w:tcPr>
            <w:tcW w:w="52" w:type="pct"/>
            <w:shd w:val="clear" w:color="auto" w:fill="auto"/>
          </w:tcPr>
          <w:p w14:paraId="62364BDD" w14:textId="77777777" w:rsidR="003B166C" w:rsidRDefault="004772B9">
            <w:pPr>
              <w:pStyle w:val="a3"/>
              <w:spacing w:beforeAutospacing="0" w:afterAutospacing="0"/>
              <w:jc w:val="both"/>
              <w:rPr>
                <w:rFonts w:ascii="Arial" w:hAnsi="Arial" w:cs="Arial"/>
                <w:sz w:val="15"/>
                <w:szCs w:val="15"/>
              </w:rPr>
            </w:pPr>
            <w:r>
              <w:rPr>
                <w:rFonts w:ascii="Arial" w:hAnsi="Arial" w:cs="Arial"/>
                <w:sz w:val="15"/>
                <w:szCs w:val="15"/>
              </w:rPr>
              <w:t> </w:t>
            </w:r>
          </w:p>
        </w:tc>
        <w:tc>
          <w:tcPr>
            <w:tcW w:w="513" w:type="pct"/>
            <w:gridSpan w:val="2"/>
            <w:shd w:val="clear" w:color="auto" w:fill="auto"/>
            <w:vAlign w:val="bottom"/>
          </w:tcPr>
          <w:p w14:paraId="62364BDE"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March 31,</w:t>
            </w:r>
          </w:p>
          <w:p w14:paraId="62364BDF"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7" w:type="pct"/>
            <w:shd w:val="clear" w:color="auto" w:fill="auto"/>
            <w:vAlign w:val="bottom"/>
          </w:tcPr>
          <w:p w14:paraId="62364BE0" w14:textId="77777777" w:rsidR="003B166C" w:rsidRDefault="004772B9">
            <w:pPr>
              <w:pStyle w:val="a3"/>
              <w:spacing w:beforeAutospacing="0" w:afterAutospacing="0"/>
              <w:jc w:val="right"/>
              <w:rPr>
                <w:sz w:val="15"/>
                <w:szCs w:val="15"/>
              </w:rPr>
            </w:pPr>
            <w:r>
              <w:rPr>
                <w:sz w:val="15"/>
                <w:szCs w:val="15"/>
              </w:rPr>
              <w:t> </w:t>
            </w:r>
          </w:p>
        </w:tc>
        <w:tc>
          <w:tcPr>
            <w:tcW w:w="34" w:type="pct"/>
            <w:shd w:val="clear" w:color="auto" w:fill="auto"/>
            <w:vAlign w:val="bottom"/>
          </w:tcPr>
          <w:p w14:paraId="62364BE1" w14:textId="77777777" w:rsidR="003B166C" w:rsidRDefault="004772B9">
            <w:pPr>
              <w:pStyle w:val="a3"/>
              <w:spacing w:beforeAutospacing="0" w:afterAutospacing="0"/>
              <w:jc w:val="right"/>
              <w:rPr>
                <w:sz w:val="15"/>
                <w:szCs w:val="15"/>
              </w:rPr>
            </w:pPr>
            <w:r>
              <w:rPr>
                <w:sz w:val="15"/>
                <w:szCs w:val="15"/>
              </w:rPr>
              <w:t> </w:t>
            </w:r>
          </w:p>
        </w:tc>
        <w:tc>
          <w:tcPr>
            <w:tcW w:w="518" w:type="pct"/>
            <w:shd w:val="clear" w:color="auto" w:fill="auto"/>
            <w:vAlign w:val="bottom"/>
          </w:tcPr>
          <w:p w14:paraId="62364BE2"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Impact</w:t>
            </w:r>
          </w:p>
        </w:tc>
        <w:tc>
          <w:tcPr>
            <w:tcW w:w="50" w:type="pct"/>
            <w:shd w:val="clear" w:color="auto" w:fill="auto"/>
          </w:tcPr>
          <w:p w14:paraId="62364BE3"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r>
      <w:tr w:rsidR="003B166C" w14:paraId="62364BF0" w14:textId="77777777">
        <w:tc>
          <w:tcPr>
            <w:tcW w:w="1369" w:type="pct"/>
            <w:shd w:val="clear" w:color="auto" w:fill="auto"/>
          </w:tcPr>
          <w:p w14:paraId="62364BE5"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2" w:type="pct"/>
            <w:shd w:val="clear" w:color="auto" w:fill="auto"/>
          </w:tcPr>
          <w:p w14:paraId="62364BE6" w14:textId="77777777" w:rsidR="003B166C" w:rsidRDefault="004772B9">
            <w:pPr>
              <w:pStyle w:val="a3"/>
              <w:spacing w:beforeAutospacing="0" w:afterAutospacing="0" w:line="80" w:lineRule="atLeast"/>
              <w:rPr>
                <w:sz w:val="8"/>
                <w:szCs w:val="8"/>
              </w:rPr>
            </w:pPr>
            <w:r>
              <w:rPr>
                <w:sz w:val="8"/>
                <w:szCs w:val="8"/>
              </w:rPr>
              <w:t> </w:t>
            </w:r>
          </w:p>
        </w:tc>
        <w:tc>
          <w:tcPr>
            <w:tcW w:w="26" w:type="pct"/>
            <w:shd w:val="clear" w:color="auto" w:fill="auto"/>
          </w:tcPr>
          <w:p w14:paraId="62364BE7" w14:textId="77777777" w:rsidR="003B166C" w:rsidRDefault="004772B9">
            <w:pPr>
              <w:pStyle w:val="a3"/>
              <w:spacing w:beforeAutospacing="0" w:afterAutospacing="0" w:line="80" w:lineRule="atLeast"/>
              <w:rPr>
                <w:sz w:val="8"/>
                <w:szCs w:val="8"/>
              </w:rPr>
            </w:pPr>
            <w:r>
              <w:rPr>
                <w:sz w:val="8"/>
                <w:szCs w:val="8"/>
              </w:rPr>
              <w:t> </w:t>
            </w:r>
          </w:p>
        </w:tc>
        <w:tc>
          <w:tcPr>
            <w:tcW w:w="2338" w:type="pct"/>
            <w:shd w:val="clear" w:color="auto" w:fill="auto"/>
          </w:tcPr>
          <w:p w14:paraId="62364BE8" w14:textId="77777777" w:rsidR="003B166C" w:rsidRDefault="004772B9">
            <w:pPr>
              <w:pStyle w:val="a3"/>
              <w:spacing w:beforeAutospacing="0" w:afterAutospacing="0" w:line="80" w:lineRule="atLeast"/>
              <w:rPr>
                <w:sz w:val="8"/>
                <w:szCs w:val="8"/>
              </w:rPr>
            </w:pPr>
            <w:r>
              <w:rPr>
                <w:sz w:val="8"/>
                <w:szCs w:val="8"/>
              </w:rPr>
              <w:t> </w:t>
            </w:r>
          </w:p>
        </w:tc>
        <w:tc>
          <w:tcPr>
            <w:tcW w:w="52" w:type="pct"/>
            <w:shd w:val="clear" w:color="auto" w:fill="auto"/>
          </w:tcPr>
          <w:p w14:paraId="62364BE9" w14:textId="77777777" w:rsidR="003B166C" w:rsidRDefault="004772B9">
            <w:pPr>
              <w:pStyle w:val="a3"/>
              <w:spacing w:beforeAutospacing="0" w:afterAutospacing="0" w:line="80" w:lineRule="atLeast"/>
              <w:rPr>
                <w:sz w:val="8"/>
                <w:szCs w:val="8"/>
              </w:rPr>
            </w:pPr>
            <w:r>
              <w:rPr>
                <w:sz w:val="8"/>
                <w:szCs w:val="8"/>
              </w:rPr>
              <w:t> </w:t>
            </w:r>
          </w:p>
        </w:tc>
        <w:tc>
          <w:tcPr>
            <w:tcW w:w="81" w:type="pct"/>
            <w:shd w:val="clear" w:color="auto" w:fill="auto"/>
          </w:tcPr>
          <w:p w14:paraId="62364BEA" w14:textId="77777777" w:rsidR="003B166C" w:rsidRDefault="004772B9">
            <w:pPr>
              <w:pStyle w:val="a3"/>
              <w:spacing w:beforeAutospacing="0" w:afterAutospacing="0" w:line="80" w:lineRule="atLeast"/>
              <w:rPr>
                <w:sz w:val="8"/>
                <w:szCs w:val="8"/>
              </w:rPr>
            </w:pPr>
            <w:r>
              <w:rPr>
                <w:sz w:val="8"/>
                <w:szCs w:val="8"/>
              </w:rPr>
              <w:t> </w:t>
            </w:r>
          </w:p>
        </w:tc>
        <w:tc>
          <w:tcPr>
            <w:tcW w:w="431" w:type="pct"/>
            <w:shd w:val="clear" w:color="auto" w:fill="auto"/>
          </w:tcPr>
          <w:p w14:paraId="62364BEB" w14:textId="77777777" w:rsidR="003B166C" w:rsidRDefault="004772B9">
            <w:pPr>
              <w:pStyle w:val="a3"/>
              <w:spacing w:beforeAutospacing="0" w:afterAutospacing="0" w:line="80" w:lineRule="atLeast"/>
              <w:rPr>
                <w:sz w:val="8"/>
                <w:szCs w:val="8"/>
              </w:rPr>
            </w:pPr>
            <w:r>
              <w:rPr>
                <w:sz w:val="8"/>
                <w:szCs w:val="8"/>
              </w:rPr>
              <w:t> </w:t>
            </w:r>
          </w:p>
        </w:tc>
        <w:tc>
          <w:tcPr>
            <w:tcW w:w="57" w:type="pct"/>
            <w:shd w:val="clear" w:color="auto" w:fill="auto"/>
          </w:tcPr>
          <w:p w14:paraId="62364BEC" w14:textId="77777777" w:rsidR="003B166C" w:rsidRDefault="004772B9">
            <w:pPr>
              <w:pStyle w:val="a3"/>
              <w:spacing w:beforeAutospacing="0" w:afterAutospacing="0" w:line="80" w:lineRule="atLeast"/>
              <w:rPr>
                <w:sz w:val="8"/>
                <w:szCs w:val="8"/>
              </w:rPr>
            </w:pPr>
            <w:r>
              <w:rPr>
                <w:sz w:val="8"/>
                <w:szCs w:val="8"/>
              </w:rPr>
              <w:t> </w:t>
            </w:r>
          </w:p>
        </w:tc>
        <w:tc>
          <w:tcPr>
            <w:tcW w:w="34" w:type="pct"/>
            <w:shd w:val="clear" w:color="auto" w:fill="auto"/>
          </w:tcPr>
          <w:p w14:paraId="62364BED" w14:textId="77777777" w:rsidR="003B166C" w:rsidRDefault="004772B9">
            <w:pPr>
              <w:pStyle w:val="a3"/>
              <w:spacing w:beforeAutospacing="0" w:afterAutospacing="0" w:line="80" w:lineRule="atLeast"/>
              <w:rPr>
                <w:sz w:val="8"/>
                <w:szCs w:val="8"/>
              </w:rPr>
            </w:pPr>
            <w:r>
              <w:rPr>
                <w:sz w:val="8"/>
                <w:szCs w:val="8"/>
              </w:rPr>
              <w:t> </w:t>
            </w:r>
          </w:p>
        </w:tc>
        <w:tc>
          <w:tcPr>
            <w:tcW w:w="518" w:type="pct"/>
            <w:shd w:val="clear" w:color="auto" w:fill="auto"/>
          </w:tcPr>
          <w:p w14:paraId="62364BEE" w14:textId="77777777" w:rsidR="003B166C" w:rsidRDefault="004772B9">
            <w:pPr>
              <w:pStyle w:val="a3"/>
              <w:spacing w:beforeAutospacing="0" w:afterAutospacing="0" w:line="80" w:lineRule="atLeast"/>
              <w:rPr>
                <w:sz w:val="8"/>
                <w:szCs w:val="8"/>
              </w:rPr>
            </w:pPr>
            <w:r>
              <w:rPr>
                <w:sz w:val="8"/>
                <w:szCs w:val="8"/>
              </w:rPr>
              <w:t> </w:t>
            </w:r>
          </w:p>
        </w:tc>
        <w:tc>
          <w:tcPr>
            <w:tcW w:w="50" w:type="pct"/>
            <w:shd w:val="clear" w:color="auto" w:fill="auto"/>
          </w:tcPr>
          <w:p w14:paraId="62364BEF" w14:textId="77777777" w:rsidR="003B166C" w:rsidRDefault="004772B9">
            <w:pPr>
              <w:pStyle w:val="a3"/>
              <w:spacing w:beforeAutospacing="0" w:afterAutospacing="0" w:line="80" w:lineRule="atLeast"/>
              <w:rPr>
                <w:sz w:val="8"/>
                <w:szCs w:val="8"/>
              </w:rPr>
            </w:pPr>
            <w:r>
              <w:rPr>
                <w:sz w:val="8"/>
                <w:szCs w:val="8"/>
              </w:rPr>
              <w:t> </w:t>
            </w:r>
          </w:p>
        </w:tc>
      </w:tr>
      <w:tr w:rsidR="003B166C" w14:paraId="62364BFC" w14:textId="77777777">
        <w:tc>
          <w:tcPr>
            <w:tcW w:w="1369" w:type="pct"/>
            <w:shd w:val="clear" w:color="auto" w:fill="E5E5E5"/>
          </w:tcPr>
          <w:p w14:paraId="62364BF1"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currency</w:t>
            </w:r>
            <w:r>
              <w:rPr>
                <w:rFonts w:ascii="Arial" w:hAnsi="Arial" w:cs="Arial"/>
              </w:rPr>
              <w:t>–</w:t>
            </w:r>
            <w:r>
              <w:rPr>
                <w:rFonts w:ascii="Arial" w:hAnsi="Arial" w:cs="Arial"/>
                <w:sz w:val="20"/>
                <w:szCs w:val="20"/>
              </w:rPr>
              <w:t>Revenue</w:t>
            </w:r>
          </w:p>
        </w:tc>
        <w:tc>
          <w:tcPr>
            <w:tcW w:w="22" w:type="pct"/>
            <w:shd w:val="clear" w:color="auto" w:fill="E5E5E5"/>
          </w:tcPr>
          <w:p w14:paraId="62364BF2" w14:textId="77777777" w:rsidR="003B166C" w:rsidRDefault="004772B9">
            <w:pPr>
              <w:pStyle w:val="a3"/>
              <w:spacing w:beforeAutospacing="0" w:afterAutospacing="0" w:line="220" w:lineRule="atLeast"/>
              <w:rPr>
                <w:sz w:val="20"/>
                <w:szCs w:val="20"/>
              </w:rPr>
            </w:pPr>
            <w:r>
              <w:rPr>
                <w:sz w:val="20"/>
                <w:szCs w:val="20"/>
              </w:rPr>
              <w:t> </w:t>
            </w:r>
          </w:p>
        </w:tc>
        <w:tc>
          <w:tcPr>
            <w:tcW w:w="26" w:type="pct"/>
            <w:shd w:val="clear" w:color="auto" w:fill="E5E5E5"/>
          </w:tcPr>
          <w:p w14:paraId="62364BF3" w14:textId="77777777" w:rsidR="003B166C" w:rsidRDefault="004772B9">
            <w:pPr>
              <w:pStyle w:val="a3"/>
              <w:spacing w:beforeAutospacing="0" w:afterAutospacing="0" w:line="220" w:lineRule="atLeast"/>
              <w:rPr>
                <w:sz w:val="20"/>
                <w:szCs w:val="20"/>
              </w:rPr>
            </w:pPr>
            <w:r>
              <w:rPr>
                <w:sz w:val="20"/>
                <w:szCs w:val="20"/>
              </w:rPr>
              <w:t> </w:t>
            </w:r>
          </w:p>
        </w:tc>
        <w:tc>
          <w:tcPr>
            <w:tcW w:w="2338" w:type="pct"/>
            <w:shd w:val="clear" w:color="auto" w:fill="E5E5E5"/>
          </w:tcPr>
          <w:p w14:paraId="62364BF4"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10% decrease in foreign exchange rates</w:t>
            </w:r>
          </w:p>
        </w:tc>
        <w:tc>
          <w:tcPr>
            <w:tcW w:w="52" w:type="pct"/>
            <w:shd w:val="clear" w:color="auto" w:fill="E5E5E5"/>
          </w:tcPr>
          <w:p w14:paraId="62364BF5" w14:textId="77777777" w:rsidR="003B166C" w:rsidRDefault="004772B9">
            <w:pPr>
              <w:pStyle w:val="a3"/>
              <w:spacing w:beforeAutospacing="0" w:afterAutospacing="0" w:line="220" w:lineRule="atLeast"/>
              <w:jc w:val="both"/>
              <w:rPr>
                <w:rFonts w:ascii="Arial" w:hAnsi="Arial" w:cs="Arial"/>
                <w:sz w:val="20"/>
                <w:szCs w:val="20"/>
              </w:rPr>
            </w:pPr>
            <w:r>
              <w:rPr>
                <w:rFonts w:ascii="Arial" w:hAnsi="Arial" w:cs="Arial"/>
                <w:sz w:val="20"/>
                <w:szCs w:val="20"/>
              </w:rPr>
              <w:t> </w:t>
            </w:r>
          </w:p>
        </w:tc>
        <w:tc>
          <w:tcPr>
            <w:tcW w:w="81" w:type="pct"/>
            <w:shd w:val="clear" w:color="auto" w:fill="E5E5E5"/>
          </w:tcPr>
          <w:p w14:paraId="62364BF6"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31" w:type="pct"/>
            <w:shd w:val="clear" w:color="auto" w:fill="E5E5E5"/>
          </w:tcPr>
          <w:p w14:paraId="62364BF7"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(4,131</w:t>
            </w:r>
          </w:p>
        </w:tc>
        <w:tc>
          <w:tcPr>
            <w:tcW w:w="57" w:type="pct"/>
            <w:shd w:val="clear" w:color="auto" w:fill="E5E5E5"/>
          </w:tcPr>
          <w:p w14:paraId="62364BF8"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E5E5E5"/>
            <w:vAlign w:val="bottom"/>
          </w:tcPr>
          <w:p w14:paraId="62364BF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8" w:type="pct"/>
            <w:shd w:val="clear" w:color="auto" w:fill="E5E5E5"/>
          </w:tcPr>
          <w:p w14:paraId="62364BF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Earnings</w:t>
            </w:r>
          </w:p>
        </w:tc>
        <w:tc>
          <w:tcPr>
            <w:tcW w:w="50" w:type="pct"/>
            <w:shd w:val="clear" w:color="auto" w:fill="E5E5E5"/>
          </w:tcPr>
          <w:p w14:paraId="62364BF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4C08" w14:textId="77777777">
        <w:tc>
          <w:tcPr>
            <w:tcW w:w="1369" w:type="pct"/>
            <w:shd w:val="clear" w:color="auto" w:fill="auto"/>
          </w:tcPr>
          <w:p w14:paraId="62364BFD"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currency</w:t>
            </w:r>
            <w:r>
              <w:rPr>
                <w:rFonts w:ascii="Arial" w:hAnsi="Arial" w:cs="Arial"/>
              </w:rPr>
              <w:t>–</w:t>
            </w:r>
            <w:r>
              <w:rPr>
                <w:rFonts w:ascii="Arial" w:hAnsi="Arial" w:cs="Arial"/>
                <w:sz w:val="20"/>
                <w:szCs w:val="20"/>
              </w:rPr>
              <w:t>Investments</w:t>
            </w:r>
          </w:p>
        </w:tc>
        <w:tc>
          <w:tcPr>
            <w:tcW w:w="22" w:type="pct"/>
            <w:shd w:val="clear" w:color="auto" w:fill="auto"/>
          </w:tcPr>
          <w:p w14:paraId="62364BF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6" w:type="pct"/>
            <w:shd w:val="clear" w:color="auto" w:fill="auto"/>
          </w:tcPr>
          <w:p w14:paraId="62364BFF" w14:textId="77777777" w:rsidR="003B166C" w:rsidRDefault="004772B9">
            <w:pPr>
              <w:pStyle w:val="a3"/>
              <w:spacing w:beforeAutospacing="0" w:afterAutospacing="0" w:line="220" w:lineRule="atLeast"/>
              <w:rPr>
                <w:sz w:val="20"/>
                <w:szCs w:val="20"/>
              </w:rPr>
            </w:pPr>
            <w:r>
              <w:rPr>
                <w:sz w:val="20"/>
                <w:szCs w:val="20"/>
              </w:rPr>
              <w:t> </w:t>
            </w:r>
          </w:p>
        </w:tc>
        <w:tc>
          <w:tcPr>
            <w:tcW w:w="2338" w:type="pct"/>
            <w:shd w:val="clear" w:color="auto" w:fill="auto"/>
          </w:tcPr>
          <w:p w14:paraId="62364C00"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10% decrease in foreign exchange rates</w:t>
            </w:r>
          </w:p>
        </w:tc>
        <w:tc>
          <w:tcPr>
            <w:tcW w:w="52" w:type="pct"/>
            <w:shd w:val="clear" w:color="auto" w:fill="auto"/>
            <w:vAlign w:val="bottom"/>
          </w:tcPr>
          <w:p w14:paraId="62364C0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81" w:type="pct"/>
            <w:shd w:val="clear" w:color="auto" w:fill="auto"/>
            <w:vAlign w:val="bottom"/>
          </w:tcPr>
          <w:p w14:paraId="62364C02"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31" w:type="pct"/>
            <w:shd w:val="clear" w:color="auto" w:fill="auto"/>
          </w:tcPr>
          <w:p w14:paraId="62364C03"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(121</w:t>
            </w:r>
          </w:p>
        </w:tc>
        <w:tc>
          <w:tcPr>
            <w:tcW w:w="57" w:type="pct"/>
            <w:shd w:val="clear" w:color="auto" w:fill="auto"/>
          </w:tcPr>
          <w:p w14:paraId="62364C04"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auto"/>
            <w:vAlign w:val="bottom"/>
          </w:tcPr>
          <w:p w14:paraId="62364C0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8" w:type="pct"/>
            <w:shd w:val="clear" w:color="auto" w:fill="auto"/>
          </w:tcPr>
          <w:p w14:paraId="62364C0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Fair Value</w:t>
            </w:r>
          </w:p>
        </w:tc>
        <w:tc>
          <w:tcPr>
            <w:tcW w:w="50" w:type="pct"/>
            <w:shd w:val="clear" w:color="auto" w:fill="auto"/>
          </w:tcPr>
          <w:p w14:paraId="62364C0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4C14" w14:textId="77777777">
        <w:tc>
          <w:tcPr>
            <w:tcW w:w="1369" w:type="pct"/>
            <w:shd w:val="clear" w:color="auto" w:fill="E5E5E5"/>
          </w:tcPr>
          <w:p w14:paraId="62364C09"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rate</w:t>
            </w:r>
          </w:p>
        </w:tc>
        <w:tc>
          <w:tcPr>
            <w:tcW w:w="22" w:type="pct"/>
            <w:shd w:val="clear" w:color="auto" w:fill="E5E5E5"/>
          </w:tcPr>
          <w:p w14:paraId="62364C0A"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w:t>
            </w:r>
          </w:p>
        </w:tc>
        <w:tc>
          <w:tcPr>
            <w:tcW w:w="26" w:type="pct"/>
            <w:shd w:val="clear" w:color="auto" w:fill="E5E5E5"/>
          </w:tcPr>
          <w:p w14:paraId="62364C0B" w14:textId="77777777" w:rsidR="003B166C" w:rsidRDefault="004772B9">
            <w:pPr>
              <w:pStyle w:val="a3"/>
              <w:spacing w:beforeAutospacing="0" w:afterAutospacing="0" w:line="220" w:lineRule="atLeast"/>
              <w:ind w:left="240" w:hanging="240"/>
              <w:rPr>
                <w:sz w:val="20"/>
                <w:szCs w:val="20"/>
              </w:rPr>
            </w:pPr>
            <w:r>
              <w:rPr>
                <w:sz w:val="20"/>
                <w:szCs w:val="20"/>
              </w:rPr>
              <w:t> </w:t>
            </w:r>
          </w:p>
        </w:tc>
        <w:tc>
          <w:tcPr>
            <w:tcW w:w="2338" w:type="pct"/>
            <w:shd w:val="clear" w:color="auto" w:fill="E5E5E5"/>
          </w:tcPr>
          <w:p w14:paraId="62364C0C"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100 basis point </w:t>
            </w:r>
            <w:r>
              <w:rPr>
                <w:rFonts w:ascii="Arial" w:hAnsi="Arial" w:cs="Arial"/>
                <w:sz w:val="20"/>
                <w:szCs w:val="20"/>
              </w:rPr>
              <w:t>increase in U.S. treasury interest rates</w:t>
            </w:r>
          </w:p>
        </w:tc>
        <w:tc>
          <w:tcPr>
            <w:tcW w:w="52" w:type="pct"/>
            <w:shd w:val="clear" w:color="auto" w:fill="E5E5E5"/>
          </w:tcPr>
          <w:p w14:paraId="62364C0D" w14:textId="77777777" w:rsidR="003B166C" w:rsidRDefault="004772B9">
            <w:pPr>
              <w:pStyle w:val="a3"/>
              <w:spacing w:beforeAutospacing="0" w:afterAutospacing="0" w:line="220" w:lineRule="atLeast"/>
              <w:jc w:val="both"/>
              <w:rPr>
                <w:rFonts w:ascii="Arial" w:hAnsi="Arial" w:cs="Arial"/>
                <w:sz w:val="20"/>
                <w:szCs w:val="20"/>
              </w:rPr>
            </w:pPr>
            <w:r>
              <w:rPr>
                <w:rFonts w:ascii="Arial" w:hAnsi="Arial" w:cs="Arial"/>
                <w:sz w:val="20"/>
                <w:szCs w:val="20"/>
              </w:rPr>
              <w:t> </w:t>
            </w:r>
          </w:p>
        </w:tc>
        <w:tc>
          <w:tcPr>
            <w:tcW w:w="81" w:type="pct"/>
            <w:shd w:val="clear" w:color="auto" w:fill="E5E5E5"/>
            <w:vAlign w:val="bottom"/>
          </w:tcPr>
          <w:p w14:paraId="62364C0E"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31" w:type="pct"/>
            <w:shd w:val="clear" w:color="auto" w:fill="E5E5E5"/>
          </w:tcPr>
          <w:p w14:paraId="62364C0F"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(3,988</w:t>
            </w:r>
          </w:p>
        </w:tc>
        <w:tc>
          <w:tcPr>
            <w:tcW w:w="57" w:type="pct"/>
            <w:shd w:val="clear" w:color="auto" w:fill="E5E5E5"/>
          </w:tcPr>
          <w:p w14:paraId="62364C10"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E5E5E5"/>
            <w:vAlign w:val="bottom"/>
          </w:tcPr>
          <w:p w14:paraId="62364C1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8" w:type="pct"/>
            <w:shd w:val="clear" w:color="auto" w:fill="E5E5E5"/>
          </w:tcPr>
          <w:p w14:paraId="62364C1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Fair Value</w:t>
            </w:r>
          </w:p>
        </w:tc>
        <w:tc>
          <w:tcPr>
            <w:tcW w:w="50" w:type="pct"/>
            <w:shd w:val="clear" w:color="auto" w:fill="E5E5E5"/>
          </w:tcPr>
          <w:p w14:paraId="62364C1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4C20" w14:textId="77777777">
        <w:tc>
          <w:tcPr>
            <w:tcW w:w="1369" w:type="pct"/>
            <w:shd w:val="clear" w:color="auto" w:fill="auto"/>
          </w:tcPr>
          <w:p w14:paraId="62364C15"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Credit</w:t>
            </w:r>
          </w:p>
        </w:tc>
        <w:tc>
          <w:tcPr>
            <w:tcW w:w="22" w:type="pct"/>
            <w:shd w:val="clear" w:color="auto" w:fill="auto"/>
          </w:tcPr>
          <w:p w14:paraId="62364C1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6" w:type="pct"/>
            <w:shd w:val="clear" w:color="auto" w:fill="auto"/>
          </w:tcPr>
          <w:p w14:paraId="62364C17" w14:textId="77777777" w:rsidR="003B166C" w:rsidRDefault="004772B9">
            <w:pPr>
              <w:pStyle w:val="a3"/>
              <w:spacing w:beforeAutospacing="0" w:afterAutospacing="0" w:line="220" w:lineRule="atLeast"/>
              <w:rPr>
                <w:sz w:val="20"/>
                <w:szCs w:val="20"/>
              </w:rPr>
            </w:pPr>
            <w:r>
              <w:rPr>
                <w:sz w:val="20"/>
                <w:szCs w:val="20"/>
              </w:rPr>
              <w:t> </w:t>
            </w:r>
          </w:p>
        </w:tc>
        <w:tc>
          <w:tcPr>
            <w:tcW w:w="2338" w:type="pct"/>
            <w:shd w:val="clear" w:color="auto" w:fill="auto"/>
          </w:tcPr>
          <w:p w14:paraId="62364C1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100 basis point increase in credit spreads</w:t>
            </w:r>
          </w:p>
        </w:tc>
        <w:tc>
          <w:tcPr>
            <w:tcW w:w="52" w:type="pct"/>
            <w:shd w:val="clear" w:color="auto" w:fill="auto"/>
          </w:tcPr>
          <w:p w14:paraId="62364C19" w14:textId="77777777" w:rsidR="003B166C" w:rsidRDefault="004772B9">
            <w:pPr>
              <w:pStyle w:val="a3"/>
              <w:spacing w:beforeAutospacing="0" w:afterAutospacing="0" w:line="220" w:lineRule="atLeast"/>
              <w:jc w:val="both"/>
              <w:rPr>
                <w:rFonts w:ascii="Arial" w:hAnsi="Arial" w:cs="Arial"/>
                <w:sz w:val="20"/>
                <w:szCs w:val="20"/>
              </w:rPr>
            </w:pPr>
            <w:r>
              <w:rPr>
                <w:rFonts w:ascii="Arial" w:hAnsi="Arial" w:cs="Arial"/>
                <w:sz w:val="20"/>
                <w:szCs w:val="20"/>
              </w:rPr>
              <w:t> </w:t>
            </w:r>
          </w:p>
        </w:tc>
        <w:tc>
          <w:tcPr>
            <w:tcW w:w="81" w:type="pct"/>
            <w:shd w:val="clear" w:color="auto" w:fill="auto"/>
            <w:vAlign w:val="bottom"/>
          </w:tcPr>
          <w:p w14:paraId="62364C1A"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31" w:type="pct"/>
            <w:shd w:val="clear" w:color="auto" w:fill="auto"/>
          </w:tcPr>
          <w:p w14:paraId="62364C1B"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(241</w:t>
            </w:r>
          </w:p>
        </w:tc>
        <w:tc>
          <w:tcPr>
            <w:tcW w:w="57" w:type="pct"/>
            <w:shd w:val="clear" w:color="auto" w:fill="auto"/>
          </w:tcPr>
          <w:p w14:paraId="62364C1C"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auto"/>
            <w:vAlign w:val="bottom"/>
          </w:tcPr>
          <w:p w14:paraId="62364C1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8" w:type="pct"/>
            <w:shd w:val="clear" w:color="auto" w:fill="auto"/>
          </w:tcPr>
          <w:p w14:paraId="62364C1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Fair Value</w:t>
            </w:r>
          </w:p>
        </w:tc>
        <w:tc>
          <w:tcPr>
            <w:tcW w:w="50" w:type="pct"/>
            <w:shd w:val="clear" w:color="auto" w:fill="auto"/>
          </w:tcPr>
          <w:p w14:paraId="62364C1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4C2C" w14:textId="77777777">
        <w:tc>
          <w:tcPr>
            <w:tcW w:w="1369" w:type="pct"/>
            <w:shd w:val="clear" w:color="auto" w:fill="E5E5E5"/>
          </w:tcPr>
          <w:p w14:paraId="62364C21"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Equity</w:t>
            </w:r>
          </w:p>
        </w:tc>
        <w:tc>
          <w:tcPr>
            <w:tcW w:w="22" w:type="pct"/>
            <w:shd w:val="clear" w:color="auto" w:fill="E5E5E5"/>
          </w:tcPr>
          <w:p w14:paraId="62364C2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6" w:type="pct"/>
            <w:shd w:val="clear" w:color="auto" w:fill="E5E5E5"/>
          </w:tcPr>
          <w:p w14:paraId="62364C23" w14:textId="77777777" w:rsidR="003B166C" w:rsidRDefault="004772B9">
            <w:pPr>
              <w:pStyle w:val="a3"/>
              <w:spacing w:beforeAutospacing="0" w:afterAutospacing="0" w:line="220" w:lineRule="atLeast"/>
              <w:rPr>
                <w:sz w:val="20"/>
                <w:szCs w:val="20"/>
              </w:rPr>
            </w:pPr>
            <w:r>
              <w:rPr>
                <w:sz w:val="20"/>
                <w:szCs w:val="20"/>
              </w:rPr>
              <w:t> </w:t>
            </w:r>
          </w:p>
        </w:tc>
        <w:tc>
          <w:tcPr>
            <w:tcW w:w="2338" w:type="pct"/>
            <w:shd w:val="clear" w:color="auto" w:fill="E5E5E5"/>
          </w:tcPr>
          <w:p w14:paraId="62364C24"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10% decrease in equity market prices</w:t>
            </w:r>
          </w:p>
        </w:tc>
        <w:tc>
          <w:tcPr>
            <w:tcW w:w="52" w:type="pct"/>
            <w:shd w:val="clear" w:color="auto" w:fill="E5E5E5"/>
          </w:tcPr>
          <w:p w14:paraId="62364C25" w14:textId="77777777" w:rsidR="003B166C" w:rsidRDefault="004772B9">
            <w:pPr>
              <w:pStyle w:val="a3"/>
              <w:spacing w:beforeAutospacing="0" w:afterAutospacing="0" w:line="220" w:lineRule="atLeast"/>
              <w:jc w:val="both"/>
              <w:rPr>
                <w:rFonts w:ascii="Arial" w:hAnsi="Arial" w:cs="Arial"/>
                <w:sz w:val="20"/>
                <w:szCs w:val="20"/>
              </w:rPr>
            </w:pPr>
            <w:r>
              <w:rPr>
                <w:rFonts w:ascii="Arial" w:hAnsi="Arial" w:cs="Arial"/>
                <w:sz w:val="20"/>
                <w:szCs w:val="20"/>
              </w:rPr>
              <w:t> </w:t>
            </w:r>
          </w:p>
        </w:tc>
        <w:tc>
          <w:tcPr>
            <w:tcW w:w="81" w:type="pct"/>
            <w:shd w:val="clear" w:color="auto" w:fill="E5E5E5"/>
            <w:vAlign w:val="bottom"/>
          </w:tcPr>
          <w:p w14:paraId="62364C26"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31" w:type="pct"/>
            <w:shd w:val="clear" w:color="auto" w:fill="E5E5E5"/>
          </w:tcPr>
          <w:p w14:paraId="62364C27"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(251</w:t>
            </w:r>
          </w:p>
        </w:tc>
        <w:tc>
          <w:tcPr>
            <w:tcW w:w="57" w:type="pct"/>
            <w:shd w:val="clear" w:color="auto" w:fill="E5E5E5"/>
          </w:tcPr>
          <w:p w14:paraId="62364C28"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E5E5E5"/>
            <w:vAlign w:val="bottom"/>
          </w:tcPr>
          <w:p w14:paraId="62364C2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8" w:type="pct"/>
            <w:shd w:val="clear" w:color="auto" w:fill="E5E5E5"/>
          </w:tcPr>
          <w:p w14:paraId="62364C2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Earnings</w:t>
            </w:r>
          </w:p>
        </w:tc>
        <w:tc>
          <w:tcPr>
            <w:tcW w:w="50" w:type="pct"/>
            <w:shd w:val="clear" w:color="auto" w:fill="E5E5E5"/>
          </w:tcPr>
          <w:p w14:paraId="62364C2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3B166C" w14:paraId="62364C38" w14:textId="77777777">
        <w:tc>
          <w:tcPr>
            <w:tcW w:w="1369" w:type="pct"/>
            <w:tcBorders>
              <w:bottom w:val="single" w:sz="6" w:space="0" w:color="000000"/>
            </w:tcBorders>
            <w:shd w:val="clear" w:color="auto" w:fill="auto"/>
          </w:tcPr>
          <w:p w14:paraId="62364C2D"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2" w:type="pct"/>
            <w:tcBorders>
              <w:bottom w:val="single" w:sz="6" w:space="0" w:color="000000"/>
            </w:tcBorders>
            <w:shd w:val="clear" w:color="auto" w:fill="auto"/>
          </w:tcPr>
          <w:p w14:paraId="62364C2E" w14:textId="77777777" w:rsidR="003B166C" w:rsidRDefault="004772B9">
            <w:pPr>
              <w:pStyle w:val="a3"/>
              <w:spacing w:beforeAutospacing="0" w:afterAutospacing="0" w:line="80" w:lineRule="atLeast"/>
              <w:rPr>
                <w:sz w:val="8"/>
                <w:szCs w:val="8"/>
              </w:rPr>
            </w:pPr>
            <w:r>
              <w:rPr>
                <w:sz w:val="8"/>
                <w:szCs w:val="8"/>
              </w:rPr>
              <w:t> </w:t>
            </w:r>
          </w:p>
        </w:tc>
        <w:tc>
          <w:tcPr>
            <w:tcW w:w="26" w:type="pct"/>
            <w:tcBorders>
              <w:bottom w:val="single" w:sz="6" w:space="0" w:color="000000"/>
            </w:tcBorders>
            <w:shd w:val="clear" w:color="auto" w:fill="auto"/>
          </w:tcPr>
          <w:p w14:paraId="62364C2F" w14:textId="77777777" w:rsidR="003B166C" w:rsidRDefault="004772B9">
            <w:pPr>
              <w:pStyle w:val="a3"/>
              <w:spacing w:beforeAutospacing="0" w:afterAutospacing="0" w:line="80" w:lineRule="atLeast"/>
              <w:rPr>
                <w:sz w:val="8"/>
                <w:szCs w:val="8"/>
              </w:rPr>
            </w:pPr>
            <w:r>
              <w:rPr>
                <w:sz w:val="8"/>
                <w:szCs w:val="8"/>
              </w:rPr>
              <w:t> </w:t>
            </w:r>
          </w:p>
        </w:tc>
        <w:tc>
          <w:tcPr>
            <w:tcW w:w="2338" w:type="pct"/>
            <w:tcBorders>
              <w:bottom w:val="single" w:sz="6" w:space="0" w:color="000000"/>
            </w:tcBorders>
            <w:shd w:val="clear" w:color="auto" w:fill="auto"/>
          </w:tcPr>
          <w:p w14:paraId="62364C30" w14:textId="77777777" w:rsidR="003B166C" w:rsidRDefault="004772B9">
            <w:pPr>
              <w:pStyle w:val="a3"/>
              <w:spacing w:beforeAutospacing="0" w:afterAutospacing="0" w:line="80" w:lineRule="atLeast"/>
              <w:rPr>
                <w:sz w:val="8"/>
                <w:szCs w:val="8"/>
              </w:rPr>
            </w:pPr>
            <w:r>
              <w:rPr>
                <w:sz w:val="8"/>
                <w:szCs w:val="8"/>
              </w:rPr>
              <w:t> </w:t>
            </w:r>
          </w:p>
        </w:tc>
        <w:tc>
          <w:tcPr>
            <w:tcW w:w="52" w:type="pct"/>
            <w:tcBorders>
              <w:bottom w:val="single" w:sz="6" w:space="0" w:color="000000"/>
            </w:tcBorders>
            <w:shd w:val="clear" w:color="auto" w:fill="auto"/>
          </w:tcPr>
          <w:p w14:paraId="62364C31" w14:textId="77777777" w:rsidR="003B166C" w:rsidRDefault="004772B9">
            <w:pPr>
              <w:pStyle w:val="a3"/>
              <w:spacing w:beforeAutospacing="0" w:afterAutospacing="0" w:line="80" w:lineRule="atLeast"/>
              <w:rPr>
                <w:sz w:val="8"/>
                <w:szCs w:val="8"/>
              </w:rPr>
            </w:pPr>
            <w:r>
              <w:rPr>
                <w:sz w:val="8"/>
                <w:szCs w:val="8"/>
              </w:rPr>
              <w:t> </w:t>
            </w:r>
          </w:p>
        </w:tc>
        <w:tc>
          <w:tcPr>
            <w:tcW w:w="81" w:type="pct"/>
            <w:tcBorders>
              <w:bottom w:val="single" w:sz="6" w:space="0" w:color="000000"/>
            </w:tcBorders>
            <w:shd w:val="clear" w:color="auto" w:fill="auto"/>
          </w:tcPr>
          <w:p w14:paraId="62364C32" w14:textId="77777777" w:rsidR="003B166C" w:rsidRDefault="004772B9">
            <w:pPr>
              <w:pStyle w:val="a3"/>
              <w:spacing w:beforeAutospacing="0" w:afterAutospacing="0" w:line="80" w:lineRule="atLeast"/>
              <w:rPr>
                <w:sz w:val="8"/>
                <w:szCs w:val="8"/>
              </w:rPr>
            </w:pPr>
            <w:r>
              <w:rPr>
                <w:sz w:val="8"/>
                <w:szCs w:val="8"/>
              </w:rPr>
              <w:t> </w:t>
            </w:r>
          </w:p>
        </w:tc>
        <w:tc>
          <w:tcPr>
            <w:tcW w:w="431" w:type="pct"/>
            <w:tcBorders>
              <w:bottom w:val="single" w:sz="6" w:space="0" w:color="000000"/>
            </w:tcBorders>
            <w:shd w:val="clear" w:color="auto" w:fill="auto"/>
          </w:tcPr>
          <w:p w14:paraId="62364C33" w14:textId="77777777" w:rsidR="003B166C" w:rsidRDefault="004772B9">
            <w:pPr>
              <w:pStyle w:val="a3"/>
              <w:spacing w:beforeAutospacing="0" w:afterAutospacing="0" w:line="80" w:lineRule="atLeast"/>
              <w:rPr>
                <w:sz w:val="8"/>
                <w:szCs w:val="8"/>
              </w:rPr>
            </w:pPr>
            <w:r>
              <w:rPr>
                <w:sz w:val="8"/>
                <w:szCs w:val="8"/>
              </w:rPr>
              <w:t> </w:t>
            </w:r>
          </w:p>
        </w:tc>
        <w:tc>
          <w:tcPr>
            <w:tcW w:w="57" w:type="pct"/>
            <w:tcBorders>
              <w:bottom w:val="single" w:sz="6" w:space="0" w:color="000000"/>
            </w:tcBorders>
            <w:shd w:val="clear" w:color="auto" w:fill="auto"/>
          </w:tcPr>
          <w:p w14:paraId="62364C34" w14:textId="77777777" w:rsidR="003B166C" w:rsidRDefault="004772B9">
            <w:pPr>
              <w:pStyle w:val="a3"/>
              <w:spacing w:beforeAutospacing="0" w:afterAutospacing="0" w:line="80" w:lineRule="atLeast"/>
              <w:rPr>
                <w:sz w:val="8"/>
                <w:szCs w:val="8"/>
              </w:rPr>
            </w:pPr>
            <w:r>
              <w:rPr>
                <w:sz w:val="8"/>
                <w:szCs w:val="8"/>
              </w:rPr>
              <w:t> </w:t>
            </w:r>
          </w:p>
        </w:tc>
        <w:tc>
          <w:tcPr>
            <w:tcW w:w="34" w:type="pct"/>
            <w:tcBorders>
              <w:bottom w:val="single" w:sz="6" w:space="0" w:color="000000"/>
            </w:tcBorders>
            <w:shd w:val="clear" w:color="auto" w:fill="auto"/>
          </w:tcPr>
          <w:p w14:paraId="62364C35" w14:textId="77777777" w:rsidR="003B166C" w:rsidRDefault="004772B9">
            <w:pPr>
              <w:pStyle w:val="a3"/>
              <w:spacing w:beforeAutospacing="0" w:afterAutospacing="0" w:line="80" w:lineRule="atLeast"/>
              <w:rPr>
                <w:sz w:val="8"/>
                <w:szCs w:val="8"/>
              </w:rPr>
            </w:pPr>
            <w:r>
              <w:rPr>
                <w:sz w:val="8"/>
                <w:szCs w:val="8"/>
              </w:rPr>
              <w:t> </w:t>
            </w:r>
          </w:p>
        </w:tc>
        <w:tc>
          <w:tcPr>
            <w:tcW w:w="518" w:type="pct"/>
            <w:tcBorders>
              <w:bottom w:val="single" w:sz="6" w:space="0" w:color="000000"/>
            </w:tcBorders>
            <w:shd w:val="clear" w:color="auto" w:fill="auto"/>
          </w:tcPr>
          <w:p w14:paraId="62364C36" w14:textId="77777777" w:rsidR="003B166C" w:rsidRDefault="004772B9">
            <w:pPr>
              <w:pStyle w:val="a3"/>
              <w:spacing w:beforeAutospacing="0" w:afterAutospacing="0" w:line="80" w:lineRule="atLeast"/>
              <w:rPr>
                <w:sz w:val="8"/>
                <w:szCs w:val="8"/>
              </w:rPr>
            </w:pPr>
            <w:r>
              <w:rPr>
                <w:sz w:val="8"/>
                <w:szCs w:val="8"/>
              </w:rPr>
              <w:t> </w:t>
            </w:r>
          </w:p>
        </w:tc>
        <w:tc>
          <w:tcPr>
            <w:tcW w:w="50" w:type="pct"/>
            <w:shd w:val="clear" w:color="auto" w:fill="auto"/>
          </w:tcPr>
          <w:p w14:paraId="62364C37" w14:textId="77777777" w:rsidR="003B166C" w:rsidRDefault="004772B9">
            <w:pPr>
              <w:pStyle w:val="a3"/>
              <w:spacing w:beforeAutospacing="0" w:afterAutospacing="0" w:line="80" w:lineRule="atLeast"/>
              <w:rPr>
                <w:sz w:val="8"/>
                <w:szCs w:val="8"/>
              </w:rPr>
            </w:pPr>
            <w:r>
              <w:rPr>
                <w:sz w:val="8"/>
                <w:szCs w:val="8"/>
              </w:rPr>
              <w:t> </w:t>
            </w:r>
          </w:p>
        </w:tc>
      </w:tr>
    </w:tbl>
    <w:p w14:paraId="62364C39" w14:textId="77777777" w:rsidR="003B166C" w:rsidRDefault="004772B9">
      <w:pPr>
        <w:pStyle w:val="a3"/>
        <w:spacing w:beforeAutospacing="0" w:afterAutospacing="0"/>
        <w:jc w:val="both"/>
        <w:rPr>
          <w:sz w:val="18"/>
          <w:szCs w:val="18"/>
        </w:rPr>
      </w:pPr>
      <w:r>
        <w:rPr>
          <w:sz w:val="18"/>
          <w:szCs w:val="18"/>
        </w:rPr>
        <w:t> </w:t>
      </w:r>
    </w:p>
    <w:p w14:paraId="62364C3A" w14:textId="77777777" w:rsidR="003B166C" w:rsidRDefault="004772B9">
      <w:pPr>
        <w:pStyle w:val="a3"/>
        <w:spacing w:before="80" w:beforeAutospacing="0" w:afterAutospacing="0"/>
        <w:jc w:val="center"/>
        <w:rPr>
          <w:rFonts w:ascii="Arial" w:hAnsi="Arial" w:cs="Arial"/>
          <w:b/>
          <w:bCs/>
        </w:rPr>
      </w:pPr>
      <w:r>
        <w:rPr>
          <w:rFonts w:ascii="Arial" w:hAnsi="Arial" w:cs="Arial"/>
          <w:b/>
          <w:bCs/>
        </w:rPr>
        <w:t xml:space="preserve">ITEM 4. CONTROLS AND PROCEDURES </w:t>
      </w:r>
    </w:p>
    <w:p w14:paraId="62364C3B"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Under the supervision and with the participation of our management, including the Chief Executive Officer and Chief Financial Officer, we have evaluated the effectiveness of our disclosure controls and procedures as require</w:t>
      </w:r>
      <w:r>
        <w:rPr>
          <w:rFonts w:ascii="Arial" w:hAnsi="Arial" w:cs="Arial"/>
          <w:sz w:val="20"/>
          <w:szCs w:val="20"/>
        </w:rPr>
        <w:t>d by Exchange Act Rule 13a-15(b) as of the end of the period covered by this report. Based on that evaluation, the Chief Executive Officer and Chief Financial Officer have concluded that these disclosure controls and procedures are effective. There were no</w:t>
      </w:r>
      <w:r>
        <w:rPr>
          <w:rFonts w:ascii="Arial" w:hAnsi="Arial" w:cs="Arial"/>
          <w:sz w:val="20"/>
          <w:szCs w:val="20"/>
        </w:rPr>
        <w:t xml:space="preserve"> changes in our internal control over financial reporting during the quarter ended March 31, 2020 that have materially affected, or are reasonably likely to materially affect, our internal control over financial reporting.</w:t>
      </w:r>
    </w:p>
    <w:p w14:paraId="62364C3C" w14:textId="77777777" w:rsidR="003B166C" w:rsidRDefault="004772B9">
      <w:pPr>
        <w:pStyle w:val="a3"/>
        <w:spacing w:beforeAutospacing="0" w:afterAutospacing="0"/>
        <w:jc w:val="both"/>
        <w:rPr>
          <w:sz w:val="13"/>
          <w:szCs w:val="13"/>
        </w:rPr>
      </w:pPr>
      <w:r>
        <w:rPr>
          <w:sz w:val="13"/>
          <w:szCs w:val="13"/>
        </w:rPr>
        <w:t> </w:t>
      </w:r>
    </w:p>
    <w:p w14:paraId="62364C3D" w14:textId="77777777" w:rsidR="003B166C" w:rsidRDefault="004772B9">
      <w:pPr>
        <w:pStyle w:val="a3"/>
        <w:spacing w:before="360" w:beforeAutospacing="0" w:afterAutospacing="0"/>
        <w:jc w:val="both"/>
        <w:rPr>
          <w:sz w:val="13"/>
          <w:szCs w:val="13"/>
        </w:rPr>
      </w:pPr>
      <w:r>
        <w:rPr>
          <w:sz w:val="13"/>
          <w:szCs w:val="13"/>
        </w:rPr>
        <w:t> </w:t>
      </w:r>
    </w:p>
    <w:p w14:paraId="62364C3E" w14:textId="77777777" w:rsidR="003B166C" w:rsidRDefault="004772B9">
      <w:pPr>
        <w:pStyle w:val="a3"/>
        <w:spacing w:before="240" w:beforeAutospacing="0" w:afterAutospacing="0"/>
        <w:jc w:val="center"/>
        <w:rPr>
          <w:rFonts w:ascii="Arial" w:hAnsi="Arial" w:cs="Arial"/>
          <w:sz w:val="16"/>
          <w:szCs w:val="16"/>
        </w:rPr>
      </w:pPr>
      <w:r>
        <w:rPr>
          <w:rFonts w:ascii="Arial" w:hAnsi="Arial" w:cs="Arial"/>
          <w:sz w:val="16"/>
          <w:szCs w:val="16"/>
        </w:rPr>
        <w:t>47</w:t>
      </w:r>
    </w:p>
    <w:p w14:paraId="62364C3F" w14:textId="77777777" w:rsidR="003B166C" w:rsidRDefault="004772B9">
      <w:r>
        <w:rPr>
          <w:rFonts w:ascii="Arial" w:hAnsi="Arial" w:cs="Arial"/>
          <w:sz w:val="16"/>
          <w:szCs w:val="16"/>
        </w:rPr>
        <w:pict w14:anchorId="62364F93">
          <v:rect id="_x0000_i1071" style="width:415.3pt;height:1.5pt" o:hralign="center" o:hrstd="t" o:hr="t" fillcolor="#a0a0a0" stroked="f"/>
        </w:pict>
      </w:r>
    </w:p>
    <w:p w14:paraId="62364C40"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2364C41"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rPr>
        <w:t>Item 1, 1A</w:t>
      </w:r>
    </w:p>
    <w:p w14:paraId="62364C42" w14:textId="77777777" w:rsidR="003B166C" w:rsidRDefault="004772B9">
      <w:pPr>
        <w:pStyle w:val="a3"/>
        <w:spacing w:beforeAutospacing="0" w:afterAutospacing="0"/>
        <w:rPr>
          <w:rFonts w:ascii="Times New Roman" w:hAnsi="Times New Roman"/>
          <w:sz w:val="18"/>
          <w:szCs w:val="18"/>
        </w:rPr>
      </w:pPr>
      <w:r>
        <w:rPr>
          <w:rFonts w:ascii="Times New Roman" w:hAnsi="Times New Roman"/>
          <w:sz w:val="18"/>
          <w:szCs w:val="18"/>
        </w:rPr>
        <w:t> </w:t>
      </w:r>
    </w:p>
    <w:p w14:paraId="62364C43" w14:textId="77777777" w:rsidR="003B166C" w:rsidRDefault="004772B9">
      <w:pPr>
        <w:pStyle w:val="a3"/>
        <w:spacing w:beforeAutospacing="0" w:afterAutospacing="0"/>
        <w:jc w:val="center"/>
        <w:rPr>
          <w:rFonts w:ascii="Arial" w:hAnsi="Arial" w:cs="Arial"/>
          <w:b/>
          <w:bCs/>
          <w:sz w:val="20"/>
          <w:szCs w:val="20"/>
        </w:rPr>
      </w:pPr>
      <w:r>
        <w:rPr>
          <w:rFonts w:ascii="Arial" w:hAnsi="Arial" w:cs="Arial"/>
          <w:b/>
          <w:bCs/>
          <w:sz w:val="20"/>
          <w:szCs w:val="20"/>
        </w:rPr>
        <w:t xml:space="preserve">PART II. OTHER INFORMATION </w:t>
      </w:r>
    </w:p>
    <w:p w14:paraId="62364C44" w14:textId="77777777" w:rsidR="003B166C" w:rsidRDefault="004772B9">
      <w:pPr>
        <w:pStyle w:val="a3"/>
        <w:spacing w:before="180" w:beforeAutospacing="0" w:afterAutospacing="0"/>
        <w:jc w:val="center"/>
        <w:rPr>
          <w:rFonts w:ascii="Arial" w:hAnsi="Arial" w:cs="Arial"/>
          <w:b/>
          <w:bCs/>
        </w:rPr>
      </w:pPr>
      <w:r>
        <w:rPr>
          <w:rFonts w:ascii="Arial" w:hAnsi="Arial" w:cs="Arial"/>
          <w:b/>
          <w:bCs/>
        </w:rPr>
        <w:t xml:space="preserve">ITEM 1. LEGAL PROCEEDINGS </w:t>
      </w:r>
    </w:p>
    <w:p w14:paraId="62364C45"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Refer to Note 13 – Contingencies of the Notes to Financial Statements (Part I, Item 1 of this Form 10-Q) for information regarding legal proceedings in which we are involved. </w:t>
      </w:r>
    </w:p>
    <w:p w14:paraId="62364C46" w14:textId="77777777" w:rsidR="003B166C" w:rsidRDefault="004772B9">
      <w:pPr>
        <w:pStyle w:val="a3"/>
        <w:spacing w:before="260" w:beforeAutospacing="0" w:afterAutospacing="0"/>
        <w:jc w:val="center"/>
        <w:rPr>
          <w:rFonts w:ascii="Arial" w:hAnsi="Arial" w:cs="Arial"/>
          <w:b/>
          <w:bCs/>
        </w:rPr>
      </w:pPr>
      <w:r>
        <w:rPr>
          <w:rFonts w:ascii="Arial" w:hAnsi="Arial" w:cs="Arial"/>
          <w:b/>
          <w:bCs/>
        </w:rPr>
        <w:t xml:space="preserve">ITEM 1A. RISK FACTORS </w:t>
      </w:r>
    </w:p>
    <w:p w14:paraId="62364C47"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Our operations and financial results are subject to various risks and uncertainties, including those described below, that could adversely affect our business, financial condition, results of operations, cash flows, and the trading p</w:t>
      </w:r>
      <w:r>
        <w:rPr>
          <w:rFonts w:ascii="Arial" w:hAnsi="Arial" w:cs="Arial"/>
          <w:sz w:val="20"/>
          <w:szCs w:val="20"/>
        </w:rPr>
        <w:t>rice of our common stock.</w:t>
      </w:r>
    </w:p>
    <w:p w14:paraId="62364C48" w14:textId="77777777" w:rsidR="003B166C" w:rsidRDefault="004772B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We face intense competition across all markets for our products and services, which may lead to lower revenue or operating margins. </w:t>
      </w:r>
    </w:p>
    <w:p w14:paraId="62364C49" w14:textId="77777777" w:rsidR="003B166C" w:rsidRDefault="004772B9">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Competition in the technology sector</w:t>
      </w:r>
    </w:p>
    <w:p w14:paraId="62364C4A"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Our competitors range in size from diversified global compan</w:t>
      </w:r>
      <w:r>
        <w:rPr>
          <w:rFonts w:ascii="Arial" w:hAnsi="Arial" w:cs="Arial"/>
          <w:sz w:val="20"/>
          <w:szCs w:val="20"/>
        </w:rPr>
        <w:t xml:space="preserve">ies with significant research and development resources to small, specialized firms whose narrower product lines may let them be more effective in deploying technical, marketing, and financial resources. Barriers to entry in many of our businesses are low </w:t>
      </w:r>
      <w:r>
        <w:rPr>
          <w:rFonts w:ascii="Arial" w:hAnsi="Arial" w:cs="Arial"/>
          <w:sz w:val="20"/>
          <w:szCs w:val="20"/>
        </w:rPr>
        <w:t xml:space="preserve">and many of the areas in which we compete evolve rapidly with changing and disruptive technologies, shifting user needs, and frequent introductions of new products and services. Our ability to remain competitive depends on our success in making innovative </w:t>
      </w:r>
      <w:r>
        <w:rPr>
          <w:rFonts w:ascii="Arial" w:hAnsi="Arial" w:cs="Arial"/>
          <w:sz w:val="20"/>
          <w:szCs w:val="20"/>
        </w:rPr>
        <w:t xml:space="preserve">products, devices, and services that appeal to businesses and consumers. </w:t>
      </w:r>
    </w:p>
    <w:p w14:paraId="62364C4B" w14:textId="77777777" w:rsidR="003B166C" w:rsidRDefault="004772B9">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Competition among platform-based ecosystems</w:t>
      </w:r>
    </w:p>
    <w:p w14:paraId="62364C4C"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An important element of our business model has been to create platform-based ecosystems on which many participants can build diverse solutions. A well-established ecosystem creates beneficial network effects among users, application developers, and the pla</w:t>
      </w:r>
      <w:r>
        <w:rPr>
          <w:rFonts w:ascii="Arial" w:hAnsi="Arial" w:cs="Arial"/>
          <w:sz w:val="20"/>
          <w:szCs w:val="20"/>
        </w:rPr>
        <w:t xml:space="preserve">tform provider that can accelerate growth. Establishing significant scale in the marketplace is necessary to achieve and maintain attractive margins. We face significant competition from firms that provide competing platforms. </w:t>
      </w: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C50" w14:textId="77777777">
        <w:tc>
          <w:tcPr>
            <w:tcW w:w="295" w:type="pct"/>
            <w:shd w:val="clear" w:color="auto" w:fill="auto"/>
            <w:noWrap/>
          </w:tcPr>
          <w:p w14:paraId="62364C4D"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C4E"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C4F"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A competing vertically-i</w:t>
            </w:r>
            <w:r>
              <w:rPr>
                <w:rFonts w:ascii="Arial" w:hAnsi="Arial" w:cs="Arial"/>
                <w:sz w:val="20"/>
                <w:szCs w:val="20"/>
              </w:rPr>
              <w:t>ntegrated model, in which a single firm controls the software and hardware elements of a product and related services, has succeeded with some consumer products such as personal computers, tablets, phones, gaming consoles, wearables, and other endpoint dev</w:t>
            </w:r>
            <w:r>
              <w:rPr>
                <w:rFonts w:ascii="Arial" w:hAnsi="Arial" w:cs="Arial"/>
                <w:sz w:val="20"/>
                <w:szCs w:val="20"/>
              </w:rPr>
              <w:t>ices. Competitors pursuing this model also earn revenue from services integrated with the hardware and software platform, including applications and content sold through their integrated marketplaces. They may also be able to claim security and performance</w:t>
            </w:r>
            <w:r>
              <w:rPr>
                <w:rFonts w:ascii="Arial" w:hAnsi="Arial" w:cs="Arial"/>
                <w:sz w:val="20"/>
                <w:szCs w:val="20"/>
              </w:rPr>
              <w:t xml:space="preserve"> benefits from their vertically integrated offer. We also offer some vertically-integrated hardware and software products and services. To the extent we shift a portion of our business to a vertically integrated model we increase our cost of revenue and re</w:t>
            </w:r>
            <w:r>
              <w:rPr>
                <w:rFonts w:ascii="Arial" w:hAnsi="Arial" w:cs="Arial"/>
                <w:sz w:val="20"/>
                <w:szCs w:val="20"/>
              </w:rPr>
              <w:t xml:space="preserve">duce our operating margins. </w:t>
            </w:r>
          </w:p>
        </w:tc>
      </w:tr>
    </w:tbl>
    <w:p w14:paraId="62364C51" w14:textId="77777777" w:rsidR="003B166C" w:rsidRDefault="003B166C">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C55" w14:textId="77777777">
        <w:tc>
          <w:tcPr>
            <w:tcW w:w="295" w:type="pct"/>
            <w:shd w:val="clear" w:color="auto" w:fill="auto"/>
            <w:noWrap/>
          </w:tcPr>
          <w:p w14:paraId="62364C52"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C53"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C54"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We derive substantial revenue from licenses of Windows operating systems on PCs. We face significant competition from competing platforms developed for new devices and form factors such as smartphones and tablet computers</w:t>
            </w:r>
            <w:r>
              <w:rPr>
                <w:rFonts w:ascii="Arial" w:hAnsi="Arial" w:cs="Arial"/>
                <w:sz w:val="20"/>
                <w:szCs w:val="20"/>
              </w:rPr>
              <w:t>. These devices compete on multiple bases including price and the perceived utility of the device and its platform. Users are increasingly turning to these devices to perform functions that in the past were performed by personal computers. Even if many use</w:t>
            </w:r>
            <w:r>
              <w:rPr>
                <w:rFonts w:ascii="Arial" w:hAnsi="Arial" w:cs="Arial"/>
                <w:sz w:val="20"/>
                <w:szCs w:val="20"/>
              </w:rPr>
              <w:t>rs view these devices as complementary to a personal computer, the prevalence of these devices may make it more difficult to attract application developers to our PC operating system platforms. Competing with operating systems licensed at low or no cost ma</w:t>
            </w:r>
            <w:r>
              <w:rPr>
                <w:rFonts w:ascii="Arial" w:hAnsi="Arial" w:cs="Arial"/>
                <w:sz w:val="20"/>
                <w:szCs w:val="20"/>
              </w:rPr>
              <w:t>y decrease our PC operating system margins. Popular products or services offered on competing platforms could increase their competitive strength. In addition, some of our devices compete with products made by our original equipment manufacturer (“OEM”) pa</w:t>
            </w:r>
            <w:r>
              <w:rPr>
                <w:rFonts w:ascii="Arial" w:hAnsi="Arial" w:cs="Arial"/>
                <w:sz w:val="20"/>
                <w:szCs w:val="20"/>
              </w:rPr>
              <w:t xml:space="preserve">rtners, which may affect their commitment to our platform. </w:t>
            </w:r>
          </w:p>
        </w:tc>
      </w:tr>
    </w:tbl>
    <w:p w14:paraId="62364C56" w14:textId="77777777" w:rsidR="003B166C" w:rsidRDefault="004772B9">
      <w:pPr>
        <w:pStyle w:val="a3"/>
        <w:spacing w:before="240" w:beforeAutospacing="0" w:afterAutospacing="0"/>
        <w:jc w:val="center"/>
        <w:rPr>
          <w:rFonts w:ascii="Arial" w:hAnsi="Arial" w:cs="Arial"/>
          <w:sz w:val="16"/>
          <w:szCs w:val="16"/>
        </w:rPr>
      </w:pPr>
      <w:r>
        <w:rPr>
          <w:rFonts w:ascii="Arial" w:hAnsi="Arial" w:cs="Arial"/>
          <w:sz w:val="16"/>
          <w:szCs w:val="16"/>
        </w:rPr>
        <w:t>48</w:t>
      </w:r>
    </w:p>
    <w:p w14:paraId="62364C57" w14:textId="77777777" w:rsidR="003B166C" w:rsidRDefault="004772B9">
      <w:r>
        <w:rPr>
          <w:rFonts w:ascii="Arial" w:hAnsi="Arial" w:cs="Arial"/>
          <w:sz w:val="16"/>
          <w:szCs w:val="16"/>
        </w:rPr>
        <w:pict w14:anchorId="62364F94">
          <v:rect id="_x0000_i1072" style="width:415.3pt;height:1.5pt" o:hralign="center" o:hrstd="t" o:hr="t" fillcolor="#a0a0a0" stroked="f"/>
        </w:pict>
      </w:r>
    </w:p>
    <w:p w14:paraId="62364C58"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2364C59"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rPr>
        <w:t>Item 1A</w:t>
      </w:r>
    </w:p>
    <w:p w14:paraId="62364C5A" w14:textId="77777777" w:rsidR="003B166C" w:rsidRDefault="004772B9">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C5E" w14:textId="77777777">
        <w:tc>
          <w:tcPr>
            <w:tcW w:w="295" w:type="pct"/>
            <w:shd w:val="clear" w:color="auto" w:fill="auto"/>
            <w:noWrap/>
          </w:tcPr>
          <w:p w14:paraId="62364C5B"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C5C"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C5D"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xml:space="preserve">Competing platforms have content and application marketplaces with scale and significant installed bases. The variety and utility of content and </w:t>
            </w:r>
            <w:r>
              <w:rPr>
                <w:rFonts w:ascii="Arial" w:hAnsi="Arial" w:cs="Arial"/>
                <w:sz w:val="20"/>
                <w:szCs w:val="20"/>
              </w:rPr>
              <w:t>applications available on a platform are important to device purchasing decisions. Users may incur costs to move data and buy new content and applications when switching platforms. To compete, we must successfully enlist developers to write applications fo</w:t>
            </w:r>
            <w:r>
              <w:rPr>
                <w:rFonts w:ascii="Arial" w:hAnsi="Arial" w:cs="Arial"/>
                <w:sz w:val="20"/>
                <w:szCs w:val="20"/>
              </w:rPr>
              <w:t>r our platform and ensure that these applications have high quality, security, customer appeal, and value. Efforts to compete with competitors’ content and application marketplaces may increase our cost of revenue and lower our operating margins. Competito</w:t>
            </w:r>
            <w:r>
              <w:rPr>
                <w:rFonts w:ascii="Arial" w:hAnsi="Arial" w:cs="Arial"/>
                <w:sz w:val="20"/>
                <w:szCs w:val="20"/>
              </w:rPr>
              <w:t>rs’ rules governing their content and applications marketplaces may restrict our ability to distribute products and services through them in accordance with our technical and business model objectives.</w:t>
            </w:r>
          </w:p>
        </w:tc>
      </w:tr>
    </w:tbl>
    <w:p w14:paraId="62364C5F" w14:textId="77777777" w:rsidR="003B166C" w:rsidRDefault="004772B9">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 xml:space="preserve">Business model competition </w:t>
      </w:r>
    </w:p>
    <w:p w14:paraId="62364C60"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Companies compete with us</w:t>
      </w:r>
      <w:r>
        <w:rPr>
          <w:rFonts w:ascii="Arial" w:hAnsi="Arial" w:cs="Arial"/>
          <w:sz w:val="20"/>
          <w:szCs w:val="20"/>
        </w:rPr>
        <w:t xml:space="preserve"> based on a growing variety of business models. </w:t>
      </w: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C64" w14:textId="77777777">
        <w:tc>
          <w:tcPr>
            <w:tcW w:w="295" w:type="pct"/>
            <w:shd w:val="clear" w:color="auto" w:fill="auto"/>
            <w:noWrap/>
          </w:tcPr>
          <w:p w14:paraId="62364C61"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C62"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C63"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Even as we transition more of our business to infrastructure-, platform-, and software-as-a-service business model, the license-based proprietary software model generates a substantial portion of our sof</w:t>
            </w:r>
            <w:r>
              <w:rPr>
                <w:rFonts w:ascii="Arial" w:hAnsi="Arial" w:cs="Arial"/>
                <w:sz w:val="20"/>
                <w:szCs w:val="20"/>
              </w:rPr>
              <w:t>tware revenue. We bear the costs of converting original ideas into software products through investments in research and development, offsetting these costs with the revenue received from licensing our products. Many of our competitors also develop and sel</w:t>
            </w:r>
            <w:r>
              <w:rPr>
                <w:rFonts w:ascii="Arial" w:hAnsi="Arial" w:cs="Arial"/>
                <w:sz w:val="20"/>
                <w:szCs w:val="20"/>
              </w:rPr>
              <w:t xml:space="preserve">l software to businesses and consumers under this model. </w:t>
            </w:r>
          </w:p>
        </w:tc>
      </w:tr>
    </w:tbl>
    <w:p w14:paraId="62364C65" w14:textId="77777777" w:rsidR="003B166C" w:rsidRDefault="003B166C">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C69" w14:textId="77777777">
        <w:tc>
          <w:tcPr>
            <w:tcW w:w="295" w:type="pct"/>
            <w:shd w:val="clear" w:color="auto" w:fill="auto"/>
            <w:noWrap/>
          </w:tcPr>
          <w:p w14:paraId="62364C66"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C67"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C68"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Other competitors develop and offer free applications, online services and content, and make money by selling third-party advertising. Advertising revenue funds development of products and services these competitors provide to users at no or little cost, c</w:t>
            </w:r>
            <w:r>
              <w:rPr>
                <w:rFonts w:ascii="Arial" w:hAnsi="Arial" w:cs="Arial"/>
                <w:sz w:val="20"/>
                <w:szCs w:val="20"/>
              </w:rPr>
              <w:t xml:space="preserve">ompeting directly with our revenue-generating products. </w:t>
            </w:r>
          </w:p>
        </w:tc>
      </w:tr>
    </w:tbl>
    <w:p w14:paraId="62364C6A" w14:textId="77777777" w:rsidR="003B166C" w:rsidRDefault="003B166C">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C6E" w14:textId="77777777">
        <w:tc>
          <w:tcPr>
            <w:tcW w:w="295" w:type="pct"/>
            <w:shd w:val="clear" w:color="auto" w:fill="auto"/>
            <w:noWrap/>
          </w:tcPr>
          <w:p w14:paraId="62364C6B"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C6C"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C6D"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Some companies compete with us by modifying and then distributing open source software at little or no cost to end users, and earning revenue on advertising or integrated products and services. These firms do not bear the full costs of research and develop</w:t>
            </w:r>
            <w:r>
              <w:rPr>
                <w:rFonts w:ascii="Arial" w:hAnsi="Arial" w:cs="Arial"/>
                <w:sz w:val="20"/>
                <w:szCs w:val="20"/>
              </w:rPr>
              <w:t xml:space="preserve">ment for the open source software. Some open source software mimics the features and functionality of our products. </w:t>
            </w:r>
          </w:p>
        </w:tc>
      </w:tr>
    </w:tbl>
    <w:p w14:paraId="62364C6F"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The competitive pressures described above may cause decreased sales volumes, price reductions, and/or increased operating costs, such as f</w:t>
      </w:r>
      <w:r>
        <w:rPr>
          <w:rFonts w:ascii="Arial" w:hAnsi="Arial" w:cs="Arial"/>
          <w:sz w:val="20"/>
          <w:szCs w:val="20"/>
        </w:rPr>
        <w:t xml:space="preserve">or research and development, marketing, and sales incentives. This may lead to lower revenue, gross margins, and operating income. </w:t>
      </w:r>
    </w:p>
    <w:p w14:paraId="62364C70" w14:textId="77777777" w:rsidR="003B166C" w:rsidRDefault="004772B9">
      <w:pPr>
        <w:pStyle w:val="a3"/>
        <w:spacing w:before="180" w:beforeAutospacing="0" w:afterAutospacing="0"/>
        <w:jc w:val="both"/>
        <w:rPr>
          <w:rFonts w:ascii="Arial" w:hAnsi="Arial" w:cs="Arial"/>
          <w:b/>
          <w:bCs/>
          <w:sz w:val="20"/>
          <w:szCs w:val="20"/>
        </w:rPr>
      </w:pPr>
      <w:r>
        <w:rPr>
          <w:rFonts w:ascii="Arial" w:hAnsi="Arial" w:cs="Arial"/>
          <w:b/>
          <w:bCs/>
          <w:sz w:val="20"/>
          <w:szCs w:val="20"/>
        </w:rPr>
        <w:t>Our increasing focus on cloud-based services presents execution and competitive risks.</w:t>
      </w:r>
      <w:r>
        <w:rPr>
          <w:rFonts w:ascii="Arial" w:hAnsi="Arial" w:cs="Arial"/>
          <w:sz w:val="20"/>
          <w:szCs w:val="20"/>
        </w:rPr>
        <w:t> A growing part of our business involv</w:t>
      </w:r>
      <w:r>
        <w:rPr>
          <w:rFonts w:ascii="Arial" w:hAnsi="Arial" w:cs="Arial"/>
          <w:sz w:val="20"/>
          <w:szCs w:val="20"/>
        </w:rPr>
        <w:t>es cloud-based services available across the spectrum of computing devices. Our strategic vision is to compete and grow by building best-in-class platforms and productivity services for an intelligent cloud and an intelligent edge infused with AI. At the s</w:t>
      </w:r>
      <w:r>
        <w:rPr>
          <w:rFonts w:ascii="Arial" w:hAnsi="Arial" w:cs="Arial"/>
          <w:sz w:val="20"/>
          <w:szCs w:val="20"/>
        </w:rPr>
        <w:t xml:space="preserve">ame time, our competitors are rapidly developing and deploying cloud-based services for consumers and business customers. Pricing and delivery models are evolving. Devices and form factors influence how users access services in the cloud and sometimes the </w:t>
      </w:r>
      <w:r>
        <w:rPr>
          <w:rFonts w:ascii="Arial" w:hAnsi="Arial" w:cs="Arial"/>
          <w:sz w:val="20"/>
          <w:szCs w:val="20"/>
        </w:rPr>
        <w:t>user’s choice of which cloud-based services to use. We are devoting significant resources to develop and deploy our cloud-based strategies. The Windows ecosystem must continue to evolve with this changing environment. We are undertaking cultural and organi</w:t>
      </w:r>
      <w:r>
        <w:rPr>
          <w:rFonts w:ascii="Arial" w:hAnsi="Arial" w:cs="Arial"/>
          <w:sz w:val="20"/>
          <w:szCs w:val="20"/>
        </w:rPr>
        <w:t>zational changes to drive accountability and eliminate obstacles to innovation. Our intelligent cloud and intelligent edge worldview is connected with the growth of the Internet of Things (“IoT”). Our success in the IoT will depend on the level of adoption</w:t>
      </w:r>
      <w:r>
        <w:rPr>
          <w:rFonts w:ascii="Arial" w:hAnsi="Arial" w:cs="Arial"/>
          <w:sz w:val="20"/>
          <w:szCs w:val="20"/>
        </w:rPr>
        <w:t xml:space="preserve"> of our offerings such as Azure, Azure Stack, Azure IoT Edge, and Azure Sphere. We may not establish market share sufficient to achieve scale necessary to achieve our business objectives.</w:t>
      </w:r>
    </w:p>
    <w:p w14:paraId="62364C71"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Besides software development costs, we are incurring costs to build </w:t>
      </w:r>
      <w:r>
        <w:rPr>
          <w:rFonts w:ascii="Arial" w:hAnsi="Arial" w:cs="Arial"/>
          <w:sz w:val="20"/>
          <w:szCs w:val="20"/>
        </w:rPr>
        <w:t xml:space="preserve">and maintain infrastructure to support cloud computing services. These costs will reduce the operating margins we have previously achieved. Whether we succeed in cloud-based services depends on our execution in several areas, including: </w:t>
      </w: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C75" w14:textId="77777777">
        <w:tc>
          <w:tcPr>
            <w:tcW w:w="295" w:type="pct"/>
            <w:shd w:val="clear" w:color="auto" w:fill="auto"/>
            <w:noWrap/>
          </w:tcPr>
          <w:p w14:paraId="62364C72"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C73"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C74"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xml:space="preserve">Continuing to </w:t>
            </w:r>
            <w:r>
              <w:rPr>
                <w:rFonts w:ascii="Arial" w:hAnsi="Arial" w:cs="Arial"/>
                <w:sz w:val="20"/>
                <w:szCs w:val="20"/>
              </w:rPr>
              <w:t xml:space="preserve">bring to market compelling cloud-based experiences that generate increasing traffic and market share. </w:t>
            </w:r>
          </w:p>
        </w:tc>
      </w:tr>
    </w:tbl>
    <w:p w14:paraId="62364C76" w14:textId="77777777" w:rsidR="003B166C" w:rsidRDefault="003B166C">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C7A" w14:textId="77777777">
        <w:tc>
          <w:tcPr>
            <w:tcW w:w="295" w:type="pct"/>
            <w:shd w:val="clear" w:color="auto" w:fill="auto"/>
            <w:noWrap/>
          </w:tcPr>
          <w:p w14:paraId="62364C77"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C78"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C79"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Maintaining the utility, compatibility, and performance of our cloud-based services on the growing array of computing devices, including PCs, smart</w:t>
            </w:r>
            <w:r>
              <w:rPr>
                <w:rFonts w:ascii="Arial" w:hAnsi="Arial" w:cs="Arial"/>
                <w:sz w:val="20"/>
                <w:szCs w:val="20"/>
              </w:rPr>
              <w:t xml:space="preserve">phones, tablets, gaming consoles, and other devices, as well as sensors and other endpoints. </w:t>
            </w:r>
          </w:p>
        </w:tc>
      </w:tr>
    </w:tbl>
    <w:p w14:paraId="62364C7B" w14:textId="77777777" w:rsidR="003B166C" w:rsidRDefault="003B166C">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C7F" w14:textId="77777777">
        <w:tc>
          <w:tcPr>
            <w:tcW w:w="295" w:type="pct"/>
            <w:shd w:val="clear" w:color="auto" w:fill="auto"/>
            <w:noWrap/>
          </w:tcPr>
          <w:p w14:paraId="62364C7C"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C7D"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C7E"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xml:space="preserve">Continuing to enhance the attractiveness of our cloud platforms to third-party developers. </w:t>
            </w:r>
          </w:p>
        </w:tc>
      </w:tr>
    </w:tbl>
    <w:p w14:paraId="62364C80" w14:textId="77777777" w:rsidR="003B166C" w:rsidRDefault="004772B9">
      <w:pPr>
        <w:pStyle w:val="a3"/>
        <w:spacing w:before="240" w:beforeAutospacing="0" w:afterAutospacing="0"/>
        <w:jc w:val="center"/>
        <w:rPr>
          <w:rFonts w:ascii="Arial" w:hAnsi="Arial" w:cs="Arial"/>
          <w:sz w:val="16"/>
          <w:szCs w:val="16"/>
        </w:rPr>
      </w:pPr>
      <w:r>
        <w:rPr>
          <w:rFonts w:ascii="Arial" w:hAnsi="Arial" w:cs="Arial"/>
          <w:sz w:val="16"/>
          <w:szCs w:val="16"/>
        </w:rPr>
        <w:t>49</w:t>
      </w:r>
    </w:p>
    <w:p w14:paraId="62364C81" w14:textId="77777777" w:rsidR="003B166C" w:rsidRDefault="004772B9">
      <w:r>
        <w:rPr>
          <w:rFonts w:ascii="Arial" w:hAnsi="Arial" w:cs="Arial"/>
          <w:sz w:val="16"/>
          <w:szCs w:val="16"/>
        </w:rPr>
        <w:pict w14:anchorId="62364F95">
          <v:rect id="_x0000_i1073" style="width:415.3pt;height:1.5pt" o:hralign="center" o:hrstd="t" o:hr="t" fillcolor="#a0a0a0" stroked="f"/>
        </w:pict>
      </w:r>
    </w:p>
    <w:p w14:paraId="62364C82"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2364C83"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rPr>
        <w:t>Item 1A</w:t>
      </w:r>
    </w:p>
    <w:p w14:paraId="62364C84" w14:textId="77777777" w:rsidR="003B166C" w:rsidRDefault="004772B9">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C88" w14:textId="77777777">
        <w:tc>
          <w:tcPr>
            <w:tcW w:w="295" w:type="pct"/>
            <w:shd w:val="clear" w:color="auto" w:fill="auto"/>
            <w:noWrap/>
          </w:tcPr>
          <w:p w14:paraId="62364C85"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C86"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C87"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xml:space="preserve">Ensuring our cloud-based services meet the reliability expectations of our customers and maintain the security of their data as well </w:t>
            </w:r>
            <w:r>
              <w:rPr>
                <w:rFonts w:ascii="Arial" w:hAnsi="Arial" w:cs="Arial"/>
                <w:sz w:val="20"/>
                <w:szCs w:val="20"/>
              </w:rPr>
              <w:t>as help them meet their own compliance needs.</w:t>
            </w:r>
          </w:p>
        </w:tc>
      </w:tr>
    </w:tbl>
    <w:p w14:paraId="62364C89" w14:textId="77777777" w:rsidR="003B166C" w:rsidRDefault="003B166C">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C8D" w14:textId="77777777">
        <w:tc>
          <w:tcPr>
            <w:tcW w:w="295" w:type="pct"/>
            <w:shd w:val="clear" w:color="auto" w:fill="auto"/>
            <w:noWrap/>
          </w:tcPr>
          <w:p w14:paraId="62364C8A"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C8B"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C8C"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xml:space="preserve">Making our suite of cloud-based services platform-agnostic, available on a wide range of devices and ecosystems, including those of our competitors. </w:t>
            </w:r>
          </w:p>
        </w:tc>
      </w:tr>
    </w:tbl>
    <w:p w14:paraId="62364C8E"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It is uncertain whether our strategies will attract the users or generate the revenue required to succeed. If we are not effective in executing organizational and technical changes to increase efficiency and accelerate innovation, or if we fail to generate</w:t>
      </w:r>
      <w:r>
        <w:rPr>
          <w:rFonts w:ascii="Arial" w:hAnsi="Arial" w:cs="Arial"/>
          <w:sz w:val="20"/>
          <w:szCs w:val="20"/>
        </w:rPr>
        <w:t xml:space="preserve"> sufficient usage of our new products and services, we may not grow revenue in line with the infrastructure and development investments described above. This may negatively impact gross margins and operating income. </w:t>
      </w:r>
    </w:p>
    <w:p w14:paraId="62364C8F" w14:textId="77777777" w:rsidR="003B166C" w:rsidRDefault="004772B9">
      <w:pPr>
        <w:pStyle w:val="a3"/>
        <w:spacing w:before="180" w:beforeAutospacing="0" w:afterAutospacing="0"/>
        <w:jc w:val="both"/>
        <w:rPr>
          <w:rFonts w:ascii="Arial" w:hAnsi="Arial" w:cs="Arial"/>
          <w:b/>
          <w:bCs/>
          <w:sz w:val="20"/>
          <w:szCs w:val="20"/>
        </w:rPr>
      </w:pPr>
      <w:r>
        <w:rPr>
          <w:rFonts w:ascii="Arial" w:hAnsi="Arial" w:cs="Arial"/>
          <w:b/>
          <w:bCs/>
          <w:sz w:val="20"/>
          <w:szCs w:val="20"/>
        </w:rPr>
        <w:t>We make significant investments in prod</w:t>
      </w:r>
      <w:r>
        <w:rPr>
          <w:rFonts w:ascii="Arial" w:hAnsi="Arial" w:cs="Arial"/>
          <w:b/>
          <w:bCs/>
          <w:sz w:val="20"/>
          <w:szCs w:val="20"/>
        </w:rPr>
        <w:t>ucts and services that may not achieve expected returns.</w:t>
      </w:r>
      <w:r>
        <w:rPr>
          <w:rFonts w:ascii="Arial" w:hAnsi="Arial" w:cs="Arial"/>
          <w:sz w:val="20"/>
          <w:szCs w:val="20"/>
        </w:rPr>
        <w:t> We will continue to make significant investments in research, development, and marketing for existing products, services, and technologies, including the Windows operating system, Microsoft 365, Offi</w:t>
      </w:r>
      <w:r>
        <w:rPr>
          <w:rFonts w:ascii="Arial" w:hAnsi="Arial" w:cs="Arial"/>
          <w:sz w:val="20"/>
          <w:szCs w:val="20"/>
        </w:rPr>
        <w:t>ce, Bing, SQL Server, Windows Server, Azure, Office 365, Xbox Live, Mixer, LinkedIn, and other products and services. We also invest in the development and acquisition of a variety of hardware for productivity, communication, and entertainment including PC</w:t>
      </w:r>
      <w:r>
        <w:rPr>
          <w:rFonts w:ascii="Arial" w:hAnsi="Arial" w:cs="Arial"/>
          <w:sz w:val="20"/>
          <w:szCs w:val="20"/>
        </w:rPr>
        <w:t>s, tablets, gaming devices, and HoloLens. Investments in new technology are speculative. Commercial success depends on many factors, including innovativeness, developer support, and effective distribution and marketing. If customers do not perceive our lat</w:t>
      </w:r>
      <w:r>
        <w:rPr>
          <w:rFonts w:ascii="Arial" w:hAnsi="Arial" w:cs="Arial"/>
          <w:sz w:val="20"/>
          <w:szCs w:val="20"/>
        </w:rPr>
        <w:t>est offerings as providing significant new functionality or other value, they may reduce their purchases of new software and hardware products or upgrades, unfavorably affecting revenue. We may not achieve significant revenue from new product, service, and</w:t>
      </w:r>
      <w:r>
        <w:rPr>
          <w:rFonts w:ascii="Arial" w:hAnsi="Arial" w:cs="Arial"/>
          <w:sz w:val="20"/>
          <w:szCs w:val="20"/>
        </w:rPr>
        <w:t xml:space="preserve"> distribution channel investments for several years, if at all. New products and services may not be profitable, and even if they are profitable, operating margins for some new products and businesses will not be as high as the margins we have experienced </w:t>
      </w:r>
      <w:r>
        <w:rPr>
          <w:rFonts w:ascii="Arial" w:hAnsi="Arial" w:cs="Arial"/>
          <w:sz w:val="20"/>
          <w:szCs w:val="20"/>
        </w:rPr>
        <w:t>historically. We may not get engagement in certain features, like Edge and Bing, that drive post-sale monetization opportunities. Our data handling practices across our products and services will continue to be under scrutiny and perceptions of mismanageme</w:t>
      </w:r>
      <w:r>
        <w:rPr>
          <w:rFonts w:ascii="Arial" w:hAnsi="Arial" w:cs="Arial"/>
          <w:sz w:val="20"/>
          <w:szCs w:val="20"/>
        </w:rPr>
        <w:t>nt, driven by regulatory activity or negative public reaction to our practices or product experiences, which could negatively impact product and feature adoption, product design, and product quality.</w:t>
      </w:r>
    </w:p>
    <w:p w14:paraId="62364C90"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Developing new technologies is complex. It can require l</w:t>
      </w:r>
      <w:r>
        <w:rPr>
          <w:rFonts w:ascii="Arial" w:hAnsi="Arial" w:cs="Arial"/>
          <w:sz w:val="20"/>
          <w:szCs w:val="20"/>
        </w:rPr>
        <w:t xml:space="preserve">ong development and testing periods. Significant delays in new releases or significant problems in creating new products or services could adversely affect our revenue. </w:t>
      </w:r>
    </w:p>
    <w:p w14:paraId="62364C91" w14:textId="77777777" w:rsidR="003B166C" w:rsidRDefault="004772B9">
      <w:pPr>
        <w:pStyle w:val="a3"/>
        <w:spacing w:before="180" w:beforeAutospacing="0" w:afterAutospacing="0"/>
        <w:jc w:val="both"/>
        <w:rPr>
          <w:rFonts w:ascii="Arial" w:hAnsi="Arial" w:cs="Arial"/>
          <w:b/>
          <w:bCs/>
          <w:sz w:val="20"/>
          <w:szCs w:val="20"/>
        </w:rPr>
      </w:pPr>
      <w:r>
        <w:rPr>
          <w:rFonts w:ascii="Arial" w:hAnsi="Arial" w:cs="Arial"/>
          <w:b/>
          <w:bCs/>
          <w:sz w:val="20"/>
          <w:szCs w:val="20"/>
        </w:rPr>
        <w:t>Acquisitions, joint ventures, and strategic alliances may have an adverse effect on ou</w:t>
      </w:r>
      <w:r>
        <w:rPr>
          <w:rFonts w:ascii="Arial" w:hAnsi="Arial" w:cs="Arial"/>
          <w:b/>
          <w:bCs/>
          <w:sz w:val="20"/>
          <w:szCs w:val="20"/>
        </w:rPr>
        <w:t>r business.</w:t>
      </w:r>
      <w:r>
        <w:rPr>
          <w:rFonts w:ascii="Arial" w:hAnsi="Arial" w:cs="Arial"/>
          <w:sz w:val="20"/>
          <w:szCs w:val="20"/>
        </w:rPr>
        <w:t> We expect to continue making acquisitions and entering into joint ventures and strategic alliances as part of our long-term business strategy. In December 2016, we completed our acquisition of LinkedIn Corporation for $27.0 billion, and in Octo</w:t>
      </w:r>
      <w:r>
        <w:rPr>
          <w:rFonts w:ascii="Arial" w:hAnsi="Arial" w:cs="Arial"/>
          <w:sz w:val="20"/>
          <w:szCs w:val="20"/>
        </w:rPr>
        <w:t>ber 2018, we completed our acquisition of GitHub, Inc. for $7.5 billion. These acquisitions and other transactions and arrangements involve significant challenges and risks, including that they do not advance our business strategy, that we get an unsatisfa</w:t>
      </w:r>
      <w:r>
        <w:rPr>
          <w:rFonts w:ascii="Arial" w:hAnsi="Arial" w:cs="Arial"/>
          <w:sz w:val="20"/>
          <w:szCs w:val="20"/>
        </w:rPr>
        <w:t>ctory return on our investment, that we have difficulty integrating and retaining new employees, business systems, and technology, or that they distract management from our other businesses. If an arrangement fails to adequately anticipate changing circums</w:t>
      </w:r>
      <w:r>
        <w:rPr>
          <w:rFonts w:ascii="Arial" w:hAnsi="Arial" w:cs="Arial"/>
          <w:sz w:val="20"/>
          <w:szCs w:val="20"/>
        </w:rPr>
        <w:t>tances and interests of a party, it may result in early termination or renegotiation of the arrangement. The success of these transactions and arrangements will depend in part on our ability to leverage them to enhance our existing products and services or</w:t>
      </w:r>
      <w:r>
        <w:rPr>
          <w:rFonts w:ascii="Arial" w:hAnsi="Arial" w:cs="Arial"/>
          <w:sz w:val="20"/>
          <w:szCs w:val="20"/>
        </w:rPr>
        <w:t xml:space="preserve"> develop compelling new ones. It may take longer than expected to realize the full benefits from these transactions and arrangements such as increased revenue or enhanced efficiencies, or the benefits may ultimately be smaller than we expected. These event</w:t>
      </w:r>
      <w:r>
        <w:rPr>
          <w:rFonts w:ascii="Arial" w:hAnsi="Arial" w:cs="Arial"/>
          <w:sz w:val="20"/>
          <w:szCs w:val="20"/>
        </w:rPr>
        <w:t xml:space="preserve">s could adversely affect our consolidated financial statements. </w:t>
      </w:r>
    </w:p>
    <w:p w14:paraId="62364C92" w14:textId="77777777" w:rsidR="003B166C" w:rsidRDefault="004772B9">
      <w:pPr>
        <w:pStyle w:val="a3"/>
        <w:spacing w:before="180" w:beforeAutospacing="0" w:afterAutospacing="0"/>
        <w:jc w:val="both"/>
        <w:rPr>
          <w:rFonts w:ascii="Arial" w:hAnsi="Arial" w:cs="Arial"/>
          <w:b/>
          <w:bCs/>
          <w:sz w:val="20"/>
          <w:szCs w:val="20"/>
        </w:rPr>
      </w:pPr>
      <w:r>
        <w:rPr>
          <w:rFonts w:ascii="Arial" w:hAnsi="Arial" w:cs="Arial"/>
          <w:b/>
          <w:bCs/>
          <w:sz w:val="20"/>
          <w:szCs w:val="20"/>
        </w:rPr>
        <w:t>If our goodwill or amortizable intangible assets become impaired, we may be required to record a significant charge to earnings.</w:t>
      </w:r>
      <w:r>
        <w:rPr>
          <w:rFonts w:ascii="Arial" w:hAnsi="Arial" w:cs="Arial"/>
          <w:sz w:val="20"/>
          <w:szCs w:val="20"/>
        </w:rPr>
        <w:t> We acquire other companies and intangible assets and may not r</w:t>
      </w:r>
      <w:r>
        <w:rPr>
          <w:rFonts w:ascii="Arial" w:hAnsi="Arial" w:cs="Arial"/>
          <w:sz w:val="20"/>
          <w:szCs w:val="20"/>
        </w:rPr>
        <w:t>ealize all the economic benefit from those acquisitions, which could cause an impairment of goodwill or intangibles. We review our amortizable intangible assets for impairment when events or changes in circumstances indicate the carrying value may not be r</w:t>
      </w:r>
      <w:r>
        <w:rPr>
          <w:rFonts w:ascii="Arial" w:hAnsi="Arial" w:cs="Arial"/>
          <w:sz w:val="20"/>
          <w:szCs w:val="20"/>
        </w:rPr>
        <w:t>ecoverable. We test goodwill for impairment at least annually. Factors that may be a change in circumstances, indicating that the carrying value of our goodwill or amortizable intangible assets may not be recoverable, include a decline in our stock price a</w:t>
      </w:r>
      <w:r>
        <w:rPr>
          <w:rFonts w:ascii="Arial" w:hAnsi="Arial" w:cs="Arial"/>
          <w:sz w:val="20"/>
          <w:szCs w:val="20"/>
        </w:rPr>
        <w:t>nd market capitalization, reduced future cash flow estimates, and slower growth rates in industry segments in which we participate. We have in the past recorded, and may in the future be required to record a significant charge in our consolidated financial</w:t>
      </w:r>
      <w:r>
        <w:rPr>
          <w:rFonts w:ascii="Arial" w:hAnsi="Arial" w:cs="Arial"/>
          <w:sz w:val="20"/>
          <w:szCs w:val="20"/>
        </w:rPr>
        <w:t xml:space="preserve"> statements during the period in which any impairment of our goodwill or amortizable intangible assets is determined, negatively affecting our results of operations. Our acquisition of LinkedIn resulted in a significant increase in our goodwill and intangi</w:t>
      </w:r>
      <w:r>
        <w:rPr>
          <w:rFonts w:ascii="Arial" w:hAnsi="Arial" w:cs="Arial"/>
          <w:sz w:val="20"/>
          <w:szCs w:val="20"/>
        </w:rPr>
        <w:t xml:space="preserve">ble asset balances. </w:t>
      </w:r>
    </w:p>
    <w:p w14:paraId="62364C93" w14:textId="77777777" w:rsidR="003B166C" w:rsidRDefault="004772B9">
      <w:pPr>
        <w:pStyle w:val="a3"/>
        <w:spacing w:before="240" w:beforeAutospacing="0" w:afterAutospacing="0"/>
        <w:jc w:val="center"/>
        <w:rPr>
          <w:rFonts w:ascii="Arial" w:hAnsi="Arial" w:cs="Arial"/>
          <w:sz w:val="16"/>
          <w:szCs w:val="16"/>
        </w:rPr>
      </w:pPr>
      <w:r>
        <w:rPr>
          <w:rFonts w:ascii="Arial" w:hAnsi="Arial" w:cs="Arial"/>
          <w:sz w:val="16"/>
          <w:szCs w:val="16"/>
        </w:rPr>
        <w:t>50</w:t>
      </w:r>
    </w:p>
    <w:p w14:paraId="62364C94" w14:textId="77777777" w:rsidR="003B166C" w:rsidRDefault="004772B9">
      <w:r>
        <w:rPr>
          <w:rFonts w:ascii="Arial" w:hAnsi="Arial" w:cs="Arial"/>
          <w:sz w:val="16"/>
          <w:szCs w:val="16"/>
        </w:rPr>
        <w:pict w14:anchorId="62364F96">
          <v:rect id="_x0000_i1074" style="width:415.3pt;height:1.5pt" o:hralign="center" o:hrstd="t" o:hr="t" fillcolor="#a0a0a0" stroked="f"/>
        </w:pict>
      </w:r>
    </w:p>
    <w:p w14:paraId="62364C95"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2364C96"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rPr>
        <w:t>Item 1A</w:t>
      </w:r>
    </w:p>
    <w:p w14:paraId="62364C97" w14:textId="77777777" w:rsidR="003B166C" w:rsidRDefault="004772B9">
      <w:pPr>
        <w:pStyle w:val="a3"/>
        <w:spacing w:beforeAutospacing="0" w:afterAutospacing="0"/>
        <w:rPr>
          <w:rFonts w:ascii="Times New Roman" w:hAnsi="Times New Roman"/>
          <w:sz w:val="18"/>
          <w:szCs w:val="18"/>
        </w:rPr>
      </w:pPr>
      <w:r>
        <w:rPr>
          <w:rFonts w:ascii="Times New Roman" w:hAnsi="Times New Roman"/>
          <w:sz w:val="18"/>
          <w:szCs w:val="18"/>
        </w:rPr>
        <w:t> </w:t>
      </w:r>
    </w:p>
    <w:p w14:paraId="62364C98" w14:textId="77777777" w:rsidR="003B166C" w:rsidRDefault="004772B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Cyberattacks and security vulnerabilities could lead to reduced revenue, increased costs, liability claims, or harm to our reputation or competitive position. </w:t>
      </w:r>
    </w:p>
    <w:p w14:paraId="62364C99" w14:textId="77777777" w:rsidR="003B166C" w:rsidRDefault="004772B9">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 xml:space="preserve">Security of our information technology </w:t>
      </w:r>
    </w:p>
    <w:p w14:paraId="62364C9A"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Threats to IT security can take a variety of </w:t>
      </w:r>
      <w:r>
        <w:rPr>
          <w:rFonts w:ascii="Arial" w:hAnsi="Arial" w:cs="Arial"/>
          <w:sz w:val="20"/>
          <w:szCs w:val="20"/>
        </w:rPr>
        <w:t>forms. Individual and groups of hackers and sophisticated organizations, including state-sponsored organizations or nation-states, continuously undertake attacks that pose threats to our customers and our IT. These actors may use a wide variety of methods,</w:t>
      </w:r>
      <w:r>
        <w:rPr>
          <w:rFonts w:ascii="Arial" w:hAnsi="Arial" w:cs="Arial"/>
          <w:sz w:val="20"/>
          <w:szCs w:val="20"/>
        </w:rPr>
        <w:t xml:space="preserve"> which may include developing and deploying malicious software or exploiting vulnerabilities in hardware, software, or other infrastructure in order to attack our products and services or gain access to our networks and datacenters, using social engineerin</w:t>
      </w:r>
      <w:r>
        <w:rPr>
          <w:rFonts w:ascii="Arial" w:hAnsi="Arial" w:cs="Arial"/>
          <w:sz w:val="20"/>
          <w:szCs w:val="20"/>
        </w:rPr>
        <w:t>g techniques to induce our employees, users, partners, or customers to disclose passwords or other sensitive information or take other actions to gain access to our data or our users’ or customers’ data, or acting in a coordinated manner to launch distribu</w:t>
      </w:r>
      <w:r>
        <w:rPr>
          <w:rFonts w:ascii="Arial" w:hAnsi="Arial" w:cs="Arial"/>
          <w:sz w:val="20"/>
          <w:szCs w:val="20"/>
        </w:rPr>
        <w:t>ted denial of service or other coordinated attacks. Inadequate account security practices may also result in unauthorized access to confidential data. For example, system administrators may fail to timely remove employee account access when no longer appro</w:t>
      </w:r>
      <w:r>
        <w:rPr>
          <w:rFonts w:ascii="Arial" w:hAnsi="Arial" w:cs="Arial"/>
          <w:sz w:val="20"/>
          <w:szCs w:val="20"/>
        </w:rPr>
        <w:t>priate. Employees or third parties may intentionally compromise our or our users’ security or systems, or reveal confidential information.</w:t>
      </w:r>
    </w:p>
    <w:p w14:paraId="62364C9B"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Cyberthreats are constantly evolving, increasing the difficulty of detecting and successfully defending against them.</w:t>
      </w:r>
      <w:r>
        <w:rPr>
          <w:rFonts w:ascii="Arial" w:hAnsi="Arial" w:cs="Arial"/>
          <w:sz w:val="20"/>
          <w:szCs w:val="20"/>
        </w:rPr>
        <w:t xml:space="preserve"> We may have no current capability to detect certain vulnerabilities, which may allow them to persist in the environment over long periods of time. Cyberthreats can have cascading impacts that unfold with increasing speed across our internal networks and s</w:t>
      </w:r>
      <w:r>
        <w:rPr>
          <w:rFonts w:ascii="Arial" w:hAnsi="Arial" w:cs="Arial"/>
          <w:sz w:val="20"/>
          <w:szCs w:val="20"/>
        </w:rPr>
        <w:t>ystems and those of our partners and customers. Breaches of our facilities, network, or data security could disrupt the security of our systems and business applications, impair our ability to provide services to our customers and protect the privacy of th</w:t>
      </w:r>
      <w:r>
        <w:rPr>
          <w:rFonts w:ascii="Arial" w:hAnsi="Arial" w:cs="Arial"/>
          <w:sz w:val="20"/>
          <w:szCs w:val="20"/>
        </w:rPr>
        <w:t>eir data, result in product development delays, compromise confidential or technical business information harming our reputation or competitive position, result in theft or misuse of our intellectual property or other assets, require us to allocate more re</w:t>
      </w:r>
      <w:r>
        <w:rPr>
          <w:rFonts w:ascii="Arial" w:hAnsi="Arial" w:cs="Arial"/>
          <w:sz w:val="20"/>
          <w:szCs w:val="20"/>
        </w:rPr>
        <w:t>sources to improved technologies, or otherwise adversely affect our business.</w:t>
      </w:r>
    </w:p>
    <w:p w14:paraId="62364C9C"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In addition, our internal IT environment continues to evolve. Often, we are early adopters of new devices and technologies. We embrace new ways of sharing data and communicating </w:t>
      </w:r>
      <w:r>
        <w:rPr>
          <w:rFonts w:ascii="Arial" w:hAnsi="Arial" w:cs="Arial"/>
          <w:sz w:val="20"/>
          <w:szCs w:val="20"/>
        </w:rPr>
        <w:t>internally and with partners and customers using methods such as social networking and other consumer-oriented technologies. Our business policies and internal security controls may not keep pace with these changes as new threats emerge.</w:t>
      </w:r>
    </w:p>
    <w:p w14:paraId="62364C9D" w14:textId="77777777" w:rsidR="003B166C" w:rsidRDefault="004772B9">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Security of our pr</w:t>
      </w:r>
      <w:r>
        <w:rPr>
          <w:rFonts w:ascii="Arial" w:hAnsi="Arial" w:cs="Arial"/>
          <w:b/>
          <w:bCs/>
          <w:i/>
          <w:iCs/>
          <w:sz w:val="20"/>
          <w:szCs w:val="20"/>
        </w:rPr>
        <w:t>oducts, services, devices, and customers’ data</w:t>
      </w:r>
    </w:p>
    <w:p w14:paraId="62364C9E"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The security of our products and services is important in our customers’ decisions to purchase or use our products or services. Security threats are a significant challenge to companies like us whose business </w:t>
      </w:r>
      <w:r>
        <w:rPr>
          <w:rFonts w:ascii="Arial" w:hAnsi="Arial" w:cs="Arial"/>
          <w:sz w:val="20"/>
          <w:szCs w:val="20"/>
        </w:rPr>
        <w:t>is providing technology products and services to others. Threats to our own IT infrastructure can also affect our customers. Customers using our cloud-based services rely on the security of our infrastructure, including hardware and other elements provided</w:t>
      </w:r>
      <w:r>
        <w:rPr>
          <w:rFonts w:ascii="Arial" w:hAnsi="Arial" w:cs="Arial"/>
          <w:sz w:val="20"/>
          <w:szCs w:val="20"/>
        </w:rPr>
        <w:t xml:space="preserve"> by third parties, to ensure the reliability of our services and the protection of their data. Adversaries tend to focus their efforts on the most popular operating systems, programs, and services, including many of ours, and we expect that to continue. Ad</w:t>
      </w:r>
      <w:r>
        <w:rPr>
          <w:rFonts w:ascii="Arial" w:hAnsi="Arial" w:cs="Arial"/>
          <w:sz w:val="20"/>
          <w:szCs w:val="20"/>
        </w:rPr>
        <w:t>versaries that acquire user account information at other companies can use that information to compromise our users’ accounts where accounts share the same attributes as passwords. Inadequate account security practices may also result in unauthorized acces</w:t>
      </w:r>
      <w:r>
        <w:rPr>
          <w:rFonts w:ascii="Arial" w:hAnsi="Arial" w:cs="Arial"/>
          <w:sz w:val="20"/>
          <w:szCs w:val="20"/>
        </w:rPr>
        <w:t>s. User activity may also result in ransomware or other malicious software impacting a customer’s use of our products or services. We are also increasingly incorporating open source software into our products. There may be vulnerabilities in open source so</w:t>
      </w:r>
      <w:r>
        <w:rPr>
          <w:rFonts w:ascii="Arial" w:hAnsi="Arial" w:cs="Arial"/>
          <w:sz w:val="20"/>
          <w:szCs w:val="20"/>
        </w:rPr>
        <w:t>ftware that may make our products susceptible to cyberattacks.</w:t>
      </w:r>
    </w:p>
    <w:p w14:paraId="62364C9F"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To defend against security threats to our internal IT systems, our cloud-based services, and our customers’ systems, we must continuously engineer more secure products and services, enhance sec</w:t>
      </w:r>
      <w:r>
        <w:rPr>
          <w:rFonts w:ascii="Arial" w:hAnsi="Arial" w:cs="Arial"/>
          <w:sz w:val="20"/>
          <w:szCs w:val="20"/>
        </w:rPr>
        <w:t>urity and reliability features, improve the deployment of software updates to address security vulnerabilities in our own products as well as those provided by others, develop mitigation technologies that help to secure customers from attacks even when sof</w:t>
      </w:r>
      <w:r>
        <w:rPr>
          <w:rFonts w:ascii="Arial" w:hAnsi="Arial" w:cs="Arial"/>
          <w:sz w:val="20"/>
          <w:szCs w:val="20"/>
        </w:rPr>
        <w:t>tware updates are not deployed, maintain the digital security infrastructure that protects the integrity of our network, products, and services, and provide security tools such as firewalls and anti-virus software and information about the need to deploy s</w:t>
      </w:r>
      <w:r>
        <w:rPr>
          <w:rFonts w:ascii="Arial" w:hAnsi="Arial" w:cs="Arial"/>
          <w:sz w:val="20"/>
          <w:szCs w:val="20"/>
        </w:rPr>
        <w:t xml:space="preserve">ecurity measures and the impact of doing so. Customers in certain industries such as financial services, health care, and government may have enhanced or specialized requirements to which we must engineer our product and services. </w:t>
      </w:r>
    </w:p>
    <w:p w14:paraId="62364CA0" w14:textId="77777777" w:rsidR="003B166C" w:rsidRDefault="004772B9">
      <w:pPr>
        <w:pStyle w:val="a3"/>
        <w:spacing w:before="240" w:beforeAutospacing="0" w:afterAutospacing="0"/>
        <w:jc w:val="center"/>
        <w:rPr>
          <w:rFonts w:ascii="Arial" w:hAnsi="Arial" w:cs="Arial"/>
          <w:sz w:val="16"/>
          <w:szCs w:val="16"/>
        </w:rPr>
      </w:pPr>
      <w:r>
        <w:rPr>
          <w:rFonts w:ascii="Arial" w:hAnsi="Arial" w:cs="Arial"/>
          <w:sz w:val="16"/>
          <w:szCs w:val="16"/>
        </w:rPr>
        <w:t>51</w:t>
      </w:r>
    </w:p>
    <w:p w14:paraId="62364CA1" w14:textId="77777777" w:rsidR="003B166C" w:rsidRDefault="004772B9">
      <w:r>
        <w:rPr>
          <w:rFonts w:ascii="Arial" w:hAnsi="Arial" w:cs="Arial"/>
          <w:sz w:val="16"/>
          <w:szCs w:val="16"/>
        </w:rPr>
        <w:pict w14:anchorId="62364F97">
          <v:rect id="_x0000_i1075" style="width:415.3pt;height:1.5pt" o:hralign="center" o:hrstd="t" o:hr="t" fillcolor="#a0a0a0" stroked="f"/>
        </w:pict>
      </w:r>
    </w:p>
    <w:p w14:paraId="62364CA2"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2364CA3"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rPr>
        <w:t>Item 1A</w:t>
      </w:r>
    </w:p>
    <w:p w14:paraId="62364CA4" w14:textId="77777777" w:rsidR="003B166C" w:rsidRDefault="004772B9">
      <w:pPr>
        <w:pStyle w:val="a3"/>
        <w:spacing w:beforeAutospacing="0" w:afterAutospacing="0"/>
        <w:rPr>
          <w:rFonts w:ascii="Times New Roman" w:hAnsi="Times New Roman"/>
          <w:sz w:val="18"/>
          <w:szCs w:val="18"/>
        </w:rPr>
      </w:pPr>
      <w:r>
        <w:rPr>
          <w:rFonts w:ascii="Times New Roman" w:hAnsi="Times New Roman"/>
          <w:sz w:val="18"/>
          <w:szCs w:val="18"/>
        </w:rPr>
        <w:t> </w:t>
      </w:r>
    </w:p>
    <w:p w14:paraId="62364CA5"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The cost of these steps could reduce our operating margins. If we fail to do these things well, actual or perceived security vulnerabilities in our products and services, data corruption issues, or reduced performance could harm our reputation and lead cus</w:t>
      </w:r>
      <w:r>
        <w:rPr>
          <w:rFonts w:ascii="Arial" w:hAnsi="Arial" w:cs="Arial"/>
          <w:sz w:val="20"/>
          <w:szCs w:val="20"/>
        </w:rPr>
        <w:t>tomers to reduce or delay future purchases of products or subscriptions to services, or to use competing products or services. Customers may also spend more on protecting their existing computer systems from attack, which could delay adoption of additional</w:t>
      </w:r>
      <w:r>
        <w:rPr>
          <w:rFonts w:ascii="Arial" w:hAnsi="Arial" w:cs="Arial"/>
          <w:sz w:val="20"/>
          <w:szCs w:val="20"/>
        </w:rPr>
        <w:t xml:space="preserve"> products or services. Customers, and third parties granted access to their systems, may fail to update their systems, continue to run software or operating systems we no longer support, or may fail timely to install or enable security patches, or may othe</w:t>
      </w:r>
      <w:r>
        <w:rPr>
          <w:rFonts w:ascii="Arial" w:hAnsi="Arial" w:cs="Arial"/>
          <w:sz w:val="20"/>
          <w:szCs w:val="20"/>
        </w:rPr>
        <w:t xml:space="preserve">rwise fail to adopt adequate security practices. Any of these could adversely affect our reputation and revenue. Actual or perceived vulnerabilities may lead to claims against us. Our license agreements typically contain provisions that eliminate or limit </w:t>
      </w:r>
      <w:r>
        <w:rPr>
          <w:rFonts w:ascii="Arial" w:hAnsi="Arial" w:cs="Arial"/>
          <w:sz w:val="20"/>
          <w:szCs w:val="20"/>
        </w:rPr>
        <w:t xml:space="preserve">our exposure to liability, but there is no assurance these provisions will withstand legal challenges. At times, to achieve commercial objectives, we may enter into agreements with larger liability exposure to customers. </w:t>
      </w:r>
    </w:p>
    <w:p w14:paraId="62364CA6"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As illustrated by the </w:t>
      </w:r>
      <w:r>
        <w:rPr>
          <w:rFonts w:ascii="Arial" w:hAnsi="Arial" w:cs="Arial"/>
          <w:sz w:val="20"/>
          <w:szCs w:val="20"/>
        </w:rPr>
        <w:t>Spectre and Meltdown threats, our products operate in conjunction with and are dependent on products and components across a broad ecosystem of third parties. If there is a security vulnerability in one of these components, and if there is a security explo</w:t>
      </w:r>
      <w:r>
        <w:rPr>
          <w:rFonts w:ascii="Arial" w:hAnsi="Arial" w:cs="Arial"/>
          <w:sz w:val="20"/>
          <w:szCs w:val="20"/>
        </w:rPr>
        <w:t>it targeting it, we could face increased costs, liability claims, reduced revenue, or harm to our reputation or competitive position.</w:t>
      </w:r>
    </w:p>
    <w:p w14:paraId="62364CA7" w14:textId="77777777" w:rsidR="003B166C" w:rsidRDefault="004772B9">
      <w:pPr>
        <w:pStyle w:val="a3"/>
        <w:spacing w:before="180" w:beforeAutospacing="0" w:afterAutospacing="0"/>
        <w:jc w:val="both"/>
        <w:rPr>
          <w:rFonts w:ascii="Arial" w:hAnsi="Arial" w:cs="Arial"/>
          <w:b/>
          <w:bCs/>
          <w:sz w:val="20"/>
          <w:szCs w:val="20"/>
        </w:rPr>
      </w:pPr>
      <w:r>
        <w:rPr>
          <w:rFonts w:ascii="Arial" w:hAnsi="Arial" w:cs="Arial"/>
          <w:b/>
          <w:bCs/>
          <w:sz w:val="20"/>
          <w:szCs w:val="20"/>
        </w:rPr>
        <w:t>Disclosure and misuse of personal data could result in liability and harm our reputation.</w:t>
      </w:r>
      <w:r>
        <w:rPr>
          <w:rFonts w:ascii="Arial" w:hAnsi="Arial" w:cs="Arial"/>
          <w:sz w:val="20"/>
          <w:szCs w:val="20"/>
        </w:rPr>
        <w:t> As we continue to grow the numbe</w:t>
      </w:r>
      <w:r>
        <w:rPr>
          <w:rFonts w:ascii="Arial" w:hAnsi="Arial" w:cs="Arial"/>
          <w:sz w:val="20"/>
          <w:szCs w:val="20"/>
        </w:rPr>
        <w:t>r and scale of our cloud-based offerings, we store and process increasingly large amounts of personally identifiable information of our customers and users. The continued occurrence of high-profile data breaches provides evidence of an external environment</w:t>
      </w:r>
      <w:r>
        <w:rPr>
          <w:rFonts w:ascii="Arial" w:hAnsi="Arial" w:cs="Arial"/>
          <w:sz w:val="20"/>
          <w:szCs w:val="20"/>
        </w:rPr>
        <w:t xml:space="preserve"> increasingly hostile to information security. Despite our efforts to improve the security controls across our business groups and geographies, it is possible our security controls over personal data, our training of employees and third parties on data sec</w:t>
      </w:r>
      <w:r>
        <w:rPr>
          <w:rFonts w:ascii="Arial" w:hAnsi="Arial" w:cs="Arial"/>
          <w:sz w:val="20"/>
          <w:szCs w:val="20"/>
        </w:rPr>
        <w:t>urity, and other practices we follow may not prevent the improper disclosure or misuse of customer or user data we or our vendors store and manage. In addition, third parties who have limited access to our customer or user data may use this data in unautho</w:t>
      </w:r>
      <w:r>
        <w:rPr>
          <w:rFonts w:ascii="Arial" w:hAnsi="Arial" w:cs="Arial"/>
          <w:sz w:val="20"/>
          <w:szCs w:val="20"/>
        </w:rPr>
        <w:t xml:space="preserve">rized ways. Improper disclosure or misuse could harm our reputation, lead to legal exposure to customers or users, or subject us to liability under laws that protect personal data, resulting in increased costs or loss of revenue. Our software products and </w:t>
      </w:r>
      <w:r>
        <w:rPr>
          <w:rFonts w:ascii="Arial" w:hAnsi="Arial" w:cs="Arial"/>
          <w:sz w:val="20"/>
          <w:szCs w:val="20"/>
        </w:rPr>
        <w:t xml:space="preserve">services also enable our customers and users to store and process personal data on-premises or, increasingly, in a cloud-based environment we host. Government authorities can sometimes require us to produce customer or user data in response to valid legal </w:t>
      </w:r>
      <w:r>
        <w:rPr>
          <w:rFonts w:ascii="Arial" w:hAnsi="Arial" w:cs="Arial"/>
          <w:sz w:val="20"/>
          <w:szCs w:val="20"/>
        </w:rPr>
        <w:t>orders. In the U.S. and elsewhere, we advocate for transparency concerning these requests and appropriate limitations on government authority to compel disclosure. Despite our efforts to protect customer and user data, perceptions that the collection, use,</w:t>
      </w:r>
      <w:r>
        <w:rPr>
          <w:rFonts w:ascii="Arial" w:hAnsi="Arial" w:cs="Arial"/>
          <w:sz w:val="20"/>
          <w:szCs w:val="20"/>
        </w:rPr>
        <w:t xml:space="preserve"> and retention of personal information is not satisfactorily protected could inhibit sales of our products or services, and could limit adoption of our cloud-based solutions by consumers, businesses, and government entities. Additional security measures we</w:t>
      </w:r>
      <w:r>
        <w:rPr>
          <w:rFonts w:ascii="Arial" w:hAnsi="Arial" w:cs="Arial"/>
          <w:sz w:val="20"/>
          <w:szCs w:val="20"/>
        </w:rPr>
        <w:t xml:space="preserve"> may take to address customer or user concerns, or constraints on our flexibility to determine where and how to operate datacenters in response to customer or user expectations or governmental rules or actions, may cause higher operating expenses or hinder</w:t>
      </w:r>
      <w:r>
        <w:rPr>
          <w:rFonts w:ascii="Arial" w:hAnsi="Arial" w:cs="Arial"/>
          <w:sz w:val="20"/>
          <w:szCs w:val="20"/>
        </w:rPr>
        <w:t xml:space="preserve"> growth of our products and services. </w:t>
      </w:r>
    </w:p>
    <w:p w14:paraId="62364CA8" w14:textId="77777777" w:rsidR="003B166C" w:rsidRDefault="004772B9">
      <w:pPr>
        <w:pStyle w:val="a3"/>
        <w:spacing w:before="180" w:beforeAutospacing="0" w:afterAutospacing="0"/>
        <w:jc w:val="both"/>
        <w:rPr>
          <w:rFonts w:ascii="Arial" w:hAnsi="Arial" w:cs="Arial"/>
          <w:b/>
          <w:bCs/>
          <w:sz w:val="20"/>
          <w:szCs w:val="20"/>
        </w:rPr>
      </w:pPr>
      <w:r>
        <w:rPr>
          <w:rFonts w:ascii="Arial" w:hAnsi="Arial" w:cs="Arial"/>
          <w:b/>
          <w:bCs/>
          <w:sz w:val="20"/>
          <w:szCs w:val="20"/>
        </w:rPr>
        <w:t>We may not be able to protect information in our products and services from use by others</w:t>
      </w:r>
      <w:r>
        <w:rPr>
          <w:rFonts w:ascii="Arial" w:hAnsi="Arial" w:cs="Arial"/>
          <w:sz w:val="20"/>
          <w:szCs w:val="20"/>
        </w:rPr>
        <w:t>. LinkedIn and other Microsoft products and services contain valuable information and content protected by contractual restricti</w:t>
      </w:r>
      <w:r>
        <w:rPr>
          <w:rFonts w:ascii="Arial" w:hAnsi="Arial" w:cs="Arial"/>
          <w:sz w:val="20"/>
          <w:szCs w:val="20"/>
        </w:rPr>
        <w:t xml:space="preserve">ons or technical measures. In certain cases, we have made commitments to our members and users to limit access to or use of this information. Changes in the law or interpretations of the law may weaken our ability to prevent third parties from scraping or </w:t>
      </w:r>
      <w:r>
        <w:rPr>
          <w:rFonts w:ascii="Arial" w:hAnsi="Arial" w:cs="Arial"/>
          <w:sz w:val="20"/>
          <w:szCs w:val="20"/>
        </w:rPr>
        <w:t>gathering information or content through use of bots or other measures and using it for their own benefit, thus diminishing the value of our products and services.</w:t>
      </w:r>
    </w:p>
    <w:p w14:paraId="62364CA9" w14:textId="77777777" w:rsidR="003B166C" w:rsidRDefault="004772B9">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Abuse of our platforms may harm our reputation or user engagement. </w:t>
      </w:r>
    </w:p>
    <w:p w14:paraId="62364CAA" w14:textId="77777777" w:rsidR="003B166C" w:rsidRDefault="004772B9">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Advertising, professiona</w:t>
      </w:r>
      <w:r>
        <w:rPr>
          <w:rFonts w:ascii="Arial" w:hAnsi="Arial" w:cs="Arial"/>
          <w:b/>
          <w:bCs/>
          <w:i/>
          <w:iCs/>
          <w:sz w:val="20"/>
          <w:szCs w:val="20"/>
        </w:rPr>
        <w:t xml:space="preserve">l, and social platform abuses </w:t>
      </w:r>
    </w:p>
    <w:p w14:paraId="62364CAB"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For platform products and services that provide content or host ads that come from or can be influenced by third parties, including GitHub, LinkedIn, Microsoft Advertising, MSN, and Xbox Live, our reputation or user engagemen</w:t>
      </w:r>
      <w:r>
        <w:rPr>
          <w:rFonts w:ascii="Arial" w:hAnsi="Arial" w:cs="Arial"/>
          <w:sz w:val="20"/>
          <w:szCs w:val="20"/>
        </w:rPr>
        <w:t>t may be negatively affected by activity that is hostile or inappropriate. This activity may come from users impersonating other people or organizations, use of our products or services to spread terrorist or violent extremist content or to disseminate inf</w:t>
      </w:r>
      <w:r>
        <w:rPr>
          <w:rFonts w:ascii="Arial" w:hAnsi="Arial" w:cs="Arial"/>
          <w:sz w:val="20"/>
          <w:szCs w:val="20"/>
        </w:rPr>
        <w:t>ormation that may be viewed as misleading or intended to manipulate the opinions of our users, or the use of our products or services that violates our terms of service or otherwise for objectionable or illegal ends. Preventing or responding to these actio</w:t>
      </w:r>
      <w:r>
        <w:rPr>
          <w:rFonts w:ascii="Arial" w:hAnsi="Arial" w:cs="Arial"/>
          <w:sz w:val="20"/>
          <w:szCs w:val="20"/>
        </w:rPr>
        <w:t>ns may require us to make substantial investments in people and technology and these investments may not be successful, adversely affecting our business and consolidated financial statements.</w:t>
      </w:r>
    </w:p>
    <w:p w14:paraId="62364CAC" w14:textId="77777777" w:rsidR="003B166C" w:rsidRDefault="004772B9">
      <w:pPr>
        <w:pStyle w:val="a3"/>
        <w:spacing w:before="240" w:beforeAutospacing="0" w:afterAutospacing="0"/>
        <w:jc w:val="center"/>
        <w:rPr>
          <w:rFonts w:ascii="Arial" w:hAnsi="Arial" w:cs="Arial"/>
          <w:sz w:val="16"/>
          <w:szCs w:val="16"/>
        </w:rPr>
      </w:pPr>
      <w:r>
        <w:rPr>
          <w:rFonts w:ascii="Arial" w:hAnsi="Arial" w:cs="Arial"/>
          <w:sz w:val="16"/>
          <w:szCs w:val="16"/>
        </w:rPr>
        <w:t>52</w:t>
      </w:r>
    </w:p>
    <w:p w14:paraId="62364CAD" w14:textId="77777777" w:rsidR="003B166C" w:rsidRDefault="004772B9">
      <w:r>
        <w:rPr>
          <w:rFonts w:ascii="Arial" w:hAnsi="Arial" w:cs="Arial"/>
          <w:sz w:val="16"/>
          <w:szCs w:val="16"/>
        </w:rPr>
        <w:pict w14:anchorId="62364F98">
          <v:rect id="_x0000_i1076" style="width:415.3pt;height:1.5pt" o:hralign="center" o:hrstd="t" o:hr="t" fillcolor="#a0a0a0" stroked="f"/>
        </w:pict>
      </w:r>
    </w:p>
    <w:p w14:paraId="62364CAE"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2364CAF"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rPr>
        <w:t>Item 1A</w:t>
      </w:r>
    </w:p>
    <w:p w14:paraId="62364CB0" w14:textId="77777777" w:rsidR="003B166C" w:rsidRDefault="004772B9">
      <w:pPr>
        <w:pStyle w:val="a3"/>
        <w:spacing w:beforeAutospacing="0" w:afterAutospacing="0"/>
        <w:rPr>
          <w:rFonts w:ascii="Times New Roman" w:hAnsi="Times New Roman"/>
          <w:sz w:val="18"/>
          <w:szCs w:val="18"/>
        </w:rPr>
      </w:pPr>
      <w:r>
        <w:rPr>
          <w:rFonts w:ascii="Times New Roman" w:hAnsi="Times New Roman"/>
          <w:sz w:val="18"/>
          <w:szCs w:val="18"/>
        </w:rPr>
        <w:t> </w:t>
      </w:r>
    </w:p>
    <w:p w14:paraId="62364CB1" w14:textId="77777777" w:rsidR="003B166C" w:rsidRDefault="004772B9">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Digital safety and service misuse</w:t>
      </w:r>
    </w:p>
    <w:p w14:paraId="62364CB2"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Our </w:t>
      </w:r>
      <w:r>
        <w:rPr>
          <w:rFonts w:ascii="Arial" w:hAnsi="Arial" w:cs="Arial"/>
          <w:sz w:val="20"/>
          <w:szCs w:val="20"/>
        </w:rPr>
        <w:t>hosted consumer services as well as our enterprise services may be used by third parties to disseminate harmful or illegal content in violation of our terms or applicable law. We may not proactively discover such content due to scale and the limitations of</w:t>
      </w:r>
      <w:r>
        <w:rPr>
          <w:rFonts w:ascii="Arial" w:hAnsi="Arial" w:cs="Arial"/>
          <w:sz w:val="20"/>
          <w:szCs w:val="20"/>
        </w:rPr>
        <w:t xml:space="preserve"> existing technologies, and when discovered by users, such content may negatively affect our reputation, our brands, and user engagement. Regulations and other initiatives to make platforms responsible for preventing or eliminating harmful content online a</w:t>
      </w:r>
      <w:r>
        <w:rPr>
          <w:rFonts w:ascii="Arial" w:hAnsi="Arial" w:cs="Arial"/>
          <w:sz w:val="20"/>
          <w:szCs w:val="20"/>
        </w:rPr>
        <w:t>re gaining momentum and we expect this to continue. We may be subject to enhanced regulatory oversight, substantial liability, or reputational damage if we fail to comply with content moderation regulations, adversely affecting our business and consolidate</w:t>
      </w:r>
      <w:r>
        <w:rPr>
          <w:rFonts w:ascii="Arial" w:hAnsi="Arial" w:cs="Arial"/>
          <w:sz w:val="20"/>
          <w:szCs w:val="20"/>
        </w:rPr>
        <w:t>d financial statements.</w:t>
      </w:r>
    </w:p>
    <w:p w14:paraId="62364CB3" w14:textId="77777777" w:rsidR="003B166C" w:rsidRDefault="004772B9">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The development of the IoT presents security, privacy, and execution risks. </w:t>
      </w:r>
      <w:r>
        <w:rPr>
          <w:rFonts w:ascii="Arial" w:hAnsi="Arial" w:cs="Arial"/>
          <w:sz w:val="20"/>
          <w:szCs w:val="20"/>
        </w:rPr>
        <w:t xml:space="preserve">To support the growth of the intelligent cloud and the intelligent edge, we are developing products, services, and technologies to power the IoT, a network </w:t>
      </w:r>
      <w:r>
        <w:rPr>
          <w:rFonts w:ascii="Arial" w:hAnsi="Arial" w:cs="Arial"/>
          <w:sz w:val="20"/>
          <w:szCs w:val="20"/>
        </w:rPr>
        <w:t>of distributed and interconnected devices employing sensors, data, and computing capabilities including AI. The IoT’s great potential also carries substantial risks. IoT products and services may contain defects in design, manufacture, or operation, that m</w:t>
      </w:r>
      <w:r>
        <w:rPr>
          <w:rFonts w:ascii="Arial" w:hAnsi="Arial" w:cs="Arial"/>
          <w:sz w:val="20"/>
          <w:szCs w:val="20"/>
        </w:rPr>
        <w:t xml:space="preserve">ake them insecure or ineffective for their intended purposes. An IoT solution has multiple layers of hardware, sensors, processors, software, and firmware, several of which we may not develop or control. Each layer, including the weakest layer, can impact </w:t>
      </w:r>
      <w:r>
        <w:rPr>
          <w:rFonts w:ascii="Arial" w:hAnsi="Arial" w:cs="Arial"/>
          <w:sz w:val="20"/>
          <w:szCs w:val="20"/>
        </w:rPr>
        <w:t>the security of the whole system. Many IoT devices have limited interfaces and ability to be updated or patched. IoT solutions may collect large amounts of data, and our handling of IoT data may not satisfy customers or regulatory requirements. IoT scenari</w:t>
      </w:r>
      <w:r>
        <w:rPr>
          <w:rFonts w:ascii="Arial" w:hAnsi="Arial" w:cs="Arial"/>
          <w:sz w:val="20"/>
          <w:szCs w:val="20"/>
        </w:rPr>
        <w:t>os may increasingly affect personal health and safety. If IoT solutions that include our technologies do not work as intended, violate the law, or harm individuals or businesses, we may be subject to legal claims or enforcement actions. These risks, if rea</w:t>
      </w:r>
      <w:r>
        <w:rPr>
          <w:rFonts w:ascii="Arial" w:hAnsi="Arial" w:cs="Arial"/>
          <w:sz w:val="20"/>
          <w:szCs w:val="20"/>
        </w:rPr>
        <w:t>lized, may increase our costs, damage our reputation or brands, or negatively impact our revenues or margins.  </w:t>
      </w:r>
    </w:p>
    <w:p w14:paraId="62364CB4" w14:textId="77777777" w:rsidR="003B166C" w:rsidRDefault="004772B9">
      <w:pPr>
        <w:pStyle w:val="a3"/>
        <w:spacing w:before="180" w:beforeAutospacing="0" w:afterAutospacing="0"/>
        <w:jc w:val="both"/>
        <w:rPr>
          <w:rFonts w:ascii="Arial" w:hAnsi="Arial" w:cs="Arial"/>
          <w:b/>
          <w:bCs/>
          <w:sz w:val="20"/>
          <w:szCs w:val="20"/>
        </w:rPr>
      </w:pPr>
      <w:r>
        <w:rPr>
          <w:rFonts w:ascii="Arial" w:hAnsi="Arial" w:cs="Arial"/>
          <w:b/>
          <w:bCs/>
          <w:sz w:val="20"/>
          <w:szCs w:val="20"/>
        </w:rPr>
        <w:t>Issues in the use of AI in our offerings may result in reputational harm or liability</w:t>
      </w:r>
      <w:r>
        <w:rPr>
          <w:rFonts w:ascii="Arial" w:hAnsi="Arial" w:cs="Arial"/>
          <w:sz w:val="20"/>
          <w:szCs w:val="20"/>
        </w:rPr>
        <w:t>. We are building AI into many of our offerings and we expe</w:t>
      </w:r>
      <w:r>
        <w:rPr>
          <w:rFonts w:ascii="Arial" w:hAnsi="Arial" w:cs="Arial"/>
          <w:sz w:val="20"/>
          <w:szCs w:val="20"/>
        </w:rPr>
        <w:t xml:space="preserve">ct this element of our business to grow. We envision a future in which AI operating in our devices, applications, and the cloud helps our customers be more productive in their work and personal lives. As with many disruptive innovations, AI presents risks </w:t>
      </w:r>
      <w:r>
        <w:rPr>
          <w:rFonts w:ascii="Arial" w:hAnsi="Arial" w:cs="Arial"/>
          <w:sz w:val="20"/>
          <w:szCs w:val="20"/>
        </w:rPr>
        <w:t>and challenges that could affect its adoption, and therefore our business. AI algorithms may be flawed. Datasets may be insufficient or contain biased information. Inappropriate or controversial data practices by Microsoft or others could impair the accept</w:t>
      </w:r>
      <w:r>
        <w:rPr>
          <w:rFonts w:ascii="Arial" w:hAnsi="Arial" w:cs="Arial"/>
          <w:sz w:val="20"/>
          <w:szCs w:val="20"/>
        </w:rPr>
        <w:t>ance of AI solutions. These deficiencies could undermine the decisions, predictions, or analysis AI applications produce, subjecting us to competitive harm, legal liability, and brand or reputational harm. Some AI scenarios present ethical issues. If we en</w:t>
      </w:r>
      <w:r>
        <w:rPr>
          <w:rFonts w:ascii="Arial" w:hAnsi="Arial" w:cs="Arial"/>
          <w:sz w:val="20"/>
          <w:szCs w:val="20"/>
        </w:rPr>
        <w:t>able or offer AI solutions that are controversial because of their impact on human rights, privacy, employment, or other social issues, we may experience brand or reputational harm.  </w:t>
      </w:r>
    </w:p>
    <w:p w14:paraId="62364CB5" w14:textId="77777777" w:rsidR="003B166C" w:rsidRDefault="004772B9">
      <w:pPr>
        <w:pStyle w:val="a3"/>
        <w:spacing w:before="180" w:beforeAutospacing="0" w:afterAutospacing="0"/>
        <w:jc w:val="both"/>
        <w:rPr>
          <w:rFonts w:ascii="Arial" w:hAnsi="Arial" w:cs="Arial"/>
          <w:b/>
          <w:bCs/>
          <w:sz w:val="20"/>
          <w:szCs w:val="20"/>
        </w:rPr>
      </w:pPr>
      <w:r>
        <w:rPr>
          <w:rFonts w:ascii="Arial" w:hAnsi="Arial" w:cs="Arial"/>
          <w:b/>
          <w:bCs/>
          <w:sz w:val="20"/>
          <w:szCs w:val="20"/>
        </w:rPr>
        <w:t>We may have excessive outages, data losses, and disruptions of our onlin</w:t>
      </w:r>
      <w:r>
        <w:rPr>
          <w:rFonts w:ascii="Arial" w:hAnsi="Arial" w:cs="Arial"/>
          <w:b/>
          <w:bCs/>
          <w:sz w:val="20"/>
          <w:szCs w:val="20"/>
        </w:rPr>
        <w:t>e services if we fail to maintain an adequate operations infrastructure.</w:t>
      </w:r>
      <w:r>
        <w:rPr>
          <w:rFonts w:ascii="Arial" w:hAnsi="Arial" w:cs="Arial"/>
          <w:sz w:val="20"/>
          <w:szCs w:val="20"/>
        </w:rPr>
        <w:t> Our increasing user traffic, growth in services, and the complexity of our products and services demand more computing power. We spend substantial amounts to build, purchase, or lease</w:t>
      </w:r>
      <w:r>
        <w:rPr>
          <w:rFonts w:ascii="Arial" w:hAnsi="Arial" w:cs="Arial"/>
          <w:sz w:val="20"/>
          <w:szCs w:val="20"/>
        </w:rPr>
        <w:t xml:space="preserve"> datacenters and equipment and to upgrade our technology and network infrastructure to handle more traffic on our websites and in our datacenters. These demands continue to increase as we introduce new products and services and support the growth of existi</w:t>
      </w:r>
      <w:r>
        <w:rPr>
          <w:rFonts w:ascii="Arial" w:hAnsi="Arial" w:cs="Arial"/>
          <w:sz w:val="20"/>
          <w:szCs w:val="20"/>
        </w:rPr>
        <w:t>ng services such as Bing, Azure, Microsoft Account services, Office 365, Teams, Dynamics 365, OneDrive, SharePoint Online, Skype, Xbox Live, and Outlook.com. We are rapidly growing our business of providing a platform and back-end hosting for services prov</w:t>
      </w:r>
      <w:r>
        <w:rPr>
          <w:rFonts w:ascii="Arial" w:hAnsi="Arial" w:cs="Arial"/>
          <w:sz w:val="20"/>
          <w:szCs w:val="20"/>
        </w:rPr>
        <w:t>ided by third parties to their end users. Maintaining, securing, and expanding this infrastructure is expensive and complex. It requires that we maintain an Internet connectivity infrastructure and storage and compute capacity that is robust and reliable w</w:t>
      </w:r>
      <w:r>
        <w:rPr>
          <w:rFonts w:ascii="Arial" w:hAnsi="Arial" w:cs="Arial"/>
          <w:sz w:val="20"/>
          <w:szCs w:val="20"/>
        </w:rPr>
        <w:t>ithin competitive and regulatory constraints that continue to evolve. Inefficiencies or operational failures, including temporary or permanent loss of customer data, insufficient Internet connectivity, or inadequate storage and compute capacity, could dimi</w:t>
      </w:r>
      <w:r>
        <w:rPr>
          <w:rFonts w:ascii="Arial" w:hAnsi="Arial" w:cs="Arial"/>
          <w:sz w:val="20"/>
          <w:szCs w:val="20"/>
        </w:rPr>
        <w:t>nish the quality of our products, services, and user experience resulting in contractual liability, claims by customers and other third parties, regulatory actions, damage to our reputation, and loss of current and potential users, subscribers, and adverti</w:t>
      </w:r>
      <w:r>
        <w:rPr>
          <w:rFonts w:ascii="Arial" w:hAnsi="Arial" w:cs="Arial"/>
          <w:sz w:val="20"/>
          <w:szCs w:val="20"/>
        </w:rPr>
        <w:t>sers, each of which may adversely impact our consolidated financial statements</w:t>
      </w:r>
      <w:r>
        <w:rPr>
          <w:rFonts w:ascii="Arial" w:hAnsi="Arial" w:cs="Arial"/>
          <w:spacing w:val="-2"/>
          <w:sz w:val="20"/>
          <w:szCs w:val="20"/>
        </w:rPr>
        <w:t xml:space="preserve">. </w:t>
      </w:r>
    </w:p>
    <w:p w14:paraId="62364CB6" w14:textId="77777777" w:rsidR="003B166C" w:rsidRDefault="004772B9">
      <w:pPr>
        <w:pStyle w:val="a3"/>
        <w:spacing w:before="180" w:beforeAutospacing="0" w:afterAutospacing="0"/>
        <w:jc w:val="both"/>
        <w:rPr>
          <w:rFonts w:ascii="Arial" w:hAnsi="Arial" w:cs="Arial"/>
          <w:b/>
          <w:bCs/>
          <w:sz w:val="20"/>
          <w:szCs w:val="20"/>
        </w:rPr>
      </w:pPr>
      <w:r>
        <w:rPr>
          <w:rFonts w:ascii="Arial" w:hAnsi="Arial" w:cs="Arial"/>
          <w:b/>
          <w:bCs/>
          <w:sz w:val="20"/>
          <w:szCs w:val="20"/>
        </w:rPr>
        <w:t>We may experience quality or supply problems.</w:t>
      </w:r>
      <w:r>
        <w:rPr>
          <w:rFonts w:ascii="Arial" w:hAnsi="Arial" w:cs="Arial"/>
          <w:sz w:val="20"/>
          <w:szCs w:val="20"/>
        </w:rPr>
        <w:t> Our hardware products such as Xbox consoles, Surface devices, and other devices we design, manufacture, and market are highly complex and can have defects in design, manufacture, or associated software. We could incur significant expenses, lost revenue, a</w:t>
      </w:r>
      <w:r>
        <w:rPr>
          <w:rFonts w:ascii="Arial" w:hAnsi="Arial" w:cs="Arial"/>
          <w:sz w:val="20"/>
          <w:szCs w:val="20"/>
        </w:rPr>
        <w:t xml:space="preserve">nd reputational harm as a result of recalls, safety alerts, or product liability claims if we fail to prevent, detect, or address such issues through design, testing, or warranty repairs. </w:t>
      </w:r>
    </w:p>
    <w:p w14:paraId="62364CB7" w14:textId="77777777" w:rsidR="003B166C" w:rsidRDefault="004772B9">
      <w:pPr>
        <w:pStyle w:val="a3"/>
        <w:spacing w:before="240" w:beforeAutospacing="0" w:afterAutospacing="0"/>
        <w:jc w:val="center"/>
        <w:rPr>
          <w:rFonts w:ascii="Arial" w:hAnsi="Arial" w:cs="Arial"/>
          <w:sz w:val="16"/>
          <w:szCs w:val="16"/>
        </w:rPr>
      </w:pPr>
      <w:r>
        <w:rPr>
          <w:rFonts w:ascii="Arial" w:hAnsi="Arial" w:cs="Arial"/>
          <w:sz w:val="16"/>
          <w:szCs w:val="16"/>
        </w:rPr>
        <w:t>53</w:t>
      </w:r>
    </w:p>
    <w:p w14:paraId="62364CB8" w14:textId="77777777" w:rsidR="003B166C" w:rsidRDefault="004772B9">
      <w:r>
        <w:rPr>
          <w:rFonts w:ascii="Arial" w:hAnsi="Arial" w:cs="Arial"/>
          <w:sz w:val="16"/>
          <w:szCs w:val="16"/>
        </w:rPr>
        <w:pict w14:anchorId="62364F99">
          <v:rect id="_x0000_i1077" style="width:415.3pt;height:1.5pt" o:hralign="center" o:hrstd="t" o:hr="t" fillcolor="#a0a0a0" stroked="f"/>
        </w:pict>
      </w:r>
    </w:p>
    <w:p w14:paraId="62364CB9"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2364CBA"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rPr>
        <w:t>Item 1A</w:t>
      </w:r>
    </w:p>
    <w:p w14:paraId="62364CBB" w14:textId="77777777" w:rsidR="003B166C" w:rsidRDefault="004772B9">
      <w:pPr>
        <w:pStyle w:val="a3"/>
        <w:spacing w:beforeAutospacing="0" w:afterAutospacing="0"/>
        <w:rPr>
          <w:rFonts w:ascii="Times New Roman" w:hAnsi="Times New Roman"/>
          <w:sz w:val="18"/>
          <w:szCs w:val="18"/>
        </w:rPr>
      </w:pPr>
      <w:r>
        <w:rPr>
          <w:rFonts w:ascii="Times New Roman" w:hAnsi="Times New Roman"/>
          <w:sz w:val="18"/>
          <w:szCs w:val="18"/>
        </w:rPr>
        <w:t> </w:t>
      </w:r>
    </w:p>
    <w:p w14:paraId="62364CBC"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Our software products and services also </w:t>
      </w:r>
      <w:r>
        <w:rPr>
          <w:rFonts w:ascii="Arial" w:hAnsi="Arial" w:cs="Arial"/>
          <w:sz w:val="20"/>
          <w:szCs w:val="20"/>
        </w:rPr>
        <w:t>may experience quality or reliability problems. The highly sophisticated software we develop may contain bugs and other defects that interfere with their intended operation. Our customers increasingly rely on us for critical functions, potentially magnifyi</w:t>
      </w:r>
      <w:r>
        <w:rPr>
          <w:rFonts w:ascii="Arial" w:hAnsi="Arial" w:cs="Arial"/>
          <w:sz w:val="20"/>
          <w:szCs w:val="20"/>
        </w:rPr>
        <w:t xml:space="preserve">ng the impact of quality or reliability issues. Any defects we do not detect and fix in pre-release testing could cause reduced sales and revenue, damage to our reputation, repair or remediation costs, delays in the release of new products or versions, or </w:t>
      </w:r>
      <w:r>
        <w:rPr>
          <w:rFonts w:ascii="Arial" w:hAnsi="Arial" w:cs="Arial"/>
          <w:sz w:val="20"/>
          <w:szCs w:val="20"/>
        </w:rPr>
        <w:t>legal liability. Although our license agreements typically contain provisions that eliminate or limit our exposure to liability, there is no assurance these provisions will withstand legal challenge.</w:t>
      </w:r>
    </w:p>
    <w:p w14:paraId="62364CBD"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We acquire some device and datacenter components from so</w:t>
      </w:r>
      <w:r>
        <w:rPr>
          <w:rFonts w:ascii="Arial" w:hAnsi="Arial" w:cs="Arial"/>
          <w:sz w:val="20"/>
          <w:szCs w:val="20"/>
        </w:rPr>
        <w:t>le suppliers. Our competitors use some of the same suppliers and their demand for hardware components can affect the capacity available to us. If a component from a sole-source supplier is delayed or becomes unavailable, whether because of supplier capacit</w:t>
      </w:r>
      <w:r>
        <w:rPr>
          <w:rFonts w:ascii="Arial" w:hAnsi="Arial" w:cs="Arial"/>
          <w:sz w:val="20"/>
          <w:szCs w:val="20"/>
        </w:rPr>
        <w:t>y constraint, industry shortages, legal or regulatory changes, or other reasons, we may not obtain timely replacement supplies, resulting in reduced sales or inadequate datacenter capacity. Component shortages, excess or obsolete inventory, or price reduct</w:t>
      </w:r>
      <w:r>
        <w:rPr>
          <w:rFonts w:ascii="Arial" w:hAnsi="Arial" w:cs="Arial"/>
          <w:sz w:val="20"/>
          <w:szCs w:val="20"/>
        </w:rPr>
        <w:t>ions resulting in inventory adjustments may increase our cost of revenue. Xbox consoles, Surface devices, datacenter servers, and other hardware are assembled in Asia and other geographies that may be subject to disruptions in the supply chain, resulting i</w:t>
      </w:r>
      <w:r>
        <w:rPr>
          <w:rFonts w:ascii="Arial" w:hAnsi="Arial" w:cs="Arial"/>
          <w:sz w:val="20"/>
          <w:szCs w:val="20"/>
        </w:rPr>
        <w:t xml:space="preserve">n shortages that would affect our revenue and operating margins. These same risks would apply to any other hardware and software products we may offer. </w:t>
      </w:r>
    </w:p>
    <w:p w14:paraId="62364CBE" w14:textId="77777777" w:rsidR="003B166C" w:rsidRDefault="004772B9">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We may not be able to protect our source code from copying if there is an unauthorized </w:t>
      </w:r>
      <w:r>
        <w:rPr>
          <w:rFonts w:ascii="Arial" w:hAnsi="Arial" w:cs="Arial"/>
          <w:b/>
          <w:bCs/>
          <w:sz w:val="20"/>
          <w:szCs w:val="20"/>
        </w:rPr>
        <w:t>disclosure.</w:t>
      </w:r>
      <w:r>
        <w:rPr>
          <w:rFonts w:ascii="Arial" w:hAnsi="Arial" w:cs="Arial"/>
          <w:sz w:val="20"/>
          <w:szCs w:val="20"/>
        </w:rPr>
        <w:t> Source code, the detailed program commands for our operating systems and other software programs, is critical to our business. Although we license portions of our application and operating system source code to several licensees, we take signif</w:t>
      </w:r>
      <w:r>
        <w:rPr>
          <w:rFonts w:ascii="Arial" w:hAnsi="Arial" w:cs="Arial"/>
          <w:sz w:val="20"/>
          <w:szCs w:val="20"/>
        </w:rPr>
        <w:t>icant measures to protect the secrecy of large portions of our source code. If our source code leaks, we might lose future trade secret protection for that code. It may then become easier for third parties to compete with our products by copying functional</w:t>
      </w:r>
      <w:r>
        <w:rPr>
          <w:rFonts w:ascii="Arial" w:hAnsi="Arial" w:cs="Arial"/>
          <w:sz w:val="20"/>
          <w:szCs w:val="20"/>
        </w:rPr>
        <w:t>ity, which could adversely affect our revenue and operating margins. Unauthorized disclosure of source code also could increase the security risks described elsewhere in these risk factors.</w:t>
      </w:r>
    </w:p>
    <w:p w14:paraId="62364CBF" w14:textId="77777777" w:rsidR="003B166C" w:rsidRDefault="004772B9">
      <w:pPr>
        <w:pStyle w:val="a3"/>
        <w:spacing w:before="180" w:beforeAutospacing="0" w:afterAutospacing="0"/>
        <w:jc w:val="both"/>
        <w:rPr>
          <w:rFonts w:ascii="Arial" w:hAnsi="Arial" w:cs="Arial"/>
          <w:b/>
          <w:bCs/>
          <w:sz w:val="20"/>
          <w:szCs w:val="20"/>
        </w:rPr>
      </w:pPr>
      <w:r>
        <w:rPr>
          <w:rFonts w:ascii="Arial" w:hAnsi="Arial" w:cs="Arial"/>
          <w:b/>
          <w:bCs/>
          <w:sz w:val="20"/>
          <w:szCs w:val="20"/>
        </w:rPr>
        <w:t>Legal changes, our evolving business model, piracy, and other fact</w:t>
      </w:r>
      <w:r>
        <w:rPr>
          <w:rFonts w:ascii="Arial" w:hAnsi="Arial" w:cs="Arial"/>
          <w:b/>
          <w:bCs/>
          <w:sz w:val="20"/>
          <w:szCs w:val="20"/>
        </w:rPr>
        <w:t>ors may decrease the value of our intellectual property.</w:t>
      </w:r>
      <w:r>
        <w:rPr>
          <w:rFonts w:ascii="Arial" w:hAnsi="Arial" w:cs="Arial"/>
          <w:sz w:val="20"/>
          <w:szCs w:val="20"/>
        </w:rPr>
        <w:t xml:space="preserve"> Protecting our intellectual property rights and combating unlicensed copying and use of our software and other intellectual property on a global basis is difficult. While piracy adversely affects U.S</w:t>
      </w:r>
      <w:r>
        <w:rPr>
          <w:rFonts w:ascii="Arial" w:hAnsi="Arial" w:cs="Arial"/>
          <w:sz w:val="20"/>
          <w:szCs w:val="20"/>
        </w:rPr>
        <w:t>. revenue, the impact on revenue from outside the U.S. is more significant, particularly countries in which the legal system provides less protection for intellectual property rights. Our revenue in these markets may grow more slowly than the underlying de</w:t>
      </w:r>
      <w:r>
        <w:rPr>
          <w:rFonts w:ascii="Arial" w:hAnsi="Arial" w:cs="Arial"/>
          <w:sz w:val="20"/>
          <w:szCs w:val="20"/>
        </w:rPr>
        <w:t>vice market. Similarly, the absence of harmonized patent laws makes it more difficult to ensure consistent respect for patent rights. Throughout the world, we educate users about the benefits of licensing genuine products and obtaining indemnification bene</w:t>
      </w:r>
      <w:r>
        <w:rPr>
          <w:rFonts w:ascii="Arial" w:hAnsi="Arial" w:cs="Arial"/>
          <w:sz w:val="20"/>
          <w:szCs w:val="20"/>
        </w:rPr>
        <w:t xml:space="preserve">fits for intellectual property risks, and we educate lawmakers about the advantages of a business climate where intellectual property rights are protected. Reductions in the legal protection for software intellectual property rights could adversely affect </w:t>
      </w:r>
      <w:r>
        <w:rPr>
          <w:rFonts w:ascii="Arial" w:hAnsi="Arial" w:cs="Arial"/>
          <w:sz w:val="20"/>
          <w:szCs w:val="20"/>
        </w:rPr>
        <w:t xml:space="preserve">revenue. </w:t>
      </w:r>
    </w:p>
    <w:p w14:paraId="62364CC0"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We expend significant resources to patent the intellectual property we create with the expectation that we will generate revenues by incorporating that intellectual property in our products or services or, in some instances, by licensing our pate</w:t>
      </w:r>
      <w:r>
        <w:rPr>
          <w:rFonts w:ascii="Arial" w:hAnsi="Arial" w:cs="Arial"/>
          <w:sz w:val="20"/>
          <w:szCs w:val="20"/>
        </w:rPr>
        <w:t xml:space="preserve">nts to others in return for a royalty. Changes in the law may continue to weaken our ability to prevent the use of patented technology or collect revenue for licensing our patents. These include legislative changes and regulatory actions that make it more </w:t>
      </w:r>
      <w:r>
        <w:rPr>
          <w:rFonts w:ascii="Arial" w:hAnsi="Arial" w:cs="Arial"/>
          <w:sz w:val="20"/>
          <w:szCs w:val="20"/>
        </w:rPr>
        <w:t>difficult to obtain injunctions, and the increasing use of legal process to challenge issued patents. Similarly, licensees of our patents may fail to satisfy their obligations to pay us royalties, or may contest the scope and extent of their obligations. T</w:t>
      </w:r>
      <w:r>
        <w:rPr>
          <w:rFonts w:ascii="Arial" w:hAnsi="Arial" w:cs="Arial"/>
          <w:sz w:val="20"/>
          <w:szCs w:val="20"/>
        </w:rPr>
        <w:t>he royalties we can obtain to monetize our intellectual property may decline because of the evolution of technology, selling price changes in products using licensed patents, or the difficulty of discovering infringements. Finally, our increasing engagemen</w:t>
      </w:r>
      <w:r>
        <w:rPr>
          <w:rFonts w:ascii="Arial" w:hAnsi="Arial" w:cs="Arial"/>
          <w:sz w:val="20"/>
          <w:szCs w:val="20"/>
        </w:rPr>
        <w:t>t with open source software will also cause us to license our intellectual property rights broadly in certain situations and may negatively impact revenue.</w:t>
      </w:r>
    </w:p>
    <w:p w14:paraId="62364CC1" w14:textId="77777777" w:rsidR="003B166C" w:rsidRDefault="004772B9">
      <w:pPr>
        <w:pStyle w:val="a3"/>
        <w:spacing w:before="240" w:beforeAutospacing="0" w:afterAutospacing="0"/>
        <w:jc w:val="center"/>
        <w:rPr>
          <w:rFonts w:ascii="Arial" w:hAnsi="Arial" w:cs="Arial"/>
          <w:sz w:val="16"/>
          <w:szCs w:val="16"/>
        </w:rPr>
      </w:pPr>
      <w:r>
        <w:rPr>
          <w:rFonts w:ascii="Arial" w:hAnsi="Arial" w:cs="Arial"/>
          <w:sz w:val="16"/>
          <w:szCs w:val="16"/>
        </w:rPr>
        <w:t>54</w:t>
      </w:r>
    </w:p>
    <w:p w14:paraId="62364CC2" w14:textId="77777777" w:rsidR="003B166C" w:rsidRDefault="004772B9">
      <w:r>
        <w:rPr>
          <w:rFonts w:ascii="Arial" w:hAnsi="Arial" w:cs="Arial"/>
          <w:sz w:val="16"/>
          <w:szCs w:val="16"/>
        </w:rPr>
        <w:pict w14:anchorId="62364F9A">
          <v:rect id="_x0000_i1078" style="width:415.3pt;height:1.5pt" o:hralign="center" o:hrstd="t" o:hr="t" fillcolor="#a0a0a0" stroked="f"/>
        </w:pict>
      </w:r>
    </w:p>
    <w:p w14:paraId="62364CC3"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2364CC4"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rPr>
        <w:t>Item 1A</w:t>
      </w:r>
    </w:p>
    <w:p w14:paraId="62364CC5" w14:textId="77777777" w:rsidR="003B166C" w:rsidRDefault="004772B9">
      <w:pPr>
        <w:pStyle w:val="a3"/>
        <w:spacing w:beforeAutospacing="0" w:afterAutospacing="0"/>
        <w:rPr>
          <w:rFonts w:ascii="Times New Roman" w:hAnsi="Times New Roman"/>
          <w:sz w:val="18"/>
          <w:szCs w:val="18"/>
        </w:rPr>
      </w:pPr>
      <w:r>
        <w:rPr>
          <w:rFonts w:ascii="Times New Roman" w:hAnsi="Times New Roman"/>
          <w:sz w:val="18"/>
          <w:szCs w:val="18"/>
        </w:rPr>
        <w:t> </w:t>
      </w:r>
    </w:p>
    <w:p w14:paraId="62364CC6" w14:textId="77777777" w:rsidR="003B166C" w:rsidRDefault="004772B9">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Third parties may claim we infringe their intellectual property </w:t>
      </w:r>
      <w:r>
        <w:rPr>
          <w:rFonts w:ascii="Arial" w:hAnsi="Arial" w:cs="Arial"/>
          <w:b/>
          <w:bCs/>
          <w:sz w:val="20"/>
          <w:szCs w:val="20"/>
        </w:rPr>
        <w:t>rights.</w:t>
      </w:r>
      <w:r>
        <w:rPr>
          <w:rFonts w:ascii="Arial" w:hAnsi="Arial" w:cs="Arial"/>
          <w:sz w:val="20"/>
          <w:szCs w:val="20"/>
        </w:rPr>
        <w:t> From time to time, others claim we infringe their intellectual property rights. The number of these claims may grow because of constant technological change in the markets in which we compete, the extensive patent coverage of existing technologies,</w:t>
      </w:r>
      <w:r>
        <w:rPr>
          <w:rFonts w:ascii="Arial" w:hAnsi="Arial" w:cs="Arial"/>
          <w:sz w:val="20"/>
          <w:szCs w:val="20"/>
        </w:rPr>
        <w:t xml:space="preserve"> the rapid rate of issuance of new patents, and our offering of first-party devices, such as Surface. To resolve these claims, we may enter into royalty and licensing agreements on terms that are less favorable than currently available, stop selling or red</w:t>
      </w:r>
      <w:r>
        <w:rPr>
          <w:rFonts w:ascii="Arial" w:hAnsi="Arial" w:cs="Arial"/>
          <w:sz w:val="20"/>
          <w:szCs w:val="20"/>
        </w:rPr>
        <w:t>esign affected products or services, or pay damages to satisfy indemnification commitments with our customers. These outcomes may cause operating margins to decline. Besides money damages, in some jurisdictions plaintiffs can seek injunctive relief that ma</w:t>
      </w:r>
      <w:r>
        <w:rPr>
          <w:rFonts w:ascii="Arial" w:hAnsi="Arial" w:cs="Arial"/>
          <w:sz w:val="20"/>
          <w:szCs w:val="20"/>
        </w:rPr>
        <w:t>y limit or prevent importing, marketing, and selling our products or services that have infringing technologies. In some countries, such as Germany, an injunction can be issued before the parties have fully litigated the validity of the underlying patents.</w:t>
      </w:r>
      <w:r>
        <w:rPr>
          <w:rFonts w:ascii="Arial" w:hAnsi="Arial" w:cs="Arial"/>
          <w:sz w:val="20"/>
          <w:szCs w:val="20"/>
        </w:rPr>
        <w:t xml:space="preserve"> We have paid significant amounts to settle claims related to the use of technology and intellectual property rights and to procure intellectual property rights as part of our strategy to manage this risk, and may continue to do so. </w:t>
      </w:r>
    </w:p>
    <w:p w14:paraId="62364CC7" w14:textId="77777777" w:rsidR="003B166C" w:rsidRDefault="004772B9">
      <w:pPr>
        <w:pStyle w:val="a3"/>
        <w:spacing w:before="180" w:beforeAutospacing="0" w:afterAutospacing="0"/>
        <w:jc w:val="both"/>
        <w:rPr>
          <w:rFonts w:ascii="Arial" w:hAnsi="Arial" w:cs="Arial"/>
          <w:b/>
          <w:bCs/>
          <w:sz w:val="20"/>
          <w:szCs w:val="20"/>
        </w:rPr>
      </w:pPr>
      <w:r>
        <w:rPr>
          <w:rFonts w:ascii="Arial" w:hAnsi="Arial" w:cs="Arial"/>
          <w:b/>
          <w:bCs/>
          <w:sz w:val="20"/>
          <w:szCs w:val="20"/>
        </w:rPr>
        <w:t>We have claims and law</w:t>
      </w:r>
      <w:r>
        <w:rPr>
          <w:rFonts w:ascii="Arial" w:hAnsi="Arial" w:cs="Arial"/>
          <w:b/>
          <w:bCs/>
          <w:sz w:val="20"/>
          <w:szCs w:val="20"/>
        </w:rPr>
        <w:t>suits against us that may result in adverse outcomes.</w:t>
      </w:r>
      <w:r>
        <w:rPr>
          <w:rFonts w:ascii="Arial" w:hAnsi="Arial" w:cs="Arial"/>
          <w:sz w:val="20"/>
          <w:szCs w:val="20"/>
        </w:rPr>
        <w:t> We are subject to a variety of claims and lawsuits. These claims may arise from a wide variety of business practices and initiatives, including major new product releases such as Windows 10, significant</w:t>
      </w:r>
      <w:r>
        <w:rPr>
          <w:rFonts w:ascii="Arial" w:hAnsi="Arial" w:cs="Arial"/>
          <w:sz w:val="20"/>
          <w:szCs w:val="20"/>
        </w:rPr>
        <w:t xml:space="preserve"> business transactions, warranty or product claims, and employment practices. Adverse outcomes in some or all of these claims may result in significant monetary damages or injunctive relief that could adversely affect our ability to conduct our business. T</w:t>
      </w:r>
      <w:r>
        <w:rPr>
          <w:rFonts w:ascii="Arial" w:hAnsi="Arial" w:cs="Arial"/>
          <w:sz w:val="20"/>
          <w:szCs w:val="20"/>
        </w:rPr>
        <w:t>he litigation and other claims are subject to inherent uncertainties and management’s view of these matters may change in the future. A material adverse impact in our consolidated financial statements could occur for the period in which the effect of an un</w:t>
      </w:r>
      <w:r>
        <w:rPr>
          <w:rFonts w:ascii="Arial" w:hAnsi="Arial" w:cs="Arial"/>
          <w:sz w:val="20"/>
          <w:szCs w:val="20"/>
        </w:rPr>
        <w:t xml:space="preserve">favorable outcome becomes probable and reasonably estimable. </w:t>
      </w:r>
    </w:p>
    <w:p w14:paraId="62364CC8" w14:textId="77777777" w:rsidR="003B166C" w:rsidRDefault="004772B9">
      <w:pPr>
        <w:pStyle w:val="a3"/>
        <w:spacing w:before="180" w:beforeAutospacing="0" w:afterAutospacing="0"/>
        <w:jc w:val="both"/>
        <w:rPr>
          <w:rFonts w:ascii="Arial" w:hAnsi="Arial" w:cs="Arial"/>
          <w:b/>
          <w:bCs/>
          <w:sz w:val="20"/>
          <w:szCs w:val="20"/>
        </w:rPr>
      </w:pPr>
      <w:r>
        <w:rPr>
          <w:rFonts w:ascii="Arial" w:hAnsi="Arial" w:cs="Arial"/>
          <w:b/>
          <w:bCs/>
          <w:sz w:val="20"/>
          <w:szCs w:val="20"/>
        </w:rPr>
        <w:t>Government litigation and regulatory activity relating to competition rules may limit how we design and market our products.</w:t>
      </w:r>
      <w:r>
        <w:rPr>
          <w:rFonts w:ascii="Arial" w:hAnsi="Arial" w:cs="Arial"/>
          <w:sz w:val="20"/>
          <w:szCs w:val="20"/>
        </w:rPr>
        <w:t> As a leading global software and device maker, government agencies cl</w:t>
      </w:r>
      <w:r>
        <w:rPr>
          <w:rFonts w:ascii="Arial" w:hAnsi="Arial" w:cs="Arial"/>
          <w:sz w:val="20"/>
          <w:szCs w:val="20"/>
        </w:rPr>
        <w:t>osely scrutinize us under U.S. and foreign competition laws. Governments are actively enforcing competition laws and regulations, and this includes scrutiny in potentially large markets such as the European Union (“EU”), the U.S., and China. Some jurisdict</w:t>
      </w:r>
      <w:r>
        <w:rPr>
          <w:rFonts w:ascii="Arial" w:hAnsi="Arial" w:cs="Arial"/>
          <w:sz w:val="20"/>
          <w:szCs w:val="20"/>
        </w:rPr>
        <w:t xml:space="preserve">ions also allow competitors or consumers to assert claims of anti-competitive conduct. U.S. federal and state antitrust authorities have previously brought enforcement actions and continue to scrutinize our business. </w:t>
      </w:r>
    </w:p>
    <w:p w14:paraId="62364CC9"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The European Commission (“the Commissi</w:t>
      </w:r>
      <w:r>
        <w:rPr>
          <w:rFonts w:ascii="Arial" w:hAnsi="Arial" w:cs="Arial"/>
          <w:sz w:val="20"/>
          <w:szCs w:val="20"/>
        </w:rPr>
        <w:t>on”) closely scrutinizes the design of high-volume Microsoft products and the terms on which we make certain technologies used in these products, such as file formats, programming interfaces, and protocols, available to other companies. Flagship product re</w:t>
      </w:r>
      <w:r>
        <w:rPr>
          <w:rFonts w:ascii="Arial" w:hAnsi="Arial" w:cs="Arial"/>
          <w:sz w:val="20"/>
          <w:szCs w:val="20"/>
        </w:rPr>
        <w:t>leases such as Windows 10 can receive significant scrutiny under competition laws. For example, in 2004, the Commission ordered us to create new versions of our Windows operating system that do not include certain multimedia technologies and to provide our</w:t>
      </w:r>
      <w:r>
        <w:rPr>
          <w:rFonts w:ascii="Arial" w:hAnsi="Arial" w:cs="Arial"/>
          <w:sz w:val="20"/>
          <w:szCs w:val="20"/>
        </w:rPr>
        <w:t xml:space="preserve"> competitors with specifications for how to implement certain proprietary Windows communications protocols in their own products. In 2009, the Commission accepted a set of commitments we offered to address the Commission’s concerns relating to competition </w:t>
      </w:r>
      <w:r>
        <w:rPr>
          <w:rFonts w:ascii="Arial" w:hAnsi="Arial" w:cs="Arial"/>
          <w:sz w:val="20"/>
          <w:szCs w:val="20"/>
        </w:rPr>
        <w:t>in web browsing software, including an undertaking to address Commission concerns relating to interoperability. The web browsing commitments expired in 2014. The remaining obligations may limit our ability to innovate in Windows or other products in the fu</w:t>
      </w:r>
      <w:r>
        <w:rPr>
          <w:rFonts w:ascii="Arial" w:hAnsi="Arial" w:cs="Arial"/>
          <w:sz w:val="20"/>
          <w:szCs w:val="20"/>
        </w:rPr>
        <w:t>ture, diminish the developer appeal of the Windows platform, and increase our product development costs. The availability of licenses related to protocols and file formats may enable competitors to develop software products that better mimic the functional</w:t>
      </w:r>
      <w:r>
        <w:rPr>
          <w:rFonts w:ascii="Arial" w:hAnsi="Arial" w:cs="Arial"/>
          <w:sz w:val="20"/>
          <w:szCs w:val="20"/>
        </w:rPr>
        <w:t xml:space="preserve">ity of our products, which could hamper sales of our products. </w:t>
      </w:r>
    </w:p>
    <w:p w14:paraId="62364CCA"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Our portfolio of first-party devices continues to grow; at the same time our OEM partners offer a large variety of devices for our platforms. As a result, increasingly we both cooperate and co</w:t>
      </w:r>
      <w:r>
        <w:rPr>
          <w:rFonts w:ascii="Arial" w:hAnsi="Arial" w:cs="Arial"/>
          <w:sz w:val="20"/>
          <w:szCs w:val="20"/>
        </w:rPr>
        <w:t xml:space="preserve">mpete with our OEM partners, creating a risk that we fail to do so in compliance with competition rules. Regulatory scrutiny in this area may increase. Certain foreign governments, particularly in China and other countries in Asia, have advanced arguments </w:t>
      </w:r>
      <w:r>
        <w:rPr>
          <w:rFonts w:ascii="Arial" w:hAnsi="Arial" w:cs="Arial"/>
          <w:sz w:val="20"/>
          <w:szCs w:val="20"/>
        </w:rPr>
        <w:t xml:space="preserve">under their competition laws that exert downward pressure on royalties for our intellectual property. </w:t>
      </w:r>
    </w:p>
    <w:p w14:paraId="62364CCB"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Government regulatory actions and court decisions such as these may result in fines, or hinder our ability to provide the benefits of our software to con</w:t>
      </w:r>
      <w:r>
        <w:rPr>
          <w:rFonts w:ascii="Arial" w:hAnsi="Arial" w:cs="Arial"/>
          <w:sz w:val="20"/>
          <w:szCs w:val="20"/>
        </w:rPr>
        <w:t>sumers and businesses, reducing the attractiveness of our products and the revenue that come from them. New competition law actions could be initiated, potentially using previous actions as precedent. The outcome of such actions, or steps taken to avoid th</w:t>
      </w:r>
      <w:r>
        <w:rPr>
          <w:rFonts w:ascii="Arial" w:hAnsi="Arial" w:cs="Arial"/>
          <w:sz w:val="20"/>
          <w:szCs w:val="20"/>
        </w:rPr>
        <w:t xml:space="preserve">em, could adversely affect us in a variety of ways, including: </w:t>
      </w: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CCF" w14:textId="77777777">
        <w:tc>
          <w:tcPr>
            <w:tcW w:w="295" w:type="pct"/>
            <w:shd w:val="clear" w:color="auto" w:fill="auto"/>
            <w:noWrap/>
          </w:tcPr>
          <w:p w14:paraId="62364CCC"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CCD"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CCE"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We may have to choose between withdrawing products from certain geographies to avoid fines or designing and developing alternative versions of those products to comply with government ruli</w:t>
            </w:r>
            <w:r>
              <w:rPr>
                <w:rFonts w:ascii="Arial" w:hAnsi="Arial" w:cs="Arial"/>
                <w:sz w:val="20"/>
                <w:szCs w:val="20"/>
              </w:rPr>
              <w:t xml:space="preserve">ngs, which may entail a delay in a product release and removing functionality that customers want or on which developers rely. </w:t>
            </w:r>
          </w:p>
        </w:tc>
      </w:tr>
    </w:tbl>
    <w:p w14:paraId="62364CD0" w14:textId="77777777" w:rsidR="003B166C" w:rsidRDefault="004772B9">
      <w:pPr>
        <w:pStyle w:val="a3"/>
        <w:spacing w:before="240" w:beforeAutospacing="0" w:afterAutospacing="0"/>
        <w:jc w:val="center"/>
        <w:rPr>
          <w:rFonts w:ascii="Arial" w:hAnsi="Arial" w:cs="Arial"/>
          <w:sz w:val="16"/>
          <w:szCs w:val="16"/>
        </w:rPr>
      </w:pPr>
      <w:r>
        <w:rPr>
          <w:rFonts w:ascii="Arial" w:hAnsi="Arial" w:cs="Arial"/>
          <w:sz w:val="16"/>
          <w:szCs w:val="16"/>
        </w:rPr>
        <w:t>55</w:t>
      </w:r>
    </w:p>
    <w:p w14:paraId="62364CD1" w14:textId="77777777" w:rsidR="003B166C" w:rsidRDefault="004772B9">
      <w:r>
        <w:rPr>
          <w:rFonts w:ascii="Arial" w:hAnsi="Arial" w:cs="Arial"/>
          <w:sz w:val="16"/>
          <w:szCs w:val="16"/>
        </w:rPr>
        <w:pict w14:anchorId="62364F9B">
          <v:rect id="_x0000_i1079" style="width:415.3pt;height:1.5pt" o:hralign="center" o:hrstd="t" o:hr="t" fillcolor="#a0a0a0" stroked="f"/>
        </w:pict>
      </w:r>
    </w:p>
    <w:p w14:paraId="62364CD2"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2364CD3"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rPr>
        <w:t>Item 1A</w:t>
      </w:r>
    </w:p>
    <w:p w14:paraId="62364CD4" w14:textId="77777777" w:rsidR="003B166C" w:rsidRDefault="004772B9">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CD8" w14:textId="77777777">
        <w:tc>
          <w:tcPr>
            <w:tcW w:w="295" w:type="pct"/>
            <w:shd w:val="clear" w:color="auto" w:fill="auto"/>
            <w:noWrap/>
          </w:tcPr>
          <w:p w14:paraId="62364CD5"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CD6"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CD7"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xml:space="preserve">We may be required to make available licenses to our proprietary technologies on terms that do not reflect their fair market value or do not protect our associated intellectual property. </w:t>
            </w:r>
          </w:p>
        </w:tc>
      </w:tr>
    </w:tbl>
    <w:p w14:paraId="62364CD9" w14:textId="77777777" w:rsidR="003B166C" w:rsidRDefault="003B166C">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CDD" w14:textId="77777777">
        <w:tc>
          <w:tcPr>
            <w:tcW w:w="295" w:type="pct"/>
            <w:shd w:val="clear" w:color="auto" w:fill="auto"/>
            <w:noWrap/>
          </w:tcPr>
          <w:p w14:paraId="62364CDA"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CDB"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CDC"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xml:space="preserve">We are subject to a variety of ongoing commitments because of </w:t>
            </w:r>
            <w:r>
              <w:rPr>
                <w:rFonts w:ascii="Arial" w:hAnsi="Arial" w:cs="Arial"/>
                <w:sz w:val="20"/>
                <w:szCs w:val="20"/>
              </w:rPr>
              <w:t xml:space="preserve">court or administrative orders, consent decrees, or other voluntary actions we have taken. If we fail to comply with these commitments, we may incur litigation costs and be subject to substantial fines or other remedial actions. </w:t>
            </w:r>
          </w:p>
        </w:tc>
      </w:tr>
    </w:tbl>
    <w:p w14:paraId="62364CDE" w14:textId="77777777" w:rsidR="003B166C" w:rsidRDefault="003B166C">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CE2" w14:textId="77777777">
        <w:tc>
          <w:tcPr>
            <w:tcW w:w="295" w:type="pct"/>
            <w:shd w:val="clear" w:color="auto" w:fill="auto"/>
            <w:noWrap/>
          </w:tcPr>
          <w:p w14:paraId="62364CDF"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CE0"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CE1"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xml:space="preserve">Our ability to realize anticipated Windows 10 post-sale monetization opportunities may be limited. </w:t>
            </w:r>
          </w:p>
        </w:tc>
      </w:tr>
    </w:tbl>
    <w:p w14:paraId="62364CE3" w14:textId="77777777" w:rsidR="003B166C" w:rsidRDefault="004772B9">
      <w:pPr>
        <w:pStyle w:val="a3"/>
        <w:spacing w:before="180" w:beforeAutospacing="0" w:afterAutospacing="0"/>
        <w:jc w:val="both"/>
        <w:rPr>
          <w:rFonts w:ascii="Arial" w:hAnsi="Arial" w:cs="Arial"/>
          <w:b/>
          <w:bCs/>
          <w:sz w:val="20"/>
          <w:szCs w:val="20"/>
        </w:rPr>
      </w:pPr>
      <w:r>
        <w:rPr>
          <w:rFonts w:ascii="Arial" w:hAnsi="Arial" w:cs="Arial"/>
          <w:b/>
          <w:bCs/>
          <w:sz w:val="20"/>
          <w:szCs w:val="20"/>
        </w:rPr>
        <w:t>Our global operations subject us to potential liability under anti-corruption, trade protection, and other laws and regulations.</w:t>
      </w:r>
      <w:r>
        <w:rPr>
          <w:rFonts w:ascii="Arial" w:hAnsi="Arial" w:cs="Arial"/>
          <w:sz w:val="20"/>
          <w:szCs w:val="20"/>
        </w:rPr>
        <w:t> The Foreign Corrupt Practi</w:t>
      </w:r>
      <w:r>
        <w:rPr>
          <w:rFonts w:ascii="Arial" w:hAnsi="Arial" w:cs="Arial"/>
          <w:sz w:val="20"/>
          <w:szCs w:val="20"/>
        </w:rPr>
        <w:t>ces Act (“FCPA”) and other anti-corruption laws and regulations (“Anti-Corruption Laws”) prohibit corrupt payments by our employees, vendors, or agents, and the accounting provisions of the FCPA require us to maintain accurate books and records and adequat</w:t>
      </w:r>
      <w:r>
        <w:rPr>
          <w:rFonts w:ascii="Arial" w:hAnsi="Arial" w:cs="Arial"/>
          <w:sz w:val="20"/>
          <w:szCs w:val="20"/>
        </w:rPr>
        <w:t>e internal controls. From time to time, we receive inquiries from authorities in the U.S. and elsewhere which may be based on reports from employees and others about our business activities outside the U.S. and our compliance with Anti-Corruption Laws. Per</w:t>
      </w:r>
      <w:r>
        <w:rPr>
          <w:rFonts w:ascii="Arial" w:hAnsi="Arial" w:cs="Arial"/>
          <w:sz w:val="20"/>
          <w:szCs w:val="20"/>
        </w:rPr>
        <w:t xml:space="preserve">iodically, we receive such reports directly and investigate them. On </w:t>
      </w:r>
      <w:r>
        <w:rPr>
          <w:rFonts w:ascii="Arial" w:hAnsi="Arial" w:cs="Arial"/>
          <w:color w:val="000000"/>
          <w:sz w:val="20"/>
          <w:szCs w:val="20"/>
        </w:rPr>
        <w:t xml:space="preserve">July 22, </w:t>
      </w:r>
      <w:r>
        <w:rPr>
          <w:rFonts w:ascii="Arial" w:hAnsi="Arial" w:cs="Arial"/>
          <w:sz w:val="20"/>
          <w:szCs w:val="20"/>
        </w:rPr>
        <w:t>2019, our Hungarian subsidiary entered into a non-prosecution agreement (“NPA”) with the U.S. Department of Justice (“DOJ”) and we agreed to the terms of a cease and desist order</w:t>
      </w:r>
      <w:r>
        <w:rPr>
          <w:rFonts w:ascii="Arial" w:hAnsi="Arial" w:cs="Arial"/>
          <w:sz w:val="20"/>
          <w:szCs w:val="20"/>
        </w:rPr>
        <w:t xml:space="preserve"> with the Securities and Exchange Commission. These agreements required us to pay $25.3 million in monetary penalties, disgorgement, and interest pertaining to activities at Microsoft’s subsidiary in Hungary. The NPA, which has a three-year term, also cont</w:t>
      </w:r>
      <w:r>
        <w:rPr>
          <w:rFonts w:ascii="Arial" w:hAnsi="Arial" w:cs="Arial"/>
          <w:sz w:val="20"/>
          <w:szCs w:val="20"/>
        </w:rPr>
        <w:t>ains certain ongoing compliance requirements, including the obligations to disclose to the DOJ issues that may implicate the FCPA and to cooperate in any inquiries. Most countries in which we operate also have competition laws that prohibit competitors fro</w:t>
      </w:r>
      <w:r>
        <w:rPr>
          <w:rFonts w:ascii="Arial" w:hAnsi="Arial" w:cs="Arial"/>
          <w:sz w:val="20"/>
          <w:szCs w:val="20"/>
        </w:rPr>
        <w:t>m colluding or otherwise attempting to reduce competition between themselves. While we devote substantial resources to our U.S. and international compliance programs and have implemented policies, training, and internal controls designed to reduce the risk</w:t>
      </w:r>
      <w:r>
        <w:rPr>
          <w:rFonts w:ascii="Arial" w:hAnsi="Arial" w:cs="Arial"/>
          <w:sz w:val="20"/>
          <w:szCs w:val="20"/>
        </w:rPr>
        <w:t xml:space="preserve"> of corrupt payments and collusive activity, our employees, vendors, or agents may violate our policies. Our failure to comply with Anti-Corruption Laws or competition laws could result in significant fines and penalties, criminal sanctions against us, our</w:t>
      </w:r>
      <w:r>
        <w:rPr>
          <w:rFonts w:ascii="Arial" w:hAnsi="Arial" w:cs="Arial"/>
          <w:sz w:val="20"/>
          <w:szCs w:val="20"/>
        </w:rPr>
        <w:t xml:space="preserve"> officers, or our employees, prohibitions on the conduct of our business, and damage to our reputation. Operations outside the U.S. may be affected by changes in trade protection laws, policies, sanctions, and other regulatory requirements affecting trade </w:t>
      </w:r>
      <w:r>
        <w:rPr>
          <w:rFonts w:ascii="Arial" w:hAnsi="Arial" w:cs="Arial"/>
          <w:sz w:val="20"/>
          <w:szCs w:val="20"/>
        </w:rPr>
        <w:t xml:space="preserve">and investment. We may be subject to legal liability and reputational damage if we sell goods or services in violation of U.S. trade sanctions on restricted entities or countries such as Iran, North Korea, Cuba, Sudan, and Syria. </w:t>
      </w:r>
    </w:p>
    <w:p w14:paraId="62364CE4"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Other regulatory areas th</w:t>
      </w:r>
      <w:r>
        <w:rPr>
          <w:rFonts w:ascii="Arial" w:hAnsi="Arial" w:cs="Arial"/>
          <w:sz w:val="20"/>
          <w:szCs w:val="20"/>
        </w:rPr>
        <w:t>at may apply to our products and online services offerings include user privacy, telecommunications, data storage and protection, and online content. For example, some regulators are taking the position that our offerings such as Teams and Skype are covere</w:t>
      </w:r>
      <w:r>
        <w:rPr>
          <w:rFonts w:ascii="Arial" w:hAnsi="Arial" w:cs="Arial"/>
          <w:sz w:val="20"/>
          <w:szCs w:val="20"/>
        </w:rPr>
        <w:t>d by existing laws regulating telecommunications services, and some new laws are defining more of our services as regulated telecommunications services. This trend may continue and will result in these offerings being subjected to additional data protectio</w:t>
      </w:r>
      <w:r>
        <w:rPr>
          <w:rFonts w:ascii="Arial" w:hAnsi="Arial" w:cs="Arial"/>
          <w:sz w:val="20"/>
          <w:szCs w:val="20"/>
        </w:rPr>
        <w:t>n, security, and law enforcement surveillance obligations. Data protection authorities may assert that our collection, use, and management of customer data is inconsistent with their laws and regulations. Legislative or regulatory action relating to cybers</w:t>
      </w:r>
      <w:r>
        <w:rPr>
          <w:rFonts w:ascii="Arial" w:hAnsi="Arial" w:cs="Arial"/>
          <w:sz w:val="20"/>
          <w:szCs w:val="20"/>
        </w:rPr>
        <w:t>ecurity requirements may increase the costs to develop, implement, or secure our products and services. Legislative or regulatory action could also emerge in the area of AI and content moderation, increasing costs or restricting opportunity. Applying these</w:t>
      </w:r>
      <w:r>
        <w:rPr>
          <w:rFonts w:ascii="Arial" w:hAnsi="Arial" w:cs="Arial"/>
          <w:sz w:val="20"/>
          <w:szCs w:val="20"/>
        </w:rPr>
        <w:t xml:space="preserve"> laws and regulations to our business is often unclear, subject to change over time, and sometimes may conflict from jurisdiction to jurisdiction. Additionally, these laws and governments’ approach to their enforcement, and our products and services, are c</w:t>
      </w:r>
      <w:r>
        <w:rPr>
          <w:rFonts w:ascii="Arial" w:hAnsi="Arial" w:cs="Arial"/>
          <w:sz w:val="20"/>
          <w:szCs w:val="20"/>
        </w:rPr>
        <w:t>ontinuing to evolve. Compliance with these types of regulation may involve significant costs or require changes in products or business practices that result in reduced revenue. Noncompliance could result in the imposition of penalties or orders we stop th</w:t>
      </w:r>
      <w:r>
        <w:rPr>
          <w:rFonts w:ascii="Arial" w:hAnsi="Arial" w:cs="Arial"/>
          <w:sz w:val="20"/>
          <w:szCs w:val="20"/>
        </w:rPr>
        <w:t xml:space="preserve">e alleged noncompliant activity. </w:t>
      </w:r>
    </w:p>
    <w:p w14:paraId="62364CE5"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We strive to empower all people and organizations to achieve more, and accessibility of our products is an important aspect of this goal. There is increasing pressure from advocacy groups, regulators, competitors, customer</w:t>
      </w:r>
      <w:r>
        <w:rPr>
          <w:rFonts w:ascii="Arial" w:hAnsi="Arial" w:cs="Arial"/>
          <w:sz w:val="20"/>
          <w:szCs w:val="20"/>
        </w:rPr>
        <w:t>s, and other stakeholders to make technology more accessible. If our products do not meet customer expectations or emerging global accessibility requirements, we could lose sales opportunities or face regulatory actions</w:t>
      </w:r>
    </w:p>
    <w:p w14:paraId="62364CE6" w14:textId="77777777" w:rsidR="003B166C" w:rsidRDefault="004772B9">
      <w:pPr>
        <w:pStyle w:val="a3"/>
        <w:spacing w:before="240" w:beforeAutospacing="0" w:afterAutospacing="0"/>
        <w:jc w:val="center"/>
        <w:rPr>
          <w:rFonts w:ascii="Arial" w:hAnsi="Arial" w:cs="Arial"/>
          <w:sz w:val="16"/>
          <w:szCs w:val="16"/>
        </w:rPr>
      </w:pPr>
      <w:r>
        <w:rPr>
          <w:rFonts w:ascii="Arial" w:hAnsi="Arial" w:cs="Arial"/>
          <w:sz w:val="16"/>
          <w:szCs w:val="16"/>
        </w:rPr>
        <w:t>56</w:t>
      </w:r>
    </w:p>
    <w:p w14:paraId="62364CE7" w14:textId="77777777" w:rsidR="003B166C" w:rsidRDefault="004772B9">
      <w:r>
        <w:rPr>
          <w:rFonts w:ascii="Arial" w:hAnsi="Arial" w:cs="Arial"/>
          <w:sz w:val="16"/>
          <w:szCs w:val="16"/>
        </w:rPr>
        <w:pict w14:anchorId="62364F9C">
          <v:rect id="_x0000_i1080" style="width:415.3pt;height:1.5pt" o:hralign="center" o:hrstd="t" o:hr="t" fillcolor="#a0a0a0" stroked="f"/>
        </w:pict>
      </w:r>
    </w:p>
    <w:p w14:paraId="62364CE8"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2364CE9"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rPr>
        <w:t>Item 1A</w:t>
      </w:r>
    </w:p>
    <w:p w14:paraId="62364CEA" w14:textId="77777777" w:rsidR="003B166C" w:rsidRDefault="004772B9">
      <w:pPr>
        <w:pStyle w:val="a3"/>
        <w:spacing w:beforeAutospacing="0" w:afterAutospacing="0"/>
        <w:rPr>
          <w:rFonts w:ascii="Times New Roman" w:hAnsi="Times New Roman"/>
          <w:sz w:val="18"/>
          <w:szCs w:val="18"/>
        </w:rPr>
      </w:pPr>
      <w:r>
        <w:rPr>
          <w:rFonts w:ascii="Times New Roman" w:hAnsi="Times New Roman"/>
          <w:sz w:val="18"/>
          <w:szCs w:val="18"/>
        </w:rPr>
        <w:t> </w:t>
      </w:r>
    </w:p>
    <w:p w14:paraId="62364CEB" w14:textId="77777777" w:rsidR="003B166C" w:rsidRDefault="004772B9">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Laws and </w:t>
      </w:r>
      <w:r>
        <w:rPr>
          <w:rFonts w:ascii="Arial" w:hAnsi="Arial" w:cs="Arial"/>
          <w:b/>
          <w:bCs/>
          <w:sz w:val="20"/>
          <w:szCs w:val="20"/>
        </w:rPr>
        <w:t>regulations relating to the handling of personal data may impede the adoption of our services or result in increased costs, legal claims, fines against us, or reputational damage.</w:t>
      </w:r>
      <w:r>
        <w:rPr>
          <w:rFonts w:ascii="Arial" w:hAnsi="Arial" w:cs="Arial"/>
          <w:sz w:val="20"/>
          <w:szCs w:val="20"/>
        </w:rPr>
        <w:t xml:space="preserve"> The growth of our Internet- and cloud-based services internationally relies </w:t>
      </w:r>
      <w:r>
        <w:rPr>
          <w:rFonts w:ascii="Arial" w:hAnsi="Arial" w:cs="Arial"/>
          <w:sz w:val="20"/>
          <w:szCs w:val="20"/>
        </w:rPr>
        <w:t>increasingly on the movement of data across national boundaries. Legal requirements relating to the collection, storage, handling, and transfer of personal data continue to evolve. For example, the EU and the U.S. formally entered into a new framework in J</w:t>
      </w:r>
      <w:r>
        <w:rPr>
          <w:rFonts w:ascii="Arial" w:hAnsi="Arial" w:cs="Arial"/>
          <w:sz w:val="20"/>
          <w:szCs w:val="20"/>
        </w:rPr>
        <w:t>uly 2016 that provides a mechanism for companies to transfer data from EU member states to the U.S. This framework, called the Privacy Shield, is intended to address shortcomings identified by the European Court of Justice in a predecessor mechanism. The P</w:t>
      </w:r>
      <w:r>
        <w:rPr>
          <w:rFonts w:ascii="Arial" w:hAnsi="Arial" w:cs="Arial"/>
          <w:sz w:val="20"/>
          <w:szCs w:val="20"/>
        </w:rPr>
        <w:t>rivacy Shield and other mechanisms are currently subject to challenges in European courts, which may lead to uncertainty about the legal basis for data transfers across the Atlantic. The Privacy Shield and other potential rules on the flow of data across b</w:t>
      </w:r>
      <w:r>
        <w:rPr>
          <w:rFonts w:ascii="Arial" w:hAnsi="Arial" w:cs="Arial"/>
          <w:sz w:val="20"/>
          <w:szCs w:val="20"/>
        </w:rPr>
        <w:t>orders could increase the cost and complexity of delivering our products and services in some markets. In May 2018, a new EU law governing data practices and privacy, the General Data Protection Regulation (“GDPR”), became effective. The law, which applies</w:t>
      </w:r>
      <w:r>
        <w:rPr>
          <w:rFonts w:ascii="Arial" w:hAnsi="Arial" w:cs="Arial"/>
          <w:sz w:val="20"/>
          <w:szCs w:val="20"/>
        </w:rPr>
        <w:t xml:space="preserve"> to all of our activities conducted from an establishment in the EU or related to products and services offered in the EU, imposes a range of new compliance obligations regarding the handling of personal data. Engineering efforts to build new capabilities </w:t>
      </w:r>
      <w:r>
        <w:rPr>
          <w:rFonts w:ascii="Arial" w:hAnsi="Arial" w:cs="Arial"/>
          <w:sz w:val="20"/>
          <w:szCs w:val="20"/>
        </w:rPr>
        <w:t>to facilitate compliance with the law have entailed substantial expense and the diversion of engineering resources from other projects and may continue to do so. We might experience reduced demand for our offerings if we are unable to engineer products tha</w:t>
      </w:r>
      <w:r>
        <w:rPr>
          <w:rFonts w:ascii="Arial" w:hAnsi="Arial" w:cs="Arial"/>
          <w:sz w:val="20"/>
          <w:szCs w:val="20"/>
        </w:rPr>
        <w:t>t meet our legal duties or help our customers meet their obligations under the GDPR or other data regulations, or if the changes we implement to comply with the GDPR make our offerings less attractive. The GDPR imposes significant new obligations and compl</w:t>
      </w:r>
      <w:r>
        <w:rPr>
          <w:rFonts w:ascii="Arial" w:hAnsi="Arial" w:cs="Arial"/>
          <w:sz w:val="20"/>
          <w:szCs w:val="20"/>
        </w:rPr>
        <w:t>iance with these obligations depends in part on how particular regulators interpret and apply them. If we fail to comply with the GDPR, or if regulators assert we have failed to comply with the GDPR, it may lead to regulatory enforcement actions, which can</w:t>
      </w:r>
      <w:r>
        <w:rPr>
          <w:rFonts w:ascii="Arial" w:hAnsi="Arial" w:cs="Arial"/>
          <w:sz w:val="20"/>
          <w:szCs w:val="20"/>
        </w:rPr>
        <w:t xml:space="preserve"> result in monetary penalties of up to 4% of worldwide revenue, private lawsuits, or reputational damage. In the U.S., California has adopted, and several states are considering adopting, laws and regulations imposing obligations regarding the handling of </w:t>
      </w:r>
      <w:r>
        <w:rPr>
          <w:rFonts w:ascii="Arial" w:hAnsi="Arial" w:cs="Arial"/>
          <w:sz w:val="20"/>
          <w:szCs w:val="20"/>
        </w:rPr>
        <w:t>personal data.</w:t>
      </w:r>
    </w:p>
    <w:p w14:paraId="62364CEC"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The Company’s investment in gaining insights from data is becoming central to the value of the services we deliver to customers, to our operational efficiency and key opportunities in monetization, customer perceptions of quality, and operat</w:t>
      </w:r>
      <w:r>
        <w:rPr>
          <w:rFonts w:ascii="Arial" w:hAnsi="Arial" w:cs="Arial"/>
          <w:sz w:val="20"/>
          <w:szCs w:val="20"/>
        </w:rPr>
        <w:t>ional efficiency. Our ability to use data in this way may be constrained by regulatory developments that impede realizing the expected return from this investment. Ongoing legal analyses, reviews, and inquiries by regulators of Microsoft practices, or rele</w:t>
      </w:r>
      <w:r>
        <w:rPr>
          <w:rFonts w:ascii="Arial" w:hAnsi="Arial" w:cs="Arial"/>
          <w:sz w:val="20"/>
          <w:szCs w:val="20"/>
        </w:rPr>
        <w:t>vant practices of other organizations, may result in burdensome or inconsistent requirements, including data sovereignty and localization requirements, affecting the location, movement, collection, and use of our customer and internal employee data as well</w:t>
      </w:r>
      <w:r>
        <w:rPr>
          <w:rFonts w:ascii="Arial" w:hAnsi="Arial" w:cs="Arial"/>
          <w:sz w:val="20"/>
          <w:szCs w:val="20"/>
        </w:rPr>
        <w:t xml:space="preserve"> as the management of that data. Compliance with applicable laws and regulations regarding personal data may require changes in services, business practices, or internal systems that result in increased costs, lower revenue, reduced efficiency, or greater </w:t>
      </w:r>
      <w:r>
        <w:rPr>
          <w:rFonts w:ascii="Arial" w:hAnsi="Arial" w:cs="Arial"/>
          <w:sz w:val="20"/>
          <w:szCs w:val="20"/>
        </w:rPr>
        <w:t>difficulty in competing with foreign-based firms. Compliance with data regulations might limit our ability to innovate or offer certain features and functionality in some jurisdictions where we operate. Failure to comply with existing or new rules may resu</w:t>
      </w:r>
      <w:r>
        <w:rPr>
          <w:rFonts w:ascii="Arial" w:hAnsi="Arial" w:cs="Arial"/>
          <w:sz w:val="20"/>
          <w:szCs w:val="20"/>
        </w:rPr>
        <w:t xml:space="preserve">lt in significant penalties or orders to stop the alleged noncompliant activity, as well as negative publicity and diversion of management time and effort. </w:t>
      </w:r>
    </w:p>
    <w:p w14:paraId="62364CED" w14:textId="77777777" w:rsidR="003B166C" w:rsidRDefault="004772B9">
      <w:pPr>
        <w:pStyle w:val="a3"/>
        <w:spacing w:before="180" w:beforeAutospacing="0" w:afterAutospacing="0"/>
        <w:jc w:val="both"/>
        <w:rPr>
          <w:rFonts w:ascii="Arial" w:hAnsi="Arial" w:cs="Arial"/>
          <w:b/>
          <w:bCs/>
          <w:sz w:val="20"/>
          <w:szCs w:val="20"/>
        </w:rPr>
      </w:pPr>
      <w:r>
        <w:rPr>
          <w:rFonts w:ascii="Arial" w:hAnsi="Arial" w:cs="Arial"/>
          <w:b/>
          <w:bCs/>
          <w:sz w:val="20"/>
          <w:szCs w:val="20"/>
        </w:rPr>
        <w:t>We may have additional tax liabilities.</w:t>
      </w:r>
      <w:r>
        <w:rPr>
          <w:rFonts w:ascii="Arial" w:hAnsi="Arial" w:cs="Arial"/>
          <w:sz w:val="20"/>
          <w:szCs w:val="20"/>
        </w:rPr>
        <w:t> We are subject to income taxes in the U.S. and many foreign</w:t>
      </w:r>
      <w:r>
        <w:rPr>
          <w:rFonts w:ascii="Arial" w:hAnsi="Arial" w:cs="Arial"/>
          <w:sz w:val="20"/>
          <w:szCs w:val="20"/>
        </w:rPr>
        <w:t xml:space="preserve"> jurisdictions. Significant judgment is required in determining our worldwide provision for income taxes. In the course of our business, there are many transactions and calculations where the ultimate tax determination is uncertain. For example, compliance</w:t>
      </w:r>
      <w:r>
        <w:rPr>
          <w:rFonts w:ascii="Arial" w:hAnsi="Arial" w:cs="Arial"/>
          <w:sz w:val="20"/>
          <w:szCs w:val="20"/>
        </w:rPr>
        <w:t xml:space="preserve"> with the 2017 United States Tax Cuts and Jobs Act (“TCJA”) may require the collection of information not regularly produced within the Company, the use of estimates in our consolidated financial statements, and the exercise of significant judgment in acco</w:t>
      </w:r>
      <w:r>
        <w:rPr>
          <w:rFonts w:ascii="Arial" w:hAnsi="Arial" w:cs="Arial"/>
          <w:sz w:val="20"/>
          <w:szCs w:val="20"/>
        </w:rPr>
        <w:t>unting for its provisions. As regulations and guidance evolve with respect to the TCJA, and as we gather more information and perform more analysis, our results may differ from previous estimates and may materially affect our consolidated financial stateme</w:t>
      </w:r>
      <w:r>
        <w:rPr>
          <w:rFonts w:ascii="Arial" w:hAnsi="Arial" w:cs="Arial"/>
          <w:sz w:val="20"/>
          <w:szCs w:val="20"/>
        </w:rPr>
        <w:t>nts.</w:t>
      </w:r>
    </w:p>
    <w:p w14:paraId="62364CEE"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We regularly are under audit by tax authorities in different jurisdictions. Although we believe that our provision for income taxes and our tax estimates are reasonable, tax authorities may disagree with certain positions we have taken.  In addition, econo</w:t>
      </w:r>
      <w:r>
        <w:rPr>
          <w:rFonts w:ascii="Arial" w:hAnsi="Arial" w:cs="Arial"/>
          <w:sz w:val="20"/>
          <w:szCs w:val="20"/>
        </w:rPr>
        <w:t>mic and political pressures to increase tax revenue in various jurisdictions may make resolving tax disputes favorably more difficult. We are currently under Internal Revenue Service audit for prior tax years, with the primary unresolved issues relating to</w:t>
      </w:r>
      <w:r>
        <w:rPr>
          <w:rFonts w:ascii="Arial" w:hAnsi="Arial" w:cs="Arial"/>
          <w:sz w:val="20"/>
          <w:szCs w:val="20"/>
        </w:rPr>
        <w:t xml:space="preserve"> transfer pricing. The final resolution of those audits, and other audits or litigation, may differ from the amounts recorded in our consolidated financial statements and may materially affect our consolidated financial statements in the period or periods </w:t>
      </w:r>
      <w:r>
        <w:rPr>
          <w:rFonts w:ascii="Arial" w:hAnsi="Arial" w:cs="Arial"/>
          <w:sz w:val="20"/>
          <w:szCs w:val="20"/>
        </w:rPr>
        <w:t xml:space="preserve">in which that determination is made. </w:t>
      </w:r>
    </w:p>
    <w:p w14:paraId="62364CEF" w14:textId="77777777" w:rsidR="003B166C" w:rsidRDefault="004772B9">
      <w:pPr>
        <w:pStyle w:val="a3"/>
        <w:spacing w:before="240" w:beforeAutospacing="0" w:afterAutospacing="0"/>
        <w:jc w:val="center"/>
        <w:rPr>
          <w:rFonts w:ascii="Arial" w:hAnsi="Arial" w:cs="Arial"/>
          <w:sz w:val="16"/>
          <w:szCs w:val="16"/>
        </w:rPr>
      </w:pPr>
      <w:r>
        <w:rPr>
          <w:rFonts w:ascii="Arial" w:hAnsi="Arial" w:cs="Arial"/>
          <w:sz w:val="16"/>
          <w:szCs w:val="16"/>
        </w:rPr>
        <w:t>57</w:t>
      </w:r>
    </w:p>
    <w:p w14:paraId="62364CF0" w14:textId="77777777" w:rsidR="003B166C" w:rsidRDefault="004772B9">
      <w:r>
        <w:rPr>
          <w:rFonts w:ascii="Arial" w:hAnsi="Arial" w:cs="Arial"/>
          <w:sz w:val="16"/>
          <w:szCs w:val="16"/>
        </w:rPr>
        <w:pict w14:anchorId="62364F9D">
          <v:rect id="_x0000_i1081" style="width:415.3pt;height:1.5pt" o:hralign="center" o:hrstd="t" o:hr="t" fillcolor="#a0a0a0" stroked="f"/>
        </w:pict>
      </w:r>
    </w:p>
    <w:p w14:paraId="62364CF1"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2364CF2"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rPr>
        <w:t>Item 1A</w:t>
      </w:r>
    </w:p>
    <w:p w14:paraId="62364CF3" w14:textId="77777777" w:rsidR="003B166C" w:rsidRDefault="004772B9">
      <w:pPr>
        <w:pStyle w:val="a3"/>
        <w:spacing w:beforeAutospacing="0" w:afterAutospacing="0"/>
        <w:rPr>
          <w:rFonts w:ascii="Times New Roman" w:hAnsi="Times New Roman"/>
          <w:sz w:val="18"/>
          <w:szCs w:val="18"/>
        </w:rPr>
      </w:pPr>
      <w:r>
        <w:rPr>
          <w:rFonts w:ascii="Times New Roman" w:hAnsi="Times New Roman"/>
          <w:sz w:val="18"/>
          <w:szCs w:val="18"/>
        </w:rPr>
        <w:t> </w:t>
      </w:r>
    </w:p>
    <w:p w14:paraId="62364CF4"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We earn a significant amount of our operating income outside the U.S. A change in the mix of earnings and losses in countries with differing statutory tax rates, changes in our business or structure, or the expiration of or disputes about certain tax agree</w:t>
      </w:r>
      <w:r>
        <w:rPr>
          <w:rFonts w:ascii="Arial" w:hAnsi="Arial" w:cs="Arial"/>
          <w:sz w:val="20"/>
          <w:szCs w:val="20"/>
        </w:rPr>
        <w:t>ments in a particular country may result in higher effective tax rates for the Company. In addition, changes in U.S. federal and state or international tax laws applicable to corporate multinationals, other fundamental law changes currently being considere</w:t>
      </w:r>
      <w:r>
        <w:rPr>
          <w:rFonts w:ascii="Arial" w:hAnsi="Arial" w:cs="Arial"/>
          <w:sz w:val="20"/>
          <w:szCs w:val="20"/>
        </w:rPr>
        <w:t xml:space="preserve">d by many countries, including in the U.S., and changes in taxing jurisdictions’ administrative interpretations, decisions, policies, and positions may materially adversely impact our consolidated financial statements. </w:t>
      </w:r>
    </w:p>
    <w:p w14:paraId="62364CF5" w14:textId="77777777" w:rsidR="003B166C" w:rsidRDefault="004772B9">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If our reputation or our brands are </w:t>
      </w:r>
      <w:r>
        <w:rPr>
          <w:rFonts w:ascii="Arial" w:hAnsi="Arial" w:cs="Arial"/>
          <w:b/>
          <w:bCs/>
          <w:sz w:val="20"/>
          <w:szCs w:val="20"/>
        </w:rPr>
        <w:t>damaged, our business and operating results may be harmed</w:t>
      </w:r>
      <w:r>
        <w:rPr>
          <w:rFonts w:ascii="Arial" w:hAnsi="Arial" w:cs="Arial"/>
          <w:sz w:val="20"/>
          <w:szCs w:val="20"/>
        </w:rPr>
        <w:t>. Our reputation and brands are globally recognized and are important to our business. Our reputation and brands affect our ability to attract and retain consumer, business, and public-sector custome</w:t>
      </w:r>
      <w:r>
        <w:rPr>
          <w:rFonts w:ascii="Arial" w:hAnsi="Arial" w:cs="Arial"/>
          <w:sz w:val="20"/>
          <w:szCs w:val="20"/>
        </w:rPr>
        <w:t>rs. There are numerous ways our reputation or brands could be damaged. These include product safety or quality issues, or our environmental impact and sustainability,</w:t>
      </w:r>
      <w:r>
        <w:rPr>
          <w:rFonts w:ascii="Arial" w:hAnsi="Arial" w:cs="Arial"/>
          <w:color w:val="000000"/>
          <w:sz w:val="20"/>
          <w:szCs w:val="20"/>
        </w:rPr>
        <w:t xml:space="preserve"> </w:t>
      </w:r>
      <w:r>
        <w:rPr>
          <w:rFonts w:ascii="Arial" w:hAnsi="Arial" w:cs="Arial"/>
          <w:sz w:val="20"/>
          <w:szCs w:val="20"/>
        </w:rPr>
        <w:t>supply chain practices, or human rights record. We may experience backlash from customers</w:t>
      </w:r>
      <w:r>
        <w:rPr>
          <w:rFonts w:ascii="Arial" w:hAnsi="Arial" w:cs="Arial"/>
          <w:sz w:val="20"/>
          <w:szCs w:val="20"/>
        </w:rPr>
        <w:t xml:space="preserve">, government entities, advocacy groups, employees, and other stakeholders that disagree with </w:t>
      </w:r>
      <w:r>
        <w:rPr>
          <w:rFonts w:ascii="Arial" w:hAnsi="Arial" w:cs="Arial"/>
          <w:color w:val="000000"/>
          <w:sz w:val="20"/>
          <w:szCs w:val="20"/>
        </w:rPr>
        <w:t>our</w:t>
      </w:r>
      <w:r>
        <w:rPr>
          <w:rFonts w:ascii="Arial" w:hAnsi="Arial" w:cs="Arial"/>
          <w:sz w:val="20"/>
          <w:szCs w:val="20"/>
        </w:rPr>
        <w:t xml:space="preserve"> product offering decisions or public policy positions. Damage to our reputation or our brands may occur from, among other things: </w:t>
      </w: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CF9" w14:textId="77777777">
        <w:tc>
          <w:tcPr>
            <w:tcW w:w="295" w:type="pct"/>
            <w:shd w:val="clear" w:color="auto" w:fill="auto"/>
            <w:noWrap/>
          </w:tcPr>
          <w:p w14:paraId="62364CF6"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CF7"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CF8"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xml:space="preserve">The introduction of new </w:t>
            </w:r>
            <w:r>
              <w:rPr>
                <w:rFonts w:ascii="Arial" w:hAnsi="Arial" w:cs="Arial"/>
                <w:sz w:val="20"/>
                <w:szCs w:val="20"/>
              </w:rPr>
              <w:t>features, products, services, or terms of service that customers, users, or partners do not like.</w:t>
            </w:r>
          </w:p>
        </w:tc>
      </w:tr>
    </w:tbl>
    <w:p w14:paraId="62364CFA" w14:textId="77777777" w:rsidR="003B166C" w:rsidRDefault="003B166C">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CFE" w14:textId="77777777">
        <w:tc>
          <w:tcPr>
            <w:tcW w:w="295" w:type="pct"/>
            <w:shd w:val="clear" w:color="auto" w:fill="auto"/>
            <w:noWrap/>
          </w:tcPr>
          <w:p w14:paraId="62364CFB"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CFC"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CFD"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Public scrutiny of our decisions regarding user privacy, data practices, or content.</w:t>
            </w:r>
            <w:r>
              <w:rPr>
                <w:rFonts w:ascii="Calibri" w:hAnsi="Calibri" w:cs="Calibri"/>
                <w:color w:val="000000"/>
                <w:sz w:val="22"/>
                <w:szCs w:val="22"/>
              </w:rPr>
              <w:t xml:space="preserve"> </w:t>
            </w:r>
          </w:p>
        </w:tc>
      </w:tr>
    </w:tbl>
    <w:p w14:paraId="62364CFF" w14:textId="77777777" w:rsidR="003B166C" w:rsidRDefault="003B166C">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D03" w14:textId="77777777">
        <w:tc>
          <w:tcPr>
            <w:tcW w:w="295" w:type="pct"/>
            <w:shd w:val="clear" w:color="auto" w:fill="auto"/>
            <w:noWrap/>
          </w:tcPr>
          <w:p w14:paraId="62364D00"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D01"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D02"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xml:space="preserve">Data security breaches, compliance failures, or </w:t>
            </w:r>
            <w:r>
              <w:rPr>
                <w:rFonts w:ascii="Arial" w:hAnsi="Arial" w:cs="Arial"/>
                <w:sz w:val="20"/>
                <w:szCs w:val="20"/>
              </w:rPr>
              <w:t>actions of partners or individual employees.</w:t>
            </w:r>
            <w:r>
              <w:rPr>
                <w:rFonts w:ascii="Calibri" w:hAnsi="Calibri" w:cs="Calibri"/>
                <w:color w:val="000000"/>
                <w:sz w:val="22"/>
                <w:szCs w:val="22"/>
              </w:rPr>
              <w:t xml:space="preserve"> </w:t>
            </w:r>
          </w:p>
        </w:tc>
      </w:tr>
    </w:tbl>
    <w:p w14:paraId="62364D04"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The proliferation of social media may increase the likelihood, speed, and magnitude of negative brand events. If our brands or reputation are damaged, it could negatively impact our revenues or margins, or abi</w:t>
      </w:r>
      <w:r>
        <w:rPr>
          <w:rFonts w:ascii="Arial" w:hAnsi="Arial" w:cs="Arial"/>
          <w:sz w:val="20"/>
          <w:szCs w:val="20"/>
        </w:rPr>
        <w:t>lity to attract the most highly qualified employees.</w:t>
      </w:r>
    </w:p>
    <w:p w14:paraId="62364D05" w14:textId="77777777" w:rsidR="003B166C" w:rsidRDefault="004772B9">
      <w:pPr>
        <w:pStyle w:val="a3"/>
        <w:spacing w:before="180" w:beforeAutospacing="0" w:afterAutospacing="0"/>
        <w:jc w:val="both"/>
        <w:rPr>
          <w:rFonts w:ascii="Arial" w:hAnsi="Arial" w:cs="Arial"/>
          <w:b/>
          <w:bCs/>
          <w:sz w:val="20"/>
          <w:szCs w:val="20"/>
        </w:rPr>
      </w:pPr>
      <w:r>
        <w:rPr>
          <w:rFonts w:ascii="Arial" w:hAnsi="Arial" w:cs="Arial"/>
          <w:b/>
          <w:bCs/>
          <w:sz w:val="20"/>
          <w:szCs w:val="20"/>
        </w:rPr>
        <w:t>Our global business exposes us to operational and economic risks.</w:t>
      </w:r>
      <w:r>
        <w:rPr>
          <w:rFonts w:ascii="Arial" w:hAnsi="Arial" w:cs="Arial"/>
          <w:sz w:val="20"/>
          <w:szCs w:val="20"/>
        </w:rPr>
        <w:t> Our customers are located throughout the world and a significant part of our revenue comes from international sales. The global nature of</w:t>
      </w:r>
      <w:r>
        <w:rPr>
          <w:rFonts w:ascii="Arial" w:hAnsi="Arial" w:cs="Arial"/>
          <w:sz w:val="20"/>
          <w:szCs w:val="20"/>
        </w:rPr>
        <w:t xml:space="preserve"> our business creates operational and economic risks. Our results of operations may be affected by global, regional, and local economic developments, monetary policy, inflation, and recession, as well as political and military disputes. In addition, our in</w:t>
      </w:r>
      <w:r>
        <w:rPr>
          <w:rFonts w:ascii="Arial" w:hAnsi="Arial" w:cs="Arial"/>
          <w:sz w:val="20"/>
          <w:szCs w:val="20"/>
        </w:rPr>
        <w:t>ternational growth strategy includes certain markets, the developing nature of which presents several risks, including deterioration of social, political, labor, or economic conditions in a country or region, and difficulties in staffing and managing forei</w:t>
      </w:r>
      <w:r>
        <w:rPr>
          <w:rFonts w:ascii="Arial" w:hAnsi="Arial" w:cs="Arial"/>
          <w:sz w:val="20"/>
          <w:szCs w:val="20"/>
        </w:rPr>
        <w:t>gn operations. Emerging nationalist trends in specific countries may significantly alter the trade environment. Changes to trade policy or agreements as a result of populism, protectionism, or economic nationalism may result in higher tariffs, local sourci</w:t>
      </w:r>
      <w:r>
        <w:rPr>
          <w:rFonts w:ascii="Arial" w:hAnsi="Arial" w:cs="Arial"/>
          <w:sz w:val="20"/>
          <w:szCs w:val="20"/>
        </w:rPr>
        <w:t>ng initiatives, or other developments that make it more difficult to sell our products in foreign countries. Disruptions of these kinds in developed or emerging markets could negatively impact demand for our products and services or increase operating cost</w:t>
      </w:r>
      <w:r>
        <w:rPr>
          <w:rFonts w:ascii="Arial" w:hAnsi="Arial" w:cs="Arial"/>
          <w:sz w:val="20"/>
          <w:szCs w:val="20"/>
        </w:rPr>
        <w:t xml:space="preserve">s. Although we hedge a portion of our international currency exposure, significant fluctuations in foreign exchange rates between the U.S. dollar and foreign currencies may adversely affect our results of operations. </w:t>
      </w:r>
    </w:p>
    <w:p w14:paraId="62364D06" w14:textId="77777777" w:rsidR="003B166C" w:rsidRDefault="004772B9">
      <w:pPr>
        <w:pStyle w:val="a3"/>
        <w:spacing w:before="180" w:beforeAutospacing="0" w:afterAutospacing="0"/>
        <w:jc w:val="both"/>
        <w:rPr>
          <w:rFonts w:ascii="Arial" w:hAnsi="Arial" w:cs="Arial"/>
          <w:b/>
          <w:bCs/>
          <w:sz w:val="20"/>
          <w:szCs w:val="20"/>
        </w:rPr>
      </w:pPr>
      <w:r>
        <w:rPr>
          <w:rFonts w:ascii="Arial" w:hAnsi="Arial" w:cs="Arial"/>
          <w:b/>
          <w:bCs/>
          <w:sz w:val="20"/>
          <w:szCs w:val="20"/>
        </w:rPr>
        <w:t>Our business with government customers</w:t>
      </w:r>
      <w:r>
        <w:rPr>
          <w:rFonts w:ascii="Arial" w:hAnsi="Arial" w:cs="Arial"/>
          <w:b/>
          <w:bCs/>
          <w:sz w:val="20"/>
          <w:szCs w:val="20"/>
        </w:rPr>
        <w:t xml:space="preserve"> may present additional uncertainties. </w:t>
      </w:r>
      <w:r>
        <w:rPr>
          <w:rFonts w:ascii="Arial" w:hAnsi="Arial" w:cs="Arial"/>
          <w:sz w:val="20"/>
          <w:szCs w:val="20"/>
        </w:rPr>
        <w:t>We derive substantial revenue from government contracts. Government contracts generally can present risks and challenges not present in private commercial agreements. For instance, we may be subject to government audi</w:t>
      </w:r>
      <w:r>
        <w:rPr>
          <w:rFonts w:ascii="Arial" w:hAnsi="Arial" w:cs="Arial"/>
          <w:sz w:val="20"/>
          <w:szCs w:val="20"/>
        </w:rPr>
        <w:t xml:space="preserve">ts and investigations relating to these contracts, we could be suspended or debarred as a governmental contractor, we could incur civil and criminal fines and penalties, and under certain circumstances contracts may be rescinded. Some agreements may allow </w:t>
      </w:r>
      <w:r>
        <w:rPr>
          <w:rFonts w:ascii="Arial" w:hAnsi="Arial" w:cs="Arial"/>
          <w:sz w:val="20"/>
          <w:szCs w:val="20"/>
        </w:rPr>
        <w:t>a government to terminate without cause and provide for higher liability limits for certain losses.  Some contracts may be subject to periodic funding approval, reductions, or delays which could adversely impact public-sector demand for our products and se</w:t>
      </w:r>
      <w:r>
        <w:rPr>
          <w:rFonts w:ascii="Arial" w:hAnsi="Arial" w:cs="Arial"/>
          <w:sz w:val="20"/>
          <w:szCs w:val="20"/>
        </w:rPr>
        <w:t xml:space="preserve">rvices. These events could negatively impact our results of operations, financial condition, and reputation. </w:t>
      </w:r>
    </w:p>
    <w:p w14:paraId="62364D07" w14:textId="77777777" w:rsidR="003B166C" w:rsidRDefault="004772B9">
      <w:pPr>
        <w:pStyle w:val="a3"/>
        <w:spacing w:before="180" w:beforeAutospacing="0" w:afterAutospacing="0"/>
        <w:jc w:val="both"/>
        <w:rPr>
          <w:rFonts w:ascii="Arial" w:hAnsi="Arial" w:cs="Arial"/>
          <w:b/>
          <w:bCs/>
          <w:sz w:val="20"/>
          <w:szCs w:val="20"/>
        </w:rPr>
      </w:pPr>
      <w:r>
        <w:rPr>
          <w:rFonts w:ascii="Arial" w:hAnsi="Arial" w:cs="Arial"/>
          <w:b/>
          <w:bCs/>
          <w:sz w:val="20"/>
          <w:szCs w:val="20"/>
        </w:rPr>
        <w:t>Adverse economic or market conditions may harm our business.</w:t>
      </w:r>
      <w:r>
        <w:rPr>
          <w:rFonts w:ascii="Arial" w:hAnsi="Arial" w:cs="Arial"/>
          <w:sz w:val="20"/>
          <w:szCs w:val="20"/>
        </w:rPr>
        <w:t> Worsening economic conditions, including inflation, recession, pandemic, or other cha</w:t>
      </w:r>
      <w:r>
        <w:rPr>
          <w:rFonts w:ascii="Arial" w:hAnsi="Arial" w:cs="Arial"/>
          <w:sz w:val="20"/>
          <w:szCs w:val="20"/>
        </w:rPr>
        <w:t>nges in economic conditions, may cause lower IT spending and adversely affect our revenue. If demand for PCs, servers, and other computing devices declines, or consumer or business spending for those products declines, our revenue will be adversely affecte</w:t>
      </w:r>
      <w:r>
        <w:rPr>
          <w:rFonts w:ascii="Arial" w:hAnsi="Arial" w:cs="Arial"/>
          <w:sz w:val="20"/>
          <w:szCs w:val="20"/>
        </w:rPr>
        <w:t xml:space="preserve">d. </w:t>
      </w:r>
    </w:p>
    <w:p w14:paraId="62364D08"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Our product distribution system relies on an extensive partner and retail network. OEMs building devices that run our software have also been a significant means of distribution. The impact of economic conditions on our partners, such as the bankruptcy</w:t>
      </w:r>
      <w:r>
        <w:rPr>
          <w:rFonts w:ascii="Arial" w:hAnsi="Arial" w:cs="Arial"/>
          <w:sz w:val="20"/>
          <w:szCs w:val="20"/>
        </w:rPr>
        <w:t xml:space="preserve"> of a major distributor, OEM, or retailer, could cause sales channel disruption. </w:t>
      </w:r>
    </w:p>
    <w:p w14:paraId="62364D09"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Challenging economic conditions also may impair the ability of our customers to pay for products and services they have purchased. As a result, allowances for doubtful accoun</w:t>
      </w:r>
      <w:r>
        <w:rPr>
          <w:rFonts w:ascii="Arial" w:hAnsi="Arial" w:cs="Arial"/>
          <w:sz w:val="20"/>
          <w:szCs w:val="20"/>
        </w:rPr>
        <w:t xml:space="preserve">ts and write-offs of accounts receivable may increase. </w:t>
      </w:r>
    </w:p>
    <w:p w14:paraId="62364D0A" w14:textId="77777777" w:rsidR="003B166C" w:rsidRDefault="004772B9">
      <w:pPr>
        <w:pStyle w:val="a3"/>
        <w:spacing w:before="240" w:beforeAutospacing="0" w:afterAutospacing="0"/>
        <w:jc w:val="center"/>
        <w:rPr>
          <w:rFonts w:ascii="Arial" w:hAnsi="Arial" w:cs="Arial"/>
          <w:sz w:val="16"/>
          <w:szCs w:val="16"/>
        </w:rPr>
      </w:pPr>
      <w:r>
        <w:rPr>
          <w:rFonts w:ascii="Arial" w:hAnsi="Arial" w:cs="Arial"/>
          <w:sz w:val="16"/>
          <w:szCs w:val="16"/>
        </w:rPr>
        <w:t>58</w:t>
      </w:r>
    </w:p>
    <w:p w14:paraId="62364D0B" w14:textId="77777777" w:rsidR="003B166C" w:rsidRDefault="004772B9">
      <w:r>
        <w:rPr>
          <w:rFonts w:ascii="Arial" w:hAnsi="Arial" w:cs="Arial"/>
          <w:sz w:val="16"/>
          <w:szCs w:val="16"/>
        </w:rPr>
        <w:pict w14:anchorId="62364F9E">
          <v:rect id="_x0000_i1082" style="width:415.3pt;height:1.5pt" o:hralign="center" o:hrstd="t" o:hr="t" fillcolor="#a0a0a0" stroked="f"/>
        </w:pict>
      </w:r>
    </w:p>
    <w:p w14:paraId="62364D0C"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2364D0D"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rPr>
        <w:t>Item 1A</w:t>
      </w:r>
    </w:p>
    <w:p w14:paraId="62364D0E" w14:textId="77777777" w:rsidR="003B166C" w:rsidRDefault="004772B9">
      <w:pPr>
        <w:pStyle w:val="a3"/>
        <w:spacing w:beforeAutospacing="0" w:afterAutospacing="0"/>
        <w:rPr>
          <w:rFonts w:ascii="Times New Roman" w:hAnsi="Times New Roman"/>
          <w:sz w:val="18"/>
          <w:szCs w:val="18"/>
        </w:rPr>
      </w:pPr>
      <w:r>
        <w:rPr>
          <w:rFonts w:ascii="Times New Roman" w:hAnsi="Times New Roman"/>
          <w:sz w:val="18"/>
          <w:szCs w:val="18"/>
        </w:rPr>
        <w:t> </w:t>
      </w:r>
    </w:p>
    <w:p w14:paraId="62364D0F"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We maintain an investment portfolio of various holdings, types, and maturities. These investments are subject to general credit, liquidity, market, and interest rate </w:t>
      </w:r>
      <w:r>
        <w:rPr>
          <w:rFonts w:ascii="Arial" w:hAnsi="Arial" w:cs="Arial"/>
          <w:sz w:val="20"/>
          <w:szCs w:val="20"/>
        </w:rPr>
        <w:t xml:space="preserve">risks, which may be exacerbated by market downturns or events that affect global financial markets. A significant part of our investment portfolio comprises U.S. government securities. If global financial markets decline for long periods, or if there is a </w:t>
      </w:r>
      <w:r>
        <w:rPr>
          <w:rFonts w:ascii="Arial" w:hAnsi="Arial" w:cs="Arial"/>
          <w:sz w:val="20"/>
          <w:szCs w:val="20"/>
        </w:rPr>
        <w:t>downgrade of the U.S. government credit rating due to an actual or threatened default on government debt, our investment portfolio may be adversely affected and we could determine that more of our investments have experienced an other-than-temporary declin</w:t>
      </w:r>
      <w:r>
        <w:rPr>
          <w:rFonts w:ascii="Arial" w:hAnsi="Arial" w:cs="Arial"/>
          <w:sz w:val="20"/>
          <w:szCs w:val="20"/>
        </w:rPr>
        <w:t>e in fair value, requiring impairment charges that could adversely affect our consolidated financial statements.</w:t>
      </w:r>
    </w:p>
    <w:p w14:paraId="62364D10" w14:textId="77777777" w:rsidR="003B166C" w:rsidRDefault="004772B9">
      <w:pPr>
        <w:pStyle w:val="a3"/>
        <w:spacing w:before="180" w:beforeAutospacing="0" w:afterAutospacing="0"/>
        <w:jc w:val="both"/>
        <w:rPr>
          <w:rFonts w:ascii="Arial" w:hAnsi="Arial" w:cs="Arial"/>
          <w:b/>
          <w:bCs/>
          <w:sz w:val="20"/>
          <w:szCs w:val="20"/>
        </w:rPr>
      </w:pPr>
      <w:r>
        <w:rPr>
          <w:rFonts w:ascii="Arial" w:hAnsi="Arial" w:cs="Arial"/>
          <w:b/>
          <w:bCs/>
          <w:sz w:val="20"/>
          <w:szCs w:val="20"/>
        </w:rPr>
        <w:t>Catastrophic events or geopolitical conditions may disrupt our business.</w:t>
      </w:r>
      <w:r>
        <w:rPr>
          <w:rFonts w:ascii="Arial" w:hAnsi="Arial" w:cs="Arial"/>
          <w:sz w:val="20"/>
          <w:szCs w:val="20"/>
        </w:rPr>
        <w:t> A disruption or failure of our systems or operations because of a majo</w:t>
      </w:r>
      <w:r>
        <w:rPr>
          <w:rFonts w:ascii="Arial" w:hAnsi="Arial" w:cs="Arial"/>
          <w:sz w:val="20"/>
          <w:szCs w:val="20"/>
        </w:rPr>
        <w:t>r earthquake, weather event, cyberattack, terrorist attack, pandemic, or other catastrophic event could cause delays in completing sales, providing services, or performing other critical functions. Our corporate headquarters, a significant portion of our r</w:t>
      </w:r>
      <w:r>
        <w:rPr>
          <w:rFonts w:ascii="Arial" w:hAnsi="Arial" w:cs="Arial"/>
          <w:sz w:val="20"/>
          <w:szCs w:val="20"/>
        </w:rPr>
        <w:t>esearch and development activities, and certain other essential business operations are in the Seattle, Washington area, and we have other business operations in the Silicon Valley area of California, both of which are seismically active regions. A catastr</w:t>
      </w:r>
      <w:r>
        <w:rPr>
          <w:rFonts w:ascii="Arial" w:hAnsi="Arial" w:cs="Arial"/>
          <w:sz w:val="20"/>
          <w:szCs w:val="20"/>
        </w:rPr>
        <w:t>ophic event that results in the destruction or disruption of any of our critical business or IT systems, or the infrastructure or systems they rely on, such as power grids, could harm our ability to conduct normal business operations. Providing our custome</w:t>
      </w:r>
      <w:r>
        <w:rPr>
          <w:rFonts w:ascii="Arial" w:hAnsi="Arial" w:cs="Arial"/>
          <w:sz w:val="20"/>
          <w:szCs w:val="20"/>
        </w:rPr>
        <w:t>rs with more services and solutions in the cloud puts a premium on the resilience of our systems and strength of our business continuity management plans, and magnifies the potential impact of prolonged service outages in our consolidated financial stateme</w:t>
      </w:r>
      <w:r>
        <w:rPr>
          <w:rFonts w:ascii="Arial" w:hAnsi="Arial" w:cs="Arial"/>
          <w:sz w:val="20"/>
          <w:szCs w:val="20"/>
        </w:rPr>
        <w:t xml:space="preserve">nts. </w:t>
      </w:r>
    </w:p>
    <w:p w14:paraId="62364D11"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Abrupt political change, terrorist activity, and armed conflict pose a risk of general economic disruption in affected countries, which may increase our operating costs. These conditions also may add uncertainty to the timing and budget for technolog</w:t>
      </w:r>
      <w:r>
        <w:rPr>
          <w:rFonts w:ascii="Arial" w:hAnsi="Arial" w:cs="Arial"/>
          <w:sz w:val="20"/>
          <w:szCs w:val="20"/>
        </w:rPr>
        <w:t>y investment decisions by our customers, and may cause supply chain disruptions for hardware manufacturers. Geopolitical change may result in changing regulatory requirements that could impact our operating strategies, access to global markets, hiring, and</w:t>
      </w:r>
      <w:r>
        <w:rPr>
          <w:rFonts w:ascii="Arial" w:hAnsi="Arial" w:cs="Arial"/>
          <w:sz w:val="20"/>
          <w:szCs w:val="20"/>
        </w:rPr>
        <w:t xml:space="preserve"> profitability. Geopolitical instability may lead to sanctions and impact our ability to do business in some markets or with some public-sector customers. Any of these changes may negatively impact our revenues. </w:t>
      </w:r>
    </w:p>
    <w:p w14:paraId="62364D12"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The occurrence of regional epidemics or a g</w:t>
      </w:r>
      <w:r>
        <w:rPr>
          <w:rFonts w:ascii="Arial" w:hAnsi="Arial" w:cs="Arial"/>
          <w:sz w:val="20"/>
          <w:szCs w:val="20"/>
        </w:rPr>
        <w:t>lobal pandemic may adversely affect our operations, financial condition, and results of operations. The COVID-19 pandemic is having widespread, rapidly evolving, and unpredictable impacts on global society, economies, financial markets, and business practi</w:t>
      </w:r>
      <w:r>
        <w:rPr>
          <w:rFonts w:ascii="Arial" w:hAnsi="Arial" w:cs="Arial"/>
          <w:sz w:val="20"/>
          <w:szCs w:val="20"/>
        </w:rPr>
        <w:t>ces. Federal and state governments have implemented measures in an effort to contain the virus, including social distancing, travel restrictions, border closures, limitations on public gatherings, work from home, supply chain logistical changes, and closur</w:t>
      </w:r>
      <w:r>
        <w:rPr>
          <w:rFonts w:ascii="Arial" w:hAnsi="Arial" w:cs="Arial"/>
          <w:sz w:val="20"/>
          <w:szCs w:val="20"/>
        </w:rPr>
        <w:t>e of non-essential businesses. To protect the health and well-being of our employees, suppliers, and customers, we have made substantial modifications to employee travel policies, implemented retail store and office closures as employees are advised to wor</w:t>
      </w:r>
      <w:r>
        <w:rPr>
          <w:rFonts w:ascii="Arial" w:hAnsi="Arial" w:cs="Arial"/>
          <w:sz w:val="20"/>
          <w:szCs w:val="20"/>
        </w:rPr>
        <w:t xml:space="preserve">k from home, and cancelled or shifted our conferences and other marketing events to virtual-only through fiscal year 2021. The COVID-19 pandemic has impacted and may continue to impact our business operations, including our employees, customers, partners, </w:t>
      </w:r>
      <w:r>
        <w:rPr>
          <w:rFonts w:ascii="Arial" w:hAnsi="Arial" w:cs="Arial"/>
          <w:sz w:val="20"/>
          <w:szCs w:val="20"/>
        </w:rPr>
        <w:t>and communities, and there is substantial uncertainty in the nature and degree of its continued effects over time.</w:t>
      </w:r>
    </w:p>
    <w:p w14:paraId="62364D13"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In the third quarter of fiscal year 2020, we have experienced adverse impacts to our supply chain, a slowdown in transactional licensing, and</w:t>
      </w:r>
      <w:r>
        <w:rPr>
          <w:rFonts w:ascii="Arial" w:hAnsi="Arial" w:cs="Arial"/>
          <w:sz w:val="20"/>
          <w:szCs w:val="20"/>
        </w:rPr>
        <w:t xml:space="preserve"> lower demand for our advertising services. The extent to which the COVID-19 pandemic impacts our business going forward will depend on numerous evolving factors we cannot reliably predict, including the duration and scope of the pandemic; governmental, bu</w:t>
      </w:r>
      <w:r>
        <w:rPr>
          <w:rFonts w:ascii="Arial" w:hAnsi="Arial" w:cs="Arial"/>
          <w:sz w:val="20"/>
          <w:szCs w:val="20"/>
        </w:rPr>
        <w:t>siness, and individuals' actions in response to the pandemic; and the impact on economic activity including the possibility of recession or financial market instability. These factors may adversely impact consumer, business, and government spending on tech</w:t>
      </w:r>
      <w:r>
        <w:rPr>
          <w:rFonts w:ascii="Arial" w:hAnsi="Arial" w:cs="Arial"/>
          <w:sz w:val="20"/>
          <w:szCs w:val="20"/>
        </w:rPr>
        <w:t>nology as well as customers' ability to pay for our products and services on an ongoing basis. This uncertainty also affects management’s accounting estimates and assumptions, which could result in greater variability in a variety of areas that depend on t</w:t>
      </w:r>
      <w:r>
        <w:rPr>
          <w:rFonts w:ascii="Arial" w:hAnsi="Arial" w:cs="Arial"/>
          <w:sz w:val="20"/>
          <w:szCs w:val="20"/>
        </w:rPr>
        <w:t>hese estimates and assumptions, including investments, receivables, and forward-looking guidance.</w:t>
      </w:r>
    </w:p>
    <w:p w14:paraId="62364D14"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Measures to contain the virus that impact us, our partners, distributors, and suppliers may further intensify these impacts and other risks described in these</w:t>
      </w:r>
      <w:r>
        <w:rPr>
          <w:rFonts w:ascii="Arial" w:hAnsi="Arial" w:cs="Arial"/>
          <w:sz w:val="20"/>
          <w:szCs w:val="20"/>
        </w:rPr>
        <w:t xml:space="preserve"> Risk Factors. Any of these may adversely impact our ability to:</w:t>
      </w: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D18" w14:textId="77777777">
        <w:tc>
          <w:tcPr>
            <w:tcW w:w="295" w:type="pct"/>
            <w:shd w:val="clear" w:color="auto" w:fill="auto"/>
            <w:noWrap/>
          </w:tcPr>
          <w:p w14:paraId="62364D15"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D16"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D17"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Maintain our operations infrastructure, including the reliability and adequate capacity of cloud services.</w:t>
            </w:r>
          </w:p>
        </w:tc>
      </w:tr>
    </w:tbl>
    <w:p w14:paraId="62364D19" w14:textId="77777777" w:rsidR="003B166C" w:rsidRDefault="003B166C">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D1D" w14:textId="77777777">
        <w:tc>
          <w:tcPr>
            <w:tcW w:w="295" w:type="pct"/>
            <w:shd w:val="clear" w:color="auto" w:fill="auto"/>
            <w:noWrap/>
          </w:tcPr>
          <w:p w14:paraId="62364D1A"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D1B"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D1C"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xml:space="preserve">Satisfy our contractual and regulatory compliance obligations as we adapt </w:t>
            </w:r>
            <w:r>
              <w:rPr>
                <w:rFonts w:ascii="Arial" w:hAnsi="Arial" w:cs="Arial"/>
                <w:sz w:val="20"/>
                <w:szCs w:val="20"/>
              </w:rPr>
              <w:t xml:space="preserve">to changing usage patterns, such as through datacenter load balancing. </w:t>
            </w:r>
          </w:p>
        </w:tc>
      </w:tr>
    </w:tbl>
    <w:p w14:paraId="62364D1E" w14:textId="77777777" w:rsidR="003B166C" w:rsidRDefault="003B166C">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D22" w14:textId="77777777">
        <w:tc>
          <w:tcPr>
            <w:tcW w:w="295" w:type="pct"/>
            <w:shd w:val="clear" w:color="auto" w:fill="auto"/>
            <w:noWrap/>
          </w:tcPr>
          <w:p w14:paraId="62364D1F"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D20"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D21"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Ensure a high-quality and consistent supply chain and manufacturing operations for our hardware devices and datacenter operations.</w:t>
            </w:r>
          </w:p>
        </w:tc>
      </w:tr>
    </w:tbl>
    <w:p w14:paraId="62364D23" w14:textId="77777777" w:rsidR="003B166C" w:rsidRDefault="003B166C">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D27" w14:textId="77777777">
        <w:tc>
          <w:tcPr>
            <w:tcW w:w="295" w:type="pct"/>
            <w:shd w:val="clear" w:color="auto" w:fill="auto"/>
            <w:noWrap/>
          </w:tcPr>
          <w:p w14:paraId="62364D24"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D25"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D26"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xml:space="preserve">Effectively manage our </w:t>
            </w:r>
            <w:r>
              <w:rPr>
                <w:rFonts w:ascii="Arial" w:hAnsi="Arial" w:cs="Arial"/>
                <w:sz w:val="20"/>
                <w:szCs w:val="20"/>
              </w:rPr>
              <w:t>international operations through changes in trade practices and policies.</w:t>
            </w:r>
          </w:p>
        </w:tc>
      </w:tr>
    </w:tbl>
    <w:p w14:paraId="62364D28" w14:textId="77777777" w:rsidR="003B166C" w:rsidRDefault="004772B9">
      <w:pPr>
        <w:pStyle w:val="a3"/>
        <w:spacing w:before="240" w:beforeAutospacing="0" w:afterAutospacing="0"/>
        <w:jc w:val="center"/>
        <w:rPr>
          <w:rFonts w:ascii="Arial" w:hAnsi="Arial" w:cs="Arial"/>
          <w:sz w:val="16"/>
          <w:szCs w:val="16"/>
        </w:rPr>
      </w:pPr>
      <w:r>
        <w:rPr>
          <w:rFonts w:ascii="Arial" w:hAnsi="Arial" w:cs="Arial"/>
          <w:sz w:val="16"/>
          <w:szCs w:val="16"/>
        </w:rPr>
        <w:t>59</w:t>
      </w:r>
    </w:p>
    <w:p w14:paraId="62364D29" w14:textId="77777777" w:rsidR="003B166C" w:rsidRDefault="004772B9">
      <w:r>
        <w:rPr>
          <w:rFonts w:ascii="Arial" w:hAnsi="Arial" w:cs="Arial"/>
          <w:sz w:val="16"/>
          <w:szCs w:val="16"/>
        </w:rPr>
        <w:pict w14:anchorId="62364F9F">
          <v:rect id="_x0000_i1083" style="width:415.3pt;height:1.5pt" o:hralign="center" o:hrstd="t" o:hr="t" fillcolor="#a0a0a0" stroked="f"/>
        </w:pict>
      </w:r>
    </w:p>
    <w:p w14:paraId="62364D2A"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2364D2B"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rPr>
        <w:t>Item 1A</w:t>
      </w:r>
    </w:p>
    <w:p w14:paraId="62364D2C" w14:textId="77777777" w:rsidR="003B166C" w:rsidRDefault="004772B9">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D30" w14:textId="77777777">
        <w:tc>
          <w:tcPr>
            <w:tcW w:w="295" w:type="pct"/>
            <w:shd w:val="clear" w:color="auto" w:fill="auto"/>
            <w:noWrap/>
          </w:tcPr>
          <w:p w14:paraId="62364D2D"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D2E"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D2F"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Hire and deploy people where we most need them.</w:t>
            </w:r>
          </w:p>
        </w:tc>
      </w:tr>
    </w:tbl>
    <w:p w14:paraId="62364D31" w14:textId="77777777" w:rsidR="003B166C" w:rsidRDefault="003B166C">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3B166C" w14:paraId="62364D35" w14:textId="77777777">
        <w:tc>
          <w:tcPr>
            <w:tcW w:w="295" w:type="pct"/>
            <w:shd w:val="clear" w:color="auto" w:fill="auto"/>
            <w:noWrap/>
          </w:tcPr>
          <w:p w14:paraId="62364D32"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62364D33"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D34"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 xml:space="preserve">Sustain the effectiveness and productivity of our operations including our sales, </w:t>
            </w:r>
            <w:r>
              <w:rPr>
                <w:rFonts w:ascii="Arial" w:hAnsi="Arial" w:cs="Arial"/>
                <w:sz w:val="20"/>
                <w:szCs w:val="20"/>
              </w:rPr>
              <w:t>marketing, engineering, and distribution functions.</w:t>
            </w:r>
          </w:p>
        </w:tc>
      </w:tr>
    </w:tbl>
    <w:p w14:paraId="62364D36"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We may incur increased costs to effectively manage these aspects of our business. If we are unsuccessful it may adversely impact our revenues, cash flows, market share growth, and reputation.</w:t>
      </w:r>
    </w:p>
    <w:p w14:paraId="62364D37"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The long-te</w:t>
      </w:r>
      <w:r>
        <w:rPr>
          <w:rFonts w:ascii="Arial" w:hAnsi="Arial" w:cs="Arial"/>
          <w:sz w:val="20"/>
          <w:szCs w:val="20"/>
        </w:rPr>
        <w:t xml:space="preserve">rm effects of climate change on the global economy and the IT industry in particular are unclear. Environmental regulations or changes in the supply, demand or available sources of energy or other resources may affect the availability or cost of goods and </w:t>
      </w:r>
      <w:r>
        <w:rPr>
          <w:rFonts w:ascii="Arial" w:hAnsi="Arial" w:cs="Arial"/>
          <w:sz w:val="20"/>
          <w:szCs w:val="20"/>
        </w:rPr>
        <w:t>services, including natural resources, necessary to run our business. Changes in weather where we operate may increase the costs of powering and cooling computer hardware we use to develop software and provide cloud-based services.</w:t>
      </w:r>
    </w:p>
    <w:p w14:paraId="62364D38" w14:textId="77777777" w:rsidR="003B166C" w:rsidRDefault="004772B9">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Our business depends on </w:t>
      </w:r>
      <w:r>
        <w:rPr>
          <w:rFonts w:ascii="Arial" w:hAnsi="Arial" w:cs="Arial"/>
          <w:b/>
          <w:bCs/>
          <w:sz w:val="20"/>
          <w:szCs w:val="20"/>
        </w:rPr>
        <w:t>our ability to attract and retain talented employees.</w:t>
      </w:r>
      <w:r>
        <w:rPr>
          <w:rFonts w:ascii="Arial" w:hAnsi="Arial" w:cs="Arial"/>
          <w:sz w:val="20"/>
          <w:szCs w:val="20"/>
        </w:rPr>
        <w:t xml:space="preserve"> Our business is based on successfully attracting and retaining talented employees representing diverse backgrounds, experiences, and skill sets. The market for highly skilled workers and leaders in our </w:t>
      </w:r>
      <w:r>
        <w:rPr>
          <w:rFonts w:ascii="Arial" w:hAnsi="Arial" w:cs="Arial"/>
          <w:sz w:val="20"/>
          <w:szCs w:val="20"/>
        </w:rPr>
        <w:t xml:space="preserve">industry is extremely competitive. Maintaining our brand and reputation, as well as a diverse and inclusive work environment that enables all our employees to thrive, are important to our ability to recruit and retain employees. We are also limited in our </w:t>
      </w:r>
      <w:r>
        <w:rPr>
          <w:rFonts w:ascii="Arial" w:hAnsi="Arial" w:cs="Arial"/>
          <w:sz w:val="20"/>
          <w:szCs w:val="20"/>
        </w:rPr>
        <w:t xml:space="preserve">ability to recruit internationally by restrictive domestic immigration laws. Changes to U.S. immigration policies that restrain the flow of technical and professional talent may inhibit our ability to adequately staff our research and development efforts. </w:t>
      </w:r>
      <w:r>
        <w:rPr>
          <w:rFonts w:ascii="Arial" w:hAnsi="Arial" w:cs="Arial"/>
          <w:sz w:val="20"/>
          <w:szCs w:val="20"/>
        </w:rPr>
        <w:t>If we are less successful in our recruiting efforts, or if we cannot retain highly skilled workers and key leaders, our ability to develop and deliver successful products and services may be adversely affected. Effective succession planning is also importa</w:t>
      </w:r>
      <w:r>
        <w:rPr>
          <w:rFonts w:ascii="Arial" w:hAnsi="Arial" w:cs="Arial"/>
          <w:sz w:val="20"/>
          <w:szCs w:val="20"/>
        </w:rPr>
        <w:t>nt to our long-term success. Failure to ensure effective transfer of knowledge and smooth transitions involving key employees could hinder our strategic planning and execution. How employment-related laws are interpreted and applied to our workforce practi</w:t>
      </w:r>
      <w:r>
        <w:rPr>
          <w:rFonts w:ascii="Arial" w:hAnsi="Arial" w:cs="Arial"/>
          <w:sz w:val="20"/>
          <w:szCs w:val="20"/>
        </w:rPr>
        <w:t xml:space="preserve">ces may result in increased operating costs and less flexibility in how we meet our workforce needs. </w:t>
      </w:r>
    </w:p>
    <w:p w14:paraId="62364D39" w14:textId="77777777" w:rsidR="003B166C" w:rsidRDefault="004772B9">
      <w:pPr>
        <w:pStyle w:val="a3"/>
        <w:spacing w:beforeAutospacing="0" w:afterAutospacing="0"/>
        <w:jc w:val="both"/>
        <w:rPr>
          <w:sz w:val="20"/>
          <w:szCs w:val="20"/>
        </w:rPr>
      </w:pPr>
      <w:r>
        <w:rPr>
          <w:sz w:val="20"/>
          <w:szCs w:val="20"/>
        </w:rPr>
        <w:t> </w:t>
      </w:r>
    </w:p>
    <w:p w14:paraId="62364D3A" w14:textId="77777777" w:rsidR="003B166C" w:rsidRDefault="004772B9">
      <w:pPr>
        <w:pStyle w:val="a3"/>
        <w:spacing w:before="240" w:beforeAutospacing="0" w:afterAutospacing="0"/>
        <w:jc w:val="center"/>
        <w:rPr>
          <w:rFonts w:ascii="Arial" w:hAnsi="Arial" w:cs="Arial"/>
          <w:sz w:val="16"/>
          <w:szCs w:val="16"/>
        </w:rPr>
      </w:pPr>
      <w:r>
        <w:rPr>
          <w:rFonts w:ascii="Arial" w:hAnsi="Arial" w:cs="Arial"/>
          <w:sz w:val="16"/>
          <w:szCs w:val="16"/>
        </w:rPr>
        <w:t>60</w:t>
      </w:r>
    </w:p>
    <w:p w14:paraId="62364D3B" w14:textId="77777777" w:rsidR="003B166C" w:rsidRDefault="004772B9">
      <w:r>
        <w:rPr>
          <w:rFonts w:ascii="Arial" w:hAnsi="Arial" w:cs="Arial"/>
          <w:sz w:val="16"/>
          <w:szCs w:val="16"/>
        </w:rPr>
        <w:pict w14:anchorId="62364FA0">
          <v:rect id="_x0000_i1084" style="width:415.3pt;height:1.5pt" o:hralign="center" o:hrstd="t" o:hr="t" fillcolor="#a0a0a0" stroked="f"/>
        </w:pict>
      </w:r>
    </w:p>
    <w:p w14:paraId="62364D3C"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2364D3D"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rPr>
        <w:t>Item 2</w:t>
      </w:r>
    </w:p>
    <w:p w14:paraId="62364D3E" w14:textId="77777777" w:rsidR="003B166C" w:rsidRDefault="004772B9">
      <w:pPr>
        <w:pStyle w:val="a3"/>
        <w:spacing w:beforeAutospacing="0" w:afterAutospacing="0"/>
        <w:rPr>
          <w:rFonts w:ascii="Times New Roman" w:hAnsi="Times New Roman"/>
          <w:sz w:val="18"/>
          <w:szCs w:val="18"/>
        </w:rPr>
      </w:pPr>
      <w:r>
        <w:rPr>
          <w:rFonts w:ascii="Times New Roman" w:hAnsi="Times New Roman"/>
          <w:sz w:val="18"/>
          <w:szCs w:val="18"/>
        </w:rPr>
        <w:t> </w:t>
      </w:r>
    </w:p>
    <w:p w14:paraId="62364D3F" w14:textId="77777777" w:rsidR="003B166C" w:rsidRDefault="004772B9">
      <w:pPr>
        <w:pStyle w:val="a3"/>
        <w:spacing w:beforeAutospacing="0" w:afterAutospacing="0"/>
        <w:jc w:val="center"/>
        <w:rPr>
          <w:rFonts w:ascii="Arial" w:hAnsi="Arial" w:cs="Arial"/>
          <w:b/>
          <w:bCs/>
        </w:rPr>
      </w:pPr>
      <w:r>
        <w:rPr>
          <w:rFonts w:ascii="Arial" w:hAnsi="Arial" w:cs="Arial"/>
          <w:b/>
          <w:bCs/>
        </w:rPr>
        <w:t xml:space="preserve">ITEM 2. UNREGISTERED SALES OF EQUITY SECURITIES AND USE OF PROCEEDS </w:t>
      </w:r>
    </w:p>
    <w:p w14:paraId="62364D40" w14:textId="77777777" w:rsidR="003B166C" w:rsidRDefault="004772B9">
      <w:pPr>
        <w:pStyle w:val="a3"/>
        <w:spacing w:before="180" w:beforeAutospacing="0" w:afterAutospacing="0"/>
        <w:jc w:val="center"/>
        <w:rPr>
          <w:rFonts w:ascii="Arial" w:hAnsi="Arial" w:cs="Arial"/>
          <w:sz w:val="20"/>
          <w:szCs w:val="20"/>
        </w:rPr>
      </w:pPr>
      <w:r>
        <w:rPr>
          <w:rFonts w:ascii="Arial" w:hAnsi="Arial" w:cs="Arial"/>
          <w:sz w:val="20"/>
          <w:szCs w:val="20"/>
          <w:u w:val="single"/>
        </w:rPr>
        <w:t>SHARE REPURCHASES AND DIVIDENDS</w:t>
      </w:r>
    </w:p>
    <w:p w14:paraId="62364D41"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Following are our monthly share repurchases for the third quarter of fiscal year 2020:</w:t>
      </w:r>
    </w:p>
    <w:p w14:paraId="62364D42" w14:textId="77777777" w:rsidR="003B166C" w:rsidRDefault="004772B9">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3151"/>
        <w:gridCol w:w="69"/>
        <w:gridCol w:w="69"/>
        <w:gridCol w:w="1011"/>
        <w:gridCol w:w="69"/>
        <w:gridCol w:w="69"/>
        <w:gridCol w:w="112"/>
        <w:gridCol w:w="1011"/>
        <w:gridCol w:w="70"/>
        <w:gridCol w:w="70"/>
        <w:gridCol w:w="84"/>
        <w:gridCol w:w="1008"/>
        <w:gridCol w:w="60"/>
        <w:gridCol w:w="70"/>
        <w:gridCol w:w="113"/>
        <w:gridCol w:w="1200"/>
        <w:gridCol w:w="70"/>
      </w:tblGrid>
      <w:tr w:rsidR="003B166C" w14:paraId="62364D5E" w14:textId="77777777">
        <w:tc>
          <w:tcPr>
            <w:tcW w:w="1850" w:type="pct"/>
            <w:shd w:val="clear" w:color="auto" w:fill="FFFFFF"/>
            <w:vAlign w:val="bottom"/>
          </w:tcPr>
          <w:p w14:paraId="62364D43"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Period</w:t>
            </w:r>
          </w:p>
        </w:tc>
        <w:tc>
          <w:tcPr>
            <w:tcW w:w="50" w:type="pct"/>
            <w:shd w:val="clear" w:color="auto" w:fill="FFFFFF"/>
            <w:vAlign w:val="bottom"/>
          </w:tcPr>
          <w:p w14:paraId="62364D44" w14:textId="77777777" w:rsidR="003B166C" w:rsidRDefault="004772B9">
            <w:pPr>
              <w:pStyle w:val="a3"/>
              <w:spacing w:beforeAutospacing="0" w:afterAutospacing="0"/>
              <w:jc w:val="right"/>
              <w:rPr>
                <w:rFonts w:ascii="Arial" w:hAnsi="Arial" w:cs="Arial"/>
                <w:sz w:val="15"/>
                <w:szCs w:val="15"/>
              </w:rPr>
            </w:pPr>
            <w:r>
              <w:rPr>
                <w:rFonts w:ascii="Arial" w:hAnsi="Arial" w:cs="Arial"/>
                <w:sz w:val="15"/>
                <w:szCs w:val="15"/>
              </w:rPr>
              <w:t> </w:t>
            </w:r>
          </w:p>
        </w:tc>
        <w:tc>
          <w:tcPr>
            <w:tcW w:w="600" w:type="pct"/>
            <w:gridSpan w:val="2"/>
            <w:shd w:val="clear" w:color="auto" w:fill="FFFFFF"/>
            <w:vAlign w:val="bottom"/>
          </w:tcPr>
          <w:p w14:paraId="62364D45"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Total Number</w:t>
            </w:r>
          </w:p>
          <w:p w14:paraId="62364D46"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of Shares</w:t>
            </w:r>
          </w:p>
          <w:p w14:paraId="62364D47"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Purchased</w:t>
            </w:r>
          </w:p>
        </w:tc>
        <w:tc>
          <w:tcPr>
            <w:tcW w:w="50" w:type="pct"/>
            <w:shd w:val="clear" w:color="auto" w:fill="FFFFFF"/>
            <w:noWrap/>
            <w:vAlign w:val="bottom"/>
          </w:tcPr>
          <w:p w14:paraId="62364D48" w14:textId="77777777" w:rsidR="003B166C" w:rsidRDefault="004772B9">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FFFFFF"/>
            <w:vAlign w:val="bottom"/>
          </w:tcPr>
          <w:p w14:paraId="62364D49" w14:textId="77777777" w:rsidR="003B166C" w:rsidRDefault="004772B9">
            <w:pPr>
              <w:pStyle w:val="a3"/>
              <w:spacing w:beforeAutospacing="0" w:afterAutospacing="0"/>
              <w:jc w:val="right"/>
              <w:rPr>
                <w:rFonts w:ascii="Arial" w:hAnsi="Arial" w:cs="Arial"/>
                <w:sz w:val="15"/>
                <w:szCs w:val="15"/>
              </w:rPr>
            </w:pPr>
            <w:r>
              <w:rPr>
                <w:rFonts w:ascii="Arial" w:hAnsi="Arial" w:cs="Arial"/>
                <w:sz w:val="15"/>
                <w:szCs w:val="15"/>
              </w:rPr>
              <w:t> </w:t>
            </w:r>
          </w:p>
        </w:tc>
        <w:tc>
          <w:tcPr>
            <w:tcW w:w="600" w:type="pct"/>
            <w:gridSpan w:val="2"/>
            <w:shd w:val="clear" w:color="auto" w:fill="FFFFFF"/>
            <w:vAlign w:val="bottom"/>
          </w:tcPr>
          <w:p w14:paraId="62364D4A"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Average</w:t>
            </w:r>
          </w:p>
          <w:p w14:paraId="62364D4B"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Price Paid</w:t>
            </w:r>
          </w:p>
          <w:p w14:paraId="62364D4C"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Per Share</w:t>
            </w:r>
          </w:p>
        </w:tc>
        <w:tc>
          <w:tcPr>
            <w:tcW w:w="50" w:type="pct"/>
            <w:shd w:val="clear" w:color="auto" w:fill="FFFFFF"/>
            <w:noWrap/>
            <w:vAlign w:val="bottom"/>
          </w:tcPr>
          <w:p w14:paraId="62364D4D" w14:textId="77777777" w:rsidR="003B166C" w:rsidRDefault="004772B9">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FFFFFF"/>
            <w:vAlign w:val="bottom"/>
          </w:tcPr>
          <w:p w14:paraId="62364D4E" w14:textId="77777777" w:rsidR="003B166C" w:rsidRDefault="004772B9">
            <w:pPr>
              <w:pStyle w:val="a3"/>
              <w:spacing w:beforeAutospacing="0" w:afterAutospacing="0"/>
              <w:jc w:val="right"/>
              <w:rPr>
                <w:rFonts w:ascii="Arial" w:hAnsi="Arial" w:cs="Arial"/>
                <w:sz w:val="15"/>
                <w:szCs w:val="15"/>
              </w:rPr>
            </w:pPr>
            <w:r>
              <w:rPr>
                <w:rFonts w:ascii="Arial" w:hAnsi="Arial" w:cs="Arial"/>
                <w:sz w:val="15"/>
                <w:szCs w:val="15"/>
              </w:rPr>
              <w:t> </w:t>
            </w:r>
          </w:p>
        </w:tc>
        <w:tc>
          <w:tcPr>
            <w:tcW w:w="600" w:type="pct"/>
            <w:gridSpan w:val="2"/>
            <w:shd w:val="clear" w:color="auto" w:fill="FFFFFF"/>
            <w:vAlign w:val="bottom"/>
          </w:tcPr>
          <w:p w14:paraId="62364D4F"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Total Number</w:t>
            </w:r>
          </w:p>
          <w:p w14:paraId="62364D50"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 of Shares</w:t>
            </w:r>
          </w:p>
          <w:p w14:paraId="62364D51"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 Purchased as</w:t>
            </w:r>
          </w:p>
          <w:p w14:paraId="62364D52"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Part of Publicly</w:t>
            </w:r>
          </w:p>
          <w:p w14:paraId="62364D53"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Announced Plans</w:t>
            </w:r>
          </w:p>
          <w:p w14:paraId="62364D54"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or Programs</w:t>
            </w:r>
          </w:p>
        </w:tc>
        <w:tc>
          <w:tcPr>
            <w:tcW w:w="50" w:type="pct"/>
            <w:shd w:val="clear" w:color="auto" w:fill="FFFFFF"/>
            <w:noWrap/>
            <w:vAlign w:val="bottom"/>
          </w:tcPr>
          <w:p w14:paraId="62364D55" w14:textId="77777777" w:rsidR="003B166C" w:rsidRDefault="004772B9">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FFFFFF"/>
            <w:vAlign w:val="bottom"/>
          </w:tcPr>
          <w:p w14:paraId="62364D56" w14:textId="77777777" w:rsidR="003B166C" w:rsidRDefault="004772B9">
            <w:pPr>
              <w:pStyle w:val="a3"/>
              <w:spacing w:beforeAutospacing="0" w:afterAutospacing="0"/>
              <w:jc w:val="right"/>
              <w:rPr>
                <w:rFonts w:ascii="Arial" w:hAnsi="Arial" w:cs="Arial"/>
                <w:sz w:val="15"/>
                <w:szCs w:val="15"/>
              </w:rPr>
            </w:pPr>
            <w:r>
              <w:rPr>
                <w:rFonts w:ascii="Arial" w:hAnsi="Arial" w:cs="Arial"/>
                <w:sz w:val="15"/>
                <w:szCs w:val="15"/>
              </w:rPr>
              <w:t> </w:t>
            </w:r>
          </w:p>
        </w:tc>
        <w:tc>
          <w:tcPr>
            <w:tcW w:w="600" w:type="pct"/>
            <w:gridSpan w:val="2"/>
            <w:shd w:val="clear" w:color="auto" w:fill="FFFFFF"/>
            <w:vAlign w:val="bottom"/>
          </w:tcPr>
          <w:p w14:paraId="62364D57"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Approximate</w:t>
            </w:r>
          </w:p>
          <w:p w14:paraId="62364D58"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Dollar Value of</w:t>
            </w:r>
          </w:p>
          <w:p w14:paraId="62364D59"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Shares That May</w:t>
            </w:r>
          </w:p>
          <w:p w14:paraId="62364D5A"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 Yet be Purchased</w:t>
            </w:r>
          </w:p>
          <w:p w14:paraId="62364D5B"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 Under the Plans</w:t>
            </w:r>
          </w:p>
          <w:p w14:paraId="62364D5C"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or Programs</w:t>
            </w:r>
          </w:p>
        </w:tc>
        <w:tc>
          <w:tcPr>
            <w:tcW w:w="50" w:type="pct"/>
            <w:shd w:val="clear" w:color="auto" w:fill="FFFFFF"/>
            <w:noWrap/>
            <w:vAlign w:val="bottom"/>
          </w:tcPr>
          <w:p w14:paraId="62364D5D"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 </w:t>
            </w:r>
          </w:p>
        </w:tc>
      </w:tr>
      <w:tr w:rsidR="003B166C" w14:paraId="62364D70" w14:textId="77777777">
        <w:tc>
          <w:tcPr>
            <w:tcW w:w="1850" w:type="pct"/>
            <w:tcBorders>
              <w:bottom w:val="single" w:sz="6" w:space="0" w:color="000000"/>
            </w:tcBorders>
            <w:shd w:val="clear" w:color="auto" w:fill="FFFFFF"/>
            <w:vAlign w:val="center"/>
          </w:tcPr>
          <w:p w14:paraId="62364D5F"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vAlign w:val="bottom"/>
          </w:tcPr>
          <w:p w14:paraId="62364D60"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noWrap/>
            <w:vAlign w:val="bottom"/>
          </w:tcPr>
          <w:p w14:paraId="62364D61"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6" w:space="0" w:color="000000"/>
            </w:tcBorders>
            <w:shd w:val="clear" w:color="auto" w:fill="FFFFFF"/>
            <w:noWrap/>
            <w:vAlign w:val="bottom"/>
          </w:tcPr>
          <w:p w14:paraId="62364D62"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noWrap/>
            <w:vAlign w:val="bottom"/>
          </w:tcPr>
          <w:p w14:paraId="62364D63"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vAlign w:val="bottom"/>
          </w:tcPr>
          <w:p w14:paraId="62364D64"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noWrap/>
            <w:vAlign w:val="bottom"/>
          </w:tcPr>
          <w:p w14:paraId="62364D65"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6" w:space="0" w:color="000000"/>
            </w:tcBorders>
            <w:shd w:val="clear" w:color="auto" w:fill="FFFFFF"/>
            <w:noWrap/>
            <w:vAlign w:val="bottom"/>
          </w:tcPr>
          <w:p w14:paraId="62364D66"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noWrap/>
            <w:vAlign w:val="bottom"/>
          </w:tcPr>
          <w:p w14:paraId="62364D67"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vAlign w:val="bottom"/>
          </w:tcPr>
          <w:p w14:paraId="62364D68"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noWrap/>
            <w:vAlign w:val="bottom"/>
          </w:tcPr>
          <w:p w14:paraId="62364D69"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6" w:space="0" w:color="000000"/>
            </w:tcBorders>
            <w:shd w:val="clear" w:color="auto" w:fill="FFFFFF"/>
            <w:noWrap/>
            <w:vAlign w:val="bottom"/>
          </w:tcPr>
          <w:p w14:paraId="62364D6A"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noWrap/>
            <w:vAlign w:val="bottom"/>
          </w:tcPr>
          <w:p w14:paraId="62364D6B"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vAlign w:val="bottom"/>
          </w:tcPr>
          <w:p w14:paraId="62364D6C"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noWrap/>
            <w:vAlign w:val="bottom"/>
          </w:tcPr>
          <w:p w14:paraId="62364D6D"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6" w:space="0" w:color="000000"/>
            </w:tcBorders>
            <w:shd w:val="clear" w:color="auto" w:fill="FFFFFF"/>
            <w:noWrap/>
            <w:vAlign w:val="bottom"/>
          </w:tcPr>
          <w:p w14:paraId="62364D6E"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62364D6F"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3B166C" w14:paraId="62364D82" w14:textId="77777777">
        <w:tc>
          <w:tcPr>
            <w:tcW w:w="1850" w:type="pct"/>
            <w:tcBorders>
              <w:top w:val="single" w:sz="6" w:space="0" w:color="000000"/>
            </w:tcBorders>
            <w:shd w:val="clear" w:color="auto" w:fill="FFFFFF"/>
            <w:vAlign w:val="center"/>
          </w:tcPr>
          <w:p w14:paraId="62364D71"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vAlign w:val="bottom"/>
          </w:tcPr>
          <w:p w14:paraId="62364D72"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noWrap/>
            <w:vAlign w:val="bottom"/>
          </w:tcPr>
          <w:p w14:paraId="62364D73"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top w:val="single" w:sz="6" w:space="0" w:color="000000"/>
            </w:tcBorders>
            <w:shd w:val="clear" w:color="auto" w:fill="FFFFFF"/>
            <w:noWrap/>
            <w:vAlign w:val="bottom"/>
          </w:tcPr>
          <w:p w14:paraId="62364D74"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noWrap/>
            <w:vAlign w:val="bottom"/>
          </w:tcPr>
          <w:p w14:paraId="62364D75"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vAlign w:val="bottom"/>
          </w:tcPr>
          <w:p w14:paraId="62364D76"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noWrap/>
            <w:vAlign w:val="bottom"/>
          </w:tcPr>
          <w:p w14:paraId="62364D77"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top w:val="single" w:sz="6" w:space="0" w:color="000000"/>
            </w:tcBorders>
            <w:shd w:val="clear" w:color="auto" w:fill="FFFFFF"/>
            <w:noWrap/>
            <w:vAlign w:val="bottom"/>
          </w:tcPr>
          <w:p w14:paraId="62364D78"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noWrap/>
            <w:vAlign w:val="bottom"/>
          </w:tcPr>
          <w:p w14:paraId="62364D79"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vAlign w:val="bottom"/>
          </w:tcPr>
          <w:p w14:paraId="62364D7A"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noWrap/>
            <w:vAlign w:val="bottom"/>
          </w:tcPr>
          <w:p w14:paraId="62364D7B"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top w:val="single" w:sz="6" w:space="0" w:color="000000"/>
            </w:tcBorders>
            <w:shd w:val="clear" w:color="auto" w:fill="FFFFFF"/>
            <w:noWrap/>
            <w:vAlign w:val="bottom"/>
          </w:tcPr>
          <w:p w14:paraId="62364D7C"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noWrap/>
            <w:vAlign w:val="bottom"/>
          </w:tcPr>
          <w:p w14:paraId="62364D7D"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vAlign w:val="bottom"/>
          </w:tcPr>
          <w:p w14:paraId="62364D7E"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noWrap/>
            <w:vAlign w:val="bottom"/>
          </w:tcPr>
          <w:p w14:paraId="62364D7F"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top w:val="single" w:sz="6" w:space="0" w:color="000000"/>
            </w:tcBorders>
            <w:shd w:val="clear" w:color="auto" w:fill="FFFFFF"/>
            <w:noWrap/>
            <w:vAlign w:val="bottom"/>
          </w:tcPr>
          <w:p w14:paraId="62364D80"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62364D81" w14:textId="77777777" w:rsidR="003B166C" w:rsidRDefault="004772B9">
            <w:pPr>
              <w:pStyle w:val="a3"/>
              <w:spacing w:beforeAutospacing="0" w:afterAutospacing="0" w:line="80" w:lineRule="atLeast"/>
              <w:jc w:val="right"/>
              <w:rPr>
                <w:rFonts w:ascii="Arial" w:hAnsi="Arial" w:cs="Arial"/>
                <w:b/>
                <w:bCs/>
                <w:sz w:val="8"/>
                <w:szCs w:val="8"/>
              </w:rPr>
            </w:pPr>
            <w:r>
              <w:rPr>
                <w:rFonts w:ascii="Arial" w:hAnsi="Arial" w:cs="Arial"/>
                <w:b/>
                <w:bCs/>
                <w:sz w:val="8"/>
                <w:szCs w:val="8"/>
              </w:rPr>
              <w:t> </w:t>
            </w:r>
          </w:p>
        </w:tc>
      </w:tr>
      <w:tr w:rsidR="003B166C" w14:paraId="62364D93" w14:textId="77777777">
        <w:tc>
          <w:tcPr>
            <w:tcW w:w="1850" w:type="pct"/>
            <w:shd w:val="clear" w:color="auto" w:fill="FFFFFF"/>
            <w:vAlign w:val="bottom"/>
          </w:tcPr>
          <w:p w14:paraId="62364D83" w14:textId="77777777" w:rsidR="003B166C" w:rsidRDefault="004772B9">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FFFFFF"/>
            <w:vAlign w:val="bottom"/>
          </w:tcPr>
          <w:p w14:paraId="62364D84" w14:textId="77777777" w:rsidR="003B166C" w:rsidRDefault="004772B9">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FFFFFF"/>
            <w:noWrap/>
            <w:vAlign w:val="bottom"/>
          </w:tcPr>
          <w:p w14:paraId="62364D85" w14:textId="77777777" w:rsidR="003B166C" w:rsidRDefault="004772B9">
            <w:pPr>
              <w:pStyle w:val="a3"/>
              <w:spacing w:beforeAutospacing="0" w:afterAutospacing="0"/>
              <w:jc w:val="right"/>
              <w:rPr>
                <w:rFonts w:ascii="Arial" w:hAnsi="Arial" w:cs="Arial"/>
                <w:sz w:val="15"/>
                <w:szCs w:val="15"/>
              </w:rPr>
            </w:pPr>
            <w:r>
              <w:rPr>
                <w:rFonts w:ascii="Arial" w:hAnsi="Arial" w:cs="Arial"/>
                <w:sz w:val="15"/>
                <w:szCs w:val="15"/>
              </w:rPr>
              <w:t> </w:t>
            </w:r>
          </w:p>
        </w:tc>
        <w:tc>
          <w:tcPr>
            <w:tcW w:w="600" w:type="pct"/>
            <w:shd w:val="clear" w:color="auto" w:fill="FFFFFF"/>
            <w:noWrap/>
            <w:vAlign w:val="bottom"/>
          </w:tcPr>
          <w:p w14:paraId="62364D86"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FFFFFF"/>
            <w:noWrap/>
            <w:vAlign w:val="bottom"/>
          </w:tcPr>
          <w:p w14:paraId="62364D87" w14:textId="77777777" w:rsidR="003B166C" w:rsidRDefault="004772B9">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FFFFFF"/>
            <w:vAlign w:val="bottom"/>
          </w:tcPr>
          <w:p w14:paraId="62364D88" w14:textId="77777777" w:rsidR="003B166C" w:rsidRDefault="004772B9">
            <w:pPr>
              <w:pStyle w:val="a3"/>
              <w:spacing w:beforeAutospacing="0" w:afterAutospacing="0"/>
              <w:jc w:val="right"/>
              <w:rPr>
                <w:rFonts w:ascii="Arial" w:hAnsi="Arial" w:cs="Arial"/>
                <w:sz w:val="15"/>
                <w:szCs w:val="15"/>
              </w:rPr>
            </w:pPr>
            <w:r>
              <w:rPr>
                <w:rFonts w:ascii="Arial" w:hAnsi="Arial" w:cs="Arial"/>
                <w:sz w:val="15"/>
                <w:szCs w:val="15"/>
              </w:rPr>
              <w:t xml:space="preserve">  </w:t>
            </w:r>
          </w:p>
        </w:tc>
        <w:tc>
          <w:tcPr>
            <w:tcW w:w="50" w:type="pct"/>
            <w:shd w:val="clear" w:color="auto" w:fill="FFFFFF"/>
            <w:noWrap/>
            <w:vAlign w:val="bottom"/>
          </w:tcPr>
          <w:p w14:paraId="62364D89" w14:textId="77777777" w:rsidR="003B166C" w:rsidRDefault="004772B9">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600" w:type="pct"/>
            <w:shd w:val="clear" w:color="auto" w:fill="FFFFFF"/>
            <w:noWrap/>
            <w:vAlign w:val="bottom"/>
          </w:tcPr>
          <w:p w14:paraId="62364D8A" w14:textId="77777777" w:rsidR="003B166C" w:rsidRDefault="004772B9">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FFFFFF"/>
            <w:noWrap/>
            <w:vAlign w:val="bottom"/>
          </w:tcPr>
          <w:p w14:paraId="62364D8B" w14:textId="77777777" w:rsidR="003B166C" w:rsidRDefault="004772B9">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FFFFFF"/>
            <w:vAlign w:val="bottom"/>
          </w:tcPr>
          <w:p w14:paraId="62364D8C" w14:textId="77777777" w:rsidR="003B166C" w:rsidRDefault="004772B9">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FFFFFF"/>
            <w:noWrap/>
            <w:vAlign w:val="bottom"/>
          </w:tcPr>
          <w:p w14:paraId="62364D8D" w14:textId="77777777" w:rsidR="003B166C" w:rsidRDefault="004772B9">
            <w:pPr>
              <w:pStyle w:val="a3"/>
              <w:spacing w:beforeAutospacing="0" w:afterAutospacing="0"/>
              <w:jc w:val="right"/>
              <w:rPr>
                <w:rFonts w:ascii="Arial" w:hAnsi="Arial" w:cs="Arial"/>
                <w:sz w:val="15"/>
                <w:szCs w:val="15"/>
              </w:rPr>
            </w:pPr>
            <w:r>
              <w:rPr>
                <w:rFonts w:ascii="Arial" w:hAnsi="Arial" w:cs="Arial"/>
                <w:sz w:val="15"/>
                <w:szCs w:val="15"/>
              </w:rPr>
              <w:t> </w:t>
            </w:r>
          </w:p>
        </w:tc>
        <w:tc>
          <w:tcPr>
            <w:tcW w:w="600" w:type="pct"/>
            <w:shd w:val="clear" w:color="auto" w:fill="FFFFFF"/>
            <w:noWrap/>
            <w:vAlign w:val="bottom"/>
          </w:tcPr>
          <w:p w14:paraId="62364D8E" w14:textId="77777777" w:rsidR="003B166C" w:rsidRDefault="004772B9">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FFFFFF"/>
            <w:noWrap/>
            <w:vAlign w:val="bottom"/>
          </w:tcPr>
          <w:p w14:paraId="62364D8F" w14:textId="77777777" w:rsidR="003B166C" w:rsidRDefault="004772B9">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FFFFFF"/>
            <w:vAlign w:val="bottom"/>
          </w:tcPr>
          <w:p w14:paraId="62364D90" w14:textId="77777777" w:rsidR="003B166C" w:rsidRDefault="004772B9">
            <w:pPr>
              <w:pStyle w:val="a3"/>
              <w:spacing w:beforeAutospacing="0" w:afterAutospacing="0"/>
              <w:jc w:val="right"/>
              <w:rPr>
                <w:rFonts w:ascii="Arial" w:hAnsi="Arial" w:cs="Arial"/>
                <w:sz w:val="15"/>
                <w:szCs w:val="15"/>
              </w:rPr>
            </w:pPr>
            <w:r>
              <w:rPr>
                <w:rFonts w:ascii="Arial" w:hAnsi="Arial" w:cs="Arial"/>
                <w:sz w:val="15"/>
                <w:szCs w:val="15"/>
              </w:rPr>
              <w:t> </w:t>
            </w:r>
          </w:p>
        </w:tc>
        <w:tc>
          <w:tcPr>
            <w:tcW w:w="600" w:type="pct"/>
            <w:gridSpan w:val="2"/>
            <w:shd w:val="clear" w:color="auto" w:fill="FFFFFF"/>
            <w:vAlign w:val="bottom"/>
          </w:tcPr>
          <w:p w14:paraId="62364D91"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(In millions)</w:t>
            </w:r>
          </w:p>
        </w:tc>
        <w:tc>
          <w:tcPr>
            <w:tcW w:w="50" w:type="pct"/>
            <w:shd w:val="clear" w:color="auto" w:fill="FFFFFF"/>
            <w:noWrap/>
            <w:vAlign w:val="bottom"/>
          </w:tcPr>
          <w:p w14:paraId="62364D92"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 </w:t>
            </w:r>
          </w:p>
        </w:tc>
      </w:tr>
      <w:tr w:rsidR="003B166C" w14:paraId="62364DA5" w14:textId="77777777">
        <w:tc>
          <w:tcPr>
            <w:tcW w:w="1850" w:type="pct"/>
            <w:shd w:val="clear" w:color="auto" w:fill="FFFFFF"/>
            <w:vAlign w:val="center"/>
          </w:tcPr>
          <w:p w14:paraId="62364D94"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FFFFFF"/>
            <w:vAlign w:val="bottom"/>
          </w:tcPr>
          <w:p w14:paraId="62364D95"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62364D96"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62364D97"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62364D98"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vAlign w:val="bottom"/>
          </w:tcPr>
          <w:p w14:paraId="62364D99"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62364D9A"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62364D9B"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62364D9C"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vAlign w:val="bottom"/>
          </w:tcPr>
          <w:p w14:paraId="62364D9D"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62364D9E"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62364D9F"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62364DA0"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vAlign w:val="bottom"/>
          </w:tcPr>
          <w:p w14:paraId="62364DA1"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62364DA2"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62364DA3"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62364DA4"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r>
      <w:tr w:rsidR="003B166C" w14:paraId="62364DB7" w14:textId="77777777">
        <w:tc>
          <w:tcPr>
            <w:tcW w:w="1850" w:type="pct"/>
            <w:shd w:val="clear" w:color="auto" w:fill="E5E5E5"/>
          </w:tcPr>
          <w:p w14:paraId="62364DA6"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January 1, 2020 – January 31, 2020</w:t>
            </w:r>
          </w:p>
        </w:tc>
        <w:tc>
          <w:tcPr>
            <w:tcW w:w="50" w:type="pct"/>
            <w:shd w:val="clear" w:color="auto" w:fill="E5E5E5"/>
            <w:vAlign w:val="bottom"/>
          </w:tcPr>
          <w:p w14:paraId="62364DA7"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62364DA8"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E5E5E5"/>
            <w:noWrap/>
            <w:vAlign w:val="bottom"/>
          </w:tcPr>
          <w:p w14:paraId="62364DA9"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9,390,412</w:t>
            </w:r>
          </w:p>
        </w:tc>
        <w:tc>
          <w:tcPr>
            <w:tcW w:w="50" w:type="pct"/>
            <w:shd w:val="clear" w:color="auto" w:fill="E5E5E5"/>
            <w:noWrap/>
            <w:vAlign w:val="bottom"/>
          </w:tcPr>
          <w:p w14:paraId="62364DAA"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4DAB"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62364DAC"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w:t>
            </w:r>
          </w:p>
        </w:tc>
        <w:tc>
          <w:tcPr>
            <w:tcW w:w="600" w:type="pct"/>
            <w:shd w:val="clear" w:color="auto" w:fill="E5E5E5"/>
            <w:noWrap/>
            <w:vAlign w:val="bottom"/>
          </w:tcPr>
          <w:p w14:paraId="62364DAD"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163.90</w:t>
            </w:r>
          </w:p>
        </w:tc>
        <w:tc>
          <w:tcPr>
            <w:tcW w:w="50" w:type="pct"/>
            <w:shd w:val="clear" w:color="auto" w:fill="E5E5E5"/>
            <w:noWrap/>
            <w:vAlign w:val="bottom"/>
          </w:tcPr>
          <w:p w14:paraId="62364DAE"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4DAF"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62364DB0"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E5E5E5"/>
            <w:noWrap/>
            <w:vAlign w:val="bottom"/>
          </w:tcPr>
          <w:p w14:paraId="62364DB1"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9,390,412</w:t>
            </w:r>
          </w:p>
        </w:tc>
        <w:tc>
          <w:tcPr>
            <w:tcW w:w="50" w:type="pct"/>
            <w:shd w:val="clear" w:color="auto" w:fill="E5E5E5"/>
            <w:noWrap/>
            <w:vAlign w:val="bottom"/>
          </w:tcPr>
          <w:p w14:paraId="62364DB2"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4DB3"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62364DB4"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noWrap/>
            <w:vAlign w:val="bottom"/>
          </w:tcPr>
          <w:p w14:paraId="62364DB5"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1,262</w:t>
            </w:r>
          </w:p>
        </w:tc>
        <w:tc>
          <w:tcPr>
            <w:tcW w:w="50" w:type="pct"/>
            <w:shd w:val="clear" w:color="auto" w:fill="E5E5E5"/>
            <w:noWrap/>
            <w:vAlign w:val="bottom"/>
          </w:tcPr>
          <w:p w14:paraId="62364DB6"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r>
      <w:tr w:rsidR="003B166C" w14:paraId="62364DC8" w14:textId="77777777">
        <w:tc>
          <w:tcPr>
            <w:tcW w:w="1850" w:type="pct"/>
            <w:shd w:val="clear" w:color="auto" w:fill="FFFFFF"/>
          </w:tcPr>
          <w:p w14:paraId="62364DB8"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February 1, 2020 – February 29, 2020</w:t>
            </w:r>
          </w:p>
        </w:tc>
        <w:tc>
          <w:tcPr>
            <w:tcW w:w="50" w:type="pct"/>
            <w:shd w:val="clear" w:color="auto" w:fill="FFFFFF"/>
            <w:vAlign w:val="bottom"/>
          </w:tcPr>
          <w:p w14:paraId="62364DB9"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noWrap/>
            <w:vAlign w:val="bottom"/>
          </w:tcPr>
          <w:p w14:paraId="62364DBA"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FFFFFF"/>
            <w:noWrap/>
            <w:vAlign w:val="bottom"/>
          </w:tcPr>
          <w:p w14:paraId="62364DBB"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9,360,179</w:t>
            </w:r>
          </w:p>
        </w:tc>
        <w:tc>
          <w:tcPr>
            <w:tcW w:w="50" w:type="pct"/>
            <w:shd w:val="clear" w:color="auto" w:fill="FFFFFF"/>
            <w:noWrap/>
            <w:vAlign w:val="bottom"/>
          </w:tcPr>
          <w:p w14:paraId="62364DBC"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vAlign w:val="bottom"/>
          </w:tcPr>
          <w:p w14:paraId="62364DBD"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gridSpan w:val="2"/>
            <w:shd w:val="clear" w:color="auto" w:fill="FFFFFF"/>
            <w:vAlign w:val="bottom"/>
          </w:tcPr>
          <w:p w14:paraId="62364DBE"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177.52</w:t>
            </w:r>
          </w:p>
        </w:tc>
        <w:tc>
          <w:tcPr>
            <w:tcW w:w="50" w:type="pct"/>
            <w:shd w:val="clear" w:color="auto" w:fill="FFFFFF"/>
            <w:noWrap/>
            <w:vAlign w:val="bottom"/>
          </w:tcPr>
          <w:p w14:paraId="62364DBF"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vAlign w:val="bottom"/>
          </w:tcPr>
          <w:p w14:paraId="62364DC0"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noWrap/>
            <w:vAlign w:val="bottom"/>
          </w:tcPr>
          <w:p w14:paraId="62364DC1"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FFFFFF"/>
            <w:noWrap/>
            <w:vAlign w:val="bottom"/>
          </w:tcPr>
          <w:p w14:paraId="62364DC2"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9,360,179</w:t>
            </w:r>
          </w:p>
        </w:tc>
        <w:tc>
          <w:tcPr>
            <w:tcW w:w="50" w:type="pct"/>
            <w:shd w:val="clear" w:color="auto" w:fill="FFFFFF"/>
            <w:noWrap/>
            <w:vAlign w:val="bottom"/>
          </w:tcPr>
          <w:p w14:paraId="62364DC3"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vAlign w:val="bottom"/>
          </w:tcPr>
          <w:p w14:paraId="62364DC4"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noWrap/>
            <w:vAlign w:val="bottom"/>
          </w:tcPr>
          <w:p w14:paraId="62364DC5"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FFFFFF"/>
            <w:noWrap/>
            <w:vAlign w:val="bottom"/>
          </w:tcPr>
          <w:p w14:paraId="62364DC6"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39,600</w:t>
            </w:r>
          </w:p>
        </w:tc>
        <w:tc>
          <w:tcPr>
            <w:tcW w:w="50" w:type="pct"/>
            <w:shd w:val="clear" w:color="auto" w:fill="FFFFFF"/>
            <w:noWrap/>
            <w:vAlign w:val="bottom"/>
          </w:tcPr>
          <w:p w14:paraId="62364DC7"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r>
      <w:tr w:rsidR="003B166C" w14:paraId="62364DD9" w14:textId="77777777">
        <w:tc>
          <w:tcPr>
            <w:tcW w:w="1850" w:type="pct"/>
            <w:shd w:val="clear" w:color="auto" w:fill="E5E5E5"/>
          </w:tcPr>
          <w:p w14:paraId="62364DC9" w14:textId="77777777" w:rsidR="003B166C" w:rsidRDefault="004772B9">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March 1, 2020 – March 31, 2020</w:t>
            </w:r>
          </w:p>
        </w:tc>
        <w:tc>
          <w:tcPr>
            <w:tcW w:w="50" w:type="pct"/>
            <w:shd w:val="clear" w:color="auto" w:fill="E5E5E5"/>
            <w:vAlign w:val="bottom"/>
          </w:tcPr>
          <w:p w14:paraId="62364DCA"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62364DCB"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E5E5E5"/>
            <w:noWrap/>
            <w:vAlign w:val="bottom"/>
          </w:tcPr>
          <w:p w14:paraId="62364DCC"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18,203,465</w:t>
            </w:r>
          </w:p>
        </w:tc>
        <w:tc>
          <w:tcPr>
            <w:tcW w:w="50" w:type="pct"/>
            <w:shd w:val="clear" w:color="auto" w:fill="E5E5E5"/>
            <w:noWrap/>
            <w:vAlign w:val="bottom"/>
          </w:tcPr>
          <w:p w14:paraId="62364DCD"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4DCE"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gridSpan w:val="2"/>
            <w:shd w:val="clear" w:color="auto" w:fill="E5E5E5"/>
            <w:vAlign w:val="bottom"/>
          </w:tcPr>
          <w:p w14:paraId="62364DCF"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153.78</w:t>
            </w:r>
          </w:p>
        </w:tc>
        <w:tc>
          <w:tcPr>
            <w:tcW w:w="50" w:type="pct"/>
            <w:shd w:val="clear" w:color="auto" w:fill="E5E5E5"/>
            <w:noWrap/>
            <w:vAlign w:val="bottom"/>
          </w:tcPr>
          <w:p w14:paraId="62364DD0"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4DD1"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62364DD2"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E5E5E5"/>
            <w:noWrap/>
            <w:vAlign w:val="bottom"/>
          </w:tcPr>
          <w:p w14:paraId="62364DD3"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18,203,465</w:t>
            </w:r>
          </w:p>
        </w:tc>
        <w:tc>
          <w:tcPr>
            <w:tcW w:w="50" w:type="pct"/>
            <w:shd w:val="clear" w:color="auto" w:fill="E5E5E5"/>
            <w:noWrap/>
            <w:vAlign w:val="bottom"/>
          </w:tcPr>
          <w:p w14:paraId="62364DD4"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62364DD5"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62364DD6"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E5E5E5"/>
            <w:noWrap/>
            <w:vAlign w:val="bottom"/>
          </w:tcPr>
          <w:p w14:paraId="62364DD7"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36,801</w:t>
            </w:r>
          </w:p>
        </w:tc>
        <w:tc>
          <w:tcPr>
            <w:tcW w:w="50" w:type="pct"/>
            <w:shd w:val="clear" w:color="auto" w:fill="E5E5E5"/>
            <w:noWrap/>
            <w:vAlign w:val="bottom"/>
          </w:tcPr>
          <w:p w14:paraId="62364DD8"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r>
      <w:tr w:rsidR="003B166C" w14:paraId="62364DEB" w14:textId="77777777">
        <w:tc>
          <w:tcPr>
            <w:tcW w:w="1850" w:type="pct"/>
            <w:tcBorders>
              <w:bottom w:val="single" w:sz="6" w:space="0" w:color="000000"/>
            </w:tcBorders>
            <w:shd w:val="clear" w:color="auto" w:fill="FFFFFF"/>
            <w:vAlign w:val="center"/>
          </w:tcPr>
          <w:p w14:paraId="62364DDA"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vAlign w:val="bottom"/>
          </w:tcPr>
          <w:p w14:paraId="62364DDB"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noWrap/>
            <w:vAlign w:val="bottom"/>
          </w:tcPr>
          <w:p w14:paraId="62364DDC"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6" w:space="0" w:color="000000"/>
            </w:tcBorders>
            <w:shd w:val="clear" w:color="auto" w:fill="FFFFFF"/>
            <w:noWrap/>
            <w:vAlign w:val="bottom"/>
          </w:tcPr>
          <w:p w14:paraId="62364DDD"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62364DDE"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vAlign w:val="bottom"/>
          </w:tcPr>
          <w:p w14:paraId="62364DDF"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62364DE0"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62364DE1"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62364DE2"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vAlign w:val="bottom"/>
          </w:tcPr>
          <w:p w14:paraId="62364DE3"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62364DE4"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6" w:space="0" w:color="000000"/>
            </w:tcBorders>
            <w:shd w:val="clear" w:color="auto" w:fill="FFFFFF"/>
            <w:noWrap/>
            <w:vAlign w:val="bottom"/>
          </w:tcPr>
          <w:p w14:paraId="62364DE5"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62364DE6"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vAlign w:val="bottom"/>
          </w:tcPr>
          <w:p w14:paraId="62364DE7"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62364DE8"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62364DE9"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62364DEA" w14:textId="77777777" w:rsidR="003B166C" w:rsidRDefault="004772B9">
            <w:pPr>
              <w:pStyle w:val="a3"/>
              <w:spacing w:beforeAutospacing="0" w:afterAutospacing="0" w:line="80" w:lineRule="atLeast"/>
              <w:jc w:val="right"/>
              <w:rPr>
                <w:rFonts w:ascii="Arial" w:hAnsi="Arial" w:cs="Arial"/>
                <w:b/>
                <w:bCs/>
                <w:sz w:val="8"/>
                <w:szCs w:val="8"/>
              </w:rPr>
            </w:pPr>
            <w:r>
              <w:rPr>
                <w:rFonts w:ascii="Arial" w:hAnsi="Arial" w:cs="Arial"/>
                <w:b/>
                <w:bCs/>
                <w:sz w:val="8"/>
                <w:szCs w:val="8"/>
              </w:rPr>
              <w:t> </w:t>
            </w:r>
          </w:p>
        </w:tc>
      </w:tr>
      <w:tr w:rsidR="003B166C" w14:paraId="62364DFD" w14:textId="77777777">
        <w:tc>
          <w:tcPr>
            <w:tcW w:w="1850" w:type="pct"/>
            <w:tcBorders>
              <w:top w:val="single" w:sz="6" w:space="0" w:color="000000"/>
            </w:tcBorders>
            <w:shd w:val="clear" w:color="auto" w:fill="FFFFFF"/>
            <w:vAlign w:val="center"/>
          </w:tcPr>
          <w:p w14:paraId="62364DEC"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vAlign w:val="bottom"/>
          </w:tcPr>
          <w:p w14:paraId="62364DED"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noWrap/>
            <w:vAlign w:val="bottom"/>
          </w:tcPr>
          <w:p w14:paraId="62364DEE"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top w:val="single" w:sz="6" w:space="0" w:color="000000"/>
            </w:tcBorders>
            <w:shd w:val="clear" w:color="auto" w:fill="FFFFFF"/>
            <w:noWrap/>
            <w:vAlign w:val="bottom"/>
          </w:tcPr>
          <w:p w14:paraId="62364DEF"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62364DF0"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vAlign w:val="bottom"/>
          </w:tcPr>
          <w:p w14:paraId="62364DF1"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62364DF2"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62364DF3"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62364DF4"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vAlign w:val="bottom"/>
          </w:tcPr>
          <w:p w14:paraId="62364DF5"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62364DF6"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62364DF7"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62364DF8"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vAlign w:val="bottom"/>
          </w:tcPr>
          <w:p w14:paraId="62364DF9"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62364DFA"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62364DFB"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62364DFC" w14:textId="77777777" w:rsidR="003B166C" w:rsidRDefault="004772B9">
            <w:pPr>
              <w:pStyle w:val="a3"/>
              <w:spacing w:beforeAutospacing="0" w:afterAutospacing="0" w:line="80" w:lineRule="atLeast"/>
              <w:jc w:val="right"/>
              <w:rPr>
                <w:rFonts w:ascii="Arial" w:hAnsi="Arial" w:cs="Arial"/>
                <w:b/>
                <w:bCs/>
                <w:sz w:val="8"/>
                <w:szCs w:val="8"/>
              </w:rPr>
            </w:pPr>
            <w:r>
              <w:rPr>
                <w:rFonts w:ascii="Arial" w:hAnsi="Arial" w:cs="Arial"/>
                <w:b/>
                <w:bCs/>
                <w:sz w:val="8"/>
                <w:szCs w:val="8"/>
              </w:rPr>
              <w:t> </w:t>
            </w:r>
          </w:p>
        </w:tc>
      </w:tr>
      <w:tr w:rsidR="003B166C" w14:paraId="62364E0F" w14:textId="77777777">
        <w:tc>
          <w:tcPr>
            <w:tcW w:w="1850" w:type="pct"/>
            <w:shd w:val="clear" w:color="auto" w:fill="FFFFFF"/>
            <w:vAlign w:val="center"/>
          </w:tcPr>
          <w:p w14:paraId="62364DF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FFFFFF"/>
            <w:vAlign w:val="bottom"/>
          </w:tcPr>
          <w:p w14:paraId="62364DFF"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noWrap/>
            <w:vAlign w:val="bottom"/>
          </w:tcPr>
          <w:p w14:paraId="62364E00"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FFFFFF"/>
            <w:noWrap/>
            <w:vAlign w:val="bottom"/>
          </w:tcPr>
          <w:p w14:paraId="62364E01"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36,954,056</w:t>
            </w:r>
          </w:p>
        </w:tc>
        <w:tc>
          <w:tcPr>
            <w:tcW w:w="50" w:type="pct"/>
            <w:shd w:val="clear" w:color="auto" w:fill="FFFFFF"/>
            <w:noWrap/>
            <w:vAlign w:val="bottom"/>
          </w:tcPr>
          <w:p w14:paraId="62364E02"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vAlign w:val="bottom"/>
          </w:tcPr>
          <w:p w14:paraId="62364E03"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noWrap/>
            <w:vAlign w:val="bottom"/>
          </w:tcPr>
          <w:p w14:paraId="62364E04"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FFFFFF"/>
            <w:noWrap/>
            <w:vAlign w:val="bottom"/>
          </w:tcPr>
          <w:p w14:paraId="62364E05"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noWrap/>
            <w:vAlign w:val="bottom"/>
          </w:tcPr>
          <w:p w14:paraId="62364E06"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vAlign w:val="bottom"/>
          </w:tcPr>
          <w:p w14:paraId="62364E07"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noWrap/>
            <w:vAlign w:val="bottom"/>
          </w:tcPr>
          <w:p w14:paraId="62364E08"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FFFFFF"/>
            <w:noWrap/>
            <w:vAlign w:val="bottom"/>
          </w:tcPr>
          <w:p w14:paraId="62364E09"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36,954,056</w:t>
            </w:r>
          </w:p>
        </w:tc>
        <w:tc>
          <w:tcPr>
            <w:tcW w:w="50" w:type="pct"/>
            <w:shd w:val="clear" w:color="auto" w:fill="FFFFFF"/>
            <w:noWrap/>
            <w:vAlign w:val="bottom"/>
          </w:tcPr>
          <w:p w14:paraId="62364E0A"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vAlign w:val="bottom"/>
          </w:tcPr>
          <w:p w14:paraId="62364E0B"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noWrap/>
            <w:vAlign w:val="bottom"/>
          </w:tcPr>
          <w:p w14:paraId="62364E0C"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FFFFFF"/>
            <w:noWrap/>
            <w:vAlign w:val="bottom"/>
          </w:tcPr>
          <w:p w14:paraId="62364E0D" w14:textId="77777777" w:rsidR="003B166C" w:rsidRDefault="004772B9">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noWrap/>
            <w:vAlign w:val="bottom"/>
          </w:tcPr>
          <w:p w14:paraId="62364E0E"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  </w:t>
            </w:r>
          </w:p>
        </w:tc>
      </w:tr>
      <w:tr w:rsidR="003B166C" w14:paraId="62364E21" w14:textId="77777777">
        <w:tc>
          <w:tcPr>
            <w:tcW w:w="1850" w:type="pct"/>
            <w:shd w:val="clear" w:color="auto" w:fill="FFFFFF"/>
            <w:vAlign w:val="center"/>
          </w:tcPr>
          <w:p w14:paraId="62364E10"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FFFFFF"/>
            <w:vAlign w:val="bottom"/>
          </w:tcPr>
          <w:p w14:paraId="62364E11"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62364E12"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FFFFFF"/>
            <w:noWrap/>
            <w:vAlign w:val="bottom"/>
          </w:tcPr>
          <w:p w14:paraId="62364E13"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62364E14"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vAlign w:val="bottom"/>
          </w:tcPr>
          <w:p w14:paraId="62364E15"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62364E16"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62364E17"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62364E18"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vAlign w:val="bottom"/>
          </w:tcPr>
          <w:p w14:paraId="62364E19"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62364E1A"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FFFFFF"/>
            <w:noWrap/>
            <w:vAlign w:val="bottom"/>
          </w:tcPr>
          <w:p w14:paraId="62364E1B"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62364E1C"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vAlign w:val="bottom"/>
          </w:tcPr>
          <w:p w14:paraId="62364E1D"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62364E1E"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62364E1F" w14:textId="77777777" w:rsidR="003B166C" w:rsidRDefault="004772B9">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62364E20" w14:textId="77777777" w:rsidR="003B166C" w:rsidRDefault="004772B9">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bl>
    <w:p w14:paraId="62364E22" w14:textId="77777777" w:rsidR="003B166C" w:rsidRDefault="004772B9">
      <w:pPr>
        <w:pStyle w:val="a3"/>
        <w:spacing w:beforeAutospacing="0" w:afterAutospacing="0"/>
        <w:jc w:val="both"/>
        <w:rPr>
          <w:sz w:val="18"/>
          <w:szCs w:val="18"/>
        </w:rPr>
      </w:pPr>
      <w:r>
        <w:rPr>
          <w:sz w:val="18"/>
          <w:szCs w:val="18"/>
        </w:rPr>
        <w:t> </w:t>
      </w:r>
    </w:p>
    <w:p w14:paraId="62364E23" w14:textId="77777777" w:rsidR="003B166C" w:rsidRDefault="004772B9">
      <w:pPr>
        <w:pStyle w:val="a3"/>
        <w:spacing w:beforeAutospacing="0" w:afterAutospacing="0"/>
        <w:jc w:val="both"/>
        <w:rPr>
          <w:rFonts w:ascii="Arial" w:hAnsi="Arial" w:cs="Arial"/>
          <w:sz w:val="20"/>
          <w:szCs w:val="20"/>
        </w:rPr>
      </w:pPr>
      <w:r>
        <w:rPr>
          <w:rFonts w:ascii="Arial" w:hAnsi="Arial" w:cs="Arial"/>
          <w:sz w:val="20"/>
          <w:szCs w:val="20"/>
        </w:rPr>
        <w:t>All share repurchases were made using cash resources. Our share repurchases may occur through open market purchases or pursuant to a Rule 10b5-1 trading plan. The above table excludes shares repurchased to settle employee tax withholding related to the ves</w:t>
      </w:r>
      <w:r>
        <w:rPr>
          <w:rFonts w:ascii="Arial" w:hAnsi="Arial" w:cs="Arial"/>
          <w:sz w:val="20"/>
          <w:szCs w:val="20"/>
        </w:rPr>
        <w:t xml:space="preserve">ting of stock awards. </w:t>
      </w:r>
    </w:p>
    <w:p w14:paraId="62364E24"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On September 20, 2016, our Board of Directors approved a share repurchase program authorizing up to $40.0 billion in share repurchases. This share repurchase program commenced in December 2016 and was completed in February 2020. On S</w:t>
      </w:r>
      <w:r>
        <w:rPr>
          <w:rFonts w:ascii="Arial" w:hAnsi="Arial" w:cs="Arial"/>
          <w:sz w:val="20"/>
          <w:szCs w:val="20"/>
        </w:rPr>
        <w:t>eptember 18, 2019, our Board of Directors approved a share repurchase program authorizing up to $40.0 billion in share repurchases. This share repurchase program commenced in February 2020, following completion of the program approved on September 20, 2016</w:t>
      </w:r>
      <w:r>
        <w:rPr>
          <w:rFonts w:ascii="Arial" w:hAnsi="Arial" w:cs="Arial"/>
          <w:sz w:val="20"/>
          <w:szCs w:val="20"/>
        </w:rPr>
        <w:t>, has no expiration date, and may be terminated at any time.</w:t>
      </w:r>
    </w:p>
    <w:p w14:paraId="62364E25"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Our Board of Directors declared the following dividends during the third quarter of fiscal year 2020: </w:t>
      </w:r>
    </w:p>
    <w:p w14:paraId="62364E26" w14:textId="77777777" w:rsidR="003B166C" w:rsidRDefault="004772B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622"/>
        <w:gridCol w:w="87"/>
        <w:gridCol w:w="87"/>
        <w:gridCol w:w="1398"/>
        <w:gridCol w:w="87"/>
        <w:gridCol w:w="88"/>
        <w:gridCol w:w="88"/>
        <w:gridCol w:w="1399"/>
        <w:gridCol w:w="88"/>
        <w:gridCol w:w="88"/>
        <w:gridCol w:w="131"/>
        <w:gridCol w:w="874"/>
        <w:gridCol w:w="88"/>
        <w:gridCol w:w="88"/>
        <w:gridCol w:w="131"/>
        <w:gridCol w:w="874"/>
        <w:gridCol w:w="88"/>
      </w:tblGrid>
      <w:tr w:rsidR="003B166C" w14:paraId="62364E39" w14:textId="77777777">
        <w:tc>
          <w:tcPr>
            <w:tcW w:w="1500" w:type="pct"/>
            <w:shd w:val="clear" w:color="auto" w:fill="auto"/>
            <w:vAlign w:val="bottom"/>
          </w:tcPr>
          <w:p w14:paraId="62364E27"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Declaration Date</w:t>
            </w:r>
          </w:p>
        </w:tc>
        <w:tc>
          <w:tcPr>
            <w:tcW w:w="50" w:type="pct"/>
            <w:shd w:val="clear" w:color="auto" w:fill="auto"/>
            <w:vAlign w:val="bottom"/>
          </w:tcPr>
          <w:p w14:paraId="62364E28"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2364E29"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800" w:type="pct"/>
            <w:shd w:val="clear" w:color="auto" w:fill="auto"/>
            <w:vAlign w:val="bottom"/>
          </w:tcPr>
          <w:p w14:paraId="62364E2A"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Record Date</w:t>
            </w:r>
          </w:p>
        </w:tc>
        <w:tc>
          <w:tcPr>
            <w:tcW w:w="50" w:type="pct"/>
            <w:shd w:val="clear" w:color="auto" w:fill="auto"/>
            <w:noWrap/>
            <w:vAlign w:val="bottom"/>
          </w:tcPr>
          <w:p w14:paraId="62364E2B"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2364E2C"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2364E2D"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800" w:type="pct"/>
            <w:shd w:val="clear" w:color="auto" w:fill="auto"/>
            <w:vAlign w:val="bottom"/>
          </w:tcPr>
          <w:p w14:paraId="62364E2E"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Payment Date</w:t>
            </w:r>
          </w:p>
        </w:tc>
        <w:tc>
          <w:tcPr>
            <w:tcW w:w="50" w:type="pct"/>
            <w:shd w:val="clear" w:color="auto" w:fill="auto"/>
            <w:noWrap/>
            <w:vAlign w:val="bottom"/>
          </w:tcPr>
          <w:p w14:paraId="62364E2F"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2364E30"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75" w:type="pct"/>
            <w:shd w:val="clear" w:color="auto" w:fill="auto"/>
            <w:vAlign w:val="bottom"/>
          </w:tcPr>
          <w:p w14:paraId="62364E31"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0" w:type="pct"/>
            <w:shd w:val="clear" w:color="auto" w:fill="auto"/>
            <w:vAlign w:val="bottom"/>
          </w:tcPr>
          <w:p w14:paraId="62364E32"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Dividend</w:t>
            </w:r>
          </w:p>
          <w:p w14:paraId="62364E33"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Per Share</w:t>
            </w:r>
          </w:p>
        </w:tc>
        <w:tc>
          <w:tcPr>
            <w:tcW w:w="50" w:type="pct"/>
            <w:shd w:val="clear" w:color="auto" w:fill="auto"/>
            <w:noWrap/>
            <w:vAlign w:val="bottom"/>
          </w:tcPr>
          <w:p w14:paraId="62364E34"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2364E35"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75" w:type="pct"/>
            <w:shd w:val="clear" w:color="auto" w:fill="auto"/>
            <w:vAlign w:val="bottom"/>
          </w:tcPr>
          <w:p w14:paraId="62364E36"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0" w:type="pct"/>
            <w:shd w:val="clear" w:color="auto" w:fill="auto"/>
            <w:vAlign w:val="bottom"/>
          </w:tcPr>
          <w:p w14:paraId="62364E37"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50" w:type="pct"/>
            <w:shd w:val="clear" w:color="auto" w:fill="auto"/>
            <w:noWrap/>
            <w:vAlign w:val="bottom"/>
          </w:tcPr>
          <w:p w14:paraId="62364E38"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3B166C" w14:paraId="62364E4B" w14:textId="77777777">
        <w:tc>
          <w:tcPr>
            <w:tcW w:w="1500" w:type="pct"/>
            <w:tcBorders>
              <w:bottom w:val="single" w:sz="6" w:space="0" w:color="000000"/>
            </w:tcBorders>
            <w:shd w:val="clear" w:color="auto" w:fill="auto"/>
          </w:tcPr>
          <w:p w14:paraId="62364E3A"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62364E3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4E3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800" w:type="pct"/>
            <w:tcBorders>
              <w:bottom w:val="single" w:sz="6" w:space="0" w:color="000000"/>
            </w:tcBorders>
            <w:shd w:val="clear" w:color="auto" w:fill="auto"/>
            <w:vAlign w:val="bottom"/>
          </w:tcPr>
          <w:p w14:paraId="62364E3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62364E3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4E3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4E4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800" w:type="pct"/>
            <w:tcBorders>
              <w:bottom w:val="single" w:sz="6" w:space="0" w:color="000000"/>
            </w:tcBorders>
            <w:shd w:val="clear" w:color="auto" w:fill="auto"/>
            <w:vAlign w:val="bottom"/>
          </w:tcPr>
          <w:p w14:paraId="62364E4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62364E4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4E4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vAlign w:val="bottom"/>
          </w:tcPr>
          <w:p w14:paraId="62364E4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62364E4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62364E4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62364E4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vAlign w:val="bottom"/>
          </w:tcPr>
          <w:p w14:paraId="62364E4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62364E4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4E4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4E5D" w14:textId="77777777">
        <w:tc>
          <w:tcPr>
            <w:tcW w:w="1500" w:type="pct"/>
            <w:tcBorders>
              <w:top w:val="single" w:sz="6" w:space="0" w:color="000000"/>
            </w:tcBorders>
            <w:shd w:val="clear" w:color="auto" w:fill="auto"/>
          </w:tcPr>
          <w:p w14:paraId="62364E4C"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62364E4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4E4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800" w:type="pct"/>
            <w:tcBorders>
              <w:top w:val="single" w:sz="6" w:space="0" w:color="000000"/>
            </w:tcBorders>
            <w:shd w:val="clear" w:color="auto" w:fill="auto"/>
            <w:vAlign w:val="bottom"/>
          </w:tcPr>
          <w:p w14:paraId="62364E4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62364E5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4E5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4E5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800" w:type="pct"/>
            <w:tcBorders>
              <w:top w:val="single" w:sz="6" w:space="0" w:color="000000"/>
            </w:tcBorders>
            <w:shd w:val="clear" w:color="auto" w:fill="auto"/>
            <w:vAlign w:val="bottom"/>
          </w:tcPr>
          <w:p w14:paraId="62364E5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62364E5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4E5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vAlign w:val="bottom"/>
          </w:tcPr>
          <w:p w14:paraId="62364E5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62364E5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62364E5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62364E5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vAlign w:val="bottom"/>
          </w:tcPr>
          <w:p w14:paraId="62364E5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62364E5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4E5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4E6F" w14:textId="77777777">
        <w:tc>
          <w:tcPr>
            <w:tcW w:w="1500" w:type="pct"/>
            <w:shd w:val="clear" w:color="auto" w:fill="auto"/>
          </w:tcPr>
          <w:p w14:paraId="62364E5E" w14:textId="77777777" w:rsidR="003B166C" w:rsidRDefault="004772B9">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62364E5F"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2364E60"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800" w:type="pct"/>
            <w:shd w:val="clear" w:color="auto" w:fill="auto"/>
            <w:vAlign w:val="bottom"/>
          </w:tcPr>
          <w:p w14:paraId="62364E61"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62364E62"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2364E63"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2364E64"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800" w:type="pct"/>
            <w:shd w:val="clear" w:color="auto" w:fill="auto"/>
            <w:vAlign w:val="bottom"/>
          </w:tcPr>
          <w:p w14:paraId="62364E65"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62364E66"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2364E67"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75" w:type="pct"/>
            <w:shd w:val="clear" w:color="auto" w:fill="auto"/>
            <w:vAlign w:val="bottom"/>
          </w:tcPr>
          <w:p w14:paraId="62364E68"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0" w:type="pct"/>
            <w:shd w:val="clear" w:color="auto" w:fill="auto"/>
            <w:vAlign w:val="bottom"/>
          </w:tcPr>
          <w:p w14:paraId="62364E69"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62364E6A"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62364E6B"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75" w:type="pct"/>
            <w:shd w:val="clear" w:color="auto" w:fill="auto"/>
            <w:vAlign w:val="bottom"/>
          </w:tcPr>
          <w:p w14:paraId="62364E6C"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0" w:type="pct"/>
            <w:shd w:val="clear" w:color="auto" w:fill="auto"/>
            <w:vAlign w:val="bottom"/>
          </w:tcPr>
          <w:p w14:paraId="62364E6D" w14:textId="77777777" w:rsidR="003B166C" w:rsidRDefault="004772B9">
            <w:pPr>
              <w:pStyle w:val="a3"/>
              <w:spacing w:beforeAutospacing="0" w:afterAutospacing="0"/>
              <w:jc w:val="right"/>
              <w:rPr>
                <w:rFonts w:ascii="Arial" w:hAnsi="Arial" w:cs="Arial"/>
                <w:b/>
                <w:bCs/>
                <w:sz w:val="15"/>
                <w:szCs w:val="15"/>
              </w:rPr>
            </w:pPr>
            <w:r>
              <w:rPr>
                <w:rFonts w:ascii="Arial" w:hAnsi="Arial" w:cs="Arial"/>
                <w:b/>
                <w:bCs/>
                <w:sz w:val="15"/>
                <w:szCs w:val="15"/>
              </w:rPr>
              <w:t>(In millions)</w:t>
            </w:r>
          </w:p>
        </w:tc>
        <w:tc>
          <w:tcPr>
            <w:tcW w:w="50" w:type="pct"/>
            <w:shd w:val="clear" w:color="auto" w:fill="auto"/>
            <w:noWrap/>
            <w:vAlign w:val="bottom"/>
          </w:tcPr>
          <w:p w14:paraId="62364E6E" w14:textId="77777777" w:rsidR="003B166C" w:rsidRDefault="004772B9">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3B166C" w14:paraId="62364E81" w14:textId="77777777">
        <w:tc>
          <w:tcPr>
            <w:tcW w:w="1500" w:type="pct"/>
            <w:shd w:val="clear" w:color="auto" w:fill="auto"/>
          </w:tcPr>
          <w:p w14:paraId="62364E70" w14:textId="77777777" w:rsidR="003B166C" w:rsidRDefault="004772B9">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62364E71"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4E72"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800" w:type="pct"/>
            <w:shd w:val="clear" w:color="auto" w:fill="auto"/>
            <w:vAlign w:val="bottom"/>
          </w:tcPr>
          <w:p w14:paraId="62364E73"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4E74"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4E75"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4E76"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800" w:type="pct"/>
            <w:shd w:val="clear" w:color="auto" w:fill="auto"/>
            <w:vAlign w:val="bottom"/>
          </w:tcPr>
          <w:p w14:paraId="62364E77"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4E78"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4E79"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shd w:val="clear" w:color="auto" w:fill="auto"/>
            <w:vAlign w:val="bottom"/>
          </w:tcPr>
          <w:p w14:paraId="62364E7A"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vAlign w:val="bottom"/>
          </w:tcPr>
          <w:p w14:paraId="62364E7B"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4E7C"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62364E7D"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shd w:val="clear" w:color="auto" w:fill="auto"/>
            <w:vAlign w:val="bottom"/>
          </w:tcPr>
          <w:p w14:paraId="62364E7E"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vAlign w:val="bottom"/>
          </w:tcPr>
          <w:p w14:paraId="62364E7F"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62364E80" w14:textId="77777777" w:rsidR="003B166C" w:rsidRDefault="004772B9">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3B166C" w14:paraId="62364E93" w14:textId="77777777">
        <w:tc>
          <w:tcPr>
            <w:tcW w:w="1500" w:type="pct"/>
            <w:shd w:val="clear" w:color="auto" w:fill="E5E5E5"/>
          </w:tcPr>
          <w:p w14:paraId="62364E82" w14:textId="77777777" w:rsidR="003B166C" w:rsidRDefault="004772B9">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March 9, 2020</w:t>
            </w:r>
          </w:p>
        </w:tc>
        <w:tc>
          <w:tcPr>
            <w:tcW w:w="50" w:type="pct"/>
            <w:shd w:val="clear" w:color="auto" w:fill="E5E5E5"/>
            <w:vAlign w:val="bottom"/>
          </w:tcPr>
          <w:p w14:paraId="62364E83"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62364E84"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800" w:type="pct"/>
            <w:shd w:val="clear" w:color="auto" w:fill="E5E5E5"/>
            <w:vAlign w:val="bottom"/>
          </w:tcPr>
          <w:p w14:paraId="62364E85"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May 21, 2020</w:t>
            </w:r>
          </w:p>
        </w:tc>
        <w:tc>
          <w:tcPr>
            <w:tcW w:w="50" w:type="pct"/>
            <w:shd w:val="clear" w:color="auto" w:fill="E5E5E5"/>
            <w:noWrap/>
            <w:vAlign w:val="bottom"/>
          </w:tcPr>
          <w:p w14:paraId="62364E86"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2364E87"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62364E88"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800" w:type="pct"/>
            <w:shd w:val="clear" w:color="auto" w:fill="E5E5E5"/>
            <w:vAlign w:val="bottom"/>
          </w:tcPr>
          <w:p w14:paraId="62364E89"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June 11, 2020</w:t>
            </w:r>
          </w:p>
        </w:tc>
        <w:tc>
          <w:tcPr>
            <w:tcW w:w="50" w:type="pct"/>
            <w:shd w:val="clear" w:color="auto" w:fill="E5E5E5"/>
            <w:noWrap/>
            <w:vAlign w:val="bottom"/>
          </w:tcPr>
          <w:p w14:paraId="62364E8A"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2364E8B"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75" w:type="pct"/>
            <w:shd w:val="clear" w:color="auto" w:fill="E5E5E5"/>
            <w:vAlign w:val="bottom"/>
          </w:tcPr>
          <w:p w14:paraId="62364E8C"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62364E8D"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0.51</w:t>
            </w:r>
          </w:p>
        </w:tc>
        <w:tc>
          <w:tcPr>
            <w:tcW w:w="50" w:type="pct"/>
            <w:shd w:val="clear" w:color="auto" w:fill="E5E5E5"/>
            <w:noWrap/>
            <w:vAlign w:val="bottom"/>
          </w:tcPr>
          <w:p w14:paraId="62364E8E"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62364E8F" w14:textId="77777777" w:rsidR="003B166C" w:rsidRDefault="004772B9">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75" w:type="pct"/>
            <w:shd w:val="clear" w:color="auto" w:fill="E5E5E5"/>
            <w:vAlign w:val="bottom"/>
          </w:tcPr>
          <w:p w14:paraId="62364E90" w14:textId="77777777" w:rsidR="003B166C" w:rsidRDefault="004772B9">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62364E91" w14:textId="77777777" w:rsidR="003B166C" w:rsidRDefault="004772B9">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3,871</w:t>
            </w:r>
          </w:p>
        </w:tc>
        <w:tc>
          <w:tcPr>
            <w:tcW w:w="50" w:type="pct"/>
            <w:shd w:val="clear" w:color="auto" w:fill="E5E5E5"/>
            <w:noWrap/>
            <w:vAlign w:val="bottom"/>
          </w:tcPr>
          <w:p w14:paraId="62364E92" w14:textId="77777777" w:rsidR="003B166C" w:rsidRDefault="004772B9">
            <w:pPr>
              <w:pStyle w:val="a3"/>
              <w:spacing w:beforeAutospacing="0" w:afterAutospacing="0" w:line="220" w:lineRule="atLeast"/>
              <w:rPr>
                <w:rFonts w:ascii="Times New Roman" w:hAnsi="Times New Roman"/>
                <w:b/>
                <w:bCs/>
              </w:rPr>
            </w:pPr>
            <w:r>
              <w:rPr>
                <w:rFonts w:ascii="Times New Roman" w:hAnsi="Times New Roman"/>
                <w:b/>
                <w:bCs/>
              </w:rPr>
              <w:t> </w:t>
            </w:r>
          </w:p>
        </w:tc>
      </w:tr>
      <w:tr w:rsidR="003B166C" w14:paraId="62364EA5" w14:textId="77777777">
        <w:tc>
          <w:tcPr>
            <w:tcW w:w="1500" w:type="pct"/>
            <w:tcBorders>
              <w:bottom w:val="single" w:sz="6" w:space="0" w:color="000000"/>
            </w:tcBorders>
            <w:shd w:val="clear" w:color="auto" w:fill="auto"/>
          </w:tcPr>
          <w:p w14:paraId="62364E94" w14:textId="77777777" w:rsidR="003B166C" w:rsidRDefault="004772B9">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62364E95"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62364E96"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800" w:type="pct"/>
            <w:tcBorders>
              <w:bottom w:val="single" w:sz="6" w:space="0" w:color="000000"/>
            </w:tcBorders>
            <w:shd w:val="clear" w:color="auto" w:fill="auto"/>
            <w:vAlign w:val="bottom"/>
          </w:tcPr>
          <w:p w14:paraId="62364E97"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62364E98"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2364E99"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62364E9A"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800" w:type="pct"/>
            <w:tcBorders>
              <w:bottom w:val="single" w:sz="6" w:space="0" w:color="000000"/>
            </w:tcBorders>
            <w:shd w:val="clear" w:color="auto" w:fill="auto"/>
            <w:vAlign w:val="bottom"/>
          </w:tcPr>
          <w:p w14:paraId="62364E9B"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62364E9C"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2364E9D"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75" w:type="pct"/>
            <w:tcBorders>
              <w:bottom w:val="single" w:sz="6" w:space="0" w:color="000000"/>
            </w:tcBorders>
            <w:shd w:val="clear" w:color="auto" w:fill="auto"/>
            <w:vAlign w:val="bottom"/>
          </w:tcPr>
          <w:p w14:paraId="62364E9E"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62364E9F"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62364EA0"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62364EA1" w14:textId="77777777" w:rsidR="003B166C" w:rsidRDefault="004772B9">
            <w:pPr>
              <w:pStyle w:val="a3"/>
              <w:spacing w:beforeAutospacing="0" w:afterAutospacing="0" w:line="80" w:lineRule="atLeast"/>
              <w:rPr>
                <w:rFonts w:ascii="Times New Roman" w:hAnsi="Times New Roman"/>
                <w:b/>
                <w:bCs/>
              </w:rPr>
            </w:pPr>
            <w:r>
              <w:rPr>
                <w:rFonts w:ascii="Times New Roman" w:hAnsi="Times New Roman"/>
                <w:b/>
                <w:bCs/>
              </w:rPr>
              <w:t> </w:t>
            </w:r>
          </w:p>
        </w:tc>
        <w:tc>
          <w:tcPr>
            <w:tcW w:w="75" w:type="pct"/>
            <w:tcBorders>
              <w:bottom w:val="single" w:sz="6" w:space="0" w:color="000000"/>
            </w:tcBorders>
            <w:shd w:val="clear" w:color="auto" w:fill="auto"/>
            <w:vAlign w:val="bottom"/>
          </w:tcPr>
          <w:p w14:paraId="62364EA2"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62364EA3" w14:textId="77777777" w:rsidR="003B166C" w:rsidRDefault="004772B9">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62364EA4" w14:textId="77777777" w:rsidR="003B166C" w:rsidRDefault="004772B9">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bl>
    <w:p w14:paraId="62364EA6" w14:textId="77777777" w:rsidR="003B166C" w:rsidRDefault="004772B9">
      <w:pPr>
        <w:pStyle w:val="a3"/>
        <w:spacing w:beforeAutospacing="0" w:afterAutospacing="0"/>
        <w:jc w:val="both"/>
        <w:rPr>
          <w:sz w:val="18"/>
          <w:szCs w:val="18"/>
        </w:rPr>
      </w:pPr>
      <w:r>
        <w:rPr>
          <w:sz w:val="18"/>
          <w:szCs w:val="18"/>
        </w:rPr>
        <w:t> </w:t>
      </w:r>
    </w:p>
    <w:p w14:paraId="62364EA7" w14:textId="77777777" w:rsidR="003B166C" w:rsidRDefault="004772B9">
      <w:pPr>
        <w:pStyle w:val="a3"/>
        <w:spacing w:beforeAutospacing="0" w:afterAutospacing="0"/>
        <w:jc w:val="both"/>
        <w:rPr>
          <w:rFonts w:ascii="Arial" w:hAnsi="Arial" w:cs="Arial"/>
          <w:sz w:val="20"/>
          <w:szCs w:val="20"/>
        </w:rPr>
      </w:pPr>
      <w:r>
        <w:rPr>
          <w:rFonts w:ascii="Arial" w:hAnsi="Arial" w:cs="Arial"/>
          <w:sz w:val="20"/>
          <w:szCs w:val="20"/>
        </w:rPr>
        <w:t xml:space="preserve">We returned $9.9 billion to shareholders in the form of share repurchases and dividends in the third quarter of fiscal year 2020. Refer to Note 14 – Stockholders’ Equity of the Notes to Financial Statements (Part I, Item 1 of this </w:t>
      </w:r>
      <w:r>
        <w:rPr>
          <w:rFonts w:ascii="Arial" w:hAnsi="Arial" w:cs="Arial"/>
          <w:sz w:val="20"/>
          <w:szCs w:val="20"/>
        </w:rPr>
        <w:t>Form 10-Q) for further discussion</w:t>
      </w:r>
      <w:r>
        <w:rPr>
          <w:rFonts w:ascii="Arial" w:hAnsi="Arial" w:cs="Arial"/>
        </w:rPr>
        <w:t xml:space="preserve"> </w:t>
      </w:r>
      <w:r>
        <w:rPr>
          <w:rFonts w:ascii="Arial" w:hAnsi="Arial" w:cs="Arial"/>
          <w:sz w:val="20"/>
          <w:szCs w:val="20"/>
        </w:rPr>
        <w:t>regarding share repurchases and dividends.</w:t>
      </w:r>
    </w:p>
    <w:p w14:paraId="62364EA8" w14:textId="77777777" w:rsidR="003B166C" w:rsidRDefault="004772B9">
      <w:pPr>
        <w:pStyle w:val="a3"/>
        <w:spacing w:beforeAutospacing="0" w:afterAutospacing="0"/>
        <w:jc w:val="both"/>
        <w:rPr>
          <w:sz w:val="13"/>
          <w:szCs w:val="13"/>
        </w:rPr>
      </w:pPr>
      <w:r>
        <w:rPr>
          <w:sz w:val="13"/>
          <w:szCs w:val="13"/>
        </w:rPr>
        <w:t> </w:t>
      </w:r>
    </w:p>
    <w:p w14:paraId="62364EA9" w14:textId="77777777" w:rsidR="003B166C" w:rsidRDefault="004772B9">
      <w:pPr>
        <w:pStyle w:val="a3"/>
        <w:spacing w:before="180" w:beforeAutospacing="0" w:afterAutospacing="0"/>
        <w:jc w:val="both"/>
        <w:rPr>
          <w:sz w:val="13"/>
          <w:szCs w:val="13"/>
        </w:rPr>
      </w:pPr>
      <w:r>
        <w:rPr>
          <w:sz w:val="13"/>
          <w:szCs w:val="13"/>
        </w:rPr>
        <w:t> </w:t>
      </w:r>
    </w:p>
    <w:p w14:paraId="62364EAA" w14:textId="77777777" w:rsidR="003B166C" w:rsidRDefault="004772B9">
      <w:pPr>
        <w:pStyle w:val="a3"/>
        <w:spacing w:before="240" w:beforeAutospacing="0" w:afterAutospacing="0"/>
        <w:jc w:val="center"/>
        <w:rPr>
          <w:rFonts w:ascii="Arial" w:hAnsi="Arial" w:cs="Arial"/>
          <w:sz w:val="16"/>
          <w:szCs w:val="16"/>
        </w:rPr>
      </w:pPr>
      <w:r>
        <w:rPr>
          <w:rFonts w:ascii="Arial" w:hAnsi="Arial" w:cs="Arial"/>
          <w:sz w:val="16"/>
          <w:szCs w:val="16"/>
        </w:rPr>
        <w:t>61</w:t>
      </w:r>
    </w:p>
    <w:p w14:paraId="62364EAB" w14:textId="77777777" w:rsidR="003B166C" w:rsidRDefault="004772B9">
      <w:r>
        <w:rPr>
          <w:rFonts w:ascii="Arial" w:hAnsi="Arial" w:cs="Arial"/>
          <w:sz w:val="16"/>
          <w:szCs w:val="16"/>
        </w:rPr>
        <w:pict w14:anchorId="62364FA1">
          <v:rect id="_x0000_i1085" style="width:415.3pt;height:1.5pt" o:hralign="center" o:hrstd="t" o:hr="t" fillcolor="#a0a0a0" stroked="f"/>
        </w:pict>
      </w:r>
    </w:p>
    <w:p w14:paraId="62364EAC"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62364EAD" w14:textId="77777777" w:rsidR="003B166C" w:rsidRDefault="004772B9">
      <w:pPr>
        <w:pStyle w:val="a3"/>
        <w:spacing w:beforeAutospacing="0" w:afterAutospacing="0"/>
        <w:jc w:val="center"/>
        <w:rPr>
          <w:rFonts w:ascii="Arial" w:hAnsi="Arial" w:cs="Arial"/>
          <w:sz w:val="15"/>
          <w:szCs w:val="15"/>
        </w:rPr>
      </w:pPr>
      <w:r>
        <w:rPr>
          <w:rFonts w:ascii="Arial" w:hAnsi="Arial" w:cs="Arial"/>
          <w:sz w:val="15"/>
          <w:szCs w:val="15"/>
        </w:rPr>
        <w:t>Item 6</w:t>
      </w:r>
    </w:p>
    <w:p w14:paraId="62364EAE" w14:textId="77777777" w:rsidR="003B166C" w:rsidRDefault="004772B9">
      <w:pPr>
        <w:pStyle w:val="a3"/>
        <w:spacing w:beforeAutospacing="0" w:afterAutospacing="0"/>
        <w:rPr>
          <w:rFonts w:ascii="Times New Roman" w:hAnsi="Times New Roman"/>
          <w:sz w:val="18"/>
          <w:szCs w:val="18"/>
        </w:rPr>
      </w:pPr>
      <w:r>
        <w:rPr>
          <w:rFonts w:ascii="Times New Roman" w:hAnsi="Times New Roman"/>
          <w:sz w:val="18"/>
          <w:szCs w:val="18"/>
        </w:rPr>
        <w:t> </w:t>
      </w:r>
    </w:p>
    <w:p w14:paraId="62364EAF" w14:textId="77777777" w:rsidR="003B166C" w:rsidRDefault="004772B9">
      <w:pPr>
        <w:pStyle w:val="a3"/>
        <w:spacing w:beforeAutospacing="0" w:afterAutospacing="0"/>
        <w:jc w:val="center"/>
        <w:rPr>
          <w:rFonts w:ascii="Arial" w:hAnsi="Arial" w:cs="Arial"/>
          <w:b/>
          <w:bCs/>
        </w:rPr>
      </w:pPr>
      <w:r>
        <w:rPr>
          <w:rFonts w:ascii="Arial" w:hAnsi="Arial" w:cs="Arial"/>
          <w:b/>
          <w:bCs/>
        </w:rPr>
        <w:t xml:space="preserve">ITEM 6. EXHIBITS </w:t>
      </w:r>
    </w:p>
    <w:p w14:paraId="62364EB0" w14:textId="77777777" w:rsidR="003B166C" w:rsidRDefault="004772B9">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814"/>
        <w:gridCol w:w="88"/>
        <w:gridCol w:w="7404"/>
      </w:tblGrid>
      <w:tr w:rsidR="003B166C" w14:paraId="62364EB4" w14:textId="77777777">
        <w:tc>
          <w:tcPr>
            <w:tcW w:w="490" w:type="pct"/>
            <w:shd w:val="clear" w:color="auto" w:fill="auto"/>
            <w:noWrap/>
          </w:tcPr>
          <w:p w14:paraId="62364EB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15.1</w:t>
            </w:r>
          </w:p>
        </w:tc>
        <w:tc>
          <w:tcPr>
            <w:tcW w:w="53" w:type="pct"/>
            <w:shd w:val="clear" w:color="auto" w:fill="auto"/>
            <w:vAlign w:val="bottom"/>
          </w:tcPr>
          <w:p w14:paraId="62364EB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62364EB3" w14:textId="77777777" w:rsidR="003B166C" w:rsidRDefault="004772B9">
            <w:pPr>
              <w:pStyle w:val="a3"/>
              <w:spacing w:beforeAutospacing="0" w:afterAutospacing="0" w:line="220" w:lineRule="atLeast"/>
              <w:jc w:val="both"/>
              <w:rPr>
                <w:rFonts w:ascii="Arial" w:hAnsi="Arial" w:cs="Arial"/>
                <w:sz w:val="20"/>
                <w:szCs w:val="20"/>
              </w:rPr>
            </w:pPr>
            <w:hyperlink r:id="rId24" w:history="1">
              <w:r>
                <w:rPr>
                  <w:rStyle w:val="a5"/>
                  <w:rFonts w:ascii="Arial" w:hAnsi="Arial" w:cs="Arial"/>
                  <w:sz w:val="20"/>
                  <w:szCs w:val="20"/>
                  <w:u w:val="none"/>
                </w:rPr>
                <w:t>Letter regarding unaudited interim financial information</w:t>
              </w:r>
            </w:hyperlink>
          </w:p>
        </w:tc>
      </w:tr>
      <w:tr w:rsidR="003B166C" w14:paraId="62364EB7" w14:textId="77777777">
        <w:tc>
          <w:tcPr>
            <w:tcW w:w="490" w:type="pct"/>
            <w:shd w:val="clear" w:color="auto" w:fill="auto"/>
            <w:vAlign w:val="center"/>
          </w:tcPr>
          <w:p w14:paraId="62364EB5" w14:textId="77777777" w:rsidR="003B166C" w:rsidRDefault="004772B9">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vAlign w:val="center"/>
          </w:tcPr>
          <w:p w14:paraId="62364EB6" w14:textId="77777777" w:rsidR="003B166C" w:rsidRDefault="004772B9">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r>
      <w:tr w:rsidR="003B166C" w14:paraId="62364EBB" w14:textId="77777777">
        <w:tc>
          <w:tcPr>
            <w:tcW w:w="490" w:type="pct"/>
            <w:shd w:val="clear" w:color="auto" w:fill="auto"/>
            <w:noWrap/>
          </w:tcPr>
          <w:p w14:paraId="62364EB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31.1</w:t>
            </w:r>
          </w:p>
        </w:tc>
        <w:tc>
          <w:tcPr>
            <w:tcW w:w="53" w:type="pct"/>
            <w:shd w:val="clear" w:color="auto" w:fill="auto"/>
            <w:vAlign w:val="bottom"/>
          </w:tcPr>
          <w:p w14:paraId="62364EB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62364EBA" w14:textId="77777777" w:rsidR="003B166C" w:rsidRDefault="004772B9">
            <w:pPr>
              <w:pStyle w:val="a3"/>
              <w:spacing w:beforeAutospacing="0" w:afterAutospacing="0" w:line="220" w:lineRule="atLeast"/>
              <w:jc w:val="both"/>
              <w:rPr>
                <w:rFonts w:ascii="Arial" w:hAnsi="Arial" w:cs="Arial"/>
                <w:sz w:val="20"/>
                <w:szCs w:val="20"/>
              </w:rPr>
            </w:pPr>
            <w:hyperlink r:id="rId25" w:history="1">
              <w:r>
                <w:rPr>
                  <w:rStyle w:val="a5"/>
                  <w:rFonts w:ascii="Arial" w:hAnsi="Arial" w:cs="Arial"/>
                  <w:sz w:val="20"/>
                  <w:szCs w:val="20"/>
                  <w:u w:val="none"/>
                </w:rPr>
                <w:t>Certifications of Chief Executive Officer Pursuant to Section 302 of the Sarbanes-Oxley Act of 2002</w:t>
              </w:r>
            </w:hyperlink>
          </w:p>
        </w:tc>
      </w:tr>
      <w:tr w:rsidR="003B166C" w14:paraId="62364EBE" w14:textId="77777777">
        <w:tc>
          <w:tcPr>
            <w:tcW w:w="490" w:type="pct"/>
            <w:shd w:val="clear" w:color="auto" w:fill="auto"/>
            <w:vAlign w:val="center"/>
          </w:tcPr>
          <w:p w14:paraId="62364EBC" w14:textId="77777777" w:rsidR="003B166C" w:rsidRDefault="004772B9">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vAlign w:val="center"/>
          </w:tcPr>
          <w:p w14:paraId="62364EBD" w14:textId="77777777" w:rsidR="003B166C" w:rsidRDefault="004772B9">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r>
      <w:tr w:rsidR="003B166C" w14:paraId="62364EC2" w14:textId="77777777">
        <w:tc>
          <w:tcPr>
            <w:tcW w:w="490" w:type="pct"/>
            <w:shd w:val="clear" w:color="auto" w:fill="auto"/>
            <w:noWrap/>
          </w:tcPr>
          <w:p w14:paraId="62364EB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31.2</w:t>
            </w:r>
          </w:p>
        </w:tc>
        <w:tc>
          <w:tcPr>
            <w:tcW w:w="53" w:type="pct"/>
            <w:shd w:val="clear" w:color="auto" w:fill="auto"/>
            <w:vAlign w:val="bottom"/>
          </w:tcPr>
          <w:p w14:paraId="62364EC0"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62364EC1" w14:textId="77777777" w:rsidR="003B166C" w:rsidRDefault="004772B9">
            <w:pPr>
              <w:pStyle w:val="a3"/>
              <w:spacing w:beforeAutospacing="0" w:afterAutospacing="0" w:line="220" w:lineRule="atLeast"/>
              <w:jc w:val="both"/>
              <w:rPr>
                <w:rFonts w:ascii="Arial" w:hAnsi="Arial" w:cs="Arial"/>
                <w:sz w:val="20"/>
                <w:szCs w:val="20"/>
              </w:rPr>
            </w:pPr>
            <w:hyperlink r:id="rId26" w:history="1">
              <w:r>
                <w:rPr>
                  <w:rStyle w:val="a5"/>
                  <w:rFonts w:ascii="Arial" w:hAnsi="Arial" w:cs="Arial"/>
                  <w:sz w:val="20"/>
                  <w:szCs w:val="20"/>
                  <w:u w:val="none"/>
                </w:rPr>
                <w:t>Certifications of Chief Financial Officer Pursuant to Section 302 of the Sarbanes-Oxley Act of 2002</w:t>
              </w:r>
            </w:hyperlink>
          </w:p>
        </w:tc>
      </w:tr>
      <w:tr w:rsidR="003B166C" w14:paraId="62364EC5" w14:textId="77777777">
        <w:tc>
          <w:tcPr>
            <w:tcW w:w="490" w:type="pct"/>
            <w:shd w:val="clear" w:color="auto" w:fill="auto"/>
            <w:vAlign w:val="center"/>
          </w:tcPr>
          <w:p w14:paraId="62364EC3" w14:textId="77777777" w:rsidR="003B166C" w:rsidRDefault="004772B9">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vAlign w:val="center"/>
          </w:tcPr>
          <w:p w14:paraId="62364EC4" w14:textId="77777777" w:rsidR="003B166C" w:rsidRDefault="004772B9">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r>
      <w:tr w:rsidR="003B166C" w14:paraId="62364EC9" w14:textId="77777777">
        <w:tc>
          <w:tcPr>
            <w:tcW w:w="490" w:type="pct"/>
            <w:shd w:val="clear" w:color="auto" w:fill="auto"/>
            <w:noWrap/>
          </w:tcPr>
          <w:p w14:paraId="62364EC6"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32.1*</w:t>
            </w:r>
          </w:p>
        </w:tc>
        <w:tc>
          <w:tcPr>
            <w:tcW w:w="53" w:type="pct"/>
            <w:shd w:val="clear" w:color="auto" w:fill="auto"/>
            <w:vAlign w:val="bottom"/>
          </w:tcPr>
          <w:p w14:paraId="62364EC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62364EC8" w14:textId="77777777" w:rsidR="003B166C" w:rsidRDefault="004772B9">
            <w:pPr>
              <w:pStyle w:val="a3"/>
              <w:spacing w:beforeAutospacing="0" w:afterAutospacing="0" w:line="220" w:lineRule="atLeast"/>
              <w:jc w:val="both"/>
              <w:rPr>
                <w:rFonts w:ascii="Arial" w:hAnsi="Arial" w:cs="Arial"/>
                <w:sz w:val="20"/>
                <w:szCs w:val="20"/>
              </w:rPr>
            </w:pPr>
            <w:hyperlink r:id="rId27" w:history="1">
              <w:r>
                <w:rPr>
                  <w:rStyle w:val="a5"/>
                  <w:rFonts w:ascii="Arial" w:hAnsi="Arial" w:cs="Arial"/>
                  <w:sz w:val="20"/>
                  <w:szCs w:val="20"/>
                  <w:u w:val="none"/>
                </w:rPr>
                <w:t>Certification of Chief Executive Officer Pursuant to Section 906 of the Sarbanes-Oxley Act of 2002</w:t>
              </w:r>
            </w:hyperlink>
          </w:p>
        </w:tc>
      </w:tr>
      <w:tr w:rsidR="003B166C" w14:paraId="62364ECC" w14:textId="77777777">
        <w:tc>
          <w:tcPr>
            <w:tcW w:w="490" w:type="pct"/>
            <w:shd w:val="clear" w:color="auto" w:fill="auto"/>
            <w:vAlign w:val="center"/>
          </w:tcPr>
          <w:p w14:paraId="62364ECA" w14:textId="77777777" w:rsidR="003B166C" w:rsidRDefault="004772B9">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vAlign w:val="center"/>
          </w:tcPr>
          <w:p w14:paraId="62364ECB" w14:textId="77777777" w:rsidR="003B166C" w:rsidRDefault="004772B9">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r>
      <w:tr w:rsidR="003B166C" w14:paraId="62364ED0" w14:textId="77777777">
        <w:tc>
          <w:tcPr>
            <w:tcW w:w="490" w:type="pct"/>
            <w:shd w:val="clear" w:color="auto" w:fill="auto"/>
            <w:noWrap/>
          </w:tcPr>
          <w:p w14:paraId="62364ECD"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32.2*</w:t>
            </w:r>
          </w:p>
        </w:tc>
        <w:tc>
          <w:tcPr>
            <w:tcW w:w="53" w:type="pct"/>
            <w:shd w:val="clear" w:color="auto" w:fill="auto"/>
            <w:vAlign w:val="bottom"/>
          </w:tcPr>
          <w:p w14:paraId="62364ECE"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62364ECF" w14:textId="77777777" w:rsidR="003B166C" w:rsidRDefault="004772B9">
            <w:pPr>
              <w:pStyle w:val="a3"/>
              <w:spacing w:beforeAutospacing="0" w:afterAutospacing="0" w:line="220" w:lineRule="atLeast"/>
              <w:jc w:val="both"/>
              <w:rPr>
                <w:rFonts w:ascii="Arial" w:hAnsi="Arial" w:cs="Arial"/>
                <w:sz w:val="20"/>
                <w:szCs w:val="20"/>
              </w:rPr>
            </w:pPr>
            <w:hyperlink r:id="rId28" w:history="1">
              <w:r>
                <w:rPr>
                  <w:rStyle w:val="a5"/>
                  <w:rFonts w:ascii="Arial" w:hAnsi="Arial" w:cs="Arial"/>
                  <w:sz w:val="20"/>
                  <w:szCs w:val="20"/>
                  <w:u w:val="none"/>
                </w:rPr>
                <w:t>Certification of Chief Financial Officer Pursuant to Section 906 of the Sarbanes-Oxley Act of 2002</w:t>
              </w:r>
            </w:hyperlink>
          </w:p>
        </w:tc>
      </w:tr>
      <w:tr w:rsidR="003B166C" w14:paraId="62364ED3" w14:textId="77777777">
        <w:tc>
          <w:tcPr>
            <w:tcW w:w="490" w:type="pct"/>
            <w:shd w:val="clear" w:color="auto" w:fill="auto"/>
            <w:vAlign w:val="center"/>
          </w:tcPr>
          <w:p w14:paraId="62364ED1" w14:textId="77777777" w:rsidR="003B166C" w:rsidRDefault="004772B9">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vAlign w:val="center"/>
          </w:tcPr>
          <w:p w14:paraId="62364ED2" w14:textId="77777777" w:rsidR="003B166C" w:rsidRDefault="004772B9">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r>
      <w:tr w:rsidR="003B166C" w14:paraId="62364ED7" w14:textId="77777777">
        <w:tc>
          <w:tcPr>
            <w:tcW w:w="490" w:type="pct"/>
            <w:shd w:val="clear" w:color="auto" w:fill="auto"/>
            <w:noWrap/>
          </w:tcPr>
          <w:p w14:paraId="62364ED4"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101.INS</w:t>
            </w:r>
          </w:p>
        </w:tc>
        <w:tc>
          <w:tcPr>
            <w:tcW w:w="53" w:type="pct"/>
            <w:shd w:val="clear" w:color="auto" w:fill="auto"/>
            <w:vAlign w:val="bottom"/>
          </w:tcPr>
          <w:p w14:paraId="62364ED5"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62364ED6" w14:textId="77777777" w:rsidR="003B166C" w:rsidRDefault="004772B9">
            <w:pPr>
              <w:pStyle w:val="a3"/>
              <w:spacing w:beforeAutospacing="0" w:afterAutospacing="0" w:line="220" w:lineRule="atLeast"/>
              <w:jc w:val="both"/>
              <w:rPr>
                <w:rFonts w:ascii="Arial" w:hAnsi="Arial" w:cs="Arial"/>
                <w:sz w:val="20"/>
                <w:szCs w:val="20"/>
              </w:rPr>
            </w:pPr>
            <w:r>
              <w:rPr>
                <w:rFonts w:ascii="Arial" w:hAnsi="Arial" w:cs="Arial"/>
                <w:sz w:val="20"/>
                <w:szCs w:val="20"/>
              </w:rPr>
              <w:t xml:space="preserve">Inline XBRL Instance </w:t>
            </w:r>
            <w:r>
              <w:rPr>
                <w:rFonts w:ascii="Arial" w:hAnsi="Arial" w:cs="Arial"/>
                <w:sz w:val="20"/>
                <w:szCs w:val="20"/>
              </w:rPr>
              <w:t>Document—the instance document does not appear in the Interactive Data File as its XBRL tags are embedded within the Inline XBRL document</w:t>
            </w:r>
          </w:p>
        </w:tc>
      </w:tr>
      <w:tr w:rsidR="003B166C" w14:paraId="62364EDA" w14:textId="77777777">
        <w:tc>
          <w:tcPr>
            <w:tcW w:w="490" w:type="pct"/>
            <w:shd w:val="clear" w:color="auto" w:fill="auto"/>
            <w:vAlign w:val="center"/>
          </w:tcPr>
          <w:p w14:paraId="62364ED8" w14:textId="77777777" w:rsidR="003B166C" w:rsidRDefault="004772B9">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vAlign w:val="center"/>
          </w:tcPr>
          <w:p w14:paraId="62364ED9" w14:textId="77777777" w:rsidR="003B166C" w:rsidRDefault="004772B9">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r>
      <w:tr w:rsidR="003B166C" w14:paraId="62364EDE" w14:textId="77777777">
        <w:tc>
          <w:tcPr>
            <w:tcW w:w="490" w:type="pct"/>
            <w:shd w:val="clear" w:color="auto" w:fill="auto"/>
            <w:noWrap/>
          </w:tcPr>
          <w:p w14:paraId="62364EDB"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101.SCH</w:t>
            </w:r>
          </w:p>
        </w:tc>
        <w:tc>
          <w:tcPr>
            <w:tcW w:w="53" w:type="pct"/>
            <w:shd w:val="clear" w:color="auto" w:fill="auto"/>
            <w:vAlign w:val="bottom"/>
          </w:tcPr>
          <w:p w14:paraId="62364EDC"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62364EDD" w14:textId="77777777" w:rsidR="003B166C" w:rsidRDefault="004772B9">
            <w:pPr>
              <w:pStyle w:val="a3"/>
              <w:spacing w:beforeAutospacing="0" w:afterAutospacing="0" w:line="220" w:lineRule="atLeast"/>
              <w:jc w:val="both"/>
              <w:rPr>
                <w:rFonts w:ascii="Arial" w:hAnsi="Arial" w:cs="Arial"/>
                <w:sz w:val="20"/>
                <w:szCs w:val="20"/>
              </w:rPr>
            </w:pPr>
            <w:r>
              <w:rPr>
                <w:rFonts w:ascii="Arial" w:hAnsi="Arial" w:cs="Arial"/>
                <w:sz w:val="20"/>
                <w:szCs w:val="20"/>
              </w:rPr>
              <w:t>Inline XBRL Taxonomy Extension Schema</w:t>
            </w:r>
          </w:p>
        </w:tc>
      </w:tr>
      <w:tr w:rsidR="003B166C" w14:paraId="62364EE1" w14:textId="77777777">
        <w:tc>
          <w:tcPr>
            <w:tcW w:w="490" w:type="pct"/>
            <w:shd w:val="clear" w:color="auto" w:fill="auto"/>
            <w:vAlign w:val="center"/>
          </w:tcPr>
          <w:p w14:paraId="62364EDF" w14:textId="77777777" w:rsidR="003B166C" w:rsidRDefault="004772B9">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vAlign w:val="center"/>
          </w:tcPr>
          <w:p w14:paraId="62364EE0" w14:textId="77777777" w:rsidR="003B166C" w:rsidRDefault="004772B9">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r>
      <w:tr w:rsidR="003B166C" w14:paraId="62364EE5" w14:textId="77777777">
        <w:tc>
          <w:tcPr>
            <w:tcW w:w="490" w:type="pct"/>
            <w:shd w:val="clear" w:color="auto" w:fill="auto"/>
            <w:noWrap/>
          </w:tcPr>
          <w:p w14:paraId="62364EE2"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101.CAL</w:t>
            </w:r>
          </w:p>
        </w:tc>
        <w:tc>
          <w:tcPr>
            <w:tcW w:w="53" w:type="pct"/>
            <w:shd w:val="clear" w:color="auto" w:fill="auto"/>
            <w:vAlign w:val="bottom"/>
          </w:tcPr>
          <w:p w14:paraId="62364EE3"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62364EE4" w14:textId="77777777" w:rsidR="003B166C" w:rsidRDefault="004772B9">
            <w:pPr>
              <w:pStyle w:val="a3"/>
              <w:spacing w:beforeAutospacing="0" w:afterAutospacing="0" w:line="220" w:lineRule="atLeast"/>
              <w:jc w:val="both"/>
              <w:rPr>
                <w:rFonts w:ascii="Arial" w:hAnsi="Arial" w:cs="Arial"/>
                <w:sz w:val="20"/>
                <w:szCs w:val="20"/>
              </w:rPr>
            </w:pPr>
            <w:r>
              <w:rPr>
                <w:rFonts w:ascii="Arial" w:hAnsi="Arial" w:cs="Arial"/>
                <w:sz w:val="20"/>
                <w:szCs w:val="20"/>
              </w:rPr>
              <w:t xml:space="preserve">Inline XBRL Taxonomy Extension </w:t>
            </w:r>
            <w:r>
              <w:rPr>
                <w:rFonts w:ascii="Arial" w:hAnsi="Arial" w:cs="Arial"/>
                <w:sz w:val="20"/>
                <w:szCs w:val="20"/>
              </w:rPr>
              <w:t>Calculation Linkbase</w:t>
            </w:r>
          </w:p>
        </w:tc>
      </w:tr>
      <w:tr w:rsidR="003B166C" w14:paraId="62364EE8" w14:textId="77777777">
        <w:tc>
          <w:tcPr>
            <w:tcW w:w="490" w:type="pct"/>
            <w:shd w:val="clear" w:color="auto" w:fill="auto"/>
            <w:vAlign w:val="center"/>
          </w:tcPr>
          <w:p w14:paraId="62364EE6" w14:textId="77777777" w:rsidR="003B166C" w:rsidRDefault="004772B9">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vAlign w:val="center"/>
          </w:tcPr>
          <w:p w14:paraId="62364EE7" w14:textId="77777777" w:rsidR="003B166C" w:rsidRDefault="004772B9">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r>
      <w:tr w:rsidR="003B166C" w14:paraId="62364EEC" w14:textId="77777777">
        <w:tc>
          <w:tcPr>
            <w:tcW w:w="490" w:type="pct"/>
            <w:shd w:val="clear" w:color="auto" w:fill="auto"/>
            <w:noWrap/>
          </w:tcPr>
          <w:p w14:paraId="62364EE9"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101.DEF</w:t>
            </w:r>
          </w:p>
        </w:tc>
        <w:tc>
          <w:tcPr>
            <w:tcW w:w="53" w:type="pct"/>
            <w:shd w:val="clear" w:color="auto" w:fill="auto"/>
            <w:vAlign w:val="bottom"/>
          </w:tcPr>
          <w:p w14:paraId="62364EEA"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62364EEB" w14:textId="77777777" w:rsidR="003B166C" w:rsidRDefault="004772B9">
            <w:pPr>
              <w:pStyle w:val="a3"/>
              <w:spacing w:beforeAutospacing="0" w:afterAutospacing="0" w:line="220" w:lineRule="atLeast"/>
              <w:jc w:val="both"/>
              <w:rPr>
                <w:rFonts w:ascii="Arial" w:hAnsi="Arial" w:cs="Arial"/>
                <w:sz w:val="20"/>
                <w:szCs w:val="20"/>
              </w:rPr>
            </w:pPr>
            <w:r>
              <w:rPr>
                <w:rFonts w:ascii="Arial" w:hAnsi="Arial" w:cs="Arial"/>
                <w:sz w:val="20"/>
                <w:szCs w:val="20"/>
              </w:rPr>
              <w:t>Inline XBRL Taxonomy Extension Definition Linkbase</w:t>
            </w:r>
          </w:p>
        </w:tc>
      </w:tr>
      <w:tr w:rsidR="003B166C" w14:paraId="62364EEF" w14:textId="77777777">
        <w:tc>
          <w:tcPr>
            <w:tcW w:w="490" w:type="pct"/>
            <w:shd w:val="clear" w:color="auto" w:fill="auto"/>
            <w:vAlign w:val="center"/>
          </w:tcPr>
          <w:p w14:paraId="62364EED" w14:textId="77777777" w:rsidR="003B166C" w:rsidRDefault="004772B9">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vAlign w:val="center"/>
          </w:tcPr>
          <w:p w14:paraId="62364EEE" w14:textId="77777777" w:rsidR="003B166C" w:rsidRDefault="004772B9">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r>
      <w:tr w:rsidR="003B166C" w14:paraId="62364EF3" w14:textId="77777777">
        <w:tc>
          <w:tcPr>
            <w:tcW w:w="490" w:type="pct"/>
            <w:shd w:val="clear" w:color="auto" w:fill="auto"/>
            <w:noWrap/>
          </w:tcPr>
          <w:p w14:paraId="62364EF0"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101.LAB</w:t>
            </w:r>
          </w:p>
        </w:tc>
        <w:tc>
          <w:tcPr>
            <w:tcW w:w="53" w:type="pct"/>
            <w:shd w:val="clear" w:color="auto" w:fill="auto"/>
            <w:vAlign w:val="bottom"/>
          </w:tcPr>
          <w:p w14:paraId="62364EF1"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62364EF2" w14:textId="77777777" w:rsidR="003B166C" w:rsidRDefault="004772B9">
            <w:pPr>
              <w:pStyle w:val="a3"/>
              <w:spacing w:beforeAutospacing="0" w:afterAutospacing="0" w:line="220" w:lineRule="atLeast"/>
              <w:jc w:val="both"/>
              <w:rPr>
                <w:rFonts w:ascii="Arial" w:hAnsi="Arial" w:cs="Arial"/>
                <w:sz w:val="20"/>
                <w:szCs w:val="20"/>
              </w:rPr>
            </w:pPr>
            <w:r>
              <w:rPr>
                <w:rFonts w:ascii="Arial" w:hAnsi="Arial" w:cs="Arial"/>
                <w:sz w:val="20"/>
                <w:szCs w:val="20"/>
              </w:rPr>
              <w:t>Inline XBRL Taxonomy Extension Label Linkbase</w:t>
            </w:r>
          </w:p>
        </w:tc>
      </w:tr>
      <w:tr w:rsidR="003B166C" w14:paraId="62364EF6" w14:textId="77777777">
        <w:tc>
          <w:tcPr>
            <w:tcW w:w="490" w:type="pct"/>
            <w:shd w:val="clear" w:color="auto" w:fill="auto"/>
            <w:vAlign w:val="center"/>
          </w:tcPr>
          <w:p w14:paraId="62364EF4" w14:textId="77777777" w:rsidR="003B166C" w:rsidRDefault="004772B9">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vAlign w:val="center"/>
          </w:tcPr>
          <w:p w14:paraId="62364EF5" w14:textId="77777777" w:rsidR="003B166C" w:rsidRDefault="004772B9">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r>
      <w:tr w:rsidR="003B166C" w14:paraId="62364EFA" w14:textId="77777777">
        <w:tc>
          <w:tcPr>
            <w:tcW w:w="490" w:type="pct"/>
            <w:shd w:val="clear" w:color="auto" w:fill="auto"/>
            <w:noWrap/>
          </w:tcPr>
          <w:p w14:paraId="62364EF7"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101.PRE</w:t>
            </w:r>
          </w:p>
        </w:tc>
        <w:tc>
          <w:tcPr>
            <w:tcW w:w="53" w:type="pct"/>
            <w:shd w:val="clear" w:color="auto" w:fill="auto"/>
            <w:vAlign w:val="bottom"/>
          </w:tcPr>
          <w:p w14:paraId="62364EF8"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62364EF9" w14:textId="77777777" w:rsidR="003B166C" w:rsidRDefault="004772B9">
            <w:pPr>
              <w:pStyle w:val="a3"/>
              <w:spacing w:beforeAutospacing="0" w:afterAutospacing="0" w:line="220" w:lineRule="atLeast"/>
              <w:jc w:val="both"/>
              <w:rPr>
                <w:rFonts w:ascii="Arial" w:hAnsi="Arial" w:cs="Arial"/>
                <w:sz w:val="20"/>
                <w:szCs w:val="20"/>
              </w:rPr>
            </w:pPr>
            <w:r>
              <w:rPr>
                <w:rFonts w:ascii="Arial" w:hAnsi="Arial" w:cs="Arial"/>
                <w:sz w:val="20"/>
                <w:szCs w:val="20"/>
              </w:rPr>
              <w:t>Inline XBRL Taxonomy Extension Presentation Linkbase</w:t>
            </w:r>
          </w:p>
        </w:tc>
      </w:tr>
      <w:tr w:rsidR="003B166C" w14:paraId="62364EFE" w14:textId="77777777">
        <w:tc>
          <w:tcPr>
            <w:tcW w:w="490" w:type="pct"/>
            <w:shd w:val="clear" w:color="auto" w:fill="auto"/>
            <w:noWrap/>
          </w:tcPr>
          <w:p w14:paraId="62364EFB" w14:textId="77777777" w:rsidR="003B166C" w:rsidRDefault="004772B9">
            <w:pPr>
              <w:pStyle w:val="a3"/>
              <w:spacing w:beforeAutospacing="0" w:afterAutospacing="0"/>
              <w:jc w:val="both"/>
              <w:rPr>
                <w:rFonts w:ascii="Arial" w:hAnsi="Arial" w:cs="Arial"/>
                <w:sz w:val="12"/>
                <w:szCs w:val="12"/>
              </w:rPr>
            </w:pPr>
            <w:r>
              <w:rPr>
                <w:rFonts w:ascii="Arial" w:hAnsi="Arial" w:cs="Arial"/>
                <w:sz w:val="12"/>
                <w:szCs w:val="12"/>
              </w:rPr>
              <w:t> </w:t>
            </w:r>
          </w:p>
        </w:tc>
        <w:tc>
          <w:tcPr>
            <w:tcW w:w="53" w:type="pct"/>
            <w:shd w:val="clear" w:color="auto" w:fill="auto"/>
            <w:vAlign w:val="bottom"/>
          </w:tcPr>
          <w:p w14:paraId="62364EFC" w14:textId="77777777" w:rsidR="003B166C" w:rsidRDefault="004772B9">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457" w:type="pct"/>
            <w:shd w:val="clear" w:color="auto" w:fill="auto"/>
          </w:tcPr>
          <w:p w14:paraId="62364EFD" w14:textId="77777777" w:rsidR="003B166C" w:rsidRDefault="004772B9">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r>
      <w:tr w:rsidR="003B166C" w14:paraId="62364F02" w14:textId="77777777">
        <w:tc>
          <w:tcPr>
            <w:tcW w:w="490" w:type="pct"/>
            <w:shd w:val="clear" w:color="auto" w:fill="auto"/>
            <w:noWrap/>
          </w:tcPr>
          <w:p w14:paraId="62364EFF"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104</w:t>
            </w:r>
          </w:p>
        </w:tc>
        <w:tc>
          <w:tcPr>
            <w:tcW w:w="53" w:type="pct"/>
            <w:shd w:val="clear" w:color="auto" w:fill="auto"/>
            <w:vAlign w:val="bottom"/>
          </w:tcPr>
          <w:p w14:paraId="62364F00" w14:textId="77777777" w:rsidR="003B166C" w:rsidRDefault="004772B9">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62364F01" w14:textId="77777777" w:rsidR="003B166C" w:rsidRDefault="004772B9">
            <w:pPr>
              <w:pStyle w:val="a3"/>
              <w:spacing w:beforeAutospacing="0" w:afterAutospacing="0" w:line="220" w:lineRule="atLeast"/>
              <w:jc w:val="both"/>
              <w:rPr>
                <w:rFonts w:ascii="Arial" w:hAnsi="Arial" w:cs="Arial"/>
                <w:sz w:val="20"/>
                <w:szCs w:val="20"/>
              </w:rPr>
            </w:pPr>
            <w:r>
              <w:rPr>
                <w:rFonts w:ascii="Arial" w:hAnsi="Arial" w:cs="Arial"/>
                <w:sz w:val="20"/>
                <w:szCs w:val="20"/>
              </w:rPr>
              <w:t xml:space="preserve">Cover page formatted as Inline XBRL and contained in Exhibit 101 </w:t>
            </w:r>
          </w:p>
        </w:tc>
      </w:tr>
    </w:tbl>
    <w:p w14:paraId="62364F03" w14:textId="77777777" w:rsidR="003B166C" w:rsidRDefault="003B166C">
      <w:pPr>
        <w:rPr>
          <w:vanish/>
        </w:rPr>
      </w:pPr>
    </w:p>
    <w:tbl>
      <w:tblPr>
        <w:tblW w:w="5000" w:type="pct"/>
        <w:tblCellMar>
          <w:left w:w="0" w:type="dxa"/>
          <w:right w:w="0" w:type="dxa"/>
        </w:tblCellMar>
        <w:tblLook w:val="04A0" w:firstRow="1" w:lastRow="0" w:firstColumn="1" w:lastColumn="0" w:noHBand="0" w:noVBand="1"/>
      </w:tblPr>
      <w:tblGrid>
        <w:gridCol w:w="392"/>
        <w:gridCol w:w="7914"/>
      </w:tblGrid>
      <w:tr w:rsidR="003B166C" w14:paraId="62364F06" w14:textId="77777777">
        <w:tc>
          <w:tcPr>
            <w:tcW w:w="236" w:type="pct"/>
            <w:shd w:val="clear" w:color="auto" w:fill="auto"/>
            <w:noWrap/>
          </w:tcPr>
          <w:p w14:paraId="62364F04" w14:textId="77777777" w:rsidR="003B166C" w:rsidRDefault="004772B9">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62364F05" w14:textId="77777777" w:rsidR="003B166C" w:rsidRDefault="004772B9">
            <w:pPr>
              <w:pStyle w:val="a3"/>
              <w:spacing w:before="80" w:beforeAutospacing="0" w:afterAutospacing="0"/>
              <w:jc w:val="both"/>
              <w:rPr>
                <w:rFonts w:ascii="Arial" w:hAnsi="Arial" w:cs="Arial"/>
                <w:sz w:val="20"/>
                <w:szCs w:val="20"/>
              </w:rPr>
            </w:pPr>
            <w:r>
              <w:rPr>
                <w:rFonts w:ascii="Arial" w:hAnsi="Arial" w:cs="Arial"/>
                <w:i/>
                <w:iCs/>
                <w:sz w:val="20"/>
                <w:szCs w:val="20"/>
              </w:rPr>
              <w:t>Furnished, not filed.</w:t>
            </w:r>
          </w:p>
        </w:tc>
      </w:tr>
    </w:tbl>
    <w:p w14:paraId="62364F07" w14:textId="77777777" w:rsidR="003B166C" w:rsidRDefault="004772B9">
      <w:pPr>
        <w:pStyle w:val="a3"/>
        <w:spacing w:before="260" w:beforeAutospacing="0" w:afterAutospacing="0"/>
        <w:jc w:val="both"/>
        <w:rPr>
          <w:rFonts w:ascii="Arial" w:hAnsi="Arial" w:cs="Arial"/>
          <w:b/>
          <w:bCs/>
          <w:sz w:val="20"/>
          <w:szCs w:val="20"/>
        </w:rPr>
      </w:pPr>
      <w:r>
        <w:rPr>
          <w:rFonts w:ascii="Arial" w:hAnsi="Arial" w:cs="Arial"/>
          <w:b/>
          <w:bCs/>
          <w:sz w:val="20"/>
          <w:szCs w:val="20"/>
        </w:rPr>
        <w:t>Items 3, 4, and 5 are not applicable and have been omitted.</w:t>
      </w:r>
    </w:p>
    <w:p w14:paraId="62364F08" w14:textId="77777777" w:rsidR="003B166C" w:rsidRDefault="004772B9">
      <w:pPr>
        <w:pStyle w:val="a3"/>
        <w:spacing w:beforeAutospacing="0" w:afterAutospacing="0"/>
        <w:jc w:val="both"/>
        <w:rPr>
          <w:b/>
          <w:bCs/>
          <w:sz w:val="13"/>
          <w:szCs w:val="13"/>
        </w:rPr>
      </w:pPr>
      <w:r>
        <w:rPr>
          <w:b/>
          <w:bCs/>
          <w:sz w:val="13"/>
          <w:szCs w:val="13"/>
        </w:rPr>
        <w:t> </w:t>
      </w:r>
    </w:p>
    <w:p w14:paraId="62364F09" w14:textId="77777777" w:rsidR="003B166C" w:rsidRDefault="004772B9">
      <w:pPr>
        <w:pStyle w:val="a3"/>
        <w:spacing w:before="120" w:beforeAutospacing="0" w:afterAutospacing="0"/>
        <w:jc w:val="both"/>
        <w:rPr>
          <w:sz w:val="13"/>
          <w:szCs w:val="13"/>
        </w:rPr>
      </w:pPr>
      <w:r>
        <w:rPr>
          <w:sz w:val="13"/>
          <w:szCs w:val="13"/>
        </w:rPr>
        <w:t> </w:t>
      </w:r>
    </w:p>
    <w:p w14:paraId="62364F0A" w14:textId="77777777" w:rsidR="003B166C" w:rsidRDefault="004772B9">
      <w:pPr>
        <w:pStyle w:val="a3"/>
        <w:spacing w:before="240" w:beforeAutospacing="0" w:afterAutospacing="0"/>
        <w:jc w:val="center"/>
        <w:rPr>
          <w:rFonts w:ascii="Arial" w:hAnsi="Arial" w:cs="Arial"/>
          <w:sz w:val="16"/>
          <w:szCs w:val="16"/>
        </w:rPr>
      </w:pPr>
      <w:r>
        <w:rPr>
          <w:rFonts w:ascii="Arial" w:hAnsi="Arial" w:cs="Arial"/>
          <w:sz w:val="16"/>
          <w:szCs w:val="16"/>
        </w:rPr>
        <w:t>62</w:t>
      </w:r>
    </w:p>
    <w:p w14:paraId="62364F0B" w14:textId="77777777" w:rsidR="003B166C" w:rsidRDefault="004772B9">
      <w:r>
        <w:rPr>
          <w:rFonts w:ascii="Arial" w:hAnsi="Arial" w:cs="Arial"/>
          <w:sz w:val="16"/>
          <w:szCs w:val="16"/>
        </w:rPr>
        <w:pict w14:anchorId="62364FA2">
          <v:rect id="_x0000_i1086" style="width:415.3pt;height:1.5pt" o:hralign="center" o:hrstd="t" o:hr="t" fillcolor="#a0a0a0" stroked="f"/>
        </w:pict>
      </w:r>
    </w:p>
    <w:p w14:paraId="62364F0C" w14:textId="77777777" w:rsidR="003B166C" w:rsidRDefault="004772B9">
      <w:pPr>
        <w:pStyle w:val="a3"/>
        <w:spacing w:beforeAutospacing="0" w:afterAutospacing="0"/>
        <w:rPr>
          <w:rFonts w:ascii="Times New Roman" w:hAnsi="Times New Roman"/>
        </w:rPr>
      </w:pPr>
      <w:r>
        <w:rPr>
          <w:rFonts w:ascii="Times New Roman" w:hAnsi="Times New Roman"/>
        </w:rPr>
        <w:t> </w:t>
      </w:r>
    </w:p>
    <w:p w14:paraId="62364F0D" w14:textId="77777777" w:rsidR="003B166C" w:rsidRDefault="004772B9">
      <w:pPr>
        <w:pStyle w:val="a3"/>
        <w:spacing w:beforeAutospacing="0" w:afterAutospacing="0"/>
        <w:jc w:val="center"/>
        <w:rPr>
          <w:rFonts w:ascii="Arial" w:hAnsi="Arial" w:cs="Arial"/>
          <w:b/>
          <w:bCs/>
          <w:sz w:val="20"/>
          <w:szCs w:val="20"/>
        </w:rPr>
      </w:pPr>
      <w:r>
        <w:rPr>
          <w:rFonts w:ascii="Arial" w:hAnsi="Arial" w:cs="Arial"/>
          <w:b/>
          <w:bCs/>
          <w:sz w:val="20"/>
          <w:szCs w:val="20"/>
        </w:rPr>
        <w:t>SIGNATURE</w:t>
      </w:r>
    </w:p>
    <w:p w14:paraId="62364F0E" w14:textId="77777777" w:rsidR="003B166C" w:rsidRDefault="004772B9">
      <w:pPr>
        <w:pStyle w:val="a3"/>
        <w:spacing w:before="180" w:beforeAutospacing="0" w:afterAutospacing="0"/>
        <w:jc w:val="both"/>
        <w:rPr>
          <w:rFonts w:ascii="Arial" w:hAnsi="Arial" w:cs="Arial"/>
          <w:sz w:val="20"/>
          <w:szCs w:val="20"/>
        </w:rPr>
      </w:pPr>
      <w:r>
        <w:rPr>
          <w:rFonts w:ascii="Arial" w:hAnsi="Arial" w:cs="Arial"/>
          <w:sz w:val="20"/>
          <w:szCs w:val="20"/>
        </w:rPr>
        <w:t xml:space="preserve">Pursuant to the requirements of the Securities Exchange Act of 1934, the registrant has duly caused this report to be signed on its behalf by the undersigned; thereunto duly authorized. </w:t>
      </w:r>
    </w:p>
    <w:p w14:paraId="62364F0F" w14:textId="77777777" w:rsidR="003B166C" w:rsidRDefault="004772B9">
      <w:pPr>
        <w:pStyle w:val="a3"/>
        <w:spacing w:beforeAutospacing="0" w:afterAutospacing="0"/>
        <w:jc w:val="both"/>
        <w:rPr>
          <w:rFonts w:ascii="Arial" w:hAnsi="Arial" w:cs="Arial"/>
          <w:sz w:val="18"/>
          <w:szCs w:val="18"/>
        </w:rPr>
      </w:pPr>
      <w:r>
        <w:rPr>
          <w:rFonts w:ascii="Arial" w:hAnsi="Arial" w:cs="Arial"/>
          <w:sz w:val="18"/>
          <w:szCs w:val="18"/>
        </w:rPr>
        <w:t> </w:t>
      </w:r>
    </w:p>
    <w:tbl>
      <w:tblPr>
        <w:tblW w:w="2369" w:type="pct"/>
        <w:tblCellMar>
          <w:left w:w="0" w:type="dxa"/>
          <w:right w:w="0" w:type="dxa"/>
        </w:tblCellMar>
        <w:tblLook w:val="04A0" w:firstRow="1" w:lastRow="0" w:firstColumn="1" w:lastColumn="0" w:noHBand="0" w:noVBand="1"/>
      </w:tblPr>
      <w:tblGrid>
        <w:gridCol w:w="4825"/>
      </w:tblGrid>
      <w:tr w:rsidR="003B166C" w14:paraId="62364F11" w14:textId="77777777">
        <w:tc>
          <w:tcPr>
            <w:tcW w:w="5000" w:type="pct"/>
            <w:shd w:val="clear" w:color="auto" w:fill="auto"/>
          </w:tcPr>
          <w:p w14:paraId="62364F10"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M</w:t>
            </w:r>
            <w:r>
              <w:rPr>
                <w:rFonts w:ascii="Arial" w:hAnsi="Arial" w:cs="Arial"/>
                <w:sz w:val="15"/>
                <w:szCs w:val="15"/>
              </w:rPr>
              <w:t>ICROSOFT</w:t>
            </w:r>
            <w:r>
              <w:rPr>
                <w:rFonts w:ascii="Arial" w:hAnsi="Arial" w:cs="Arial"/>
                <w:sz w:val="20"/>
                <w:szCs w:val="20"/>
              </w:rPr>
              <w:t xml:space="preserve"> C</w:t>
            </w:r>
            <w:r>
              <w:rPr>
                <w:rFonts w:ascii="Arial" w:hAnsi="Arial" w:cs="Arial"/>
                <w:sz w:val="15"/>
                <w:szCs w:val="15"/>
              </w:rPr>
              <w:t>ORPORATION</w:t>
            </w:r>
          </w:p>
        </w:tc>
      </w:tr>
      <w:tr w:rsidR="003B166C" w14:paraId="62364F13" w14:textId="77777777">
        <w:tc>
          <w:tcPr>
            <w:tcW w:w="5000" w:type="pct"/>
            <w:shd w:val="clear" w:color="auto" w:fill="auto"/>
            <w:vAlign w:val="center"/>
          </w:tcPr>
          <w:p w14:paraId="62364F12" w14:textId="77777777" w:rsidR="003B166C" w:rsidRDefault="004772B9">
            <w:pPr>
              <w:pStyle w:val="a3"/>
              <w:spacing w:beforeAutospacing="0" w:afterAutospacing="0"/>
              <w:rPr>
                <w:rFonts w:ascii="Arial" w:hAnsi="Arial" w:cs="Arial"/>
                <w:sz w:val="18"/>
                <w:szCs w:val="18"/>
              </w:rPr>
            </w:pPr>
            <w:r>
              <w:rPr>
                <w:rFonts w:ascii="Arial" w:hAnsi="Arial" w:cs="Arial"/>
                <w:sz w:val="18"/>
                <w:szCs w:val="18"/>
              </w:rPr>
              <w:t> </w:t>
            </w:r>
          </w:p>
        </w:tc>
      </w:tr>
      <w:tr w:rsidR="003B166C" w14:paraId="62364F15" w14:textId="77777777">
        <w:tc>
          <w:tcPr>
            <w:tcW w:w="5000" w:type="pct"/>
            <w:tcBorders>
              <w:bottom w:val="single" w:sz="6" w:space="0" w:color="000000"/>
            </w:tcBorders>
            <w:shd w:val="clear" w:color="auto" w:fill="auto"/>
          </w:tcPr>
          <w:p w14:paraId="62364F14"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w:t>
            </w:r>
            <w:r>
              <w:rPr>
                <w:rFonts w:ascii="Arial" w:hAnsi="Arial" w:cs="Arial"/>
                <w:sz w:val="15"/>
                <w:szCs w:val="15"/>
              </w:rPr>
              <w:t>S</w:t>
            </w:r>
            <w:r>
              <w:rPr>
                <w:rFonts w:ascii="Arial" w:hAnsi="Arial" w:cs="Arial"/>
                <w:sz w:val="20"/>
                <w:szCs w:val="20"/>
              </w:rPr>
              <w:t>/ F</w:t>
            </w:r>
            <w:r>
              <w:rPr>
                <w:rFonts w:ascii="Arial" w:hAnsi="Arial" w:cs="Arial"/>
                <w:sz w:val="15"/>
                <w:szCs w:val="15"/>
              </w:rPr>
              <w:t>RANK</w:t>
            </w:r>
            <w:r>
              <w:rPr>
                <w:rFonts w:ascii="Arial" w:hAnsi="Arial" w:cs="Arial"/>
                <w:sz w:val="20"/>
                <w:szCs w:val="20"/>
              </w:rPr>
              <w:t xml:space="preserve"> H. B</w:t>
            </w:r>
            <w:r>
              <w:rPr>
                <w:rFonts w:ascii="Arial" w:hAnsi="Arial" w:cs="Arial"/>
                <w:sz w:val="15"/>
                <w:szCs w:val="15"/>
              </w:rPr>
              <w:t>ROD</w:t>
            </w:r>
          </w:p>
        </w:tc>
      </w:tr>
      <w:tr w:rsidR="003B166C" w14:paraId="62364F17" w14:textId="77777777">
        <w:tc>
          <w:tcPr>
            <w:tcW w:w="5000" w:type="pct"/>
            <w:shd w:val="clear" w:color="auto" w:fill="auto"/>
            <w:noWrap/>
            <w:vAlign w:val="bottom"/>
          </w:tcPr>
          <w:p w14:paraId="62364F16" w14:textId="77777777" w:rsidR="003B166C" w:rsidRDefault="004772B9">
            <w:pPr>
              <w:pStyle w:val="a3"/>
              <w:spacing w:beforeAutospacing="0" w:afterAutospacing="0"/>
              <w:rPr>
                <w:rFonts w:ascii="Arial" w:hAnsi="Arial" w:cs="Arial"/>
                <w:sz w:val="20"/>
                <w:szCs w:val="20"/>
              </w:rPr>
            </w:pPr>
            <w:r>
              <w:rPr>
                <w:rFonts w:ascii="Arial" w:hAnsi="Arial" w:cs="Arial"/>
                <w:sz w:val="20"/>
                <w:szCs w:val="20"/>
              </w:rPr>
              <w:t>Frank H. Brod</w:t>
            </w:r>
          </w:p>
        </w:tc>
      </w:tr>
      <w:tr w:rsidR="003B166C" w14:paraId="62364F1A" w14:textId="77777777">
        <w:tc>
          <w:tcPr>
            <w:tcW w:w="5000" w:type="pct"/>
            <w:shd w:val="clear" w:color="auto" w:fill="auto"/>
            <w:noWrap/>
            <w:vAlign w:val="bottom"/>
          </w:tcPr>
          <w:p w14:paraId="62364F18" w14:textId="77777777" w:rsidR="003B166C" w:rsidRDefault="004772B9">
            <w:pPr>
              <w:pStyle w:val="a3"/>
              <w:spacing w:beforeAutospacing="0" w:afterAutospacing="0"/>
              <w:jc w:val="both"/>
              <w:rPr>
                <w:rFonts w:ascii="Arial" w:hAnsi="Arial" w:cs="Arial"/>
                <w:sz w:val="20"/>
                <w:szCs w:val="20"/>
              </w:rPr>
            </w:pPr>
            <w:r>
              <w:rPr>
                <w:rFonts w:ascii="Arial" w:hAnsi="Arial" w:cs="Arial"/>
                <w:sz w:val="20"/>
                <w:szCs w:val="20"/>
              </w:rPr>
              <w:t>Corporate Vice President, Finance and Administration;</w:t>
            </w:r>
          </w:p>
          <w:p w14:paraId="62364F19" w14:textId="77777777" w:rsidR="003B166C" w:rsidRDefault="004772B9">
            <w:pPr>
              <w:pStyle w:val="a3"/>
              <w:spacing w:beforeAutospacing="0" w:afterAutospacing="0"/>
              <w:jc w:val="both"/>
              <w:rPr>
                <w:rFonts w:ascii="Arial" w:hAnsi="Arial" w:cs="Arial"/>
                <w:sz w:val="20"/>
                <w:szCs w:val="20"/>
              </w:rPr>
            </w:pPr>
            <w:r>
              <w:rPr>
                <w:rFonts w:ascii="Arial" w:hAnsi="Arial" w:cs="Arial"/>
                <w:sz w:val="20"/>
                <w:szCs w:val="20"/>
              </w:rPr>
              <w:t>Chief Accounting Officer (Duly Authorized Officer)</w:t>
            </w:r>
          </w:p>
        </w:tc>
      </w:tr>
      <w:tr w:rsidR="003B166C" w14:paraId="62364F1C" w14:textId="77777777">
        <w:tc>
          <w:tcPr>
            <w:tcW w:w="5000" w:type="pct"/>
            <w:shd w:val="clear" w:color="auto" w:fill="auto"/>
            <w:noWrap/>
            <w:vAlign w:val="bottom"/>
          </w:tcPr>
          <w:p w14:paraId="62364F1B" w14:textId="77777777" w:rsidR="003B166C" w:rsidRDefault="004772B9">
            <w:pPr>
              <w:pStyle w:val="a3"/>
              <w:spacing w:beforeAutospacing="0" w:afterAutospacing="0"/>
              <w:jc w:val="both"/>
              <w:rPr>
                <w:rFonts w:ascii="Arial" w:hAnsi="Arial" w:cs="Arial"/>
                <w:sz w:val="18"/>
                <w:szCs w:val="18"/>
              </w:rPr>
            </w:pPr>
            <w:r>
              <w:rPr>
                <w:rFonts w:ascii="Arial" w:hAnsi="Arial" w:cs="Arial"/>
                <w:sz w:val="18"/>
                <w:szCs w:val="18"/>
              </w:rPr>
              <w:t> </w:t>
            </w:r>
          </w:p>
        </w:tc>
      </w:tr>
      <w:tr w:rsidR="003B166C" w14:paraId="62364F1E" w14:textId="77777777">
        <w:tc>
          <w:tcPr>
            <w:tcW w:w="5000" w:type="pct"/>
            <w:shd w:val="clear" w:color="auto" w:fill="auto"/>
            <w:noWrap/>
            <w:vAlign w:val="bottom"/>
          </w:tcPr>
          <w:p w14:paraId="62364F1D" w14:textId="77777777" w:rsidR="003B166C" w:rsidRDefault="004772B9">
            <w:pPr>
              <w:pStyle w:val="a3"/>
              <w:spacing w:beforeAutospacing="0" w:afterAutospacing="0"/>
              <w:jc w:val="both"/>
              <w:rPr>
                <w:rFonts w:ascii="Arial" w:hAnsi="Arial" w:cs="Arial"/>
                <w:sz w:val="20"/>
                <w:szCs w:val="20"/>
              </w:rPr>
            </w:pPr>
            <w:r>
              <w:rPr>
                <w:rFonts w:ascii="Arial" w:hAnsi="Arial" w:cs="Arial"/>
                <w:sz w:val="20"/>
                <w:szCs w:val="20"/>
              </w:rPr>
              <w:t xml:space="preserve">April 29, 2020 </w:t>
            </w:r>
          </w:p>
        </w:tc>
      </w:tr>
    </w:tbl>
    <w:p w14:paraId="62364F1F" w14:textId="77777777" w:rsidR="003B166C" w:rsidRDefault="004772B9">
      <w:pPr>
        <w:pStyle w:val="a3"/>
        <w:spacing w:beforeAutospacing="0" w:afterAutospacing="0"/>
        <w:rPr>
          <w:rFonts w:ascii="Times New Roman" w:hAnsi="Times New Roman"/>
        </w:rPr>
      </w:pPr>
      <w:r>
        <w:rPr>
          <w:rFonts w:ascii="Times New Roman" w:hAnsi="Times New Roman"/>
        </w:rPr>
        <w:t> </w:t>
      </w:r>
    </w:p>
    <w:p w14:paraId="62364F20" w14:textId="77777777" w:rsidR="003B166C" w:rsidRDefault="004772B9">
      <w:pPr>
        <w:pStyle w:val="a3"/>
        <w:spacing w:beforeAutospacing="0" w:afterAutospacing="0"/>
        <w:rPr>
          <w:rFonts w:ascii="Times New Roman" w:hAnsi="Times New Roman"/>
          <w:sz w:val="12"/>
          <w:szCs w:val="12"/>
        </w:rPr>
      </w:pPr>
      <w:r>
        <w:rPr>
          <w:rFonts w:ascii="Times New Roman" w:hAnsi="Times New Roman"/>
          <w:sz w:val="12"/>
          <w:szCs w:val="12"/>
        </w:rPr>
        <w:t> </w:t>
      </w:r>
    </w:p>
    <w:p w14:paraId="62364F21" w14:textId="77777777" w:rsidR="003B166C" w:rsidRDefault="004772B9">
      <w:pPr>
        <w:pStyle w:val="a3"/>
        <w:spacing w:before="240" w:beforeAutospacing="0" w:afterAutospacing="0"/>
        <w:jc w:val="center"/>
        <w:rPr>
          <w:rFonts w:ascii="Arial" w:hAnsi="Arial" w:cs="Arial"/>
          <w:sz w:val="16"/>
          <w:szCs w:val="16"/>
        </w:rPr>
      </w:pPr>
      <w:r>
        <w:rPr>
          <w:rFonts w:ascii="Arial" w:hAnsi="Arial" w:cs="Arial"/>
          <w:sz w:val="16"/>
          <w:szCs w:val="16"/>
        </w:rPr>
        <w:t>63</w:t>
      </w:r>
    </w:p>
    <w:p w14:paraId="62364F22" w14:textId="77777777" w:rsidR="003B166C" w:rsidRDefault="004772B9">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62364FA3" wp14:editId="62364FA4">
                <wp:extent cx="635" cy="0"/>
                <wp:effectExtent l="0" t="0" r="0" b="0"/>
                <wp:docPr id="33" name="矩形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7NriY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B166C" w14:paraId="62364F24" w14:textId="77777777">
        <w:trPr>
          <w:tblCellSpacing w:w="15" w:type="dxa"/>
        </w:trPr>
        <w:tc>
          <w:tcPr>
            <w:tcW w:w="0" w:type="auto"/>
            <w:shd w:val="clear" w:color="auto" w:fill="auto"/>
            <w:vAlign w:val="center"/>
          </w:tcPr>
          <w:p w14:paraId="62364F23" w14:textId="77777777" w:rsidR="003B166C" w:rsidRDefault="003B166C">
            <w:pPr>
              <w:rPr>
                <w:rFonts w:ascii="宋体"/>
              </w:rPr>
            </w:pPr>
          </w:p>
        </w:tc>
      </w:tr>
    </w:tbl>
    <w:p w14:paraId="62364F25" w14:textId="77777777" w:rsidR="003B166C" w:rsidRDefault="003B16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B166C" w14:paraId="62364F27" w14:textId="77777777">
        <w:trPr>
          <w:tblCellSpacing w:w="15" w:type="dxa"/>
        </w:trPr>
        <w:tc>
          <w:tcPr>
            <w:tcW w:w="0" w:type="auto"/>
            <w:shd w:val="clear" w:color="auto" w:fill="auto"/>
            <w:vAlign w:val="center"/>
          </w:tcPr>
          <w:p w14:paraId="62364F26" w14:textId="77777777" w:rsidR="003B166C" w:rsidRDefault="003B166C">
            <w:pPr>
              <w:rPr>
                <w:rFonts w:ascii="宋体"/>
              </w:rPr>
            </w:pPr>
          </w:p>
        </w:tc>
      </w:tr>
    </w:tbl>
    <w:p w14:paraId="62364F28" w14:textId="77777777" w:rsidR="003B166C" w:rsidRDefault="003B16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B166C" w14:paraId="62364F2A" w14:textId="77777777">
        <w:trPr>
          <w:tblCellSpacing w:w="15" w:type="dxa"/>
        </w:trPr>
        <w:tc>
          <w:tcPr>
            <w:tcW w:w="0" w:type="auto"/>
            <w:shd w:val="clear" w:color="auto" w:fill="auto"/>
            <w:vAlign w:val="center"/>
          </w:tcPr>
          <w:p w14:paraId="62364F29" w14:textId="77777777" w:rsidR="003B166C" w:rsidRDefault="003B166C">
            <w:pPr>
              <w:rPr>
                <w:rFonts w:ascii="宋体"/>
              </w:rPr>
            </w:pPr>
          </w:p>
        </w:tc>
      </w:tr>
    </w:tbl>
    <w:p w14:paraId="62364F2B" w14:textId="77777777" w:rsidR="003B166C" w:rsidRDefault="003B16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B166C" w14:paraId="62364F2D" w14:textId="77777777">
        <w:trPr>
          <w:tblCellSpacing w:w="15" w:type="dxa"/>
        </w:trPr>
        <w:tc>
          <w:tcPr>
            <w:tcW w:w="0" w:type="auto"/>
            <w:shd w:val="clear" w:color="auto" w:fill="auto"/>
            <w:vAlign w:val="center"/>
          </w:tcPr>
          <w:p w14:paraId="62364F2C" w14:textId="77777777" w:rsidR="003B166C" w:rsidRDefault="003B166C">
            <w:pPr>
              <w:rPr>
                <w:rFonts w:ascii="宋体"/>
              </w:rPr>
            </w:pPr>
          </w:p>
        </w:tc>
      </w:tr>
    </w:tbl>
    <w:p w14:paraId="62364F2E" w14:textId="77777777" w:rsidR="003B166C" w:rsidRDefault="004772B9">
      <w:r>
        <w:rPr>
          <w:rFonts w:ascii="宋体" w:eastAsia="宋体" w:hAnsi="宋体" w:cs="宋体"/>
        </w:rPr>
        <w:t xml:space="preserve">Previous Next </w:t>
      </w:r>
    </w:p>
    <w:p w14:paraId="62364F2F" w14:textId="77777777" w:rsidR="003B166C" w:rsidRDefault="004772B9">
      <w:pPr>
        <w:pStyle w:val="a3"/>
      </w:pPr>
      <w:r>
        <w:t>Settings</w:t>
      </w:r>
    </w:p>
    <w:p w14:paraId="62364F30" w14:textId="77777777" w:rsidR="003B166C" w:rsidRDefault="004772B9">
      <w:pPr>
        <w:pStyle w:val="Style4"/>
      </w:pPr>
      <w:r>
        <w:t>窗体顶端</w:t>
      </w:r>
    </w:p>
    <w:p w14:paraId="62364F31" w14:textId="77777777" w:rsidR="003B166C" w:rsidRDefault="004772B9">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62364FA5" wp14:editId="62364FA6">
                <wp:extent cx="635" cy="0"/>
                <wp:effectExtent l="0" t="0" r="0" b="0"/>
                <wp:docPr id="35" name="矩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rkq3P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v77kzIGlif/+9uPXz++MHKTOELCmoIdwHzM/DHdefEXm/E0PrlPvMJDGtEc5tnoSnA84pe3b&#10;aHM6EWb7ov7hpL7aJybIeZU7EE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WuSrc/wEAABo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62364F32" w14:textId="77777777" w:rsidR="003B166C" w:rsidRDefault="004772B9">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62364FA7" wp14:editId="62364FA8">
                <wp:extent cx="635" cy="0"/>
                <wp:effectExtent l="0" t="0" r="0" b="0"/>
                <wp:docPr id="31" name="矩形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LkcAsY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w:t>
      </w:r>
      <w:r>
        <w:rPr>
          <w:rFonts w:ascii="宋体" w:eastAsia="宋体" w:hAnsi="宋体" w:cs="宋体"/>
        </w:rPr>
        <w:t xml:space="preserve">ari. </w:t>
      </w:r>
    </w:p>
    <w:p w14:paraId="62364F33" w14:textId="77777777" w:rsidR="003B166C" w:rsidRDefault="004772B9">
      <w:r>
        <w:pict w14:anchorId="62364FA9">
          <v:rect id="_x0000_i1087" style="width:415.3pt;height:1.5pt" o:hralign="center" o:hrstd="t" o:hr="t" fillcolor="#a0a0a0" stroked="f"/>
        </w:pict>
      </w:r>
    </w:p>
    <w:p w14:paraId="62364F34" w14:textId="77777777" w:rsidR="003B166C" w:rsidRDefault="004772B9">
      <w:r>
        <w:rPr>
          <w:rFonts w:ascii="宋体" w:eastAsia="宋体" w:hAnsi="宋体" w:cs="宋体"/>
        </w:rPr>
        <w:t xml:space="preserve">Tagged Data </w:t>
      </w:r>
    </w:p>
    <w:p w14:paraId="62364F35" w14:textId="77777777" w:rsidR="003B166C" w:rsidRDefault="004772B9">
      <w:r>
        <w:rPr>
          <w:rFonts w:ascii="monospace" w:eastAsia="monospace" w:hAnsi="monospace" w:cs="monospace"/>
          <w:noProof/>
        </w:rPr>
        <mc:AlternateContent>
          <mc:Choice Requires="wps">
            <w:drawing>
              <wp:inline distT="0" distB="0" distL="114300" distR="114300" wp14:anchorId="62364FAA" wp14:editId="62364FAB">
                <wp:extent cx="635" cy="0"/>
                <wp:effectExtent l="0" t="0" r="0" b="0"/>
                <wp:docPr id="30" name="矩形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cvfsWwA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cvfsWw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62364F36" w14:textId="77777777" w:rsidR="003B166C" w:rsidRDefault="004772B9">
      <w:r>
        <w:rPr>
          <w:rFonts w:ascii="宋体" w:eastAsia="宋体" w:hAnsi="宋体" w:cs="宋体"/>
        </w:rPr>
        <w:t>Save</w:t>
      </w:r>
    </w:p>
    <w:p w14:paraId="62364F37" w14:textId="77777777" w:rsidR="003B166C" w:rsidRDefault="004772B9">
      <w:r>
        <w:rPr>
          <w:rFonts w:ascii="宋体" w:eastAsia="宋体" w:hAnsi="宋体" w:cs="宋体"/>
        </w:rPr>
        <w:t>Reset</w:t>
      </w:r>
    </w:p>
    <w:p w14:paraId="62364F38" w14:textId="77777777" w:rsidR="003B166C" w:rsidRDefault="004772B9">
      <w:r>
        <w:pict w14:anchorId="62364FAC">
          <v:rect id="_x0000_i1088" style="width:415.3pt;height:1.5pt" o:hralign="center" o:hrstd="t" o:hr="t" fillcolor="#a0a0a0" stroked="f"/>
        </w:pict>
      </w:r>
    </w:p>
    <w:p w14:paraId="62364F39" w14:textId="77777777" w:rsidR="003B166C" w:rsidRDefault="004772B9">
      <w:r>
        <w:rPr>
          <w:rFonts w:ascii="宋体" w:eastAsia="宋体" w:hAnsi="宋体" w:cs="宋体"/>
        </w:rPr>
        <w:t xml:space="preserve">Search Results </w:t>
      </w:r>
    </w:p>
    <w:p w14:paraId="62364F3A" w14:textId="77777777" w:rsidR="003B166C" w:rsidRDefault="004772B9">
      <w:r>
        <w:rPr>
          <w:rFonts w:ascii="monospace" w:eastAsia="monospace" w:hAnsi="monospace" w:cs="monospace"/>
          <w:noProof/>
        </w:rPr>
        <mc:AlternateContent>
          <mc:Choice Requires="wps">
            <w:drawing>
              <wp:inline distT="0" distB="0" distL="114300" distR="114300" wp14:anchorId="62364FAD" wp14:editId="62364FAE">
                <wp:extent cx="635" cy="0"/>
                <wp:effectExtent l="0" t="0" r="0" b="0"/>
                <wp:docPr id="32" name="矩形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pSZAu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UmQLs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62364F3B" w14:textId="77777777" w:rsidR="003B166C" w:rsidRDefault="004772B9">
      <w:r>
        <w:rPr>
          <w:rFonts w:ascii="宋体" w:eastAsia="宋体" w:hAnsi="宋体" w:cs="宋体"/>
        </w:rPr>
        <w:t>Save</w:t>
      </w:r>
    </w:p>
    <w:p w14:paraId="62364F3C" w14:textId="77777777" w:rsidR="003B166C" w:rsidRDefault="004772B9">
      <w:r>
        <w:rPr>
          <w:rFonts w:ascii="宋体" w:eastAsia="宋体" w:hAnsi="宋体" w:cs="宋体"/>
        </w:rPr>
        <w:t>Reset</w:t>
      </w:r>
    </w:p>
    <w:p w14:paraId="62364F3D" w14:textId="77777777" w:rsidR="003B166C" w:rsidRDefault="004772B9">
      <w:r>
        <w:pict w14:anchorId="62364FAF">
          <v:rect id="_x0000_i1089" style="width:415.3pt;height:1.5pt" o:hralign="center" o:hrstd="t" o:hr="t" fillcolor="#a0a0a0" stroked="f"/>
        </w:pict>
      </w:r>
    </w:p>
    <w:p w14:paraId="62364F3E" w14:textId="77777777" w:rsidR="003B166C" w:rsidRDefault="004772B9">
      <w:r>
        <w:rPr>
          <w:rFonts w:ascii="宋体" w:eastAsia="宋体" w:hAnsi="宋体" w:cs="宋体"/>
        </w:rPr>
        <w:t xml:space="preserve">Selected Fact </w:t>
      </w:r>
    </w:p>
    <w:p w14:paraId="62364F3F" w14:textId="77777777" w:rsidR="003B166C" w:rsidRDefault="004772B9">
      <w:r>
        <w:rPr>
          <w:rFonts w:ascii="monospace" w:eastAsia="monospace" w:hAnsi="monospace" w:cs="monospace"/>
          <w:noProof/>
        </w:rPr>
        <mc:AlternateContent>
          <mc:Choice Requires="wps">
            <w:drawing>
              <wp:inline distT="0" distB="0" distL="114300" distR="114300" wp14:anchorId="62364FB0" wp14:editId="62364FB1">
                <wp:extent cx="635" cy="0"/>
                <wp:effectExtent l="0" t="0" r="0" b="0"/>
                <wp:docPr id="36" name="矩形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EqDaKE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62364F40" w14:textId="77777777" w:rsidR="003B166C" w:rsidRDefault="004772B9">
      <w:r>
        <w:rPr>
          <w:rFonts w:ascii="宋体" w:eastAsia="宋体" w:hAnsi="宋体" w:cs="宋体"/>
        </w:rPr>
        <w:t>Save</w:t>
      </w:r>
    </w:p>
    <w:p w14:paraId="62364F41" w14:textId="77777777" w:rsidR="003B166C" w:rsidRDefault="004772B9">
      <w:r>
        <w:rPr>
          <w:rFonts w:ascii="宋体" w:eastAsia="宋体" w:hAnsi="宋体" w:cs="宋体"/>
        </w:rPr>
        <w:t>Reset</w:t>
      </w:r>
    </w:p>
    <w:p w14:paraId="62364F42" w14:textId="77777777" w:rsidR="003B166C" w:rsidRDefault="004772B9">
      <w:r>
        <w:pict w14:anchorId="62364FB2">
          <v:rect id="_x0000_i1090" style="width:415.3pt;height:1.5pt" o:hralign="center" o:hrstd="t" o:hr="t" fillcolor="#a0a0a0" stroked="f"/>
        </w:pict>
      </w:r>
    </w:p>
    <w:p w14:paraId="62364F43" w14:textId="77777777" w:rsidR="003B166C" w:rsidRDefault="004772B9">
      <w:r>
        <w:rPr>
          <w:rFonts w:ascii="宋体" w:eastAsia="宋体" w:hAnsi="宋体" w:cs="宋体"/>
        </w:rPr>
        <w:t xml:space="preserve">Tag Shading (hover) </w:t>
      </w:r>
    </w:p>
    <w:p w14:paraId="62364F44" w14:textId="77777777" w:rsidR="003B166C" w:rsidRDefault="004772B9">
      <w:r>
        <w:rPr>
          <w:rFonts w:ascii="monospace" w:eastAsia="monospace" w:hAnsi="monospace" w:cs="monospace"/>
          <w:noProof/>
        </w:rPr>
        <mc:AlternateContent>
          <mc:Choice Requires="wps">
            <w:drawing>
              <wp:inline distT="0" distB="0" distL="114300" distR="114300" wp14:anchorId="62364FB3" wp14:editId="62364FB4">
                <wp:extent cx="635" cy="0"/>
                <wp:effectExtent l="0" t="0" r="0" b="0"/>
                <wp:docPr id="37" name="矩形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WiGPAECAAAaBAAADgAAAGRycy9l&#10;Mm9Eb2MueG1srVNLbhsxDN0X6B0E7etxHCRt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Fohjw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62364F45" w14:textId="77777777" w:rsidR="003B166C" w:rsidRDefault="004772B9">
      <w:r>
        <w:rPr>
          <w:rFonts w:ascii="宋体" w:eastAsia="宋体" w:hAnsi="宋体" w:cs="宋体"/>
        </w:rPr>
        <w:t>Save</w:t>
      </w:r>
    </w:p>
    <w:p w14:paraId="62364F46" w14:textId="77777777" w:rsidR="003B166C" w:rsidRDefault="004772B9">
      <w:r>
        <w:rPr>
          <w:rFonts w:ascii="宋体" w:eastAsia="宋体" w:hAnsi="宋体" w:cs="宋体"/>
        </w:rPr>
        <w:t>Reset</w:t>
      </w:r>
    </w:p>
    <w:p w14:paraId="62364F47" w14:textId="77777777" w:rsidR="003B166C" w:rsidRDefault="004772B9">
      <w:pPr>
        <w:pStyle w:val="Style5"/>
      </w:pPr>
      <w:r>
        <w:t>窗体底端</w:t>
      </w:r>
    </w:p>
    <w:p w14:paraId="62364F48" w14:textId="77777777" w:rsidR="003B166C" w:rsidRDefault="004772B9">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62364FB5" wp14:editId="62364FB6">
                <wp:extent cx="635" cy="0"/>
                <wp:effectExtent l="0" t="0" r="0" b="0"/>
                <wp:docPr id="34" name="矩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VLEQQECAAAaBAAADgAAAGRycy9l&#10;Mm9Eb2MueG1srVNLbhsxDN0X6B0E7etxnCZ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1SxEE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B166C" w14:paraId="62364F4A" w14:textId="77777777">
        <w:trPr>
          <w:tblCellSpacing w:w="15" w:type="dxa"/>
        </w:trPr>
        <w:tc>
          <w:tcPr>
            <w:tcW w:w="0" w:type="auto"/>
            <w:shd w:val="clear" w:color="auto" w:fill="auto"/>
            <w:vAlign w:val="center"/>
          </w:tcPr>
          <w:p w14:paraId="62364F49" w14:textId="77777777" w:rsidR="003B166C" w:rsidRDefault="003B166C">
            <w:pPr>
              <w:rPr>
                <w:rFonts w:ascii="宋体"/>
              </w:rPr>
            </w:pPr>
          </w:p>
        </w:tc>
      </w:tr>
    </w:tbl>
    <w:p w14:paraId="62364F4B" w14:textId="77777777" w:rsidR="003B166C" w:rsidRDefault="003B16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B166C" w14:paraId="62364F4D" w14:textId="77777777">
        <w:trPr>
          <w:tblCellSpacing w:w="15" w:type="dxa"/>
        </w:trPr>
        <w:tc>
          <w:tcPr>
            <w:tcW w:w="0" w:type="auto"/>
            <w:shd w:val="clear" w:color="auto" w:fill="auto"/>
            <w:vAlign w:val="center"/>
          </w:tcPr>
          <w:p w14:paraId="62364F4C" w14:textId="77777777" w:rsidR="003B166C" w:rsidRDefault="003B166C">
            <w:pPr>
              <w:rPr>
                <w:rFonts w:ascii="宋体"/>
              </w:rPr>
            </w:pPr>
          </w:p>
        </w:tc>
      </w:tr>
    </w:tbl>
    <w:p w14:paraId="62364F4E" w14:textId="77777777" w:rsidR="003B166C" w:rsidRDefault="003B16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B166C" w14:paraId="62364F50" w14:textId="77777777">
        <w:trPr>
          <w:tblCellSpacing w:w="15" w:type="dxa"/>
        </w:trPr>
        <w:tc>
          <w:tcPr>
            <w:tcW w:w="0" w:type="auto"/>
            <w:shd w:val="clear" w:color="auto" w:fill="auto"/>
            <w:vAlign w:val="center"/>
          </w:tcPr>
          <w:p w14:paraId="62364F4F" w14:textId="77777777" w:rsidR="003B166C" w:rsidRDefault="003B166C">
            <w:pPr>
              <w:rPr>
                <w:rFonts w:ascii="宋体"/>
              </w:rPr>
            </w:pPr>
          </w:p>
        </w:tc>
      </w:tr>
    </w:tbl>
    <w:p w14:paraId="62364F51" w14:textId="77777777" w:rsidR="003B166C" w:rsidRDefault="003B16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B166C" w14:paraId="62364F53" w14:textId="77777777">
        <w:trPr>
          <w:tblCellSpacing w:w="15" w:type="dxa"/>
        </w:trPr>
        <w:tc>
          <w:tcPr>
            <w:tcW w:w="0" w:type="auto"/>
            <w:shd w:val="clear" w:color="auto" w:fill="auto"/>
            <w:vAlign w:val="center"/>
          </w:tcPr>
          <w:p w14:paraId="62364F52" w14:textId="77777777" w:rsidR="003B166C" w:rsidRDefault="003B166C">
            <w:pPr>
              <w:rPr>
                <w:rFonts w:ascii="宋体"/>
              </w:rPr>
            </w:pPr>
          </w:p>
        </w:tc>
      </w:tr>
    </w:tbl>
    <w:p w14:paraId="62364F54" w14:textId="77777777" w:rsidR="003B166C" w:rsidRDefault="004772B9">
      <w:r>
        <w:rPr>
          <w:rFonts w:ascii="宋体" w:eastAsia="宋体" w:hAnsi="宋体" w:cs="宋体"/>
        </w:rPr>
        <w:t xml:space="preserve">Previous Next </w:t>
      </w:r>
    </w:p>
    <w:p w14:paraId="62364F55" w14:textId="77777777" w:rsidR="003B166C" w:rsidRDefault="004772B9">
      <w:pPr>
        <w:pStyle w:val="a3"/>
      </w:pPr>
      <w:r>
        <w:t xml:space="preserve">Nested Facts / </w:t>
      </w:r>
    </w:p>
    <w:p w14:paraId="62364F56" w14:textId="77777777" w:rsidR="003B166C" w:rsidRDefault="004772B9">
      <w:r>
        <w:rPr>
          <w:rFonts w:ascii="宋体" w:eastAsia="宋体" w:hAnsi="宋体" w:cs="宋体"/>
        </w:rPr>
        <w:t xml:space="preserve">Previous Next </w:t>
      </w:r>
    </w:p>
    <w:p w14:paraId="62364F57" w14:textId="77777777" w:rsidR="003B166C" w:rsidRDefault="004772B9">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62364FB7" wp14:editId="62364FB8">
                <wp:extent cx="635" cy="0"/>
                <wp:effectExtent l="0" t="0" r="0" b="0"/>
                <wp:docPr id="29" name="矩形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LSieP4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B166C" w14:paraId="62364F59" w14:textId="77777777">
        <w:trPr>
          <w:tblCellSpacing w:w="15" w:type="dxa"/>
        </w:trPr>
        <w:tc>
          <w:tcPr>
            <w:tcW w:w="0" w:type="auto"/>
            <w:shd w:val="clear" w:color="auto" w:fill="auto"/>
            <w:vAlign w:val="center"/>
          </w:tcPr>
          <w:p w14:paraId="62364F58" w14:textId="77777777" w:rsidR="003B166C" w:rsidRDefault="003B166C">
            <w:pPr>
              <w:rPr>
                <w:rFonts w:ascii="宋体"/>
              </w:rPr>
            </w:pPr>
          </w:p>
        </w:tc>
      </w:tr>
    </w:tbl>
    <w:p w14:paraId="62364F5A" w14:textId="77777777" w:rsidR="003B166C" w:rsidRDefault="003B16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B166C" w14:paraId="62364F5C" w14:textId="77777777">
        <w:trPr>
          <w:tblCellSpacing w:w="15" w:type="dxa"/>
        </w:trPr>
        <w:tc>
          <w:tcPr>
            <w:tcW w:w="0" w:type="auto"/>
            <w:shd w:val="clear" w:color="auto" w:fill="auto"/>
            <w:vAlign w:val="center"/>
          </w:tcPr>
          <w:p w14:paraId="62364F5B" w14:textId="77777777" w:rsidR="003B166C" w:rsidRDefault="003B166C">
            <w:pPr>
              <w:rPr>
                <w:rFonts w:ascii="宋体"/>
              </w:rPr>
            </w:pPr>
          </w:p>
        </w:tc>
      </w:tr>
    </w:tbl>
    <w:p w14:paraId="62364F5D" w14:textId="77777777" w:rsidR="003B166C" w:rsidRDefault="003B16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B166C" w14:paraId="62364F5F" w14:textId="77777777">
        <w:trPr>
          <w:tblCellSpacing w:w="15" w:type="dxa"/>
        </w:trPr>
        <w:tc>
          <w:tcPr>
            <w:tcW w:w="0" w:type="auto"/>
            <w:shd w:val="clear" w:color="auto" w:fill="auto"/>
            <w:vAlign w:val="center"/>
          </w:tcPr>
          <w:p w14:paraId="62364F5E" w14:textId="77777777" w:rsidR="003B166C" w:rsidRDefault="003B166C">
            <w:pPr>
              <w:rPr>
                <w:rFonts w:ascii="宋体"/>
              </w:rPr>
            </w:pPr>
          </w:p>
        </w:tc>
      </w:tr>
    </w:tbl>
    <w:p w14:paraId="62364F60" w14:textId="77777777" w:rsidR="003B166C" w:rsidRDefault="003B16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B166C" w14:paraId="62364F62" w14:textId="77777777">
        <w:trPr>
          <w:tblCellSpacing w:w="15" w:type="dxa"/>
        </w:trPr>
        <w:tc>
          <w:tcPr>
            <w:tcW w:w="0" w:type="auto"/>
            <w:shd w:val="clear" w:color="auto" w:fill="auto"/>
            <w:vAlign w:val="center"/>
          </w:tcPr>
          <w:p w14:paraId="62364F61" w14:textId="77777777" w:rsidR="003B166C" w:rsidRDefault="003B166C">
            <w:pPr>
              <w:rPr>
                <w:rFonts w:ascii="宋体"/>
              </w:rPr>
            </w:pPr>
          </w:p>
        </w:tc>
      </w:tr>
    </w:tbl>
    <w:p w14:paraId="62364F63" w14:textId="77777777" w:rsidR="003B166C" w:rsidRDefault="004772B9">
      <w:r>
        <w:rPr>
          <w:rFonts w:ascii="宋体" w:eastAsia="宋体" w:hAnsi="宋体" w:cs="宋体"/>
        </w:rPr>
        <w:t xml:space="preserve">Previous Next </w:t>
      </w:r>
    </w:p>
    <w:p w14:paraId="62364F64" w14:textId="77777777" w:rsidR="003B166C" w:rsidRDefault="003B166C"/>
    <w:sectPr w:rsidR="003B166C">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6A97F" w14:textId="77777777" w:rsidR="004772B9" w:rsidRDefault="004772B9" w:rsidP="004772B9">
      <w:r>
        <w:separator/>
      </w:r>
    </w:p>
  </w:endnote>
  <w:endnote w:type="continuationSeparator" w:id="0">
    <w:p w14:paraId="0E301897" w14:textId="77777777" w:rsidR="004772B9" w:rsidRDefault="004772B9" w:rsidP="00477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92C12" w14:textId="77777777" w:rsidR="004772B9" w:rsidRDefault="004772B9" w:rsidP="004772B9">
      <w:r>
        <w:separator/>
      </w:r>
    </w:p>
  </w:footnote>
  <w:footnote w:type="continuationSeparator" w:id="0">
    <w:p w14:paraId="5107DD54" w14:textId="77777777" w:rsidR="004772B9" w:rsidRDefault="004772B9" w:rsidP="004772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FBF43F4"/>
    <w:rsid w:val="003B166C"/>
    <w:rsid w:val="004772B9"/>
    <w:rsid w:val="7FBF4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3603C9"/>
  <w15:docId w15:val="{A5343E75-6FC7-4E16-ACE2-8C81A32B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4772B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4772B9"/>
    <w:rPr>
      <w:rFonts w:asciiTheme="minorEastAsia" w:hAnsiTheme="minorEastAsia" w:cs="Times New Roman"/>
      <w:sz w:val="18"/>
      <w:szCs w:val="18"/>
    </w:rPr>
  </w:style>
  <w:style w:type="paragraph" w:styleId="a8">
    <w:name w:val="footer"/>
    <w:basedOn w:val="a"/>
    <w:link w:val="a9"/>
    <w:rsid w:val="004772B9"/>
    <w:pPr>
      <w:tabs>
        <w:tab w:val="center" w:pos="4153"/>
        <w:tab w:val="right" w:pos="8306"/>
      </w:tabs>
      <w:snapToGrid w:val="0"/>
    </w:pPr>
    <w:rPr>
      <w:sz w:val="18"/>
      <w:szCs w:val="18"/>
    </w:rPr>
  </w:style>
  <w:style w:type="character" w:customStyle="1" w:styleId="a9">
    <w:name w:val="页脚 字符"/>
    <w:basedOn w:val="a0"/>
    <w:link w:val="a8"/>
    <w:rsid w:val="004772B9"/>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ec.gov/ix?doc=/Archives/edgar/data/0000789019/000156459020019706/msft-10q_20200331.htm" TargetMode="External"/><Relationship Id="rId13" Type="http://schemas.openxmlformats.org/officeDocument/2006/relationships/hyperlink" Target="https://www.sec.gov/ix?doc=/Archives/edgar/data/0000789019/000156459020019706/msft-10q_20200331.htm" TargetMode="External"/><Relationship Id="rId18" Type="http://schemas.openxmlformats.org/officeDocument/2006/relationships/hyperlink" Target="https://www.sec.gov/ix?doc=/Archives/edgar/data/0000789019/000156459020019706/msft-10q_20200331.htm" TargetMode="External"/><Relationship Id="rId26" Type="http://schemas.openxmlformats.org/officeDocument/2006/relationships/hyperlink" Target="https://www.sec.gov/Archives/edgar/data/0000789019/000156459020019706/msft-ex312_7.htm" TargetMode="External"/><Relationship Id="rId3" Type="http://schemas.openxmlformats.org/officeDocument/2006/relationships/webSettings" Target="webSettings.xml"/><Relationship Id="rId21" Type="http://schemas.openxmlformats.org/officeDocument/2006/relationships/hyperlink" Target="https://www.sec.gov/ix?doc=/Archives/edgar/data/0000789019/000156459020019706/msft-10q_20200331.htm" TargetMode="External"/><Relationship Id="rId7" Type="http://schemas.openxmlformats.org/officeDocument/2006/relationships/hyperlink" Target="https://www.sec.gov/ix?doc=/Archives/edgar/data/0000789019/000156459020019706/msft-10q_20200331.htm" TargetMode="External"/><Relationship Id="rId12" Type="http://schemas.openxmlformats.org/officeDocument/2006/relationships/hyperlink" Target="https://www.sec.gov/ix?doc=/Archives/edgar/data/0000789019/000156459020019706/msft-10q_20200331.htm" TargetMode="External"/><Relationship Id="rId17" Type="http://schemas.openxmlformats.org/officeDocument/2006/relationships/hyperlink" Target="https://www.sec.gov/ix?doc=/Archives/edgar/data/0000789019/000156459020019706/msft-10q_20200331.htm" TargetMode="External"/><Relationship Id="rId25" Type="http://schemas.openxmlformats.org/officeDocument/2006/relationships/hyperlink" Target="https://www.sec.gov/Archives/edgar/data/0000789019/000156459020019706/msft-ex311_10.htm" TargetMode="External"/><Relationship Id="rId2" Type="http://schemas.openxmlformats.org/officeDocument/2006/relationships/settings" Target="settings.xml"/><Relationship Id="rId16" Type="http://schemas.openxmlformats.org/officeDocument/2006/relationships/hyperlink" Target="https://www.sec.gov/ix?doc=/Archives/edgar/data/0000789019/000156459020019706/msft-10q_20200331.htm" TargetMode="External"/><Relationship Id="rId20" Type="http://schemas.openxmlformats.org/officeDocument/2006/relationships/hyperlink" Target="https://www.sec.gov/ix?doc=/Archives/edgar/data/0000789019/000156459020019706/msft-10q_20200331.htm"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sec.gov/ix?doc=/Archives/edgar/data/0000789019/000156459020019706/msft-10q_20200331.htm" TargetMode="External"/><Relationship Id="rId11" Type="http://schemas.openxmlformats.org/officeDocument/2006/relationships/hyperlink" Target="https://www.sec.gov/ix?doc=/Archives/edgar/data/0000789019/000156459020019706/msft-10q_20200331.htm" TargetMode="External"/><Relationship Id="rId24" Type="http://schemas.openxmlformats.org/officeDocument/2006/relationships/hyperlink" Target="https://www.sec.gov/Archives/edgar/data/0000789019/000156459020019706/msft-ex151_6.htm" TargetMode="External"/><Relationship Id="rId5" Type="http://schemas.openxmlformats.org/officeDocument/2006/relationships/endnotes" Target="endnotes.xml"/><Relationship Id="rId15" Type="http://schemas.openxmlformats.org/officeDocument/2006/relationships/hyperlink" Target="https://www.sec.gov/ix?doc=/Archives/edgar/data/0000789019/000156459020019706/msft-10q_20200331.htm" TargetMode="External"/><Relationship Id="rId23" Type="http://schemas.openxmlformats.org/officeDocument/2006/relationships/hyperlink" Target="https://www.sec.gov/ix?doc=/Archives/edgar/data/0000789019/000156459020019706/msft-10q_20200331.htm" TargetMode="External"/><Relationship Id="rId28" Type="http://schemas.openxmlformats.org/officeDocument/2006/relationships/hyperlink" Target="https://www.sec.gov/Archives/edgar/data/0000789019/000156459020019706/msft-ex322_8.htm" TargetMode="External"/><Relationship Id="rId10" Type="http://schemas.openxmlformats.org/officeDocument/2006/relationships/hyperlink" Target="https://www.sec.gov/ix?doc=/Archives/edgar/data/0000789019/000156459020019706/msft-10q_20200331.htm" TargetMode="External"/><Relationship Id="rId19" Type="http://schemas.openxmlformats.org/officeDocument/2006/relationships/hyperlink" Target="https://www.sec.gov/ix?doc=/Archives/edgar/data/0000789019/000156459020019706/msft-10q_20200331.htm" TargetMode="External"/><Relationship Id="rId4" Type="http://schemas.openxmlformats.org/officeDocument/2006/relationships/footnotes" Target="footnotes.xml"/><Relationship Id="rId9" Type="http://schemas.openxmlformats.org/officeDocument/2006/relationships/hyperlink" Target="https://www.sec.gov/ix?doc=/Archives/edgar/data/0000789019/000156459020019706/msft-10q_20200331.htm" TargetMode="External"/><Relationship Id="rId14" Type="http://schemas.openxmlformats.org/officeDocument/2006/relationships/hyperlink" Target="https://www.sec.gov/ix?doc=/Archives/edgar/data/0000789019/000156459020019706/msft-10q_20200331.htm" TargetMode="External"/><Relationship Id="rId22" Type="http://schemas.openxmlformats.org/officeDocument/2006/relationships/hyperlink" Target="https://www.sec.gov/ix?doc=/Archives/edgar/data/0000789019/000156459020019706/msft-10q_20200331.htm" TargetMode="External"/><Relationship Id="rId27" Type="http://schemas.openxmlformats.org/officeDocument/2006/relationships/hyperlink" Target="https://www.sec.gov/Archives/edgar/data/0000789019/000156459020019706/msft-ex321_9.htm"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38995</Words>
  <Characters>222275</Characters>
  <Application>Microsoft Office Word</Application>
  <DocSecurity>0</DocSecurity>
  <Lines>1852</Lines>
  <Paragraphs>521</Paragraphs>
  <ScaleCrop>false</ScaleCrop>
  <Company/>
  <LinksUpToDate>false</LinksUpToDate>
  <CharactersWithSpaces>260749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2023-02-11T21:17:00Z</dcterms:created>
  <dcterms:modified xsi:type="dcterms:W3CDTF">2023-02-13T11:21:00Z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292C7A064F139A395995E763704C2DE4</vt:lpwstr>
  </property>
</Properties>
</file>