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521" w14:textId="77777777" w:rsidR="00000000" w:rsidRDefault="007F4B4B">
      <w:pPr>
        <w:divId w:val="817266319"/>
        <w:rPr>
          <w:rFonts w:eastAsia="Times New Roman"/>
          <w:vanish/>
        </w:rPr>
      </w:pPr>
      <w:r>
        <w:rPr>
          <w:rFonts w:eastAsia="Times New Roman"/>
          <w:vanish/>
        </w:rPr>
        <w:t>false2021Q10001793229--12-31mpln:AccountingStandardsUpdate202006Member00017932292021-01-012021-03-310001793229us-gaap:CommonClassAMember2021-01-012021-03-310001793229us-gaap:WarrantMember2021-01-012021-03-31xbrli:shares00017932292021-05-07</w:t>
      </w:r>
      <w:r>
        <w:rPr>
          <w:rFonts w:eastAsia="Times New Roman"/>
          <w:vanish/>
        </w:rPr>
        <w:t>iso4217:USD00017932292021-03-3100017932292020-12-31iso4217:USDxbrli:shares00017932292020-01-012020-03-310001793229us-gaap:CommonStockMember2020-12-310001793229us-gaap:AdditionalPaidInCapitalMember2020-12-310001793229us-gaap:RetainedEarningsMember2020-12-31</w:t>
      </w:r>
      <w:r>
        <w:rPr>
          <w:rFonts w:eastAsia="Times New Roman"/>
          <w:vanish/>
        </w:rPr>
        <w:t>0001793229us-gaap:TreasuryStockMember2020-12-310001793229us-gaap:AdditionalPaidInCapitalMembersrt:CumulativeEffectPeriodOfAdoptionAdjustmentMember2020-12-310001793229us-gaap:RetainedEarningsMembersrt:CumulativeEffectPeriodOfAdoptionAdjustmentMember2020-12-</w:t>
      </w:r>
      <w:r>
        <w:rPr>
          <w:rFonts w:eastAsia="Times New Roman"/>
          <w:vanish/>
        </w:rPr>
        <w:t>310001793229srt:CumulativeEffectPeriodOfAdoptionAdjustmentMember2020-12-310001793229us-gaap:CommonStockMember2021-01-012021-03-310001793229us-gaap:AdditionalPaidInCapitalMember2021-01-012021-03-310001793229us-gaap:TreasuryStockMember2021-01-012021-03-31000</w:t>
      </w:r>
      <w:r>
        <w:rPr>
          <w:rFonts w:eastAsia="Times New Roman"/>
          <w:vanish/>
        </w:rPr>
        <w:t>1793229us-gaap:RetainedEarningsMember2021-01-012021-03-310001793229us-gaap:CommonStockMember2021-03-310001793229us-gaap:AdditionalPaidInCapitalMember2021-03-310001793229us-gaap:RetainedEarningsMember2021-03-310001793229us-gaap:TreasuryStockMember2021-03-31</w:t>
      </w:r>
      <w:r>
        <w:rPr>
          <w:rFonts w:eastAsia="Times New Roman"/>
          <w:vanish/>
        </w:rPr>
        <w:t>0001793229us-gaap:CommonStockMember2019-12-310001793229us-gaap:AdditionalPaidInCapitalMember2019-12-310001793229us-gaap:RetainedEarningsMember2019-12-310001793229us-gaap:TreasuryStockMember2019-12-3100017932292019-12-310001793229us-gaap:AdditionalPaidInCap</w:t>
      </w:r>
      <w:r>
        <w:rPr>
          <w:rFonts w:eastAsia="Times New Roman"/>
          <w:vanish/>
        </w:rPr>
        <w:t>italMember2020-01-012020-03-310001793229us-gaap:RetainedEarningsMember2020-01-012020-03-310001793229us-gaap:CommonStockMember2020-03-310001793229us-gaap:AdditionalPaidInCapitalMember2020-03-310001793229us-gaap:RetainedEarningsMember2020-03-310001793229us-g</w:t>
      </w:r>
      <w:r>
        <w:rPr>
          <w:rFonts w:eastAsia="Times New Roman"/>
          <w:vanish/>
        </w:rPr>
        <w:t>aap:TreasuryStockMember2020-03-3100017932292020-03-3100017932292020-01-012020-12-31xbrli:pure0001793229mpln:NetworkServicesMember2021-01-012021-03-310001793229mpln:NetworkServicesMember2020-01-012020-03-310001793229mpln:NetworkServicesMembermpln:Percentage</w:t>
      </w:r>
      <w:r>
        <w:rPr>
          <w:rFonts w:eastAsia="Times New Roman"/>
          <w:vanish/>
        </w:rPr>
        <w:t>OfSavingsMember2021-01-012021-03-310001793229mpln:NetworkServicesMembermpln:PercentageOfSavingsMember2020-01-012020-03-310001793229mpln:NetworkServicesMembermpln:PerEmployeePerMonthMember2021-01-012021-03-310001793229mpln:NetworkServicesMembermpln:PerEmplo</w:t>
      </w:r>
      <w:r>
        <w:rPr>
          <w:rFonts w:eastAsia="Times New Roman"/>
          <w:vanish/>
        </w:rPr>
        <w:t>yeePerMonthMember2020-01-012020-03-310001793229mpln:ContractTypeOtherMembermpln:NetworkServicesMember2021-01-012021-03-310001793229mpln:ContractTypeOtherMembermpln:NetworkServicesMember2020-01-012020-03-310001793229mpln:AnalyticBasedServicesMember2021-01-0</w:t>
      </w:r>
      <w:r>
        <w:rPr>
          <w:rFonts w:eastAsia="Times New Roman"/>
          <w:vanish/>
        </w:rPr>
        <w:t>12021-03-310001793229mpln:AnalyticBasedServicesMember2020-01-012020-03-310001793229mpln:AnalyticBasedServicesMembermpln:PercentageOfSavingsMember2021-01-012021-03-310001793229mpln:AnalyticBasedServicesMembermpln:PercentageOfSavingsMember2020-01-012020-03-3</w:t>
      </w:r>
      <w:r>
        <w:rPr>
          <w:rFonts w:eastAsia="Times New Roman"/>
          <w:vanish/>
        </w:rPr>
        <w:t>10001793229mpln:PerEmployeePerMonthMembermpln:AnalyticBasedServicesMember2021-01-012021-03-310001793229mpln:PerEmployeePerMonthMembermpln:AnalyticBasedServicesMember2020-01-012020-03-310001793229mpln:PaymentAndRevenueIntegrityServicesMember2021-01-012021-0</w:t>
      </w:r>
      <w:r>
        <w:rPr>
          <w:rFonts w:eastAsia="Times New Roman"/>
          <w:vanish/>
        </w:rPr>
        <w:t>3-310001793229mpln:PaymentAndRevenueIntegrityServicesMember2020-01-012020-03-310001793229mpln:PaymentAndRevenueIntegrityServicesMembermpln:PercentageOfSavingsMember2021-01-012021-03-310001793229mpln:PaymentAndRevenueIntegrityServicesMembermpln:PercentageOf</w:t>
      </w:r>
      <w:r>
        <w:rPr>
          <w:rFonts w:eastAsia="Times New Roman"/>
          <w:vanish/>
        </w:rPr>
        <w:t>SavingsMember2020-01-012020-03-310001793229mpln:PerEmployeePerMonthMembermpln:PaymentAndRevenueIntegrityServicesMember2021-01-012021-03-310001793229mpln:PerEmployeePerMonthMembermpln:PaymentAndRevenueIntegrityServicesMember2020-01-012020-03-310001793229us-</w:t>
      </w:r>
      <w:r>
        <w:rPr>
          <w:rFonts w:eastAsia="Times New Roman"/>
          <w:vanish/>
        </w:rPr>
        <w:t>gaap:PaymentInKindPIKNoteMembersrt:CumulativeEffectPeriodOfAdoptionAdjustmentMembermpln:SeniorConvertiblePIKNotesMember2020-12-310001793229mpln:DHPMember2021-02-260001793229mpln:DHPMember2021-02-262021-02-260001793229us-gaap:SoftwareAndSoftwareDevelopmentC</w:t>
      </w:r>
      <w:r>
        <w:rPr>
          <w:rFonts w:eastAsia="Times New Roman"/>
          <w:vanish/>
        </w:rPr>
        <w:t>ostsMembermpln:DHPMember2021-02-260001793229us-gaap:PropertyPlantAndEquipmentOtherTypesMembermpln:DHPMember2021-02-260001793229us-gaap:CustomerRelationshipsMembermpln:DHPMember2021-02-260001793229us-gaap:TradeNamesMembermpln:DHPMember2021-02-260001793229mp</w:t>
      </w:r>
      <w:r>
        <w:rPr>
          <w:rFonts w:eastAsia="Times New Roman"/>
          <w:vanish/>
        </w:rPr>
        <w:t>ln:DHPMember2021-01-012021-03-310001793229mpln:TermLoanGMemberus-gaap:SecuredDebtMember2021-03-310001793229mpln:TermLoanGMemberus-gaap:SecuredDebtMember2020-12-310001793229us-gaap:SeniorNotesMembermpln:NotesDue2028Member2021-03-310001793229us-gaap:SeniorNo</w:t>
      </w:r>
      <w:r>
        <w:rPr>
          <w:rFonts w:eastAsia="Times New Roman"/>
          <w:vanish/>
        </w:rPr>
        <w:t>tesMembermpln:NotesDue2028Member2020-12-310001793229us-gaap:PaymentInKindPIKNoteMembermpln:SeniorConvertiblePIKNotesMember2021-03-310001793229us-gaap:PaymentInKindPIKNoteMembermpln:SeniorConvertiblePIKNotesMember2020-12-310001793229mpln:AccelerationOfDebtI</w:t>
      </w:r>
      <w:r>
        <w:rPr>
          <w:rFonts w:eastAsia="Times New Roman"/>
          <w:vanish/>
        </w:rPr>
        <w:t>ssuanceCostMembermpln:TermLoanGMemberus-gaap:SecuredDebtMember2020-01-012020-03-310001793229mpln:PrivatePlacementWarrantMember2021-03-310001793229mpln:PrivatePlacementWarrantMember2020-12-310001793229mpln:UnvestedFounderSharesMember2021-03-310001793229mpln</w:t>
      </w:r>
      <w:r>
        <w:rPr>
          <w:rFonts w:eastAsia="Times New Roman"/>
          <w:vanish/>
        </w:rPr>
        <w:t>:UnvestedFounderSharesMember2020-12-310001793229mpln:PrivatePlacementWarrantMember2021-01-012021-03-310001793229mpln:UnvestedFounderSharesMember2021-01-012021-03-310001793229us-gaap:CarryingReportedAmountFairValueDisclosureMembermpln:TermLoanGMemberus-gaap</w:t>
      </w:r>
      <w:r>
        <w:rPr>
          <w:rFonts w:eastAsia="Times New Roman"/>
          <w:vanish/>
        </w:rPr>
        <w:t>:SecuredDebtMember2021-03-310001793229mpln:TermLoanGMemberus-gaap:EstimateOfFairValueFairValueDisclosureMemberus-gaap:SecuredDebtMember2021-03-310001793229us-gaap:CarryingReportedAmountFairValueDisclosureMembermpln:TermLoanGMemberus-gaap:SecuredDebtMember2</w:t>
      </w:r>
      <w:r>
        <w:rPr>
          <w:rFonts w:eastAsia="Times New Roman"/>
          <w:vanish/>
        </w:rPr>
        <w:t>020-12-310001793229mpln:TermLoanGMemberus-gaap:EstimateOfFairValueFairValueDisclosureMemberus-gaap:SecuredDebtMember2020-12-310001793229us-gaap:SeniorNotesMemberus-gaap:CarryingReportedAmountFairValueDisclosureMembermpln:NotesDue2028Member2021-03-310001793</w:t>
      </w:r>
      <w:r>
        <w:rPr>
          <w:rFonts w:eastAsia="Times New Roman"/>
          <w:vanish/>
        </w:rPr>
        <w:t>229us-gaap:SeniorNotesMemberus-gaap:EstimateOfFairValueFairValueDisclosureMembermpln:NotesDue2028Member2021-03-310001793229us-gaap:SeniorNotesMemberus-gaap:CarryingReportedAmountFairValueDisclosureMembermpln:NotesDue2028Member2020-12-310001793229us-gaap:Se</w:t>
      </w:r>
      <w:r>
        <w:rPr>
          <w:rFonts w:eastAsia="Times New Roman"/>
          <w:vanish/>
        </w:rPr>
        <w:t>niorNotesMemberus-gaap:EstimateOfFairValueFairValueDisclosureMembermpln:NotesDue2028Member2020-12-310001793229us-gaap:CarryingReportedAmountFairValueDisclosureMemberus-gaap:PaymentInKindPIKNoteMembermpln:SeniorConvertiblePIKNotesMember2021-03-310001793229u</w:t>
      </w:r>
      <w:r>
        <w:rPr>
          <w:rFonts w:eastAsia="Times New Roman"/>
          <w:vanish/>
        </w:rPr>
        <w:t>s-gaap:PaymentInKindPIKNoteMemberus-gaap:EstimateOfFairValueFairValueDisclosureMembermpln:SeniorConvertiblePIKNotesMember2021-03-310001793229us-gaap:CarryingReportedAmountFairValueDisclosureMemberus-gaap:PaymentInKindPIKNoteMembermpln:SeniorConvertiblePIKN</w:t>
      </w:r>
      <w:r>
        <w:rPr>
          <w:rFonts w:eastAsia="Times New Roman"/>
          <w:vanish/>
        </w:rPr>
        <w:t>otesMember2020-12-310001793229us-gaap:PaymentInKindPIKNoteMemberus-gaap:EstimateOfFairValueFairValueDisclosureMembermpln:SeniorConvertiblePIKNotesMember2020-12-310001793229us-gaap:CarryingReportedAmountFairValueDisclosureMembermpln:FinanceLeaseObligationsM</w:t>
      </w:r>
      <w:r>
        <w:rPr>
          <w:rFonts w:eastAsia="Times New Roman"/>
          <w:vanish/>
        </w:rPr>
        <w:t>ember2021-03-310001793229us-gaap:EstimateOfFairValueFairValueDisclosureMembermpln:FinanceLeaseObligationsMember2021-03-310001793229us-gaap:CarryingReportedAmountFairValueDisclosureMembermpln:FinanceLeaseObligationsMember2020-12-310001793229us-gaap:Estimate</w:t>
      </w:r>
      <w:r>
        <w:rPr>
          <w:rFonts w:eastAsia="Times New Roman"/>
          <w:vanish/>
        </w:rPr>
        <w:t>OfFairValueFairValueDisclosureMembermpln:FinanceLeaseObligationsMember2020-12-310001793229us-gaap:CarryingReportedAmountFairValueDisclosureMember2021-03-310001793229us-gaap:EstimateOfFairValueFairValueDisclosureMember2021-03-310001793229us-gaap:CarryingRep</w:t>
      </w:r>
      <w:r>
        <w:rPr>
          <w:rFonts w:eastAsia="Times New Roman"/>
          <w:vanish/>
        </w:rPr>
        <w:t>ortedAmountFairValueDisclosureMember2020-12-310001793229us-gaap:EstimateOfFairValueFairValueDisclosureMember2020-12-31mpln:lawsuits0001793229us-gaap:RestrictedStockMember2021-03-310001793229us-gaap:RestrictedStockMemberus-gaap:ShareBasedPaymentArrangementE</w:t>
      </w:r>
      <w:r>
        <w:rPr>
          <w:rFonts w:eastAsia="Times New Roman"/>
          <w:vanish/>
        </w:rPr>
        <w:t>mployeeMember2020-12-310001793229us-gaap:ShareBasedPaymentArrangementNonemployeeMemberus-gaap:RestrictedStockUnitsRSUMember2020-12-310001793229us-gaap:RestrictedStockUnitsRSUMemberus-gaap:ShareBasedPaymentArrangementEmployeeMember2020-12-310001793229us-gaa</w:t>
      </w:r>
      <w:r>
        <w:rPr>
          <w:rFonts w:eastAsia="Times New Roman"/>
          <w:vanish/>
        </w:rPr>
        <w:t>p:ShareBasedPaymentArrangementEmployeeMember2020-12-310001793229us-gaap:RestrictedStockMemberus-gaap:ShareBasedPaymentArrangementEmployeeMember2021-01-012021-03-310001793229us-gaap:ShareBasedPaymentArrangementNonemployeeMemberus-gaap:RestrictedStockUnitsRS</w:t>
      </w:r>
      <w:r>
        <w:rPr>
          <w:rFonts w:eastAsia="Times New Roman"/>
          <w:vanish/>
        </w:rPr>
        <w:t>UMember2021-01-012021-03-310001793229us-gaap:RestrictedStockUnitsRSUMemberus-gaap:ShareBasedPaymentArrangementEmployeeMember2021-01-012021-03-310001793229us-gaap:ShareBasedPaymentArrangementEmployeeMember2021-01-012021-03-310001793229us-gaap:RestrictedStoc</w:t>
      </w:r>
      <w:r>
        <w:rPr>
          <w:rFonts w:eastAsia="Times New Roman"/>
          <w:vanish/>
        </w:rPr>
        <w:t>kMemberus-gaap:ShareBasedPaymentArrangementEmployeeMember2021-03-310001793229us-gaap:ShareBasedPaymentArrangementNonemployeeMemberus-gaap:RestrictedStockUnitsRSUMember2021-03-310001793229us-gaap:RestrictedStockUnitsRSUMemberus-gaap:ShareBasedPaymentArrange</w:t>
      </w:r>
      <w:r>
        <w:rPr>
          <w:rFonts w:eastAsia="Times New Roman"/>
          <w:vanish/>
        </w:rPr>
        <w:t>mentEmployeeMember2021-03-310001793229us-gaap:ShareBasedPaymentArrangementEmployeeMember2021-03-310001793229us-gaap:GeneralAndAdministrativeExpenseMember2021-01-012021-03-310001793229us-gaap:GeneralAndAdministrativeExpenseMember2020-01-012020-03-3100017932</w:t>
      </w:r>
      <w:r>
        <w:rPr>
          <w:rFonts w:eastAsia="Times New Roman"/>
          <w:vanish/>
        </w:rPr>
        <w:t>29us-gaap:WarrantMember2021-01-012021-03-310001793229us-gaap:ConvertibleNotesPayableMember2021-01-012021-03-310001793229mpln:UnvestedFounderSharesMember2021-01-012021-03-310001793229us-gaap:StockCompensationPlanMember2021-01-012021-03-31</w:t>
      </w:r>
    </w:p>
    <w:p w14:paraId="4DAF4110" w14:textId="77777777" w:rsidR="00000000" w:rsidRDefault="007F4B4B">
      <w:pPr>
        <w:divId w:val="1880782296"/>
        <w:rPr>
          <w:rFonts w:eastAsia="Times New Roman"/>
        </w:rPr>
      </w:pPr>
      <w:hyperlink w:anchor="i788b557b385346a7b9fd0bed1ac70983_1580"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8373ED7" w14:textId="77777777">
        <w:trPr>
          <w:divId w:val="177551589"/>
          <w:jc w:val="center"/>
        </w:trPr>
        <w:tc>
          <w:tcPr>
            <w:tcW w:w="50" w:type="pct"/>
            <w:vAlign w:val="center"/>
            <w:hideMark/>
          </w:tcPr>
          <w:p w14:paraId="575FE6FE" w14:textId="77777777" w:rsidR="00000000" w:rsidRDefault="007F4B4B">
            <w:pPr>
              <w:rPr>
                <w:rFonts w:eastAsia="Times New Roman"/>
              </w:rPr>
            </w:pPr>
          </w:p>
        </w:tc>
        <w:tc>
          <w:tcPr>
            <w:tcW w:w="4945" w:type="pct"/>
            <w:vAlign w:val="center"/>
            <w:hideMark/>
          </w:tcPr>
          <w:p w14:paraId="152D727F" w14:textId="77777777" w:rsidR="00000000" w:rsidRDefault="007F4B4B">
            <w:pPr>
              <w:spacing w:after="100"/>
              <w:rPr>
                <w:rFonts w:eastAsia="Times New Roman"/>
                <w:sz w:val="20"/>
                <w:szCs w:val="20"/>
              </w:rPr>
            </w:pPr>
          </w:p>
        </w:tc>
        <w:tc>
          <w:tcPr>
            <w:tcW w:w="5" w:type="pct"/>
            <w:vAlign w:val="center"/>
            <w:hideMark/>
          </w:tcPr>
          <w:p w14:paraId="0B8E2BE9" w14:textId="77777777" w:rsidR="00000000" w:rsidRDefault="007F4B4B">
            <w:pPr>
              <w:spacing w:after="100"/>
              <w:rPr>
                <w:rFonts w:eastAsia="Times New Roman"/>
                <w:sz w:val="20"/>
                <w:szCs w:val="20"/>
              </w:rPr>
            </w:pPr>
          </w:p>
        </w:tc>
      </w:tr>
      <w:tr w:rsidR="00000000" w14:paraId="0EC7F0B4" w14:textId="77777777">
        <w:trPr>
          <w:divId w:val="177551589"/>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2A72BCF6" w14:textId="77777777" w:rsidR="00000000" w:rsidRDefault="007F4B4B">
            <w:pPr>
              <w:spacing w:after="100"/>
              <w:rPr>
                <w:rFonts w:eastAsia="Times New Roman"/>
                <w:sz w:val="20"/>
                <w:szCs w:val="20"/>
              </w:rPr>
            </w:pPr>
          </w:p>
        </w:tc>
      </w:tr>
    </w:tbl>
    <w:p w14:paraId="2769D9DF" w14:textId="77777777" w:rsidR="00000000" w:rsidRDefault="007F4B4B">
      <w:pPr>
        <w:jc w:val="center"/>
        <w:divId w:val="1343555030"/>
        <w:rPr>
          <w:rFonts w:eastAsia="Times New Roman"/>
        </w:rPr>
      </w:pPr>
      <w:r>
        <w:rPr>
          <w:rFonts w:eastAsia="Times New Roman"/>
          <w:b/>
          <w:bCs/>
          <w:color w:val="000000"/>
          <w:sz w:val="20"/>
          <w:szCs w:val="20"/>
        </w:rPr>
        <w:t>UNITED STATES</w:t>
      </w:r>
    </w:p>
    <w:p w14:paraId="22D8077F" w14:textId="77777777" w:rsidR="00000000" w:rsidRDefault="007F4B4B">
      <w:pPr>
        <w:jc w:val="center"/>
        <w:rPr>
          <w:rFonts w:eastAsia="Times New Roman"/>
        </w:rPr>
      </w:pPr>
      <w:r>
        <w:rPr>
          <w:rFonts w:eastAsia="Times New Roman"/>
          <w:b/>
          <w:bCs/>
          <w:color w:val="000000"/>
          <w:sz w:val="20"/>
          <w:szCs w:val="20"/>
        </w:rPr>
        <w:t>SECURITIES AND EXCHANGE COMMISSION</w:t>
      </w:r>
    </w:p>
    <w:p w14:paraId="54A4518D" w14:textId="77777777" w:rsidR="00000000" w:rsidRDefault="007F4B4B">
      <w:pPr>
        <w:jc w:val="center"/>
        <w:rPr>
          <w:rFonts w:eastAsia="Times New Roman"/>
        </w:rPr>
      </w:pPr>
      <w:r>
        <w:rPr>
          <w:rFonts w:eastAsia="Times New Roman"/>
          <w:b/>
          <w:bCs/>
          <w:color w:val="000000"/>
          <w:sz w:val="20"/>
          <w:szCs w:val="20"/>
        </w:rPr>
        <w:t>Washington, D.C. 20549</w:t>
      </w:r>
    </w:p>
    <w:p w14:paraId="3ED973D3" w14:textId="77777777" w:rsidR="00000000" w:rsidRDefault="007F4B4B">
      <w:pPr>
        <w:jc w:val="center"/>
        <w:divId w:val="2016766001"/>
        <w:rPr>
          <w:rFonts w:eastAsia="Times New Roman"/>
        </w:rPr>
      </w:pPr>
      <w:r>
        <w:rPr>
          <w:rFonts w:eastAsia="Times New Roman"/>
          <w:b/>
          <w:bCs/>
          <w:color w:val="000000"/>
          <w:sz w:val="20"/>
          <w:szCs w:val="20"/>
        </w:rPr>
        <w:t>FORM 10-Q</w:t>
      </w:r>
    </w:p>
    <w:p w14:paraId="373D4B2E" w14:textId="77777777" w:rsidR="00000000" w:rsidRDefault="007F4B4B">
      <w:pPr>
        <w:jc w:val="center"/>
        <w:divId w:val="1377855990"/>
        <w:rPr>
          <w:rFonts w:eastAsia="Times New Roman"/>
        </w:rPr>
      </w:pPr>
      <w:r>
        <w:rPr>
          <w:rFonts w:eastAsia="Times New Roman"/>
          <w:b/>
          <w:bCs/>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14:paraId="768E1D0A" w14:textId="77777777">
        <w:trPr>
          <w:divId w:val="920601935"/>
        </w:trPr>
        <w:tc>
          <w:tcPr>
            <w:tcW w:w="5" w:type="pct"/>
            <w:vAlign w:val="center"/>
            <w:hideMark/>
          </w:tcPr>
          <w:p w14:paraId="457A0245" w14:textId="77777777" w:rsidR="00000000" w:rsidRDefault="007F4B4B">
            <w:pPr>
              <w:jc w:val="center"/>
              <w:rPr>
                <w:rFonts w:eastAsia="Times New Roman"/>
              </w:rPr>
            </w:pPr>
          </w:p>
        </w:tc>
        <w:tc>
          <w:tcPr>
            <w:tcW w:w="136" w:type="pct"/>
            <w:vAlign w:val="center"/>
            <w:hideMark/>
          </w:tcPr>
          <w:p w14:paraId="74B5F3BE" w14:textId="77777777" w:rsidR="00000000" w:rsidRDefault="007F4B4B">
            <w:pPr>
              <w:spacing w:after="100"/>
              <w:rPr>
                <w:rFonts w:eastAsia="Times New Roman"/>
                <w:sz w:val="20"/>
                <w:szCs w:val="20"/>
              </w:rPr>
            </w:pPr>
          </w:p>
        </w:tc>
        <w:tc>
          <w:tcPr>
            <w:tcW w:w="5" w:type="pct"/>
            <w:vAlign w:val="center"/>
            <w:hideMark/>
          </w:tcPr>
          <w:p w14:paraId="0354C8B2" w14:textId="77777777" w:rsidR="00000000" w:rsidRDefault="007F4B4B">
            <w:pPr>
              <w:spacing w:after="100"/>
              <w:rPr>
                <w:rFonts w:eastAsia="Times New Roman"/>
                <w:sz w:val="20"/>
                <w:szCs w:val="20"/>
              </w:rPr>
            </w:pPr>
          </w:p>
        </w:tc>
        <w:tc>
          <w:tcPr>
            <w:tcW w:w="50" w:type="pct"/>
            <w:vAlign w:val="center"/>
            <w:hideMark/>
          </w:tcPr>
          <w:p w14:paraId="66A41420" w14:textId="77777777" w:rsidR="00000000" w:rsidRDefault="007F4B4B">
            <w:pPr>
              <w:spacing w:after="100"/>
              <w:rPr>
                <w:rFonts w:eastAsia="Times New Roman"/>
                <w:sz w:val="20"/>
                <w:szCs w:val="20"/>
              </w:rPr>
            </w:pPr>
          </w:p>
        </w:tc>
        <w:tc>
          <w:tcPr>
            <w:tcW w:w="4798" w:type="pct"/>
            <w:vAlign w:val="center"/>
            <w:hideMark/>
          </w:tcPr>
          <w:p w14:paraId="3FA50A0F" w14:textId="77777777" w:rsidR="00000000" w:rsidRDefault="007F4B4B">
            <w:pPr>
              <w:spacing w:after="100"/>
              <w:rPr>
                <w:rFonts w:eastAsia="Times New Roman"/>
                <w:sz w:val="20"/>
                <w:szCs w:val="20"/>
              </w:rPr>
            </w:pPr>
          </w:p>
        </w:tc>
        <w:tc>
          <w:tcPr>
            <w:tcW w:w="5" w:type="pct"/>
            <w:vAlign w:val="center"/>
            <w:hideMark/>
          </w:tcPr>
          <w:p w14:paraId="397FCAA6" w14:textId="77777777" w:rsidR="00000000" w:rsidRDefault="007F4B4B">
            <w:pPr>
              <w:spacing w:after="100"/>
              <w:rPr>
                <w:rFonts w:eastAsia="Times New Roman"/>
                <w:sz w:val="20"/>
                <w:szCs w:val="20"/>
              </w:rPr>
            </w:pPr>
          </w:p>
        </w:tc>
      </w:tr>
      <w:tr w:rsidR="00000000" w14:paraId="4309327F" w14:textId="77777777">
        <w:trPr>
          <w:divId w:val="920601935"/>
        </w:trPr>
        <w:tc>
          <w:tcPr>
            <w:tcW w:w="0" w:type="auto"/>
            <w:gridSpan w:val="3"/>
            <w:tcMar>
              <w:top w:w="30" w:type="dxa"/>
              <w:left w:w="20" w:type="dxa"/>
              <w:bottom w:w="30" w:type="dxa"/>
              <w:right w:w="20" w:type="dxa"/>
            </w:tcMar>
            <w:hideMark/>
          </w:tcPr>
          <w:p w14:paraId="44FD0790" w14:textId="77777777" w:rsidR="00000000" w:rsidRDefault="007F4B4B">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14:paraId="3A17EDC3" w14:textId="77777777" w:rsidR="00000000" w:rsidRDefault="007F4B4B">
            <w:pPr>
              <w:spacing w:after="100"/>
              <w:rPr>
                <w:rFonts w:eastAsia="Times New Roman"/>
              </w:rPr>
            </w:pPr>
            <w:r>
              <w:rPr>
                <w:rFonts w:eastAsia="Times New Roman"/>
                <w:b/>
                <w:bCs/>
                <w:color w:val="000000"/>
                <w:sz w:val="20"/>
                <w:szCs w:val="20"/>
              </w:rPr>
              <w:t>QUARTERLY REPORT PURSUANT TO SECTION 13 OR 15(d) </w:t>
            </w:r>
            <w:r>
              <w:rPr>
                <w:rFonts w:eastAsia="Times New Roman"/>
                <w:b/>
                <w:bCs/>
                <w:color w:val="000000"/>
                <w:sz w:val="20"/>
                <w:szCs w:val="20"/>
              </w:rPr>
              <w:t>OF THE SECURITIES EXCHANGE ACT OF 1934</w:t>
            </w:r>
          </w:p>
        </w:tc>
      </w:tr>
    </w:tbl>
    <w:p w14:paraId="52E3181D" w14:textId="77777777" w:rsidR="00000000" w:rsidRDefault="007F4B4B">
      <w:pPr>
        <w:jc w:val="center"/>
        <w:divId w:val="171383527"/>
        <w:rPr>
          <w:rFonts w:eastAsia="Times New Roman"/>
        </w:rPr>
      </w:pPr>
      <w:r>
        <w:rPr>
          <w:rFonts w:eastAsia="Times New Roman"/>
          <w:b/>
          <w:bCs/>
          <w:color w:val="000000"/>
          <w:sz w:val="20"/>
          <w:szCs w:val="20"/>
        </w:rPr>
        <w:t>For the quarter ended March 31, 2021</w:t>
      </w:r>
    </w:p>
    <w:tbl>
      <w:tblPr>
        <w:tblW w:w="4992" w:type="pct"/>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14:paraId="48410C1F" w14:textId="77777777">
        <w:trPr>
          <w:divId w:val="378625547"/>
        </w:trPr>
        <w:tc>
          <w:tcPr>
            <w:tcW w:w="5" w:type="pct"/>
            <w:vAlign w:val="center"/>
            <w:hideMark/>
          </w:tcPr>
          <w:p w14:paraId="6D20F28A" w14:textId="77777777" w:rsidR="00000000" w:rsidRDefault="007F4B4B">
            <w:pPr>
              <w:jc w:val="center"/>
              <w:rPr>
                <w:rFonts w:eastAsia="Times New Roman"/>
              </w:rPr>
            </w:pPr>
          </w:p>
        </w:tc>
        <w:tc>
          <w:tcPr>
            <w:tcW w:w="136" w:type="pct"/>
            <w:vAlign w:val="center"/>
            <w:hideMark/>
          </w:tcPr>
          <w:p w14:paraId="24058874" w14:textId="77777777" w:rsidR="00000000" w:rsidRDefault="007F4B4B">
            <w:pPr>
              <w:spacing w:after="100"/>
              <w:rPr>
                <w:rFonts w:eastAsia="Times New Roman"/>
                <w:sz w:val="20"/>
                <w:szCs w:val="20"/>
              </w:rPr>
            </w:pPr>
          </w:p>
        </w:tc>
        <w:tc>
          <w:tcPr>
            <w:tcW w:w="5" w:type="pct"/>
            <w:vAlign w:val="center"/>
            <w:hideMark/>
          </w:tcPr>
          <w:p w14:paraId="03508869" w14:textId="77777777" w:rsidR="00000000" w:rsidRDefault="007F4B4B">
            <w:pPr>
              <w:spacing w:after="100"/>
              <w:rPr>
                <w:rFonts w:eastAsia="Times New Roman"/>
                <w:sz w:val="20"/>
                <w:szCs w:val="20"/>
              </w:rPr>
            </w:pPr>
          </w:p>
        </w:tc>
        <w:tc>
          <w:tcPr>
            <w:tcW w:w="50" w:type="pct"/>
            <w:vAlign w:val="center"/>
            <w:hideMark/>
          </w:tcPr>
          <w:p w14:paraId="438DD573" w14:textId="77777777" w:rsidR="00000000" w:rsidRDefault="007F4B4B">
            <w:pPr>
              <w:spacing w:after="100"/>
              <w:rPr>
                <w:rFonts w:eastAsia="Times New Roman"/>
                <w:sz w:val="20"/>
                <w:szCs w:val="20"/>
              </w:rPr>
            </w:pPr>
          </w:p>
        </w:tc>
        <w:tc>
          <w:tcPr>
            <w:tcW w:w="4798" w:type="pct"/>
            <w:vAlign w:val="center"/>
            <w:hideMark/>
          </w:tcPr>
          <w:p w14:paraId="33426430" w14:textId="77777777" w:rsidR="00000000" w:rsidRDefault="007F4B4B">
            <w:pPr>
              <w:spacing w:after="100"/>
              <w:rPr>
                <w:rFonts w:eastAsia="Times New Roman"/>
                <w:sz w:val="20"/>
                <w:szCs w:val="20"/>
              </w:rPr>
            </w:pPr>
          </w:p>
        </w:tc>
        <w:tc>
          <w:tcPr>
            <w:tcW w:w="5" w:type="pct"/>
            <w:vAlign w:val="center"/>
            <w:hideMark/>
          </w:tcPr>
          <w:p w14:paraId="150A53E4" w14:textId="77777777" w:rsidR="00000000" w:rsidRDefault="007F4B4B">
            <w:pPr>
              <w:spacing w:after="100"/>
              <w:rPr>
                <w:rFonts w:eastAsia="Times New Roman"/>
                <w:sz w:val="20"/>
                <w:szCs w:val="20"/>
              </w:rPr>
            </w:pPr>
          </w:p>
        </w:tc>
      </w:tr>
      <w:tr w:rsidR="00000000" w14:paraId="3F01C894" w14:textId="77777777">
        <w:trPr>
          <w:divId w:val="378625547"/>
        </w:trPr>
        <w:tc>
          <w:tcPr>
            <w:tcW w:w="0" w:type="auto"/>
            <w:gridSpan w:val="3"/>
            <w:tcMar>
              <w:top w:w="30" w:type="dxa"/>
              <w:left w:w="20" w:type="dxa"/>
              <w:bottom w:w="30" w:type="dxa"/>
              <w:right w:w="20" w:type="dxa"/>
            </w:tcMar>
            <w:hideMark/>
          </w:tcPr>
          <w:p w14:paraId="027AE73E" w14:textId="77777777" w:rsidR="00000000" w:rsidRDefault="007F4B4B">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4005F12B" w14:textId="77777777" w:rsidR="00000000" w:rsidRDefault="007F4B4B">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4278AAF6" w14:textId="77777777" w:rsidR="00000000" w:rsidRDefault="007F4B4B">
      <w:pPr>
        <w:jc w:val="center"/>
        <w:divId w:val="2112893948"/>
        <w:rPr>
          <w:rFonts w:eastAsia="Times New Roman"/>
        </w:rPr>
      </w:pPr>
      <w:r>
        <w:rPr>
          <w:rFonts w:eastAsia="Times New Roman"/>
          <w:b/>
          <w:bCs/>
          <w:color w:val="000000"/>
          <w:sz w:val="20"/>
          <w:szCs w:val="20"/>
        </w:rPr>
        <w:t>For the transition period from                    to</w:t>
      </w:r>
    </w:p>
    <w:p w14:paraId="2A436700" w14:textId="77777777" w:rsidR="00000000" w:rsidRDefault="007F4B4B">
      <w:pPr>
        <w:jc w:val="center"/>
        <w:divId w:val="1448542215"/>
        <w:rPr>
          <w:rFonts w:eastAsia="Times New Roman"/>
        </w:rPr>
      </w:pPr>
      <w:r>
        <w:rPr>
          <w:rFonts w:eastAsia="Times New Roman"/>
          <w:b/>
          <w:bCs/>
          <w:color w:val="000000"/>
          <w:sz w:val="20"/>
          <w:szCs w:val="20"/>
        </w:rPr>
        <w:t>Commission file number: 001-39228</w:t>
      </w:r>
    </w:p>
    <w:p w14:paraId="76D33759" w14:textId="77777777" w:rsidR="00000000" w:rsidRDefault="007F4B4B">
      <w:pPr>
        <w:jc w:val="center"/>
        <w:divId w:val="361249748"/>
        <w:rPr>
          <w:rFonts w:eastAsia="Times New Roman"/>
        </w:rPr>
      </w:pPr>
      <w:r>
        <w:rPr>
          <w:rFonts w:eastAsia="Times New Roman"/>
          <w:noProof/>
        </w:rPr>
        <w:drawing>
          <wp:inline distT="0" distB="0" distL="0" distR="0" wp14:anchorId="75B99253" wp14:editId="6B2F5E08">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FF550F" w14:textId="77777777" w:rsidR="00000000" w:rsidRDefault="007F4B4B">
      <w:pPr>
        <w:jc w:val="center"/>
        <w:divId w:val="1003970703"/>
        <w:rPr>
          <w:rFonts w:eastAsia="Times New Roman"/>
        </w:rPr>
      </w:pPr>
      <w:r>
        <w:rPr>
          <w:rFonts w:eastAsia="Times New Roman"/>
          <w:b/>
          <w:bCs/>
          <w:color w:val="000000"/>
          <w:sz w:val="20"/>
          <w:szCs w:val="20"/>
        </w:rPr>
        <w:t>MULTIPLAN CORPORATION</w:t>
      </w:r>
    </w:p>
    <w:p w14:paraId="216EE084" w14:textId="77777777" w:rsidR="00000000" w:rsidRDefault="007F4B4B">
      <w:pPr>
        <w:jc w:val="center"/>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14:paraId="42F8E747" w14:textId="77777777">
        <w:trPr>
          <w:divId w:val="538976522"/>
          <w:jc w:val="center"/>
        </w:trPr>
        <w:tc>
          <w:tcPr>
            <w:tcW w:w="50" w:type="pct"/>
            <w:vAlign w:val="center"/>
            <w:hideMark/>
          </w:tcPr>
          <w:p w14:paraId="35A7E70B" w14:textId="77777777" w:rsidR="00000000" w:rsidRDefault="007F4B4B">
            <w:pPr>
              <w:jc w:val="center"/>
              <w:rPr>
                <w:rFonts w:eastAsia="Times New Roman"/>
              </w:rPr>
            </w:pPr>
          </w:p>
        </w:tc>
        <w:tc>
          <w:tcPr>
            <w:tcW w:w="2397" w:type="pct"/>
            <w:vAlign w:val="center"/>
            <w:hideMark/>
          </w:tcPr>
          <w:p w14:paraId="05576897" w14:textId="77777777" w:rsidR="00000000" w:rsidRDefault="007F4B4B">
            <w:pPr>
              <w:spacing w:after="100"/>
              <w:rPr>
                <w:rFonts w:eastAsia="Times New Roman"/>
                <w:sz w:val="20"/>
                <w:szCs w:val="20"/>
              </w:rPr>
            </w:pPr>
          </w:p>
        </w:tc>
        <w:tc>
          <w:tcPr>
            <w:tcW w:w="5" w:type="pct"/>
            <w:vAlign w:val="center"/>
            <w:hideMark/>
          </w:tcPr>
          <w:p w14:paraId="0554294C" w14:textId="77777777" w:rsidR="00000000" w:rsidRDefault="007F4B4B">
            <w:pPr>
              <w:spacing w:after="100"/>
              <w:rPr>
                <w:rFonts w:eastAsia="Times New Roman"/>
                <w:sz w:val="20"/>
                <w:szCs w:val="20"/>
              </w:rPr>
            </w:pPr>
          </w:p>
        </w:tc>
        <w:tc>
          <w:tcPr>
            <w:tcW w:w="5" w:type="pct"/>
            <w:vAlign w:val="center"/>
            <w:hideMark/>
          </w:tcPr>
          <w:p w14:paraId="08C1042E" w14:textId="77777777" w:rsidR="00000000" w:rsidRDefault="007F4B4B">
            <w:pPr>
              <w:spacing w:after="100"/>
              <w:rPr>
                <w:rFonts w:eastAsia="Times New Roman"/>
                <w:sz w:val="20"/>
                <w:szCs w:val="20"/>
              </w:rPr>
            </w:pPr>
          </w:p>
        </w:tc>
        <w:tc>
          <w:tcPr>
            <w:tcW w:w="85" w:type="pct"/>
            <w:vAlign w:val="center"/>
            <w:hideMark/>
          </w:tcPr>
          <w:p w14:paraId="6FCA1BB2" w14:textId="77777777" w:rsidR="00000000" w:rsidRDefault="007F4B4B">
            <w:pPr>
              <w:spacing w:after="100"/>
              <w:rPr>
                <w:rFonts w:eastAsia="Times New Roman"/>
                <w:sz w:val="20"/>
                <w:szCs w:val="20"/>
              </w:rPr>
            </w:pPr>
          </w:p>
        </w:tc>
        <w:tc>
          <w:tcPr>
            <w:tcW w:w="5" w:type="pct"/>
            <w:vAlign w:val="center"/>
            <w:hideMark/>
          </w:tcPr>
          <w:p w14:paraId="37956457" w14:textId="77777777" w:rsidR="00000000" w:rsidRDefault="007F4B4B">
            <w:pPr>
              <w:spacing w:after="100"/>
              <w:rPr>
                <w:rFonts w:eastAsia="Times New Roman"/>
                <w:sz w:val="20"/>
                <w:szCs w:val="20"/>
              </w:rPr>
            </w:pPr>
          </w:p>
        </w:tc>
        <w:tc>
          <w:tcPr>
            <w:tcW w:w="50" w:type="pct"/>
            <w:vAlign w:val="center"/>
            <w:hideMark/>
          </w:tcPr>
          <w:p w14:paraId="79372E00" w14:textId="77777777" w:rsidR="00000000" w:rsidRDefault="007F4B4B">
            <w:pPr>
              <w:spacing w:after="100"/>
              <w:rPr>
                <w:rFonts w:eastAsia="Times New Roman"/>
                <w:sz w:val="20"/>
                <w:szCs w:val="20"/>
              </w:rPr>
            </w:pPr>
          </w:p>
        </w:tc>
        <w:tc>
          <w:tcPr>
            <w:tcW w:w="2397" w:type="pct"/>
            <w:vAlign w:val="center"/>
            <w:hideMark/>
          </w:tcPr>
          <w:p w14:paraId="54ECB261" w14:textId="77777777" w:rsidR="00000000" w:rsidRDefault="007F4B4B">
            <w:pPr>
              <w:spacing w:after="100"/>
              <w:rPr>
                <w:rFonts w:eastAsia="Times New Roman"/>
                <w:sz w:val="20"/>
                <w:szCs w:val="20"/>
              </w:rPr>
            </w:pPr>
          </w:p>
        </w:tc>
        <w:tc>
          <w:tcPr>
            <w:tcW w:w="5" w:type="pct"/>
            <w:vAlign w:val="center"/>
            <w:hideMark/>
          </w:tcPr>
          <w:p w14:paraId="17842129" w14:textId="77777777" w:rsidR="00000000" w:rsidRDefault="007F4B4B">
            <w:pPr>
              <w:spacing w:after="100"/>
              <w:rPr>
                <w:rFonts w:eastAsia="Times New Roman"/>
                <w:sz w:val="20"/>
                <w:szCs w:val="20"/>
              </w:rPr>
            </w:pPr>
          </w:p>
        </w:tc>
      </w:tr>
      <w:tr w:rsidR="00000000" w14:paraId="5EDCCB72" w14:textId="77777777">
        <w:trPr>
          <w:divId w:val="538976522"/>
          <w:jc w:val="center"/>
        </w:trPr>
        <w:tc>
          <w:tcPr>
            <w:tcW w:w="0" w:type="auto"/>
            <w:gridSpan w:val="3"/>
            <w:tcMar>
              <w:top w:w="30" w:type="dxa"/>
              <w:left w:w="20" w:type="dxa"/>
              <w:bottom w:w="30" w:type="dxa"/>
              <w:right w:w="20" w:type="dxa"/>
            </w:tcMar>
            <w:vAlign w:val="bottom"/>
            <w:hideMark/>
          </w:tcPr>
          <w:p w14:paraId="61CD7046" w14:textId="77777777" w:rsidR="00000000" w:rsidRDefault="007F4B4B">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21591356"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477EEA" w14:textId="77777777" w:rsidR="00000000" w:rsidRDefault="007F4B4B">
            <w:pPr>
              <w:spacing w:after="100"/>
              <w:jc w:val="center"/>
              <w:rPr>
                <w:rFonts w:eastAsia="Times New Roman"/>
              </w:rPr>
            </w:pPr>
            <w:r>
              <w:rPr>
                <w:rFonts w:eastAsia="Times New Roman"/>
                <w:b/>
                <w:bCs/>
                <w:color w:val="000000"/>
                <w:sz w:val="20"/>
                <w:szCs w:val="20"/>
              </w:rPr>
              <w:t>84-3536151</w:t>
            </w:r>
          </w:p>
        </w:tc>
      </w:tr>
      <w:tr w:rsidR="00000000" w14:paraId="74EB4741" w14:textId="77777777">
        <w:trPr>
          <w:divId w:val="538976522"/>
          <w:jc w:val="center"/>
        </w:trPr>
        <w:tc>
          <w:tcPr>
            <w:tcW w:w="0" w:type="auto"/>
            <w:gridSpan w:val="3"/>
            <w:tcBorders>
              <w:top w:val="single" w:sz="8" w:space="0" w:color="000000"/>
            </w:tcBorders>
            <w:tcMar>
              <w:top w:w="30" w:type="dxa"/>
              <w:left w:w="20" w:type="dxa"/>
              <w:bottom w:w="30" w:type="dxa"/>
              <w:right w:w="20" w:type="dxa"/>
            </w:tcMar>
            <w:hideMark/>
          </w:tcPr>
          <w:p w14:paraId="5775B8BE" w14:textId="77777777" w:rsidR="00000000" w:rsidRDefault="007F4B4B">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14:paraId="5A3D332E"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8E14399" w14:textId="77777777" w:rsidR="00000000" w:rsidRDefault="007F4B4B">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bl>
    <w:p w14:paraId="0119806E" w14:textId="77777777" w:rsidR="00000000" w:rsidRDefault="007F4B4B">
      <w:pPr>
        <w:ind w:firstLine="360"/>
        <w:jc w:val="center"/>
        <w:divId w:val="2100905430"/>
        <w:rPr>
          <w:rFonts w:eastAsia="Times New Roman"/>
        </w:rPr>
      </w:pPr>
      <w:r>
        <w:rPr>
          <w:rFonts w:eastAsia="Times New Roman"/>
          <w:b/>
          <w:bCs/>
          <w:color w:val="000000"/>
          <w:sz w:val="20"/>
          <w:szCs w:val="20"/>
        </w:rPr>
        <w:t>115 Fifth Avenue</w:t>
      </w:r>
    </w:p>
    <w:p w14:paraId="4A609A28" w14:textId="77777777" w:rsidR="00000000" w:rsidRDefault="007F4B4B">
      <w:pPr>
        <w:ind w:firstLine="360"/>
        <w:jc w:val="center"/>
        <w:rPr>
          <w:rFonts w:eastAsia="Times New Roman"/>
        </w:rPr>
      </w:pPr>
      <w:r>
        <w:rPr>
          <w:rFonts w:eastAsia="Times New Roman"/>
          <w:b/>
          <w:bCs/>
          <w:color w:val="000000"/>
          <w:sz w:val="20"/>
          <w:szCs w:val="20"/>
        </w:rPr>
        <w:t>New York, NY 10003</w:t>
      </w:r>
    </w:p>
    <w:p w14:paraId="7706D216" w14:textId="77777777" w:rsidR="00000000" w:rsidRDefault="007F4B4B">
      <w:pPr>
        <w:jc w:val="center"/>
        <w:rPr>
          <w:rFonts w:eastAsia="Times New Roman"/>
        </w:rPr>
      </w:pPr>
      <w:r>
        <w:rPr>
          <w:rFonts w:eastAsia="Times New Roman"/>
          <w:color w:val="000000"/>
          <w:sz w:val="20"/>
          <w:szCs w:val="20"/>
        </w:rPr>
        <w:t>(Address of principal executive offices)</w:t>
      </w:r>
    </w:p>
    <w:p w14:paraId="5BB68E53" w14:textId="77777777" w:rsidR="00000000" w:rsidRDefault="007F4B4B">
      <w:pPr>
        <w:ind w:firstLine="360"/>
        <w:jc w:val="center"/>
        <w:divId w:val="1375888243"/>
        <w:rPr>
          <w:rFonts w:eastAsia="Times New Roman"/>
        </w:rPr>
      </w:pPr>
      <w:r>
        <w:rPr>
          <w:rFonts w:eastAsia="Times New Roman"/>
          <w:b/>
          <w:bCs/>
          <w:color w:val="000000"/>
          <w:sz w:val="20"/>
          <w:szCs w:val="20"/>
        </w:rPr>
        <w:t>(212) 780-2000</w:t>
      </w:r>
    </w:p>
    <w:p w14:paraId="057EFB92" w14:textId="77777777" w:rsidR="00000000" w:rsidRDefault="007F4B4B">
      <w:pPr>
        <w:jc w:val="center"/>
        <w:rPr>
          <w:rFonts w:eastAsia="Times New Roman"/>
        </w:rPr>
      </w:pPr>
      <w:r>
        <w:rPr>
          <w:rFonts w:eastAsia="Times New Roman"/>
          <w:color w:val="000000"/>
          <w:sz w:val="20"/>
          <w:szCs w:val="20"/>
        </w:rPr>
        <w:t>(Issuer’s telephone number)</w:t>
      </w:r>
    </w:p>
    <w:p w14:paraId="7385B55A" w14:textId="77777777" w:rsidR="00000000" w:rsidRDefault="007F4B4B">
      <w:pPr>
        <w:divId w:val="1532450089"/>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14:paraId="101132FF" w14:textId="77777777">
        <w:trPr>
          <w:divId w:val="1253926809"/>
          <w:jc w:val="center"/>
        </w:trPr>
        <w:tc>
          <w:tcPr>
            <w:tcW w:w="50" w:type="pct"/>
            <w:vAlign w:val="center"/>
            <w:hideMark/>
          </w:tcPr>
          <w:p w14:paraId="6B8B2911" w14:textId="77777777" w:rsidR="00000000" w:rsidRDefault="007F4B4B">
            <w:pPr>
              <w:rPr>
                <w:rFonts w:eastAsia="Times New Roman"/>
              </w:rPr>
            </w:pPr>
          </w:p>
        </w:tc>
        <w:tc>
          <w:tcPr>
            <w:tcW w:w="2082" w:type="pct"/>
            <w:vAlign w:val="center"/>
            <w:hideMark/>
          </w:tcPr>
          <w:p w14:paraId="54B35641" w14:textId="77777777" w:rsidR="00000000" w:rsidRDefault="007F4B4B">
            <w:pPr>
              <w:spacing w:after="100"/>
              <w:rPr>
                <w:rFonts w:eastAsia="Times New Roman"/>
                <w:sz w:val="20"/>
                <w:szCs w:val="20"/>
              </w:rPr>
            </w:pPr>
          </w:p>
        </w:tc>
        <w:tc>
          <w:tcPr>
            <w:tcW w:w="5" w:type="pct"/>
            <w:vAlign w:val="center"/>
            <w:hideMark/>
          </w:tcPr>
          <w:p w14:paraId="7F00D6CC" w14:textId="77777777" w:rsidR="00000000" w:rsidRDefault="007F4B4B">
            <w:pPr>
              <w:spacing w:after="100"/>
              <w:rPr>
                <w:rFonts w:eastAsia="Times New Roman"/>
                <w:sz w:val="20"/>
                <w:szCs w:val="20"/>
              </w:rPr>
            </w:pPr>
          </w:p>
        </w:tc>
        <w:tc>
          <w:tcPr>
            <w:tcW w:w="5" w:type="pct"/>
            <w:vAlign w:val="center"/>
            <w:hideMark/>
          </w:tcPr>
          <w:p w14:paraId="5E3D527C" w14:textId="77777777" w:rsidR="00000000" w:rsidRDefault="007F4B4B">
            <w:pPr>
              <w:spacing w:after="100"/>
              <w:rPr>
                <w:rFonts w:eastAsia="Times New Roman"/>
                <w:sz w:val="20"/>
                <w:szCs w:val="20"/>
              </w:rPr>
            </w:pPr>
          </w:p>
        </w:tc>
        <w:tc>
          <w:tcPr>
            <w:tcW w:w="85" w:type="pct"/>
            <w:vAlign w:val="center"/>
            <w:hideMark/>
          </w:tcPr>
          <w:p w14:paraId="71923AFB" w14:textId="77777777" w:rsidR="00000000" w:rsidRDefault="007F4B4B">
            <w:pPr>
              <w:spacing w:after="100"/>
              <w:rPr>
                <w:rFonts w:eastAsia="Times New Roman"/>
                <w:sz w:val="20"/>
                <w:szCs w:val="20"/>
              </w:rPr>
            </w:pPr>
          </w:p>
        </w:tc>
        <w:tc>
          <w:tcPr>
            <w:tcW w:w="5" w:type="pct"/>
            <w:vAlign w:val="center"/>
            <w:hideMark/>
          </w:tcPr>
          <w:p w14:paraId="11EDAA85" w14:textId="77777777" w:rsidR="00000000" w:rsidRDefault="007F4B4B">
            <w:pPr>
              <w:spacing w:after="100"/>
              <w:rPr>
                <w:rFonts w:eastAsia="Times New Roman"/>
                <w:sz w:val="20"/>
                <w:szCs w:val="20"/>
              </w:rPr>
            </w:pPr>
          </w:p>
        </w:tc>
        <w:tc>
          <w:tcPr>
            <w:tcW w:w="50" w:type="pct"/>
            <w:vAlign w:val="center"/>
            <w:hideMark/>
          </w:tcPr>
          <w:p w14:paraId="65B36331" w14:textId="77777777" w:rsidR="00000000" w:rsidRDefault="007F4B4B">
            <w:pPr>
              <w:spacing w:after="100"/>
              <w:rPr>
                <w:rFonts w:eastAsia="Times New Roman"/>
                <w:sz w:val="20"/>
                <w:szCs w:val="20"/>
              </w:rPr>
            </w:pPr>
          </w:p>
        </w:tc>
        <w:tc>
          <w:tcPr>
            <w:tcW w:w="479" w:type="pct"/>
            <w:vAlign w:val="center"/>
            <w:hideMark/>
          </w:tcPr>
          <w:p w14:paraId="2DF13574" w14:textId="77777777" w:rsidR="00000000" w:rsidRDefault="007F4B4B">
            <w:pPr>
              <w:spacing w:after="100"/>
              <w:rPr>
                <w:rFonts w:eastAsia="Times New Roman"/>
                <w:sz w:val="20"/>
                <w:szCs w:val="20"/>
              </w:rPr>
            </w:pPr>
          </w:p>
        </w:tc>
        <w:tc>
          <w:tcPr>
            <w:tcW w:w="5" w:type="pct"/>
            <w:vAlign w:val="center"/>
            <w:hideMark/>
          </w:tcPr>
          <w:p w14:paraId="199C7723" w14:textId="77777777" w:rsidR="00000000" w:rsidRDefault="007F4B4B">
            <w:pPr>
              <w:spacing w:after="100"/>
              <w:rPr>
                <w:rFonts w:eastAsia="Times New Roman"/>
                <w:sz w:val="20"/>
                <w:szCs w:val="20"/>
              </w:rPr>
            </w:pPr>
          </w:p>
        </w:tc>
        <w:tc>
          <w:tcPr>
            <w:tcW w:w="5" w:type="pct"/>
            <w:vAlign w:val="center"/>
            <w:hideMark/>
          </w:tcPr>
          <w:p w14:paraId="229344F2" w14:textId="77777777" w:rsidR="00000000" w:rsidRDefault="007F4B4B">
            <w:pPr>
              <w:spacing w:after="100"/>
              <w:rPr>
                <w:rFonts w:eastAsia="Times New Roman"/>
                <w:sz w:val="20"/>
                <w:szCs w:val="20"/>
              </w:rPr>
            </w:pPr>
          </w:p>
        </w:tc>
        <w:tc>
          <w:tcPr>
            <w:tcW w:w="85" w:type="pct"/>
            <w:vAlign w:val="center"/>
            <w:hideMark/>
          </w:tcPr>
          <w:p w14:paraId="06C8B97B" w14:textId="77777777" w:rsidR="00000000" w:rsidRDefault="007F4B4B">
            <w:pPr>
              <w:spacing w:after="100"/>
              <w:rPr>
                <w:rFonts w:eastAsia="Times New Roman"/>
                <w:sz w:val="20"/>
                <w:szCs w:val="20"/>
              </w:rPr>
            </w:pPr>
          </w:p>
        </w:tc>
        <w:tc>
          <w:tcPr>
            <w:tcW w:w="5" w:type="pct"/>
            <w:vAlign w:val="center"/>
            <w:hideMark/>
          </w:tcPr>
          <w:p w14:paraId="5D8054AF" w14:textId="77777777" w:rsidR="00000000" w:rsidRDefault="007F4B4B">
            <w:pPr>
              <w:spacing w:after="100"/>
              <w:rPr>
                <w:rFonts w:eastAsia="Times New Roman"/>
                <w:sz w:val="20"/>
                <w:szCs w:val="20"/>
              </w:rPr>
            </w:pPr>
          </w:p>
        </w:tc>
        <w:tc>
          <w:tcPr>
            <w:tcW w:w="50" w:type="pct"/>
            <w:vAlign w:val="center"/>
            <w:hideMark/>
          </w:tcPr>
          <w:p w14:paraId="1F3DB5D6" w14:textId="77777777" w:rsidR="00000000" w:rsidRDefault="007F4B4B">
            <w:pPr>
              <w:spacing w:after="100"/>
              <w:rPr>
                <w:rFonts w:eastAsia="Times New Roman"/>
                <w:sz w:val="20"/>
                <w:szCs w:val="20"/>
              </w:rPr>
            </w:pPr>
          </w:p>
        </w:tc>
        <w:tc>
          <w:tcPr>
            <w:tcW w:w="2082" w:type="pct"/>
            <w:vAlign w:val="center"/>
            <w:hideMark/>
          </w:tcPr>
          <w:p w14:paraId="1D759AAD" w14:textId="77777777" w:rsidR="00000000" w:rsidRDefault="007F4B4B">
            <w:pPr>
              <w:spacing w:after="100"/>
              <w:rPr>
                <w:rFonts w:eastAsia="Times New Roman"/>
                <w:sz w:val="20"/>
                <w:szCs w:val="20"/>
              </w:rPr>
            </w:pPr>
          </w:p>
        </w:tc>
        <w:tc>
          <w:tcPr>
            <w:tcW w:w="5" w:type="pct"/>
            <w:vAlign w:val="center"/>
            <w:hideMark/>
          </w:tcPr>
          <w:p w14:paraId="43BBA0B6" w14:textId="77777777" w:rsidR="00000000" w:rsidRDefault="007F4B4B">
            <w:pPr>
              <w:spacing w:after="100"/>
              <w:rPr>
                <w:rFonts w:eastAsia="Times New Roman"/>
                <w:sz w:val="20"/>
                <w:szCs w:val="20"/>
              </w:rPr>
            </w:pPr>
          </w:p>
        </w:tc>
      </w:tr>
      <w:tr w:rsidR="00000000" w14:paraId="0ABC7C74" w14:textId="77777777">
        <w:trPr>
          <w:divId w:val="1253926809"/>
          <w:jc w:val="center"/>
        </w:trPr>
        <w:tc>
          <w:tcPr>
            <w:tcW w:w="0" w:type="auto"/>
            <w:gridSpan w:val="3"/>
            <w:tcMar>
              <w:top w:w="30" w:type="dxa"/>
              <w:left w:w="20" w:type="dxa"/>
              <w:bottom w:w="30" w:type="dxa"/>
              <w:right w:w="20" w:type="dxa"/>
            </w:tcMar>
            <w:vAlign w:val="bottom"/>
            <w:hideMark/>
          </w:tcPr>
          <w:p w14:paraId="7EDE220C" w14:textId="77777777" w:rsidR="00000000" w:rsidRDefault="007F4B4B">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14:paraId="2ACD1627"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D7B04F" w14:textId="77777777" w:rsidR="00000000" w:rsidRDefault="007F4B4B">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14:paraId="25938DE2"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B6E002" w14:textId="77777777" w:rsidR="00000000" w:rsidRDefault="007F4B4B">
            <w:pPr>
              <w:spacing w:after="100"/>
              <w:jc w:val="center"/>
              <w:rPr>
                <w:rFonts w:eastAsia="Times New Roman"/>
              </w:rPr>
            </w:pPr>
            <w:r>
              <w:rPr>
                <w:rFonts w:eastAsia="Times New Roman"/>
                <w:b/>
                <w:bCs/>
                <w:color w:val="000000"/>
                <w:sz w:val="20"/>
                <w:szCs w:val="20"/>
              </w:rPr>
              <w:t>Name of each exchange on which registered</w:t>
            </w:r>
          </w:p>
        </w:tc>
      </w:tr>
      <w:tr w:rsidR="00000000" w14:paraId="798E4808" w14:textId="77777777">
        <w:trPr>
          <w:divId w:val="1253926809"/>
          <w:jc w:val="center"/>
        </w:trPr>
        <w:tc>
          <w:tcPr>
            <w:tcW w:w="0" w:type="auto"/>
            <w:gridSpan w:val="3"/>
            <w:tcBorders>
              <w:top w:val="single" w:sz="8" w:space="0" w:color="000000"/>
            </w:tcBorders>
            <w:tcMar>
              <w:top w:w="30" w:type="dxa"/>
              <w:left w:w="20" w:type="dxa"/>
              <w:bottom w:w="30" w:type="dxa"/>
              <w:right w:w="20" w:type="dxa"/>
            </w:tcMar>
            <w:vAlign w:val="bottom"/>
            <w:hideMark/>
          </w:tcPr>
          <w:p w14:paraId="7BFF2BCE" w14:textId="77777777" w:rsidR="00000000" w:rsidRDefault="007F4B4B">
            <w:pPr>
              <w:spacing w:after="100"/>
              <w:jc w:val="center"/>
              <w:rPr>
                <w:rFonts w:eastAsia="Times New Roman"/>
              </w:rPr>
            </w:pPr>
            <w:r>
              <w:rPr>
                <w:rFonts w:eastAsia="Times New Roman"/>
                <w:color w:val="000000"/>
                <w:sz w:val="20"/>
                <w:szCs w:val="20"/>
              </w:rPr>
              <w:t>Shares of Class A common stock, $0.0001 par value per share</w:t>
            </w:r>
          </w:p>
        </w:tc>
        <w:tc>
          <w:tcPr>
            <w:tcW w:w="0" w:type="auto"/>
            <w:gridSpan w:val="3"/>
            <w:tcMar>
              <w:top w:w="0" w:type="dxa"/>
              <w:left w:w="20" w:type="dxa"/>
              <w:bottom w:w="0" w:type="dxa"/>
              <w:right w:w="20" w:type="dxa"/>
            </w:tcMar>
            <w:vAlign w:val="center"/>
            <w:hideMark/>
          </w:tcPr>
          <w:p w14:paraId="07406A7C"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41D935" w14:textId="77777777" w:rsidR="00000000" w:rsidRDefault="007F4B4B">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14:paraId="7236AF00"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E490A8" w14:textId="77777777" w:rsidR="00000000" w:rsidRDefault="007F4B4B">
            <w:pPr>
              <w:spacing w:after="100"/>
              <w:jc w:val="center"/>
              <w:rPr>
                <w:rFonts w:eastAsia="Times New Roman"/>
              </w:rPr>
            </w:pPr>
            <w:r>
              <w:rPr>
                <w:rFonts w:eastAsia="Times New Roman"/>
                <w:color w:val="000000"/>
                <w:sz w:val="20"/>
                <w:szCs w:val="20"/>
              </w:rPr>
              <w:t>New York Stock Exchange</w:t>
            </w:r>
          </w:p>
        </w:tc>
      </w:tr>
      <w:tr w:rsidR="00000000" w14:paraId="551D1570" w14:textId="77777777">
        <w:trPr>
          <w:divId w:val="1253926809"/>
          <w:trHeight w:val="60"/>
          <w:jc w:val="center"/>
        </w:trPr>
        <w:tc>
          <w:tcPr>
            <w:tcW w:w="0" w:type="auto"/>
            <w:gridSpan w:val="3"/>
            <w:tcMar>
              <w:top w:w="0" w:type="dxa"/>
              <w:left w:w="20" w:type="dxa"/>
              <w:bottom w:w="0" w:type="dxa"/>
              <w:right w:w="20" w:type="dxa"/>
            </w:tcMar>
            <w:vAlign w:val="center"/>
            <w:hideMark/>
          </w:tcPr>
          <w:p w14:paraId="626E544A" w14:textId="77777777" w:rsidR="00000000" w:rsidRDefault="007F4B4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DA47E9D"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9A1DCE"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7660B2"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6865FB" w14:textId="77777777" w:rsidR="00000000" w:rsidRDefault="007F4B4B">
            <w:pPr>
              <w:spacing w:after="100"/>
              <w:rPr>
                <w:rFonts w:eastAsia="Times New Roman"/>
                <w:sz w:val="20"/>
                <w:szCs w:val="20"/>
              </w:rPr>
            </w:pPr>
          </w:p>
        </w:tc>
      </w:tr>
      <w:tr w:rsidR="00000000" w14:paraId="0334AA88" w14:textId="77777777">
        <w:trPr>
          <w:divId w:val="1253926809"/>
          <w:jc w:val="center"/>
        </w:trPr>
        <w:tc>
          <w:tcPr>
            <w:tcW w:w="0" w:type="auto"/>
            <w:gridSpan w:val="3"/>
            <w:tcMar>
              <w:top w:w="30" w:type="dxa"/>
              <w:left w:w="20" w:type="dxa"/>
              <w:bottom w:w="30" w:type="dxa"/>
              <w:right w:w="20" w:type="dxa"/>
            </w:tcMar>
            <w:vAlign w:val="bottom"/>
            <w:hideMark/>
          </w:tcPr>
          <w:p w14:paraId="57CC5FEC" w14:textId="77777777" w:rsidR="00000000" w:rsidRDefault="007F4B4B">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14:paraId="5688D2B3"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08016E" w14:textId="77777777" w:rsidR="00000000" w:rsidRDefault="007F4B4B">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14:paraId="002BC217"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C199C4" w14:textId="77777777" w:rsidR="00000000" w:rsidRDefault="007F4B4B">
            <w:pPr>
              <w:spacing w:after="100"/>
              <w:jc w:val="center"/>
              <w:rPr>
                <w:rFonts w:eastAsia="Times New Roman"/>
              </w:rPr>
            </w:pPr>
            <w:r>
              <w:rPr>
                <w:rFonts w:eastAsia="Times New Roman"/>
                <w:color w:val="000000"/>
                <w:sz w:val="20"/>
                <w:szCs w:val="20"/>
              </w:rPr>
              <w:t>New York Stock Exchange</w:t>
            </w:r>
          </w:p>
        </w:tc>
      </w:tr>
    </w:tbl>
    <w:p w14:paraId="167ED95C" w14:textId="77777777" w:rsidR="00000000" w:rsidRDefault="007F4B4B">
      <w:pPr>
        <w:divId w:val="1956596649"/>
        <w:rPr>
          <w:rFonts w:eastAsia="Times New Roman"/>
        </w:rPr>
      </w:pPr>
      <w:r>
        <w:rPr>
          <w:rFonts w:eastAsia="Times New Roman"/>
          <w:color w:val="000000"/>
          <w:sz w:val="20"/>
          <w:szCs w:val="20"/>
        </w:rPr>
        <w:t>Indicate by check mark whether the registrant (1) filed all reports required to be filed by Section 13 or 15(d) of the Exchange Act during the past 12 months (or for such shorter period that the registrant was required to file such reports), and (2) has be</w:t>
      </w:r>
      <w:r>
        <w:rPr>
          <w:rFonts w:eastAsia="Times New Roman"/>
          <w:color w:val="000000"/>
          <w:sz w:val="20"/>
          <w:szCs w:val="20"/>
        </w:rPr>
        <w:t>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1B654983" w14:textId="77777777" w:rsidR="00000000" w:rsidRDefault="007F4B4B">
      <w:pPr>
        <w:divId w:val="684208221"/>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w:t>
      </w:r>
      <w:r>
        <w:rPr>
          <w:rFonts w:eastAsia="Times New Roman"/>
          <w:color w:val="000000"/>
          <w:sz w:val="20"/>
          <w:szCs w:val="20"/>
        </w:rPr>
        <w:t xml:space="preserve"> this chapter) during the preceding 12 months (or for such shorter period that the registrant was required to submit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17C1DBB7" w14:textId="77777777" w:rsidR="00000000" w:rsidRDefault="007F4B4B">
      <w:pPr>
        <w:divId w:val="1753158026"/>
        <w:rPr>
          <w:rFonts w:eastAsia="Times New Roman"/>
        </w:rPr>
      </w:pPr>
      <w:r>
        <w:rPr>
          <w:rFonts w:eastAsia="Times New Roman"/>
          <w:color w:val="000000"/>
          <w:sz w:val="20"/>
          <w:szCs w:val="20"/>
        </w:rPr>
        <w:lastRenderedPageBreak/>
        <w:t>Indicate by check mark whether the registrant is a large accelerated filer, an accelerated filer, a non-accele</w:t>
      </w:r>
      <w:r>
        <w:rPr>
          <w:rFonts w:eastAsia="Times New Roman"/>
          <w:color w:val="000000"/>
          <w:sz w:val="20"/>
          <w:szCs w:val="20"/>
        </w:rPr>
        <w:t>rated filer, a smaller reporting company or an emerging growth company. See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215"/>
        <w:gridCol w:w="36"/>
        <w:gridCol w:w="69"/>
        <w:gridCol w:w="222"/>
        <w:gridCol w:w="36"/>
        <w:gridCol w:w="69"/>
        <w:gridCol w:w="2906"/>
        <w:gridCol w:w="36"/>
        <w:gridCol w:w="69"/>
        <w:gridCol w:w="2215"/>
        <w:gridCol w:w="36"/>
        <w:gridCol w:w="69"/>
        <w:gridCol w:w="223"/>
        <w:gridCol w:w="36"/>
      </w:tblGrid>
      <w:tr w:rsidR="00000000" w14:paraId="407C078C" w14:textId="77777777">
        <w:trPr>
          <w:divId w:val="1047603511"/>
        </w:trPr>
        <w:tc>
          <w:tcPr>
            <w:tcW w:w="50" w:type="pct"/>
            <w:vAlign w:val="center"/>
            <w:hideMark/>
          </w:tcPr>
          <w:p w14:paraId="0316CD02" w14:textId="77777777" w:rsidR="00000000" w:rsidRDefault="007F4B4B">
            <w:pPr>
              <w:rPr>
                <w:rFonts w:eastAsia="Times New Roman"/>
              </w:rPr>
            </w:pPr>
          </w:p>
        </w:tc>
        <w:tc>
          <w:tcPr>
            <w:tcW w:w="1341" w:type="pct"/>
            <w:vAlign w:val="center"/>
            <w:hideMark/>
          </w:tcPr>
          <w:p w14:paraId="1CC36AD2" w14:textId="77777777" w:rsidR="00000000" w:rsidRDefault="007F4B4B">
            <w:pPr>
              <w:spacing w:after="100"/>
              <w:rPr>
                <w:rFonts w:eastAsia="Times New Roman"/>
                <w:sz w:val="20"/>
                <w:szCs w:val="20"/>
              </w:rPr>
            </w:pPr>
          </w:p>
        </w:tc>
        <w:tc>
          <w:tcPr>
            <w:tcW w:w="5" w:type="pct"/>
            <w:vAlign w:val="center"/>
            <w:hideMark/>
          </w:tcPr>
          <w:p w14:paraId="0FE5AA66" w14:textId="77777777" w:rsidR="00000000" w:rsidRDefault="007F4B4B">
            <w:pPr>
              <w:spacing w:after="100"/>
              <w:rPr>
                <w:rFonts w:eastAsia="Times New Roman"/>
                <w:sz w:val="20"/>
                <w:szCs w:val="20"/>
              </w:rPr>
            </w:pPr>
          </w:p>
        </w:tc>
        <w:tc>
          <w:tcPr>
            <w:tcW w:w="50" w:type="pct"/>
            <w:vAlign w:val="center"/>
            <w:hideMark/>
          </w:tcPr>
          <w:p w14:paraId="78C6C6B2" w14:textId="77777777" w:rsidR="00000000" w:rsidRDefault="007F4B4B">
            <w:pPr>
              <w:spacing w:after="100"/>
              <w:rPr>
                <w:rFonts w:eastAsia="Times New Roman"/>
                <w:sz w:val="20"/>
                <w:szCs w:val="20"/>
              </w:rPr>
            </w:pPr>
          </w:p>
        </w:tc>
        <w:tc>
          <w:tcPr>
            <w:tcW w:w="142" w:type="pct"/>
            <w:vAlign w:val="center"/>
            <w:hideMark/>
          </w:tcPr>
          <w:p w14:paraId="7CC18AFA" w14:textId="77777777" w:rsidR="00000000" w:rsidRDefault="007F4B4B">
            <w:pPr>
              <w:spacing w:after="100"/>
              <w:rPr>
                <w:rFonts w:eastAsia="Times New Roman"/>
                <w:sz w:val="20"/>
                <w:szCs w:val="20"/>
              </w:rPr>
            </w:pPr>
          </w:p>
        </w:tc>
        <w:tc>
          <w:tcPr>
            <w:tcW w:w="5" w:type="pct"/>
            <w:vAlign w:val="center"/>
            <w:hideMark/>
          </w:tcPr>
          <w:p w14:paraId="27FDA3D0" w14:textId="77777777" w:rsidR="00000000" w:rsidRDefault="007F4B4B">
            <w:pPr>
              <w:spacing w:after="100"/>
              <w:rPr>
                <w:rFonts w:eastAsia="Times New Roman"/>
                <w:sz w:val="20"/>
                <w:szCs w:val="20"/>
              </w:rPr>
            </w:pPr>
          </w:p>
        </w:tc>
        <w:tc>
          <w:tcPr>
            <w:tcW w:w="50" w:type="pct"/>
            <w:vAlign w:val="center"/>
            <w:hideMark/>
          </w:tcPr>
          <w:p w14:paraId="48823A4E" w14:textId="77777777" w:rsidR="00000000" w:rsidRDefault="007F4B4B">
            <w:pPr>
              <w:spacing w:after="100"/>
              <w:rPr>
                <w:rFonts w:eastAsia="Times New Roman"/>
                <w:sz w:val="20"/>
                <w:szCs w:val="20"/>
              </w:rPr>
            </w:pPr>
          </w:p>
        </w:tc>
        <w:tc>
          <w:tcPr>
            <w:tcW w:w="1757" w:type="pct"/>
            <w:vAlign w:val="center"/>
            <w:hideMark/>
          </w:tcPr>
          <w:p w14:paraId="470390B6" w14:textId="77777777" w:rsidR="00000000" w:rsidRDefault="007F4B4B">
            <w:pPr>
              <w:spacing w:after="100"/>
              <w:rPr>
                <w:rFonts w:eastAsia="Times New Roman"/>
                <w:sz w:val="20"/>
                <w:szCs w:val="20"/>
              </w:rPr>
            </w:pPr>
          </w:p>
        </w:tc>
        <w:tc>
          <w:tcPr>
            <w:tcW w:w="5" w:type="pct"/>
            <w:vAlign w:val="center"/>
            <w:hideMark/>
          </w:tcPr>
          <w:p w14:paraId="6ED36FCE" w14:textId="77777777" w:rsidR="00000000" w:rsidRDefault="007F4B4B">
            <w:pPr>
              <w:spacing w:after="100"/>
              <w:rPr>
                <w:rFonts w:eastAsia="Times New Roman"/>
                <w:sz w:val="20"/>
                <w:szCs w:val="20"/>
              </w:rPr>
            </w:pPr>
          </w:p>
        </w:tc>
        <w:tc>
          <w:tcPr>
            <w:tcW w:w="50" w:type="pct"/>
            <w:vAlign w:val="center"/>
            <w:hideMark/>
          </w:tcPr>
          <w:p w14:paraId="40751BEF" w14:textId="77777777" w:rsidR="00000000" w:rsidRDefault="007F4B4B">
            <w:pPr>
              <w:spacing w:after="100"/>
              <w:rPr>
                <w:rFonts w:eastAsia="Times New Roman"/>
                <w:sz w:val="20"/>
                <w:szCs w:val="20"/>
              </w:rPr>
            </w:pPr>
          </w:p>
        </w:tc>
        <w:tc>
          <w:tcPr>
            <w:tcW w:w="1341" w:type="pct"/>
            <w:vAlign w:val="center"/>
            <w:hideMark/>
          </w:tcPr>
          <w:p w14:paraId="67BD8174" w14:textId="77777777" w:rsidR="00000000" w:rsidRDefault="007F4B4B">
            <w:pPr>
              <w:spacing w:after="100"/>
              <w:rPr>
                <w:rFonts w:eastAsia="Times New Roman"/>
                <w:sz w:val="20"/>
                <w:szCs w:val="20"/>
              </w:rPr>
            </w:pPr>
          </w:p>
        </w:tc>
        <w:tc>
          <w:tcPr>
            <w:tcW w:w="5" w:type="pct"/>
            <w:vAlign w:val="center"/>
            <w:hideMark/>
          </w:tcPr>
          <w:p w14:paraId="6C1C32FA" w14:textId="77777777" w:rsidR="00000000" w:rsidRDefault="007F4B4B">
            <w:pPr>
              <w:spacing w:after="100"/>
              <w:rPr>
                <w:rFonts w:eastAsia="Times New Roman"/>
                <w:sz w:val="20"/>
                <w:szCs w:val="20"/>
              </w:rPr>
            </w:pPr>
          </w:p>
        </w:tc>
        <w:tc>
          <w:tcPr>
            <w:tcW w:w="50" w:type="pct"/>
            <w:vAlign w:val="center"/>
            <w:hideMark/>
          </w:tcPr>
          <w:p w14:paraId="10DC99FC" w14:textId="77777777" w:rsidR="00000000" w:rsidRDefault="007F4B4B">
            <w:pPr>
              <w:spacing w:after="100"/>
              <w:rPr>
                <w:rFonts w:eastAsia="Times New Roman"/>
                <w:sz w:val="20"/>
                <w:szCs w:val="20"/>
              </w:rPr>
            </w:pPr>
          </w:p>
        </w:tc>
        <w:tc>
          <w:tcPr>
            <w:tcW w:w="142" w:type="pct"/>
            <w:vAlign w:val="center"/>
            <w:hideMark/>
          </w:tcPr>
          <w:p w14:paraId="7A0C0114" w14:textId="77777777" w:rsidR="00000000" w:rsidRDefault="007F4B4B">
            <w:pPr>
              <w:spacing w:after="100"/>
              <w:rPr>
                <w:rFonts w:eastAsia="Times New Roman"/>
                <w:sz w:val="20"/>
                <w:szCs w:val="20"/>
              </w:rPr>
            </w:pPr>
          </w:p>
        </w:tc>
        <w:tc>
          <w:tcPr>
            <w:tcW w:w="5" w:type="pct"/>
            <w:vAlign w:val="center"/>
            <w:hideMark/>
          </w:tcPr>
          <w:p w14:paraId="399266BC" w14:textId="77777777" w:rsidR="00000000" w:rsidRDefault="007F4B4B">
            <w:pPr>
              <w:spacing w:after="100"/>
              <w:rPr>
                <w:rFonts w:eastAsia="Times New Roman"/>
                <w:sz w:val="20"/>
                <w:szCs w:val="20"/>
              </w:rPr>
            </w:pPr>
          </w:p>
        </w:tc>
      </w:tr>
      <w:tr w:rsidR="00000000" w14:paraId="602AA5EA" w14:textId="77777777">
        <w:trPr>
          <w:divId w:val="1047603511"/>
        </w:trPr>
        <w:tc>
          <w:tcPr>
            <w:tcW w:w="0" w:type="auto"/>
            <w:gridSpan w:val="3"/>
            <w:tcMar>
              <w:top w:w="30" w:type="dxa"/>
              <w:left w:w="20" w:type="dxa"/>
              <w:bottom w:w="30" w:type="dxa"/>
              <w:right w:w="20" w:type="dxa"/>
            </w:tcMar>
            <w:vAlign w:val="center"/>
            <w:hideMark/>
          </w:tcPr>
          <w:p w14:paraId="713A6A1C" w14:textId="77777777" w:rsidR="00000000" w:rsidRDefault="007F4B4B">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6905B5B9" w14:textId="77777777" w:rsidR="00000000" w:rsidRDefault="007F4B4B">
            <w:pPr>
              <w:spacing w:after="100"/>
              <w:jc w:val="center"/>
              <w:divId w:val="1458529834"/>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1B19564C"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6105E27" w14:textId="77777777" w:rsidR="00000000" w:rsidRDefault="007F4B4B">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2CF8CF04" w14:textId="77777777" w:rsidR="00000000" w:rsidRDefault="007F4B4B">
            <w:pPr>
              <w:spacing w:after="100"/>
              <w:jc w:val="center"/>
              <w:divId w:val="37433424"/>
              <w:rPr>
                <w:rFonts w:eastAsia="Times New Roman"/>
              </w:rPr>
            </w:pPr>
            <w:r>
              <w:rPr>
                <w:rFonts w:ascii="Wingdings" w:eastAsia="Times New Roman" w:hAnsi="Wingdings"/>
                <w:color w:val="000000"/>
                <w:sz w:val="20"/>
                <w:szCs w:val="20"/>
              </w:rPr>
              <w:t>o</w:t>
            </w:r>
          </w:p>
        </w:tc>
      </w:tr>
      <w:tr w:rsidR="00000000" w14:paraId="78A974CB" w14:textId="77777777">
        <w:trPr>
          <w:divId w:val="1047603511"/>
        </w:trPr>
        <w:tc>
          <w:tcPr>
            <w:tcW w:w="0" w:type="auto"/>
            <w:gridSpan w:val="3"/>
            <w:tcMar>
              <w:top w:w="30" w:type="dxa"/>
              <w:left w:w="20" w:type="dxa"/>
              <w:bottom w:w="30" w:type="dxa"/>
              <w:right w:w="20" w:type="dxa"/>
            </w:tcMar>
            <w:vAlign w:val="center"/>
            <w:hideMark/>
          </w:tcPr>
          <w:p w14:paraId="5F2BFD90" w14:textId="77777777" w:rsidR="00000000" w:rsidRDefault="007F4B4B">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35AB6B4F" w14:textId="77777777" w:rsidR="00000000" w:rsidRDefault="007F4B4B">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14:paraId="0C40820E"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1CA0A16" w14:textId="77777777" w:rsidR="00000000" w:rsidRDefault="007F4B4B">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5EF1ADE8" w14:textId="77777777" w:rsidR="00000000" w:rsidRDefault="007F4B4B">
            <w:pPr>
              <w:spacing w:after="100"/>
              <w:jc w:val="center"/>
              <w:divId w:val="292713522"/>
              <w:rPr>
                <w:rFonts w:eastAsia="Times New Roman"/>
              </w:rPr>
            </w:pPr>
            <w:r>
              <w:rPr>
                <w:rFonts w:ascii="Wingdings" w:eastAsia="Times New Roman" w:hAnsi="Wingdings"/>
                <w:color w:val="000000"/>
                <w:sz w:val="20"/>
                <w:szCs w:val="20"/>
              </w:rPr>
              <w:t>o</w:t>
            </w:r>
          </w:p>
        </w:tc>
      </w:tr>
      <w:tr w:rsidR="00000000" w14:paraId="5B616CDA" w14:textId="77777777">
        <w:trPr>
          <w:divId w:val="1047603511"/>
        </w:trPr>
        <w:tc>
          <w:tcPr>
            <w:tcW w:w="0" w:type="auto"/>
            <w:gridSpan w:val="3"/>
            <w:tcMar>
              <w:top w:w="0" w:type="dxa"/>
              <w:left w:w="20" w:type="dxa"/>
              <w:bottom w:w="0" w:type="dxa"/>
              <w:right w:w="20" w:type="dxa"/>
            </w:tcMar>
            <w:vAlign w:val="center"/>
            <w:hideMark/>
          </w:tcPr>
          <w:p w14:paraId="17F295F2" w14:textId="77777777" w:rsidR="00000000" w:rsidRDefault="007F4B4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06F24AD"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DEF0CA"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4DC85D75" w14:textId="77777777" w:rsidR="00000000" w:rsidRDefault="007F4B4B">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1AB636CF" w14:textId="77777777" w:rsidR="00000000" w:rsidRDefault="007F4B4B">
            <w:pPr>
              <w:spacing w:after="100"/>
              <w:jc w:val="center"/>
              <w:divId w:val="1205406272"/>
              <w:rPr>
                <w:rFonts w:eastAsia="Times New Roman"/>
              </w:rPr>
            </w:pPr>
            <w:r>
              <w:rPr>
                <w:rFonts w:ascii="Wingdings" w:eastAsia="Times New Roman" w:hAnsi="Wingdings"/>
                <w:color w:val="000000"/>
                <w:sz w:val="20"/>
                <w:szCs w:val="20"/>
              </w:rPr>
              <w:t>o</w:t>
            </w:r>
          </w:p>
        </w:tc>
      </w:tr>
    </w:tbl>
    <w:p w14:paraId="4399D63D" w14:textId="77777777" w:rsidR="00000000" w:rsidRDefault="007F4B4B">
      <w:pPr>
        <w:divId w:val="707992747"/>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14:paraId="7FBCC357" w14:textId="77777777" w:rsidR="00000000" w:rsidRDefault="007F4B4B">
      <w:pPr>
        <w:divId w:val="1745253935"/>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No  </w:t>
      </w:r>
    </w:p>
    <w:p w14:paraId="079ED100" w14:textId="77777777" w:rsidR="00000000" w:rsidRDefault="007F4B4B">
      <w:pPr>
        <w:divId w:val="599066470"/>
        <w:rPr>
          <w:rFonts w:eastAsia="Times New Roman"/>
        </w:rPr>
      </w:pPr>
      <w:r>
        <w:rPr>
          <w:rFonts w:eastAsia="Times New Roman"/>
          <w:color w:val="000000"/>
          <w:sz w:val="20"/>
          <w:szCs w:val="20"/>
        </w:rPr>
        <w:t>As of May 7, 2021, 667,963,133 shares of Class A common stock, par value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38515DA7" w14:textId="77777777">
        <w:trPr>
          <w:divId w:val="1363045437"/>
          <w:jc w:val="center"/>
        </w:trPr>
        <w:tc>
          <w:tcPr>
            <w:tcW w:w="50" w:type="pct"/>
            <w:vAlign w:val="center"/>
            <w:hideMark/>
          </w:tcPr>
          <w:p w14:paraId="72C4B228" w14:textId="77777777" w:rsidR="00000000" w:rsidRDefault="007F4B4B">
            <w:pPr>
              <w:rPr>
                <w:rFonts w:eastAsia="Times New Roman"/>
              </w:rPr>
            </w:pPr>
          </w:p>
        </w:tc>
        <w:tc>
          <w:tcPr>
            <w:tcW w:w="4945" w:type="pct"/>
            <w:vAlign w:val="center"/>
            <w:hideMark/>
          </w:tcPr>
          <w:p w14:paraId="7EF39B78" w14:textId="77777777" w:rsidR="00000000" w:rsidRDefault="007F4B4B">
            <w:pPr>
              <w:spacing w:after="100"/>
              <w:rPr>
                <w:rFonts w:eastAsia="Times New Roman"/>
                <w:sz w:val="20"/>
                <w:szCs w:val="20"/>
              </w:rPr>
            </w:pPr>
          </w:p>
        </w:tc>
        <w:tc>
          <w:tcPr>
            <w:tcW w:w="5" w:type="pct"/>
            <w:vAlign w:val="center"/>
            <w:hideMark/>
          </w:tcPr>
          <w:p w14:paraId="62A03D02" w14:textId="77777777" w:rsidR="00000000" w:rsidRDefault="007F4B4B">
            <w:pPr>
              <w:spacing w:after="100"/>
              <w:rPr>
                <w:rFonts w:eastAsia="Times New Roman"/>
                <w:sz w:val="20"/>
                <w:szCs w:val="20"/>
              </w:rPr>
            </w:pPr>
          </w:p>
        </w:tc>
      </w:tr>
      <w:tr w:rsidR="00000000" w14:paraId="434ED62B" w14:textId="77777777">
        <w:trPr>
          <w:divId w:val="1363045437"/>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2482A709" w14:textId="77777777" w:rsidR="00000000" w:rsidRDefault="007F4B4B">
            <w:pPr>
              <w:spacing w:after="100"/>
              <w:rPr>
                <w:rFonts w:eastAsia="Times New Roman"/>
                <w:sz w:val="20"/>
                <w:szCs w:val="20"/>
              </w:rPr>
            </w:pPr>
          </w:p>
        </w:tc>
      </w:tr>
    </w:tbl>
    <w:p w14:paraId="427AF78D" w14:textId="77777777" w:rsidR="00000000" w:rsidRDefault="007F4B4B">
      <w:pPr>
        <w:jc w:val="center"/>
        <w:rPr>
          <w:rFonts w:eastAsia="Times New Roman"/>
        </w:rPr>
      </w:pPr>
    </w:p>
    <w:p w14:paraId="0277C474" w14:textId="77777777" w:rsidR="00000000" w:rsidRDefault="007F4B4B">
      <w:pPr>
        <w:divId w:val="327174090"/>
        <w:rPr>
          <w:rFonts w:eastAsia="Times New Roman"/>
        </w:rPr>
      </w:pPr>
    </w:p>
    <w:p w14:paraId="47B83CA7" w14:textId="77777777" w:rsidR="00000000" w:rsidRDefault="007F4B4B">
      <w:pPr>
        <w:rPr>
          <w:rFonts w:eastAsia="Times New Roman"/>
        </w:rPr>
      </w:pPr>
      <w:r>
        <w:rPr>
          <w:rFonts w:eastAsia="Times New Roman"/>
        </w:rPr>
        <w:pict w14:anchorId="133737B2">
          <v:rect id="_x0000_i1026" style="width:0;height:1.5pt" o:hralign="center" o:hrstd="t" o:hr="t" fillcolor="#a0a0a0" stroked="f"/>
        </w:pict>
      </w:r>
    </w:p>
    <w:p w14:paraId="01FBBA73" w14:textId="77777777" w:rsidR="00000000" w:rsidRDefault="007F4B4B">
      <w:pPr>
        <w:divId w:val="825392343"/>
        <w:rPr>
          <w:rFonts w:eastAsia="Times New Roman"/>
        </w:rPr>
      </w:pPr>
      <w:hyperlink w:anchor="i788b557b385346a7b9fd0bed1ac70983_1580" w:history="1">
        <w:r>
          <w:rPr>
            <w:rStyle w:val="a3"/>
            <w:rFonts w:eastAsia="Times New Roman"/>
            <w:sz w:val="20"/>
            <w:szCs w:val="20"/>
          </w:rPr>
          <w:t>Table of Contents</w:t>
        </w:r>
      </w:hyperlink>
    </w:p>
    <w:p w14:paraId="312C87D9" w14:textId="77777777" w:rsidR="00000000" w:rsidRDefault="007F4B4B">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484"/>
        <w:gridCol w:w="38"/>
        <w:gridCol w:w="69"/>
        <w:gridCol w:w="611"/>
        <w:gridCol w:w="36"/>
      </w:tblGrid>
      <w:tr w:rsidR="00000000" w14:paraId="47FF8440" w14:textId="77777777">
        <w:trPr>
          <w:divId w:val="1433087510"/>
          <w:jc w:val="center"/>
        </w:trPr>
        <w:tc>
          <w:tcPr>
            <w:tcW w:w="50" w:type="pct"/>
            <w:vAlign w:val="center"/>
            <w:hideMark/>
          </w:tcPr>
          <w:p w14:paraId="146460E9" w14:textId="77777777" w:rsidR="00000000" w:rsidRDefault="007F4B4B">
            <w:pPr>
              <w:jc w:val="center"/>
              <w:rPr>
                <w:rFonts w:eastAsia="Times New Roman"/>
              </w:rPr>
            </w:pPr>
          </w:p>
        </w:tc>
        <w:tc>
          <w:tcPr>
            <w:tcW w:w="4513" w:type="pct"/>
            <w:vAlign w:val="center"/>
            <w:hideMark/>
          </w:tcPr>
          <w:p w14:paraId="69E6834A" w14:textId="77777777" w:rsidR="00000000" w:rsidRDefault="007F4B4B">
            <w:pPr>
              <w:spacing w:after="100"/>
              <w:rPr>
                <w:rFonts w:eastAsia="Times New Roman"/>
                <w:sz w:val="20"/>
                <w:szCs w:val="20"/>
              </w:rPr>
            </w:pPr>
          </w:p>
        </w:tc>
        <w:tc>
          <w:tcPr>
            <w:tcW w:w="5" w:type="pct"/>
            <w:vAlign w:val="center"/>
            <w:hideMark/>
          </w:tcPr>
          <w:p w14:paraId="4B479402" w14:textId="77777777" w:rsidR="00000000" w:rsidRDefault="007F4B4B">
            <w:pPr>
              <w:spacing w:after="100"/>
              <w:rPr>
                <w:rFonts w:eastAsia="Times New Roman"/>
                <w:sz w:val="20"/>
                <w:szCs w:val="20"/>
              </w:rPr>
            </w:pPr>
          </w:p>
        </w:tc>
        <w:tc>
          <w:tcPr>
            <w:tcW w:w="50" w:type="pct"/>
            <w:vAlign w:val="center"/>
            <w:hideMark/>
          </w:tcPr>
          <w:p w14:paraId="140600AC" w14:textId="77777777" w:rsidR="00000000" w:rsidRDefault="007F4B4B">
            <w:pPr>
              <w:spacing w:after="100"/>
              <w:rPr>
                <w:rFonts w:eastAsia="Times New Roman"/>
                <w:sz w:val="20"/>
                <w:szCs w:val="20"/>
              </w:rPr>
            </w:pPr>
          </w:p>
        </w:tc>
        <w:tc>
          <w:tcPr>
            <w:tcW w:w="376" w:type="pct"/>
            <w:vAlign w:val="center"/>
            <w:hideMark/>
          </w:tcPr>
          <w:p w14:paraId="45548832" w14:textId="77777777" w:rsidR="00000000" w:rsidRDefault="007F4B4B">
            <w:pPr>
              <w:spacing w:after="100"/>
              <w:rPr>
                <w:rFonts w:eastAsia="Times New Roman"/>
                <w:sz w:val="20"/>
                <w:szCs w:val="20"/>
              </w:rPr>
            </w:pPr>
          </w:p>
        </w:tc>
        <w:tc>
          <w:tcPr>
            <w:tcW w:w="5" w:type="pct"/>
            <w:vAlign w:val="center"/>
            <w:hideMark/>
          </w:tcPr>
          <w:p w14:paraId="56F9CB77" w14:textId="77777777" w:rsidR="00000000" w:rsidRDefault="007F4B4B">
            <w:pPr>
              <w:spacing w:after="100"/>
              <w:rPr>
                <w:rFonts w:eastAsia="Times New Roman"/>
                <w:sz w:val="20"/>
                <w:szCs w:val="20"/>
              </w:rPr>
            </w:pPr>
          </w:p>
        </w:tc>
      </w:tr>
      <w:tr w:rsidR="00000000" w14:paraId="2D3B2DF9" w14:textId="77777777">
        <w:trPr>
          <w:divId w:val="1433087510"/>
          <w:jc w:val="center"/>
        </w:trPr>
        <w:tc>
          <w:tcPr>
            <w:tcW w:w="0" w:type="auto"/>
            <w:gridSpan w:val="3"/>
            <w:tcMar>
              <w:top w:w="0" w:type="dxa"/>
              <w:left w:w="20" w:type="dxa"/>
              <w:bottom w:w="0" w:type="dxa"/>
              <w:right w:w="20" w:type="dxa"/>
            </w:tcMar>
            <w:vAlign w:val="center"/>
            <w:hideMark/>
          </w:tcPr>
          <w:p w14:paraId="308153EF"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C7DB2A4" w14:textId="77777777" w:rsidR="00000000" w:rsidRDefault="007F4B4B">
            <w:pPr>
              <w:spacing w:after="100"/>
              <w:jc w:val="center"/>
              <w:rPr>
                <w:rFonts w:eastAsia="Times New Roman"/>
              </w:rPr>
            </w:pPr>
            <w:r>
              <w:rPr>
                <w:rFonts w:eastAsia="Times New Roman"/>
                <w:color w:val="000000"/>
                <w:sz w:val="20"/>
                <w:szCs w:val="20"/>
              </w:rPr>
              <w:t>Pages</w:t>
            </w:r>
          </w:p>
        </w:tc>
      </w:tr>
      <w:tr w:rsidR="00000000" w14:paraId="148B95BA" w14:textId="77777777">
        <w:trPr>
          <w:divId w:val="1433087510"/>
          <w:jc w:val="center"/>
        </w:trPr>
        <w:tc>
          <w:tcPr>
            <w:tcW w:w="0" w:type="auto"/>
            <w:gridSpan w:val="3"/>
            <w:shd w:val="clear" w:color="auto" w:fill="CCEEFF"/>
            <w:tcMar>
              <w:top w:w="30" w:type="dxa"/>
              <w:left w:w="20" w:type="dxa"/>
              <w:bottom w:w="30" w:type="dxa"/>
              <w:right w:w="20" w:type="dxa"/>
            </w:tcMar>
            <w:hideMark/>
          </w:tcPr>
          <w:p w14:paraId="525F6E9D" w14:textId="77777777" w:rsidR="00000000" w:rsidRDefault="007F4B4B">
            <w:pPr>
              <w:spacing w:after="100"/>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32236FFA" w14:textId="77777777" w:rsidR="00000000" w:rsidRDefault="007F4B4B">
            <w:pPr>
              <w:spacing w:after="100"/>
              <w:jc w:val="center"/>
              <w:rPr>
                <w:rFonts w:eastAsia="Times New Roman"/>
              </w:rPr>
            </w:pPr>
            <w:hyperlink w:anchor="i788b557b385346a7b9fd0bed1ac70983_2021" w:history="1">
              <w:r>
                <w:rPr>
                  <w:rStyle w:val="a3"/>
                  <w:rFonts w:eastAsia="Times New Roman"/>
                  <w:color w:val="000000"/>
                  <w:sz w:val="20"/>
                  <w:szCs w:val="20"/>
                  <w:u w:val="none"/>
                </w:rPr>
                <w:t>4</w:t>
              </w:r>
            </w:hyperlink>
          </w:p>
        </w:tc>
      </w:tr>
      <w:tr w:rsidR="00000000" w14:paraId="3F9C3030" w14:textId="77777777">
        <w:trPr>
          <w:divId w:val="1433087510"/>
          <w:jc w:val="center"/>
        </w:trPr>
        <w:tc>
          <w:tcPr>
            <w:tcW w:w="0" w:type="auto"/>
            <w:gridSpan w:val="3"/>
            <w:shd w:val="clear" w:color="auto" w:fill="FFFFFF"/>
            <w:tcMar>
              <w:top w:w="30" w:type="dxa"/>
              <w:left w:w="20" w:type="dxa"/>
              <w:bottom w:w="30" w:type="dxa"/>
              <w:right w:w="20" w:type="dxa"/>
            </w:tcMar>
            <w:hideMark/>
          </w:tcPr>
          <w:p w14:paraId="49FBB41F" w14:textId="77777777" w:rsidR="00000000" w:rsidRDefault="007F4B4B">
            <w:pPr>
              <w:spacing w:after="100"/>
              <w:divId w:val="1894078872"/>
              <w:rPr>
                <w:rFonts w:eastAsia="Times New Roman"/>
              </w:rPr>
            </w:pPr>
            <w:hyperlink w:anchor="i788b557b385346a7b9fd0bed1ac70983_10" w:history="1">
              <w:r>
                <w:rPr>
                  <w:rStyle w:val="a3"/>
                  <w:rFonts w:eastAsia="Times New Roman"/>
                  <w:color w:val="000000"/>
                  <w:sz w:val="20"/>
                  <w:szCs w:val="20"/>
                  <w:u w:val="none"/>
                </w:rPr>
                <w:t>Part I. Financial Information</w:t>
              </w:r>
            </w:hyperlink>
          </w:p>
        </w:tc>
        <w:tc>
          <w:tcPr>
            <w:tcW w:w="0" w:type="auto"/>
            <w:gridSpan w:val="3"/>
            <w:shd w:val="clear" w:color="auto" w:fill="FFFFFF"/>
            <w:tcMar>
              <w:top w:w="0" w:type="dxa"/>
              <w:left w:w="20" w:type="dxa"/>
              <w:bottom w:w="0" w:type="dxa"/>
              <w:right w:w="20" w:type="dxa"/>
            </w:tcMar>
            <w:vAlign w:val="center"/>
            <w:hideMark/>
          </w:tcPr>
          <w:p w14:paraId="5839E1E7" w14:textId="77777777" w:rsidR="00000000" w:rsidRDefault="007F4B4B">
            <w:pPr>
              <w:spacing w:after="100"/>
              <w:rPr>
                <w:rFonts w:eastAsia="Times New Roman"/>
              </w:rPr>
            </w:pPr>
          </w:p>
        </w:tc>
      </w:tr>
      <w:tr w:rsidR="00000000" w14:paraId="6828B705" w14:textId="77777777">
        <w:trPr>
          <w:divId w:val="1433087510"/>
          <w:jc w:val="center"/>
        </w:trPr>
        <w:tc>
          <w:tcPr>
            <w:tcW w:w="0" w:type="auto"/>
            <w:gridSpan w:val="3"/>
            <w:shd w:val="clear" w:color="auto" w:fill="CCEEFF"/>
            <w:tcMar>
              <w:top w:w="30" w:type="dxa"/>
              <w:left w:w="20" w:type="dxa"/>
              <w:bottom w:w="30" w:type="dxa"/>
              <w:right w:w="20" w:type="dxa"/>
            </w:tcMar>
            <w:hideMark/>
          </w:tcPr>
          <w:p w14:paraId="65F17009" w14:textId="77777777" w:rsidR="00000000" w:rsidRDefault="007F4B4B">
            <w:pPr>
              <w:spacing w:after="100"/>
              <w:divId w:val="802845862"/>
              <w:rPr>
                <w:rFonts w:eastAsia="Times New Roman"/>
              </w:rPr>
            </w:pPr>
            <w:hyperlink w:anchor="i788b557b385346a7b9fd0bed1ac70983_13" w:history="1">
              <w:r>
                <w:rPr>
                  <w:rStyle w:val="a3"/>
                  <w:rFonts w:eastAsia="Times New Roman"/>
                  <w:color w:val="000000"/>
                  <w:sz w:val="20"/>
                  <w:szCs w:val="20"/>
                  <w:u w:val="none"/>
                </w:rPr>
                <w:t>Item 1. Financial Statements</w:t>
              </w:r>
            </w:hyperlink>
          </w:p>
        </w:tc>
        <w:tc>
          <w:tcPr>
            <w:tcW w:w="0" w:type="auto"/>
            <w:gridSpan w:val="3"/>
            <w:shd w:val="clear" w:color="auto" w:fill="CCEEFF"/>
            <w:tcMar>
              <w:top w:w="0" w:type="dxa"/>
              <w:left w:w="20" w:type="dxa"/>
              <w:bottom w:w="0" w:type="dxa"/>
              <w:right w:w="20" w:type="dxa"/>
            </w:tcMar>
            <w:vAlign w:val="center"/>
            <w:hideMark/>
          </w:tcPr>
          <w:p w14:paraId="7A63F7DC" w14:textId="77777777" w:rsidR="00000000" w:rsidRDefault="007F4B4B">
            <w:pPr>
              <w:spacing w:after="100"/>
              <w:rPr>
                <w:rFonts w:eastAsia="Times New Roman"/>
              </w:rPr>
            </w:pPr>
          </w:p>
        </w:tc>
      </w:tr>
      <w:tr w:rsidR="00000000" w14:paraId="68106FCF" w14:textId="77777777">
        <w:trPr>
          <w:divId w:val="1433087510"/>
          <w:jc w:val="center"/>
        </w:trPr>
        <w:tc>
          <w:tcPr>
            <w:tcW w:w="0" w:type="auto"/>
            <w:gridSpan w:val="3"/>
            <w:shd w:val="clear" w:color="auto" w:fill="FFFFFF"/>
            <w:tcMar>
              <w:top w:w="30" w:type="dxa"/>
              <w:left w:w="20" w:type="dxa"/>
              <w:bottom w:w="30" w:type="dxa"/>
              <w:right w:w="20" w:type="dxa"/>
            </w:tcMar>
            <w:hideMark/>
          </w:tcPr>
          <w:p w14:paraId="7D021DA5" w14:textId="77777777" w:rsidR="00000000" w:rsidRDefault="007F4B4B">
            <w:pPr>
              <w:spacing w:after="100"/>
              <w:divId w:val="1037700185"/>
              <w:rPr>
                <w:rFonts w:eastAsia="Times New Roman"/>
              </w:rPr>
            </w:pPr>
            <w:hyperlink w:anchor="i788b557b385346a7b9fd0bed1ac70983_1580" w:history="1">
              <w:r>
                <w:rPr>
                  <w:rStyle w:val="a3"/>
                  <w:rFonts w:eastAsia="Times New Roman"/>
                  <w:color w:val="000000"/>
                  <w:sz w:val="20"/>
                  <w:szCs w:val="20"/>
                  <w:u w:val="none"/>
                </w:rPr>
                <w:t>Unaudited Condensed Consolidated Balance Sheets</w:t>
              </w:r>
            </w:hyperlink>
          </w:p>
        </w:tc>
        <w:tc>
          <w:tcPr>
            <w:tcW w:w="0" w:type="auto"/>
            <w:gridSpan w:val="3"/>
            <w:shd w:val="clear" w:color="auto" w:fill="FFFFFF"/>
            <w:tcMar>
              <w:top w:w="30" w:type="dxa"/>
              <w:left w:w="20" w:type="dxa"/>
              <w:bottom w:w="30" w:type="dxa"/>
              <w:right w:w="20" w:type="dxa"/>
            </w:tcMar>
            <w:hideMark/>
          </w:tcPr>
          <w:p w14:paraId="5538332F" w14:textId="77777777" w:rsidR="00000000" w:rsidRDefault="007F4B4B">
            <w:pPr>
              <w:spacing w:after="100"/>
              <w:jc w:val="center"/>
              <w:rPr>
                <w:rFonts w:eastAsia="Times New Roman"/>
              </w:rPr>
            </w:pPr>
            <w:hyperlink w:anchor="i788b557b385346a7b9fd0bed1ac70983_1580" w:history="1">
              <w:r>
                <w:rPr>
                  <w:rStyle w:val="a3"/>
                  <w:rFonts w:eastAsia="Times New Roman"/>
                  <w:color w:val="000000"/>
                  <w:sz w:val="20"/>
                  <w:szCs w:val="20"/>
                  <w:u w:val="none"/>
                </w:rPr>
                <w:t>8</w:t>
              </w:r>
            </w:hyperlink>
          </w:p>
        </w:tc>
      </w:tr>
      <w:tr w:rsidR="00000000" w14:paraId="482C71B7" w14:textId="77777777">
        <w:trPr>
          <w:divId w:val="1433087510"/>
          <w:jc w:val="center"/>
        </w:trPr>
        <w:tc>
          <w:tcPr>
            <w:tcW w:w="0" w:type="auto"/>
            <w:gridSpan w:val="3"/>
            <w:shd w:val="clear" w:color="auto" w:fill="CCEEFF"/>
            <w:tcMar>
              <w:top w:w="30" w:type="dxa"/>
              <w:left w:w="20" w:type="dxa"/>
              <w:bottom w:w="30" w:type="dxa"/>
              <w:right w:w="20" w:type="dxa"/>
            </w:tcMar>
            <w:hideMark/>
          </w:tcPr>
          <w:p w14:paraId="599E3AF4" w14:textId="77777777" w:rsidR="00000000" w:rsidRDefault="007F4B4B">
            <w:pPr>
              <w:spacing w:after="100"/>
              <w:divId w:val="1271472175"/>
              <w:rPr>
                <w:rFonts w:eastAsia="Times New Roman"/>
              </w:rPr>
            </w:pPr>
            <w:hyperlink w:anchor="i788b557b385346a7b9fd0bed1ac70983_1592" w:history="1">
              <w:r>
                <w:rPr>
                  <w:rStyle w:val="a3"/>
                  <w:rFonts w:eastAsia="Times New Roman"/>
                  <w:color w:val="000000"/>
                  <w:sz w:val="20"/>
                  <w:szCs w:val="20"/>
                  <w:u w:val="none"/>
                </w:rPr>
                <w:t>Unaudited Condensed Consolidated Statements of Income (Loss) and Comprehensive Income (Loss)</w:t>
              </w:r>
            </w:hyperlink>
          </w:p>
        </w:tc>
        <w:tc>
          <w:tcPr>
            <w:tcW w:w="0" w:type="auto"/>
            <w:gridSpan w:val="3"/>
            <w:shd w:val="clear" w:color="auto" w:fill="CCEEFF"/>
            <w:tcMar>
              <w:top w:w="30" w:type="dxa"/>
              <w:left w:w="20" w:type="dxa"/>
              <w:bottom w:w="30" w:type="dxa"/>
              <w:right w:w="20" w:type="dxa"/>
            </w:tcMar>
            <w:hideMark/>
          </w:tcPr>
          <w:p w14:paraId="26488BEB" w14:textId="77777777" w:rsidR="00000000" w:rsidRDefault="007F4B4B">
            <w:pPr>
              <w:spacing w:after="100"/>
              <w:jc w:val="center"/>
              <w:rPr>
                <w:rFonts w:eastAsia="Times New Roman"/>
              </w:rPr>
            </w:pPr>
            <w:hyperlink w:anchor="i788b557b385346a7b9fd0bed1ac70983_1592" w:history="1">
              <w:r>
                <w:rPr>
                  <w:rStyle w:val="a3"/>
                  <w:rFonts w:eastAsia="Times New Roman"/>
                  <w:color w:val="000000"/>
                  <w:sz w:val="20"/>
                  <w:szCs w:val="20"/>
                  <w:u w:val="none"/>
                </w:rPr>
                <w:t>9</w:t>
              </w:r>
            </w:hyperlink>
          </w:p>
        </w:tc>
      </w:tr>
      <w:tr w:rsidR="00000000" w14:paraId="35E4BA48" w14:textId="77777777">
        <w:trPr>
          <w:divId w:val="1433087510"/>
          <w:jc w:val="center"/>
        </w:trPr>
        <w:tc>
          <w:tcPr>
            <w:tcW w:w="0" w:type="auto"/>
            <w:gridSpan w:val="3"/>
            <w:shd w:val="clear" w:color="auto" w:fill="FFFFFF"/>
            <w:tcMar>
              <w:top w:w="30" w:type="dxa"/>
              <w:left w:w="20" w:type="dxa"/>
              <w:bottom w:w="30" w:type="dxa"/>
              <w:right w:w="20" w:type="dxa"/>
            </w:tcMar>
            <w:hideMark/>
          </w:tcPr>
          <w:p w14:paraId="6C134DEC" w14:textId="77777777" w:rsidR="00000000" w:rsidRDefault="007F4B4B">
            <w:pPr>
              <w:spacing w:after="100"/>
              <w:divId w:val="796918404"/>
              <w:rPr>
                <w:rFonts w:eastAsia="Times New Roman"/>
              </w:rPr>
            </w:pPr>
            <w:hyperlink w:anchor="i788b557b385346a7b9fd0bed1ac70983_1604" w:history="1">
              <w:r>
                <w:rPr>
                  <w:rStyle w:val="a3"/>
                  <w:rFonts w:eastAsia="Times New Roman"/>
                  <w:color w:val="000000"/>
                  <w:sz w:val="20"/>
                  <w:szCs w:val="20"/>
                  <w:u w:val="none"/>
                </w:rPr>
                <w:t>Unaudited Condensed Consolidated Statements of Shareholders' Equity</w:t>
              </w:r>
            </w:hyperlink>
          </w:p>
        </w:tc>
        <w:tc>
          <w:tcPr>
            <w:tcW w:w="0" w:type="auto"/>
            <w:gridSpan w:val="3"/>
            <w:shd w:val="clear" w:color="auto" w:fill="FFFFFF"/>
            <w:tcMar>
              <w:top w:w="30" w:type="dxa"/>
              <w:left w:w="20" w:type="dxa"/>
              <w:bottom w:w="30" w:type="dxa"/>
              <w:right w:w="20" w:type="dxa"/>
            </w:tcMar>
            <w:hideMark/>
          </w:tcPr>
          <w:p w14:paraId="3BA14BC6" w14:textId="77777777" w:rsidR="00000000" w:rsidRDefault="007F4B4B">
            <w:pPr>
              <w:spacing w:after="100"/>
              <w:jc w:val="center"/>
              <w:rPr>
                <w:rFonts w:eastAsia="Times New Roman"/>
              </w:rPr>
            </w:pPr>
            <w:hyperlink w:anchor="i788b557b385346a7b9fd0bed1ac70983_1604" w:history="1">
              <w:r>
                <w:rPr>
                  <w:rStyle w:val="a3"/>
                  <w:rFonts w:eastAsia="Times New Roman"/>
                  <w:color w:val="000000"/>
                  <w:sz w:val="20"/>
                  <w:szCs w:val="20"/>
                  <w:u w:val="none"/>
                </w:rPr>
                <w:t>10</w:t>
              </w:r>
            </w:hyperlink>
          </w:p>
        </w:tc>
      </w:tr>
      <w:tr w:rsidR="00000000" w14:paraId="3A021F10" w14:textId="77777777">
        <w:trPr>
          <w:divId w:val="1433087510"/>
          <w:jc w:val="center"/>
        </w:trPr>
        <w:tc>
          <w:tcPr>
            <w:tcW w:w="0" w:type="auto"/>
            <w:gridSpan w:val="3"/>
            <w:shd w:val="clear" w:color="auto" w:fill="CCEEFF"/>
            <w:tcMar>
              <w:top w:w="30" w:type="dxa"/>
              <w:left w:w="20" w:type="dxa"/>
              <w:bottom w:w="30" w:type="dxa"/>
              <w:right w:w="20" w:type="dxa"/>
            </w:tcMar>
            <w:hideMark/>
          </w:tcPr>
          <w:p w14:paraId="22CB1D59" w14:textId="77777777" w:rsidR="00000000" w:rsidRDefault="007F4B4B">
            <w:pPr>
              <w:spacing w:after="100"/>
              <w:divId w:val="548839"/>
              <w:rPr>
                <w:rFonts w:eastAsia="Times New Roman"/>
              </w:rPr>
            </w:pPr>
            <w:hyperlink w:anchor="i788b557b385346a7b9fd0bed1ac70983_1616" w:history="1">
              <w:r>
                <w:rPr>
                  <w:rStyle w:val="a3"/>
                  <w:rFonts w:eastAsia="Times New Roman"/>
                  <w:color w:val="000000"/>
                  <w:sz w:val="20"/>
                  <w:szCs w:val="20"/>
                  <w:u w:val="none"/>
                </w:rPr>
                <w:t>Unaudited Condensed Consolidated Statements of Cash Flows</w:t>
              </w:r>
            </w:hyperlink>
          </w:p>
        </w:tc>
        <w:tc>
          <w:tcPr>
            <w:tcW w:w="0" w:type="auto"/>
            <w:gridSpan w:val="3"/>
            <w:shd w:val="clear" w:color="auto" w:fill="CCEEFF"/>
            <w:tcMar>
              <w:top w:w="30" w:type="dxa"/>
              <w:left w:w="20" w:type="dxa"/>
              <w:bottom w:w="30" w:type="dxa"/>
              <w:right w:w="20" w:type="dxa"/>
            </w:tcMar>
            <w:hideMark/>
          </w:tcPr>
          <w:p w14:paraId="653193DB" w14:textId="77777777" w:rsidR="00000000" w:rsidRDefault="007F4B4B">
            <w:pPr>
              <w:spacing w:after="100"/>
              <w:jc w:val="center"/>
              <w:rPr>
                <w:rFonts w:eastAsia="Times New Roman"/>
              </w:rPr>
            </w:pPr>
            <w:hyperlink w:anchor="i788b557b385346a7b9fd0bed1ac70983_1616" w:history="1">
              <w:r>
                <w:rPr>
                  <w:rStyle w:val="a3"/>
                  <w:rFonts w:eastAsia="Times New Roman"/>
                  <w:color w:val="000000"/>
                  <w:sz w:val="20"/>
                  <w:szCs w:val="20"/>
                  <w:u w:val="none"/>
                </w:rPr>
                <w:t>11</w:t>
              </w:r>
            </w:hyperlink>
          </w:p>
        </w:tc>
      </w:tr>
      <w:tr w:rsidR="00000000" w14:paraId="360A3A03" w14:textId="77777777">
        <w:trPr>
          <w:divId w:val="1433087510"/>
          <w:jc w:val="center"/>
        </w:trPr>
        <w:tc>
          <w:tcPr>
            <w:tcW w:w="0" w:type="auto"/>
            <w:gridSpan w:val="3"/>
            <w:shd w:val="clear" w:color="auto" w:fill="FFFFFF"/>
            <w:tcMar>
              <w:top w:w="30" w:type="dxa"/>
              <w:left w:w="20" w:type="dxa"/>
              <w:bottom w:w="30" w:type="dxa"/>
              <w:right w:w="20" w:type="dxa"/>
            </w:tcMar>
            <w:hideMark/>
          </w:tcPr>
          <w:p w14:paraId="7E6E6EDE" w14:textId="77777777" w:rsidR="00000000" w:rsidRDefault="007F4B4B">
            <w:pPr>
              <w:spacing w:after="100"/>
              <w:divId w:val="1416442667"/>
              <w:rPr>
                <w:rFonts w:eastAsia="Times New Roman"/>
              </w:rPr>
            </w:pPr>
            <w:hyperlink w:anchor="i788b557b385346a7b9fd0bed1ac70983_31" w:history="1">
              <w:r>
                <w:rPr>
                  <w:rStyle w:val="a3"/>
                  <w:rFonts w:eastAsia="Times New Roman"/>
                  <w:color w:val="000000"/>
                  <w:sz w:val="20"/>
                  <w:szCs w:val="20"/>
                  <w:u w:val="none"/>
                </w:rPr>
                <w:t xml:space="preserve">Notes to </w:t>
              </w:r>
              <w:r>
                <w:rPr>
                  <w:rStyle w:val="a3"/>
                  <w:rFonts w:eastAsia="Times New Roman"/>
                  <w:color w:val="000000"/>
                  <w:sz w:val="20"/>
                  <w:szCs w:val="20"/>
                  <w:u w:val="none"/>
                </w:rPr>
                <w:t>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6DA0347B" w14:textId="77777777" w:rsidR="00000000" w:rsidRDefault="007F4B4B">
            <w:pPr>
              <w:spacing w:after="100"/>
              <w:jc w:val="center"/>
              <w:rPr>
                <w:rFonts w:eastAsia="Times New Roman"/>
              </w:rPr>
            </w:pPr>
            <w:hyperlink w:anchor="i788b557b385346a7b9fd0bed1ac70983_31" w:history="1">
              <w:r>
                <w:rPr>
                  <w:rStyle w:val="a3"/>
                  <w:rFonts w:eastAsia="Times New Roman"/>
                  <w:color w:val="000000"/>
                  <w:sz w:val="20"/>
                  <w:szCs w:val="20"/>
                  <w:u w:val="none"/>
                </w:rPr>
                <w:t>12</w:t>
              </w:r>
            </w:hyperlink>
          </w:p>
        </w:tc>
      </w:tr>
      <w:tr w:rsidR="00000000" w14:paraId="1189989C" w14:textId="77777777">
        <w:trPr>
          <w:divId w:val="1433087510"/>
          <w:jc w:val="center"/>
        </w:trPr>
        <w:tc>
          <w:tcPr>
            <w:tcW w:w="0" w:type="auto"/>
            <w:gridSpan w:val="3"/>
            <w:shd w:val="clear" w:color="auto" w:fill="CCEEFF"/>
            <w:tcMar>
              <w:top w:w="30" w:type="dxa"/>
              <w:left w:w="20" w:type="dxa"/>
              <w:bottom w:w="30" w:type="dxa"/>
              <w:right w:w="20" w:type="dxa"/>
            </w:tcMar>
            <w:hideMark/>
          </w:tcPr>
          <w:p w14:paraId="41604B26" w14:textId="77777777" w:rsidR="00000000" w:rsidRDefault="007F4B4B">
            <w:pPr>
              <w:spacing w:after="100"/>
              <w:divId w:val="90273843"/>
              <w:rPr>
                <w:rFonts w:eastAsia="Times New Roman"/>
              </w:rPr>
            </w:pPr>
            <w:hyperlink w:anchor="i788b557b385346a7b9fd0bed1ac70983_1274" w:history="1">
              <w:r>
                <w:rPr>
                  <w:rStyle w:val="a3"/>
                  <w:rFonts w:eastAsia="Times New Roman"/>
                  <w:color w:val="000000"/>
                  <w:sz w:val="20"/>
                  <w:szCs w:val="20"/>
                  <w:u w:val="none"/>
                </w:rPr>
                <w:t>Item 2. Management’</w:t>
              </w:r>
              <w:r>
                <w:rPr>
                  <w:rStyle w:val="a3"/>
                  <w:rFonts w:eastAsia="Times New Roman"/>
                  <w:color w:val="000000"/>
                  <w:sz w:val="20"/>
                  <w:szCs w:val="20"/>
                  <w:u w:val="none"/>
                </w:rPr>
                <w: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262FC447" w14:textId="77777777" w:rsidR="00000000" w:rsidRDefault="007F4B4B">
            <w:pPr>
              <w:spacing w:after="100"/>
              <w:jc w:val="center"/>
              <w:rPr>
                <w:rFonts w:eastAsia="Times New Roman"/>
              </w:rPr>
            </w:pPr>
            <w:hyperlink w:anchor="i788b557b385346a7b9fd0bed1ac70983_1274" w:history="1">
              <w:r>
                <w:rPr>
                  <w:rStyle w:val="a3"/>
                  <w:rFonts w:eastAsia="Times New Roman"/>
                  <w:color w:val="000000"/>
                  <w:sz w:val="20"/>
                  <w:szCs w:val="20"/>
                  <w:u w:val="none"/>
                </w:rPr>
                <w:t>22</w:t>
              </w:r>
            </w:hyperlink>
          </w:p>
        </w:tc>
      </w:tr>
      <w:tr w:rsidR="00000000" w14:paraId="7399A00A" w14:textId="77777777">
        <w:trPr>
          <w:divId w:val="1433087510"/>
          <w:jc w:val="center"/>
        </w:trPr>
        <w:tc>
          <w:tcPr>
            <w:tcW w:w="0" w:type="auto"/>
            <w:gridSpan w:val="3"/>
            <w:shd w:val="clear" w:color="auto" w:fill="FFFFFF"/>
            <w:tcMar>
              <w:top w:w="30" w:type="dxa"/>
              <w:left w:w="20" w:type="dxa"/>
              <w:bottom w:w="30" w:type="dxa"/>
              <w:right w:w="20" w:type="dxa"/>
            </w:tcMar>
            <w:hideMark/>
          </w:tcPr>
          <w:p w14:paraId="66B050B7" w14:textId="77777777" w:rsidR="00000000" w:rsidRDefault="007F4B4B">
            <w:pPr>
              <w:spacing w:after="100"/>
              <w:divId w:val="1725907316"/>
              <w:rPr>
                <w:rFonts w:eastAsia="Times New Roman"/>
              </w:rPr>
            </w:pPr>
            <w:hyperlink w:anchor="i788b557b385346a7b9fd0bed1ac70983_136" w:history="1">
              <w:r>
                <w:rPr>
                  <w:rStyle w:val="a3"/>
                  <w:rFonts w:eastAsia="Times New Roman"/>
                  <w:color w:val="000000"/>
                  <w:sz w:val="20"/>
                  <w:szCs w:val="20"/>
                  <w:u w:val="none"/>
                </w:rPr>
                <w:t>Item 3. 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15157797" w14:textId="77777777" w:rsidR="00000000" w:rsidRDefault="007F4B4B">
            <w:pPr>
              <w:spacing w:after="100"/>
              <w:jc w:val="center"/>
              <w:rPr>
                <w:rFonts w:eastAsia="Times New Roman"/>
              </w:rPr>
            </w:pPr>
            <w:hyperlink w:anchor="i788b557b385346a7b9fd0bed1ac70983_136" w:history="1">
              <w:r>
                <w:rPr>
                  <w:rStyle w:val="a3"/>
                  <w:rFonts w:eastAsia="Times New Roman"/>
                  <w:color w:val="000000"/>
                  <w:sz w:val="20"/>
                  <w:szCs w:val="20"/>
                  <w:u w:val="none"/>
                </w:rPr>
                <w:t>35</w:t>
              </w:r>
            </w:hyperlink>
          </w:p>
        </w:tc>
      </w:tr>
      <w:tr w:rsidR="00000000" w14:paraId="0EB32D5A" w14:textId="77777777">
        <w:trPr>
          <w:divId w:val="1433087510"/>
          <w:jc w:val="center"/>
        </w:trPr>
        <w:tc>
          <w:tcPr>
            <w:tcW w:w="0" w:type="auto"/>
            <w:gridSpan w:val="3"/>
            <w:shd w:val="clear" w:color="auto" w:fill="CCEEFF"/>
            <w:tcMar>
              <w:top w:w="30" w:type="dxa"/>
              <w:left w:w="20" w:type="dxa"/>
              <w:bottom w:w="30" w:type="dxa"/>
              <w:right w:w="20" w:type="dxa"/>
            </w:tcMar>
            <w:hideMark/>
          </w:tcPr>
          <w:p w14:paraId="679D84B6" w14:textId="77777777" w:rsidR="00000000" w:rsidRDefault="007F4B4B">
            <w:pPr>
              <w:spacing w:after="100"/>
              <w:divId w:val="149441077"/>
              <w:rPr>
                <w:rFonts w:eastAsia="Times New Roman"/>
              </w:rPr>
            </w:pPr>
            <w:hyperlink w:anchor="i788b557b385346a7b9fd0bed1ac70983_139" w:history="1">
              <w:r>
                <w:rPr>
                  <w:rStyle w:val="a3"/>
                  <w:rFonts w:eastAsia="Times New Roman"/>
                  <w:color w:val="000000"/>
                  <w:sz w:val="20"/>
                  <w:szCs w:val="20"/>
                  <w:u w:val="none"/>
                </w:rPr>
                <w:t>Item 4. Controls and Procedures</w:t>
              </w:r>
            </w:hyperlink>
          </w:p>
        </w:tc>
        <w:tc>
          <w:tcPr>
            <w:tcW w:w="0" w:type="auto"/>
            <w:gridSpan w:val="3"/>
            <w:shd w:val="clear" w:color="auto" w:fill="CCEEFF"/>
            <w:tcMar>
              <w:top w:w="30" w:type="dxa"/>
              <w:left w:w="20" w:type="dxa"/>
              <w:bottom w:w="30" w:type="dxa"/>
              <w:right w:w="20" w:type="dxa"/>
            </w:tcMar>
            <w:hideMark/>
          </w:tcPr>
          <w:p w14:paraId="20F9154F" w14:textId="77777777" w:rsidR="00000000" w:rsidRDefault="007F4B4B">
            <w:pPr>
              <w:spacing w:after="100"/>
              <w:jc w:val="center"/>
              <w:rPr>
                <w:rFonts w:eastAsia="Times New Roman"/>
              </w:rPr>
            </w:pPr>
            <w:hyperlink w:anchor="i788b557b385346a7b9fd0bed1ac70983_139" w:history="1">
              <w:r>
                <w:rPr>
                  <w:rStyle w:val="a3"/>
                  <w:rFonts w:eastAsia="Times New Roman"/>
                  <w:color w:val="000000"/>
                  <w:sz w:val="20"/>
                  <w:szCs w:val="20"/>
                  <w:u w:val="none"/>
                </w:rPr>
                <w:t>35</w:t>
              </w:r>
            </w:hyperlink>
          </w:p>
        </w:tc>
      </w:tr>
      <w:tr w:rsidR="00000000" w14:paraId="2B24515C" w14:textId="77777777">
        <w:trPr>
          <w:divId w:val="1433087510"/>
          <w:jc w:val="center"/>
        </w:trPr>
        <w:tc>
          <w:tcPr>
            <w:tcW w:w="0" w:type="auto"/>
            <w:gridSpan w:val="3"/>
            <w:shd w:val="clear" w:color="auto" w:fill="FFFFFF"/>
            <w:tcMar>
              <w:top w:w="30" w:type="dxa"/>
              <w:left w:w="20" w:type="dxa"/>
              <w:bottom w:w="30" w:type="dxa"/>
              <w:right w:w="20" w:type="dxa"/>
            </w:tcMar>
            <w:hideMark/>
          </w:tcPr>
          <w:p w14:paraId="0ADF8B46" w14:textId="77777777" w:rsidR="00000000" w:rsidRDefault="007F4B4B">
            <w:pPr>
              <w:spacing w:after="100"/>
              <w:divId w:val="2100129030"/>
              <w:rPr>
                <w:rFonts w:eastAsia="Times New Roman"/>
              </w:rPr>
            </w:pPr>
            <w:hyperlink w:anchor="i788b557b385346a7b9fd0bed1ac70983_142" w:history="1">
              <w:r>
                <w:rPr>
                  <w:rStyle w:val="a3"/>
                  <w:rFonts w:eastAsia="Times New Roman"/>
                  <w:color w:val="000000"/>
                  <w:sz w:val="20"/>
                  <w:szCs w:val="20"/>
                  <w:u w:val="none"/>
                </w:rPr>
                <w:t>Part II - Other Information</w:t>
              </w:r>
            </w:hyperlink>
          </w:p>
        </w:tc>
        <w:tc>
          <w:tcPr>
            <w:tcW w:w="0" w:type="auto"/>
            <w:gridSpan w:val="3"/>
            <w:shd w:val="clear" w:color="auto" w:fill="FFFFFF"/>
            <w:tcMar>
              <w:top w:w="0" w:type="dxa"/>
              <w:left w:w="20" w:type="dxa"/>
              <w:bottom w:w="0" w:type="dxa"/>
              <w:right w:w="20" w:type="dxa"/>
            </w:tcMar>
            <w:vAlign w:val="center"/>
            <w:hideMark/>
          </w:tcPr>
          <w:p w14:paraId="3CEEAB09" w14:textId="77777777" w:rsidR="00000000" w:rsidRDefault="007F4B4B">
            <w:pPr>
              <w:spacing w:after="100"/>
              <w:rPr>
                <w:rFonts w:eastAsia="Times New Roman"/>
              </w:rPr>
            </w:pPr>
          </w:p>
        </w:tc>
      </w:tr>
      <w:tr w:rsidR="00000000" w14:paraId="6A21941E" w14:textId="77777777">
        <w:trPr>
          <w:divId w:val="1433087510"/>
          <w:jc w:val="center"/>
        </w:trPr>
        <w:tc>
          <w:tcPr>
            <w:tcW w:w="0" w:type="auto"/>
            <w:gridSpan w:val="3"/>
            <w:shd w:val="clear" w:color="auto" w:fill="CCEEFF"/>
            <w:tcMar>
              <w:top w:w="30" w:type="dxa"/>
              <w:left w:w="20" w:type="dxa"/>
              <w:bottom w:w="30" w:type="dxa"/>
              <w:right w:w="20" w:type="dxa"/>
            </w:tcMar>
            <w:hideMark/>
          </w:tcPr>
          <w:p w14:paraId="2B520F23" w14:textId="77777777" w:rsidR="00000000" w:rsidRDefault="007F4B4B">
            <w:pPr>
              <w:spacing w:after="100"/>
              <w:divId w:val="411706080"/>
              <w:rPr>
                <w:rFonts w:eastAsia="Times New Roman"/>
              </w:rPr>
            </w:pPr>
            <w:hyperlink w:anchor="i788b557b385346a7b9fd0bed1ac70983_145" w:history="1">
              <w:r>
                <w:rPr>
                  <w:rStyle w:val="a3"/>
                  <w:rFonts w:eastAsia="Times New Roman"/>
                  <w:color w:val="000000"/>
                  <w:sz w:val="20"/>
                  <w:szCs w:val="20"/>
                  <w:u w:val="none"/>
                </w:rPr>
                <w:t>Item 1. Legal Proceedings</w:t>
              </w:r>
            </w:hyperlink>
          </w:p>
        </w:tc>
        <w:tc>
          <w:tcPr>
            <w:tcW w:w="0" w:type="auto"/>
            <w:gridSpan w:val="3"/>
            <w:shd w:val="clear" w:color="auto" w:fill="CCEEFF"/>
            <w:tcMar>
              <w:top w:w="30" w:type="dxa"/>
              <w:left w:w="20" w:type="dxa"/>
              <w:bottom w:w="30" w:type="dxa"/>
              <w:right w:w="20" w:type="dxa"/>
            </w:tcMar>
            <w:hideMark/>
          </w:tcPr>
          <w:p w14:paraId="061B8DF5" w14:textId="77777777" w:rsidR="00000000" w:rsidRDefault="007F4B4B">
            <w:pPr>
              <w:spacing w:after="100"/>
              <w:jc w:val="center"/>
              <w:rPr>
                <w:rFonts w:eastAsia="Times New Roman"/>
              </w:rPr>
            </w:pPr>
            <w:hyperlink w:anchor="i788b557b385346a7b9fd0bed1ac70983_145" w:history="1">
              <w:r>
                <w:rPr>
                  <w:rStyle w:val="a3"/>
                  <w:rFonts w:eastAsia="Times New Roman"/>
                  <w:color w:val="000000"/>
                  <w:sz w:val="20"/>
                  <w:szCs w:val="20"/>
                  <w:u w:val="none"/>
                </w:rPr>
                <w:t>37</w:t>
              </w:r>
            </w:hyperlink>
          </w:p>
        </w:tc>
      </w:tr>
      <w:tr w:rsidR="00000000" w14:paraId="0ED24B70" w14:textId="77777777">
        <w:trPr>
          <w:divId w:val="1433087510"/>
          <w:jc w:val="center"/>
        </w:trPr>
        <w:tc>
          <w:tcPr>
            <w:tcW w:w="0" w:type="auto"/>
            <w:gridSpan w:val="3"/>
            <w:shd w:val="clear" w:color="auto" w:fill="FFFFFF"/>
            <w:tcMar>
              <w:top w:w="30" w:type="dxa"/>
              <w:left w:w="20" w:type="dxa"/>
              <w:bottom w:w="30" w:type="dxa"/>
              <w:right w:w="20" w:type="dxa"/>
            </w:tcMar>
            <w:hideMark/>
          </w:tcPr>
          <w:p w14:paraId="253C31DF" w14:textId="77777777" w:rsidR="00000000" w:rsidRDefault="007F4B4B">
            <w:pPr>
              <w:spacing w:after="100"/>
              <w:divId w:val="238639754"/>
              <w:rPr>
                <w:rFonts w:eastAsia="Times New Roman"/>
              </w:rPr>
            </w:pPr>
            <w:hyperlink w:anchor="i788b557b385346a7b9fd0bed1ac70983_148" w:history="1">
              <w:r>
                <w:rPr>
                  <w:rStyle w:val="a3"/>
                  <w:rFonts w:eastAsia="Times New Roman"/>
                  <w:color w:val="000000"/>
                  <w:sz w:val="20"/>
                  <w:szCs w:val="20"/>
                  <w:u w:val="none"/>
                </w:rPr>
                <w:t>Item 1A. Risk Factors</w:t>
              </w:r>
            </w:hyperlink>
          </w:p>
        </w:tc>
        <w:tc>
          <w:tcPr>
            <w:tcW w:w="0" w:type="auto"/>
            <w:gridSpan w:val="3"/>
            <w:shd w:val="clear" w:color="auto" w:fill="FFFFFF"/>
            <w:tcMar>
              <w:top w:w="30" w:type="dxa"/>
              <w:left w:w="20" w:type="dxa"/>
              <w:bottom w:w="30" w:type="dxa"/>
              <w:right w:w="20" w:type="dxa"/>
            </w:tcMar>
            <w:hideMark/>
          </w:tcPr>
          <w:p w14:paraId="1151EBDE" w14:textId="77777777" w:rsidR="00000000" w:rsidRDefault="007F4B4B">
            <w:pPr>
              <w:spacing w:after="100"/>
              <w:jc w:val="center"/>
              <w:rPr>
                <w:rFonts w:eastAsia="Times New Roman"/>
              </w:rPr>
            </w:pPr>
            <w:hyperlink w:anchor="i788b557b385346a7b9fd0bed1ac70983_148" w:history="1">
              <w:r>
                <w:rPr>
                  <w:rStyle w:val="a3"/>
                  <w:rFonts w:eastAsia="Times New Roman"/>
                  <w:color w:val="000000"/>
                  <w:sz w:val="20"/>
                  <w:szCs w:val="20"/>
                  <w:u w:val="none"/>
                </w:rPr>
                <w:t>37</w:t>
              </w:r>
            </w:hyperlink>
          </w:p>
        </w:tc>
      </w:tr>
      <w:tr w:rsidR="00000000" w14:paraId="41390F98" w14:textId="77777777">
        <w:trPr>
          <w:divId w:val="1433087510"/>
          <w:jc w:val="center"/>
        </w:trPr>
        <w:tc>
          <w:tcPr>
            <w:tcW w:w="0" w:type="auto"/>
            <w:gridSpan w:val="3"/>
            <w:shd w:val="clear" w:color="auto" w:fill="CCEEFF"/>
            <w:tcMar>
              <w:top w:w="30" w:type="dxa"/>
              <w:left w:w="20" w:type="dxa"/>
              <w:bottom w:w="30" w:type="dxa"/>
              <w:right w:w="20" w:type="dxa"/>
            </w:tcMar>
            <w:hideMark/>
          </w:tcPr>
          <w:p w14:paraId="34A4CC79" w14:textId="77777777" w:rsidR="00000000" w:rsidRDefault="007F4B4B">
            <w:pPr>
              <w:spacing w:after="100"/>
              <w:divId w:val="2077125554"/>
              <w:rPr>
                <w:rFonts w:eastAsia="Times New Roman"/>
              </w:rPr>
            </w:pPr>
            <w:hyperlink w:anchor="i788b557b385346a7b9fd0bed1ac70983_151" w:history="1">
              <w:r>
                <w:rPr>
                  <w:rStyle w:val="a3"/>
                  <w:rFonts w:eastAsia="Times New Roman"/>
                  <w:color w:val="000000"/>
                  <w:sz w:val="20"/>
                  <w:szCs w:val="20"/>
                  <w:u w:val="none"/>
                </w:rPr>
                <w:t>Item 2. Unregistered Sales of Equity Securities and Use of Proceeds</w:t>
              </w:r>
            </w:hyperlink>
          </w:p>
        </w:tc>
        <w:tc>
          <w:tcPr>
            <w:tcW w:w="0" w:type="auto"/>
            <w:gridSpan w:val="3"/>
            <w:shd w:val="clear" w:color="auto" w:fill="CCEEFF"/>
            <w:tcMar>
              <w:top w:w="30" w:type="dxa"/>
              <w:left w:w="20" w:type="dxa"/>
              <w:bottom w:w="30" w:type="dxa"/>
              <w:right w:w="20" w:type="dxa"/>
            </w:tcMar>
            <w:hideMark/>
          </w:tcPr>
          <w:p w14:paraId="31450E0E" w14:textId="77777777" w:rsidR="00000000" w:rsidRDefault="007F4B4B">
            <w:pPr>
              <w:spacing w:after="100"/>
              <w:jc w:val="center"/>
              <w:rPr>
                <w:rFonts w:eastAsia="Times New Roman"/>
              </w:rPr>
            </w:pPr>
            <w:hyperlink w:anchor="i788b557b385346a7b9fd0bed1ac70983_151" w:history="1">
              <w:r>
                <w:rPr>
                  <w:rStyle w:val="a3"/>
                  <w:rFonts w:eastAsia="Times New Roman"/>
                  <w:color w:val="000000"/>
                  <w:sz w:val="20"/>
                  <w:szCs w:val="20"/>
                  <w:u w:val="none"/>
                </w:rPr>
                <w:t>38</w:t>
              </w:r>
            </w:hyperlink>
          </w:p>
        </w:tc>
      </w:tr>
      <w:tr w:rsidR="00000000" w14:paraId="48227246" w14:textId="77777777">
        <w:trPr>
          <w:divId w:val="1433087510"/>
          <w:jc w:val="center"/>
        </w:trPr>
        <w:tc>
          <w:tcPr>
            <w:tcW w:w="0" w:type="auto"/>
            <w:gridSpan w:val="3"/>
            <w:shd w:val="clear" w:color="auto" w:fill="FFFFFF"/>
            <w:tcMar>
              <w:top w:w="30" w:type="dxa"/>
              <w:left w:w="20" w:type="dxa"/>
              <w:bottom w:w="30" w:type="dxa"/>
              <w:right w:w="20" w:type="dxa"/>
            </w:tcMar>
            <w:hideMark/>
          </w:tcPr>
          <w:p w14:paraId="45181242" w14:textId="77777777" w:rsidR="00000000" w:rsidRDefault="007F4B4B">
            <w:pPr>
              <w:spacing w:after="100"/>
              <w:divId w:val="1163549211"/>
              <w:rPr>
                <w:rFonts w:eastAsia="Times New Roman"/>
              </w:rPr>
            </w:pPr>
            <w:hyperlink w:anchor="i788b557b385346a7b9fd0bed1ac70983_163" w:history="1">
              <w:r>
                <w:rPr>
                  <w:rStyle w:val="a3"/>
                  <w:rFonts w:eastAsia="Times New Roman"/>
                  <w:color w:val="000000"/>
                  <w:sz w:val="20"/>
                  <w:szCs w:val="20"/>
                  <w:u w:val="none"/>
                </w:rPr>
                <w:t>Item 6. Exhibits</w:t>
              </w:r>
            </w:hyperlink>
          </w:p>
        </w:tc>
        <w:tc>
          <w:tcPr>
            <w:tcW w:w="0" w:type="auto"/>
            <w:gridSpan w:val="3"/>
            <w:shd w:val="clear" w:color="auto" w:fill="FFFFFF"/>
            <w:tcMar>
              <w:top w:w="30" w:type="dxa"/>
              <w:left w:w="20" w:type="dxa"/>
              <w:bottom w:w="30" w:type="dxa"/>
              <w:right w:w="20" w:type="dxa"/>
            </w:tcMar>
            <w:hideMark/>
          </w:tcPr>
          <w:p w14:paraId="4781583A" w14:textId="77777777" w:rsidR="00000000" w:rsidRDefault="007F4B4B">
            <w:pPr>
              <w:spacing w:after="100"/>
              <w:jc w:val="center"/>
              <w:rPr>
                <w:rFonts w:eastAsia="Times New Roman"/>
              </w:rPr>
            </w:pPr>
            <w:hyperlink w:anchor="i788b557b385346a7b9fd0bed1ac70983_163" w:history="1">
              <w:r>
                <w:rPr>
                  <w:rStyle w:val="a3"/>
                  <w:rFonts w:eastAsia="Times New Roman"/>
                  <w:color w:val="000000"/>
                  <w:sz w:val="20"/>
                  <w:szCs w:val="20"/>
                  <w:u w:val="none"/>
                </w:rPr>
                <w:t>38</w:t>
              </w:r>
            </w:hyperlink>
          </w:p>
        </w:tc>
      </w:tr>
      <w:tr w:rsidR="00000000" w14:paraId="2AFD4537" w14:textId="77777777">
        <w:trPr>
          <w:divId w:val="1433087510"/>
          <w:jc w:val="center"/>
        </w:trPr>
        <w:tc>
          <w:tcPr>
            <w:tcW w:w="0" w:type="auto"/>
            <w:gridSpan w:val="3"/>
            <w:shd w:val="clear" w:color="auto" w:fill="CCEEFF"/>
            <w:tcMar>
              <w:top w:w="30" w:type="dxa"/>
              <w:left w:w="20" w:type="dxa"/>
              <w:bottom w:w="30" w:type="dxa"/>
              <w:right w:w="20" w:type="dxa"/>
            </w:tcMar>
            <w:hideMark/>
          </w:tcPr>
          <w:p w14:paraId="6C86D306" w14:textId="77777777" w:rsidR="00000000" w:rsidRDefault="007F4B4B">
            <w:pPr>
              <w:spacing w:after="100"/>
              <w:divId w:val="1916239437"/>
              <w:rPr>
                <w:rFonts w:eastAsia="Times New Roman"/>
              </w:rPr>
            </w:pPr>
            <w:hyperlink w:anchor="i788b557b385346a7b9fd0bed1ac70983_166" w:history="1">
              <w:r>
                <w:rPr>
                  <w:rStyle w:val="a3"/>
                  <w:rFonts w:eastAsia="Times New Roman"/>
                  <w:color w:val="000000"/>
                  <w:sz w:val="20"/>
                  <w:szCs w:val="20"/>
                  <w:u w:val="none"/>
                </w:rPr>
                <w:t>Signature</w:t>
              </w:r>
            </w:hyperlink>
          </w:p>
        </w:tc>
        <w:tc>
          <w:tcPr>
            <w:tcW w:w="0" w:type="auto"/>
            <w:gridSpan w:val="3"/>
            <w:shd w:val="clear" w:color="auto" w:fill="CCEEFF"/>
            <w:tcMar>
              <w:top w:w="30" w:type="dxa"/>
              <w:left w:w="20" w:type="dxa"/>
              <w:bottom w:w="30" w:type="dxa"/>
              <w:right w:w="20" w:type="dxa"/>
            </w:tcMar>
            <w:hideMark/>
          </w:tcPr>
          <w:p w14:paraId="0B5A8717" w14:textId="77777777" w:rsidR="00000000" w:rsidRDefault="007F4B4B">
            <w:pPr>
              <w:spacing w:after="100"/>
              <w:jc w:val="center"/>
              <w:rPr>
                <w:rFonts w:eastAsia="Times New Roman"/>
              </w:rPr>
            </w:pPr>
            <w:hyperlink w:anchor="i788b557b385346a7b9fd0bed1ac70983_166" w:history="1">
              <w:r>
                <w:rPr>
                  <w:rStyle w:val="a3"/>
                  <w:rFonts w:eastAsia="Times New Roman"/>
                  <w:color w:val="000000"/>
                  <w:sz w:val="20"/>
                  <w:szCs w:val="20"/>
                  <w:u w:val="none"/>
                </w:rPr>
                <w:t>39</w:t>
              </w:r>
            </w:hyperlink>
          </w:p>
        </w:tc>
      </w:tr>
    </w:tbl>
    <w:p w14:paraId="515509E0" w14:textId="77777777" w:rsidR="00000000" w:rsidRDefault="007F4B4B">
      <w:pPr>
        <w:jc w:val="center"/>
        <w:rPr>
          <w:rFonts w:eastAsia="Times New Roman"/>
        </w:rPr>
      </w:pPr>
    </w:p>
    <w:p w14:paraId="4668A75F" w14:textId="77777777" w:rsidR="00000000" w:rsidRDefault="007F4B4B">
      <w:pPr>
        <w:jc w:val="center"/>
        <w:divId w:val="178351356"/>
        <w:rPr>
          <w:rFonts w:eastAsia="Times New Roman"/>
        </w:rPr>
      </w:pPr>
      <w:r>
        <w:rPr>
          <w:rFonts w:eastAsia="Times New Roman"/>
          <w:color w:val="000000"/>
          <w:sz w:val="20"/>
          <w:szCs w:val="20"/>
        </w:rPr>
        <w:t>2</w:t>
      </w:r>
    </w:p>
    <w:p w14:paraId="37E9CEEA" w14:textId="77777777" w:rsidR="00000000" w:rsidRDefault="007F4B4B">
      <w:pPr>
        <w:rPr>
          <w:rFonts w:eastAsia="Times New Roman"/>
        </w:rPr>
      </w:pPr>
      <w:r>
        <w:rPr>
          <w:rFonts w:eastAsia="Times New Roman"/>
        </w:rPr>
        <w:pict w14:anchorId="48605299">
          <v:rect id="_x0000_i1027" style="width:0;height:1.5pt" o:hralign="center" o:hrstd="t" o:hr="t" fillcolor="#a0a0a0" stroked="f"/>
        </w:pict>
      </w:r>
    </w:p>
    <w:p w14:paraId="1FB3B3F6" w14:textId="77777777" w:rsidR="00000000" w:rsidRDefault="007F4B4B">
      <w:pPr>
        <w:divId w:val="764884388"/>
        <w:rPr>
          <w:rFonts w:eastAsia="Times New Roman"/>
        </w:rPr>
      </w:pPr>
      <w:hyperlink w:anchor="i788b557b385346a7b9fd0bed1ac70983_1580" w:history="1">
        <w:r>
          <w:rPr>
            <w:rStyle w:val="a3"/>
            <w:rFonts w:eastAsia="Times New Roman"/>
            <w:sz w:val="20"/>
            <w:szCs w:val="20"/>
          </w:rPr>
          <w:t>Table of Contents</w:t>
        </w:r>
      </w:hyperlink>
    </w:p>
    <w:p w14:paraId="4C0BACBF" w14:textId="77777777" w:rsidR="00000000" w:rsidRDefault="007F4B4B">
      <w:pPr>
        <w:jc w:val="both"/>
        <w:rPr>
          <w:rFonts w:eastAsia="Times New Roman"/>
        </w:rPr>
      </w:pPr>
    </w:p>
    <w:p w14:paraId="76EF070E" w14:textId="77777777" w:rsidR="00000000" w:rsidRDefault="007F4B4B">
      <w:pPr>
        <w:jc w:val="both"/>
        <w:rPr>
          <w:rFonts w:eastAsia="Times New Roman"/>
        </w:rPr>
      </w:pPr>
      <w:r>
        <w:rPr>
          <w:rFonts w:eastAsia="Times New Roman"/>
          <w:color w:val="000000"/>
          <w:sz w:val="20"/>
          <w:szCs w:val="20"/>
        </w:rPr>
        <w:t>GLOSSARY</w:t>
      </w:r>
    </w:p>
    <w:p w14:paraId="4AEEA4F6" w14:textId="77777777" w:rsidR="00000000" w:rsidRDefault="007F4B4B">
      <w:pPr>
        <w:jc w:val="both"/>
        <w:rPr>
          <w:rFonts w:eastAsia="Times New Roman"/>
        </w:rPr>
      </w:pPr>
    </w:p>
    <w:p w14:paraId="403B5B64" w14:textId="77777777" w:rsidR="00000000" w:rsidRDefault="007F4B4B">
      <w:pPr>
        <w:jc w:val="both"/>
        <w:rPr>
          <w:rFonts w:eastAsia="Times New Roman"/>
        </w:rPr>
      </w:pPr>
      <w:r>
        <w:rPr>
          <w:rFonts w:eastAsia="Times New Roman"/>
          <w:color w:val="000000"/>
          <w:sz w:val="20"/>
          <w:szCs w:val="20"/>
        </w:rPr>
        <w:t>Unless otherwise stated in this Quarterly Report on Form 10-Q (this “Quarterly Report”) or the context otherwise requires, refer</w:t>
      </w:r>
      <w:r>
        <w:rPr>
          <w:rFonts w:eastAsia="Times New Roman"/>
          <w:color w:val="000000"/>
          <w:sz w:val="20"/>
          <w:szCs w:val="20"/>
        </w:rPr>
        <w:t>ences to:</w:t>
      </w:r>
    </w:p>
    <w:p w14:paraId="402DE5FE" w14:textId="77777777" w:rsidR="00000000" w:rsidRDefault="007F4B4B">
      <w:pPr>
        <w:jc w:val="both"/>
        <w:rPr>
          <w:rFonts w:eastAsia="Times New Roman"/>
        </w:rPr>
      </w:pPr>
    </w:p>
    <w:p w14:paraId="3BDD12DF" w14:textId="77777777" w:rsidR="00000000" w:rsidRDefault="007F4B4B">
      <w:pPr>
        <w:ind w:firstLine="360"/>
        <w:jc w:val="both"/>
        <w:rPr>
          <w:rFonts w:eastAsia="Times New Roman"/>
        </w:rPr>
      </w:pPr>
      <w:r>
        <w:rPr>
          <w:rFonts w:eastAsia="Times New Roman"/>
          <w:color w:val="000000"/>
          <w:sz w:val="20"/>
          <w:szCs w:val="20"/>
        </w:rPr>
        <w:t>“2020 Annual Report” are to our Annual Report on Form 10-K for the fiscal year ended December 31, 2020;</w:t>
      </w:r>
    </w:p>
    <w:p w14:paraId="2B29C76F" w14:textId="77777777" w:rsidR="00000000" w:rsidRDefault="007F4B4B">
      <w:pPr>
        <w:jc w:val="both"/>
        <w:rPr>
          <w:rFonts w:eastAsia="Times New Roman"/>
        </w:rPr>
      </w:pPr>
    </w:p>
    <w:p w14:paraId="7CD4BFAB" w14:textId="77777777" w:rsidR="00000000" w:rsidRDefault="007F4B4B">
      <w:pPr>
        <w:ind w:firstLine="360"/>
        <w:jc w:val="both"/>
        <w:rPr>
          <w:rFonts w:eastAsia="Times New Roman"/>
        </w:rPr>
      </w:pPr>
      <w:r>
        <w:rPr>
          <w:rFonts w:eastAsia="Times New Roman"/>
          <w:color w:val="000000"/>
          <w:sz w:val="20"/>
          <w:szCs w:val="20"/>
        </w:rPr>
        <w:t>"2020 Omnibus Incentive Plan" are to our 2020 Omnibus Incentive Plan, as it may be amended and/or restated from time to time;</w:t>
      </w:r>
    </w:p>
    <w:p w14:paraId="08C9F4DE" w14:textId="77777777" w:rsidR="00000000" w:rsidRDefault="007F4B4B">
      <w:pPr>
        <w:ind w:firstLine="360"/>
        <w:jc w:val="both"/>
        <w:rPr>
          <w:rFonts w:eastAsia="Times New Roman"/>
        </w:rPr>
      </w:pPr>
    </w:p>
    <w:p w14:paraId="46C391EF" w14:textId="77777777" w:rsidR="00000000" w:rsidRDefault="007F4B4B">
      <w:pPr>
        <w:ind w:firstLine="360"/>
        <w:jc w:val="both"/>
        <w:rPr>
          <w:rFonts w:eastAsia="Times New Roman"/>
        </w:rPr>
      </w:pPr>
      <w:r>
        <w:rPr>
          <w:rFonts w:eastAsia="Times New Roman"/>
          <w:color w:val="000000"/>
          <w:sz w:val="20"/>
          <w:szCs w:val="20"/>
        </w:rPr>
        <w:t>"5.750% Notes" are to the $1,300,000,000 in aggregate principal amount of 5.750% Senior Notes due 2028 issued by MPH;</w:t>
      </w:r>
    </w:p>
    <w:p w14:paraId="57C25AE2" w14:textId="77777777" w:rsidR="00000000" w:rsidRDefault="007F4B4B">
      <w:pPr>
        <w:ind w:firstLine="360"/>
        <w:jc w:val="both"/>
        <w:rPr>
          <w:rFonts w:eastAsia="Times New Roman"/>
        </w:rPr>
      </w:pPr>
    </w:p>
    <w:p w14:paraId="562580DE" w14:textId="77777777" w:rsidR="00000000" w:rsidRDefault="007F4B4B">
      <w:pPr>
        <w:ind w:firstLine="360"/>
        <w:jc w:val="both"/>
        <w:rPr>
          <w:rFonts w:eastAsia="Times New Roman"/>
        </w:rPr>
      </w:pPr>
      <w:r>
        <w:rPr>
          <w:rFonts w:eastAsia="Times New Roman"/>
          <w:color w:val="000000"/>
          <w:sz w:val="20"/>
          <w:szCs w:val="20"/>
        </w:rPr>
        <w:t xml:space="preserve">"7.125% </w:t>
      </w:r>
      <w:r>
        <w:rPr>
          <w:rFonts w:eastAsia="Times New Roman"/>
          <w:color w:val="000000"/>
          <w:sz w:val="20"/>
          <w:szCs w:val="20"/>
        </w:rPr>
        <w:t>Notes" are to the 7.125% Senior Notes due 2024 issued by MPH. All of the outstanding 7.125% Notes were redeemed on October 29, 2020;</w:t>
      </w:r>
    </w:p>
    <w:p w14:paraId="77CDACA5" w14:textId="77777777" w:rsidR="00000000" w:rsidRDefault="007F4B4B">
      <w:pPr>
        <w:ind w:firstLine="360"/>
        <w:jc w:val="both"/>
        <w:rPr>
          <w:rFonts w:eastAsia="Times New Roman"/>
        </w:rPr>
      </w:pPr>
    </w:p>
    <w:p w14:paraId="28653AA4" w14:textId="77777777" w:rsidR="00000000" w:rsidRDefault="007F4B4B">
      <w:pPr>
        <w:ind w:firstLine="360"/>
        <w:jc w:val="both"/>
        <w:rPr>
          <w:rFonts w:eastAsia="Times New Roman"/>
        </w:rPr>
      </w:pPr>
      <w:r>
        <w:rPr>
          <w:rFonts w:eastAsia="Times New Roman"/>
          <w:color w:val="000000"/>
          <w:sz w:val="20"/>
          <w:szCs w:val="20"/>
        </w:rPr>
        <w:t>"Adjusted EPS" are to adjusted earnings per share;</w:t>
      </w:r>
    </w:p>
    <w:p w14:paraId="4E87736E" w14:textId="77777777" w:rsidR="00000000" w:rsidRDefault="007F4B4B">
      <w:pPr>
        <w:ind w:firstLine="360"/>
        <w:jc w:val="both"/>
        <w:rPr>
          <w:rFonts w:eastAsia="Times New Roman"/>
        </w:rPr>
      </w:pPr>
    </w:p>
    <w:p w14:paraId="3D64123C" w14:textId="77777777" w:rsidR="00000000" w:rsidRDefault="007F4B4B">
      <w:pPr>
        <w:ind w:firstLine="360"/>
        <w:jc w:val="both"/>
        <w:rPr>
          <w:rFonts w:eastAsia="Times New Roman"/>
        </w:rPr>
      </w:pPr>
      <w:r>
        <w:rPr>
          <w:rFonts w:eastAsia="Times New Roman"/>
          <w:color w:val="000000"/>
          <w:sz w:val="20"/>
          <w:szCs w:val="20"/>
        </w:rPr>
        <w:t>"ASU" are to Accounting Standard Update;</w:t>
      </w:r>
    </w:p>
    <w:p w14:paraId="431C6861" w14:textId="77777777" w:rsidR="00000000" w:rsidRDefault="007F4B4B">
      <w:pPr>
        <w:ind w:firstLine="360"/>
        <w:jc w:val="both"/>
        <w:rPr>
          <w:rFonts w:eastAsia="Times New Roman"/>
        </w:rPr>
      </w:pPr>
    </w:p>
    <w:p w14:paraId="33DD3040" w14:textId="77777777" w:rsidR="00000000" w:rsidRDefault="007F4B4B">
      <w:pPr>
        <w:ind w:firstLine="360"/>
        <w:jc w:val="both"/>
        <w:rPr>
          <w:rFonts w:eastAsia="Times New Roman"/>
        </w:rPr>
      </w:pPr>
      <w:r>
        <w:rPr>
          <w:rFonts w:eastAsia="Times New Roman"/>
          <w:color w:val="000000"/>
          <w:sz w:val="20"/>
          <w:szCs w:val="20"/>
        </w:rPr>
        <w:t xml:space="preserve">"Board" are to the board </w:t>
      </w:r>
      <w:r>
        <w:rPr>
          <w:rFonts w:eastAsia="Times New Roman"/>
          <w:color w:val="000000"/>
          <w:sz w:val="20"/>
          <w:szCs w:val="20"/>
        </w:rPr>
        <w:t>of directors of the Company;</w:t>
      </w:r>
    </w:p>
    <w:p w14:paraId="4790C704" w14:textId="77777777" w:rsidR="00000000" w:rsidRDefault="007F4B4B">
      <w:pPr>
        <w:ind w:firstLine="360"/>
        <w:jc w:val="both"/>
        <w:rPr>
          <w:rFonts w:eastAsia="Times New Roman"/>
        </w:rPr>
      </w:pPr>
    </w:p>
    <w:p w14:paraId="182FAE09" w14:textId="77777777" w:rsidR="00000000" w:rsidRDefault="007F4B4B">
      <w:pPr>
        <w:ind w:firstLine="360"/>
        <w:jc w:val="both"/>
        <w:rPr>
          <w:rFonts w:eastAsia="Times New Roman"/>
        </w:rPr>
      </w:pPr>
      <w:r>
        <w:rPr>
          <w:rFonts w:eastAsia="Times New Roman"/>
          <w:color w:val="000000"/>
          <w:sz w:val="20"/>
          <w:szCs w:val="20"/>
        </w:rPr>
        <w:t>"CARES Act" are to The Coronavirus Aid, Relief, and Economic Security Act;</w:t>
      </w:r>
    </w:p>
    <w:p w14:paraId="783450FB" w14:textId="77777777" w:rsidR="00000000" w:rsidRDefault="007F4B4B">
      <w:pPr>
        <w:ind w:firstLine="360"/>
        <w:jc w:val="both"/>
        <w:rPr>
          <w:rFonts w:eastAsia="Times New Roman"/>
        </w:rPr>
      </w:pPr>
    </w:p>
    <w:p w14:paraId="0A13927E" w14:textId="77777777" w:rsidR="00000000" w:rsidRDefault="007F4B4B">
      <w:pPr>
        <w:ind w:firstLine="360"/>
        <w:jc w:val="both"/>
        <w:rPr>
          <w:rFonts w:eastAsia="Times New Roman"/>
        </w:rPr>
      </w:pPr>
      <w:r>
        <w:rPr>
          <w:rFonts w:eastAsia="Times New Roman"/>
          <w:color w:val="000000"/>
          <w:sz w:val="20"/>
          <w:szCs w:val="20"/>
        </w:rPr>
        <w:t>"Cash Interest" are to interest paid in cash on the Senior Convertible PIK Notes;</w:t>
      </w:r>
    </w:p>
    <w:p w14:paraId="2BE78F11" w14:textId="77777777" w:rsidR="00000000" w:rsidRDefault="007F4B4B">
      <w:pPr>
        <w:ind w:firstLine="360"/>
        <w:jc w:val="both"/>
        <w:rPr>
          <w:rFonts w:eastAsia="Times New Roman"/>
        </w:rPr>
      </w:pPr>
    </w:p>
    <w:p w14:paraId="6D6847DB" w14:textId="77777777" w:rsidR="00000000" w:rsidRDefault="007F4B4B">
      <w:pPr>
        <w:ind w:firstLine="360"/>
        <w:jc w:val="both"/>
        <w:rPr>
          <w:rFonts w:eastAsia="Times New Roman"/>
        </w:rPr>
      </w:pPr>
      <w:r>
        <w:rPr>
          <w:rFonts w:eastAsia="Times New Roman"/>
          <w:color w:val="000000"/>
          <w:sz w:val="20"/>
          <w:szCs w:val="20"/>
        </w:rPr>
        <w:t>"Churchill" are to Churchill Capital Corp III, a Delaware corpor</w:t>
      </w:r>
      <w:r>
        <w:rPr>
          <w:rFonts w:eastAsia="Times New Roman"/>
          <w:color w:val="000000"/>
          <w:sz w:val="20"/>
          <w:szCs w:val="20"/>
        </w:rPr>
        <w:t>ation, which changed its name to MultiPlan Corporation following the consummation of the Transactions;</w:t>
      </w:r>
    </w:p>
    <w:p w14:paraId="54997DBD" w14:textId="77777777" w:rsidR="00000000" w:rsidRDefault="007F4B4B">
      <w:pPr>
        <w:ind w:firstLine="360"/>
        <w:jc w:val="both"/>
        <w:rPr>
          <w:rFonts w:eastAsia="Times New Roman"/>
        </w:rPr>
      </w:pPr>
    </w:p>
    <w:p w14:paraId="1F79AC21" w14:textId="77777777" w:rsidR="00000000" w:rsidRDefault="007F4B4B">
      <w:pPr>
        <w:ind w:firstLine="360"/>
        <w:jc w:val="both"/>
        <w:rPr>
          <w:rFonts w:eastAsia="Times New Roman"/>
        </w:rPr>
      </w:pPr>
      <w:r>
        <w:rPr>
          <w:rFonts w:eastAsia="Times New Roman"/>
          <w:color w:val="000000"/>
          <w:sz w:val="20"/>
          <w:szCs w:val="20"/>
        </w:rPr>
        <w:t xml:space="preserve">"Churchill IPO" are to the initial public offering by Churchill which closed on February 19, 2020; </w:t>
      </w:r>
    </w:p>
    <w:p w14:paraId="19CD3A1E" w14:textId="77777777" w:rsidR="00000000" w:rsidRDefault="007F4B4B">
      <w:pPr>
        <w:ind w:firstLine="360"/>
        <w:jc w:val="both"/>
        <w:rPr>
          <w:rFonts w:eastAsia="Times New Roman"/>
        </w:rPr>
      </w:pPr>
    </w:p>
    <w:p w14:paraId="713B595A" w14:textId="77777777" w:rsidR="00000000" w:rsidRDefault="007F4B4B">
      <w:pPr>
        <w:ind w:firstLine="360"/>
        <w:jc w:val="both"/>
        <w:rPr>
          <w:rFonts w:eastAsia="Times New Roman"/>
        </w:rPr>
      </w:pPr>
      <w:r>
        <w:rPr>
          <w:rFonts w:eastAsia="Times New Roman"/>
          <w:color w:val="000000"/>
          <w:sz w:val="20"/>
          <w:szCs w:val="20"/>
        </w:rPr>
        <w:t xml:space="preserve">"Churchill's Class A common stock" are, prior to </w:t>
      </w:r>
      <w:r>
        <w:rPr>
          <w:rFonts w:eastAsia="Times New Roman"/>
          <w:color w:val="000000"/>
          <w:sz w:val="20"/>
          <w:szCs w:val="20"/>
        </w:rPr>
        <w:t>consummation of the Transactions, to Churchill's Class A common stock, par value $0.0001 per share and, following consummation of the Transactions, to our Class A common stock, par value $0.0001 per share;</w:t>
      </w:r>
    </w:p>
    <w:p w14:paraId="0CDFC457" w14:textId="77777777" w:rsidR="00000000" w:rsidRDefault="007F4B4B">
      <w:pPr>
        <w:ind w:firstLine="360"/>
        <w:jc w:val="both"/>
        <w:rPr>
          <w:rFonts w:eastAsia="Times New Roman"/>
        </w:rPr>
      </w:pPr>
    </w:p>
    <w:p w14:paraId="7F7BEDC8" w14:textId="77777777" w:rsidR="00000000" w:rsidRDefault="007F4B4B">
      <w:pPr>
        <w:ind w:firstLine="360"/>
        <w:jc w:val="both"/>
        <w:rPr>
          <w:rFonts w:eastAsia="Times New Roman"/>
        </w:rPr>
      </w:pPr>
      <w:r>
        <w:rPr>
          <w:rFonts w:eastAsia="Times New Roman"/>
          <w:color w:val="000000"/>
          <w:sz w:val="20"/>
          <w:szCs w:val="20"/>
        </w:rPr>
        <w:t xml:space="preserve">"Class A common stock" are to MultiPlan's Class </w:t>
      </w:r>
      <w:r>
        <w:rPr>
          <w:rFonts w:eastAsia="Times New Roman"/>
          <w:color w:val="000000"/>
          <w:sz w:val="20"/>
          <w:szCs w:val="20"/>
        </w:rPr>
        <w:t xml:space="preserve">A common stock, par value $0.0001 per share; </w:t>
      </w:r>
    </w:p>
    <w:p w14:paraId="505E09FE" w14:textId="77777777" w:rsidR="00000000" w:rsidRDefault="007F4B4B">
      <w:pPr>
        <w:ind w:firstLine="360"/>
        <w:jc w:val="both"/>
        <w:rPr>
          <w:rFonts w:eastAsia="Times New Roman"/>
        </w:rPr>
      </w:pPr>
    </w:p>
    <w:p w14:paraId="42B22453" w14:textId="77777777" w:rsidR="00000000" w:rsidRDefault="007F4B4B">
      <w:pPr>
        <w:ind w:firstLine="360"/>
        <w:jc w:val="both"/>
        <w:rPr>
          <w:rFonts w:eastAsia="Times New Roman"/>
        </w:rPr>
      </w:pPr>
      <w:r>
        <w:rPr>
          <w:rFonts w:eastAsia="Times New Roman"/>
          <w:color w:val="000000"/>
          <w:sz w:val="20"/>
          <w:szCs w:val="20"/>
        </w:rPr>
        <w:t>"Closing" are to the consummation of the Mergers;</w:t>
      </w:r>
    </w:p>
    <w:p w14:paraId="47284FD4" w14:textId="77777777" w:rsidR="00000000" w:rsidRDefault="007F4B4B">
      <w:pPr>
        <w:ind w:firstLine="360"/>
        <w:jc w:val="both"/>
        <w:rPr>
          <w:rFonts w:eastAsia="Times New Roman"/>
        </w:rPr>
      </w:pPr>
    </w:p>
    <w:p w14:paraId="708B6363" w14:textId="77777777" w:rsidR="00000000" w:rsidRDefault="007F4B4B">
      <w:pPr>
        <w:ind w:firstLine="360"/>
        <w:jc w:val="both"/>
        <w:rPr>
          <w:rFonts w:eastAsia="Times New Roman"/>
        </w:rPr>
      </w:pPr>
      <w:r>
        <w:rPr>
          <w:rFonts w:eastAsia="Times New Roman"/>
          <w:color w:val="000000"/>
          <w:sz w:val="20"/>
          <w:szCs w:val="20"/>
        </w:rPr>
        <w:t>"Closing Date" are to October 8, 2020, the date on which the Transactions were consummated;</w:t>
      </w:r>
    </w:p>
    <w:p w14:paraId="2E70B1F8" w14:textId="77777777" w:rsidR="00000000" w:rsidRDefault="007F4B4B">
      <w:pPr>
        <w:ind w:firstLine="360"/>
        <w:jc w:val="both"/>
        <w:rPr>
          <w:rFonts w:eastAsia="Times New Roman"/>
        </w:rPr>
      </w:pPr>
    </w:p>
    <w:p w14:paraId="34684B3D" w14:textId="77777777" w:rsidR="00000000" w:rsidRDefault="007F4B4B">
      <w:pPr>
        <w:ind w:firstLine="360"/>
        <w:jc w:val="both"/>
        <w:rPr>
          <w:rFonts w:eastAsia="Times New Roman"/>
        </w:rPr>
      </w:pPr>
      <w:r>
        <w:rPr>
          <w:rFonts w:eastAsia="Times New Roman"/>
          <w:color w:val="000000"/>
          <w:sz w:val="20"/>
          <w:szCs w:val="20"/>
        </w:rPr>
        <w:t>"Common PIPE Investment" are to the private placement pursuant to which Churchill entered into subscription agreements with certain investors whereby such investo</w:t>
      </w:r>
      <w:r>
        <w:rPr>
          <w:rFonts w:eastAsia="Times New Roman"/>
          <w:color w:val="000000"/>
          <w:sz w:val="20"/>
          <w:szCs w:val="20"/>
        </w:rPr>
        <w:t>rs subscribed for (a) 130,000,000 shares of Churchill's Class A common stock at a purchase price of $10.00 per share for an aggregate commitment of $1,300,000,000 and (b) warrants to purchase 6,500,000 shares of Churchill's Class A Common Stock (for each s</w:t>
      </w:r>
      <w:r>
        <w:rPr>
          <w:rFonts w:eastAsia="Times New Roman"/>
          <w:color w:val="000000"/>
          <w:sz w:val="20"/>
          <w:szCs w:val="20"/>
        </w:rPr>
        <w:t>hare of Churchill's Class A common stock subscribed, the investor received 1/20th of a warrant to purchase one share of Churchill's Class A common stock, with each whole warrant having a strike price of $12.50 per share and a maturity date of October 8, 20</w:t>
      </w:r>
      <w:r>
        <w:rPr>
          <w:rFonts w:eastAsia="Times New Roman"/>
          <w:color w:val="000000"/>
          <w:sz w:val="20"/>
          <w:szCs w:val="20"/>
        </w:rPr>
        <w:t xml:space="preserve">25). The Common PIPE Investment was subject to an original issue discount (which was paid in additional shares of Churchill's Class A common stock) of 1% for subscriptions of $250,000,000 or less and 2.5% for subscriptions of </w:t>
      </w:r>
      <w:r>
        <w:rPr>
          <w:rFonts w:eastAsia="Times New Roman"/>
          <w:color w:val="000000"/>
          <w:sz w:val="20"/>
          <w:szCs w:val="20"/>
        </w:rPr>
        <w:lastRenderedPageBreak/>
        <w:t xml:space="preserve">more than $250,000,000, which </w:t>
      </w:r>
      <w:r>
        <w:rPr>
          <w:rFonts w:eastAsia="Times New Roman"/>
          <w:color w:val="000000"/>
          <w:sz w:val="20"/>
          <w:szCs w:val="20"/>
        </w:rPr>
        <w:t>resulted in an additional 2,050,000 shares of Churchill's Class A common stock being issued. The Common PIPE Investment was consummated on the Closing Date;</w:t>
      </w:r>
    </w:p>
    <w:p w14:paraId="201B3C54" w14:textId="77777777" w:rsidR="00000000" w:rsidRDefault="007F4B4B">
      <w:pPr>
        <w:ind w:firstLine="360"/>
        <w:jc w:val="both"/>
        <w:rPr>
          <w:rFonts w:eastAsia="Times New Roman"/>
        </w:rPr>
      </w:pPr>
    </w:p>
    <w:p w14:paraId="4FE61BD6" w14:textId="77777777" w:rsidR="00000000" w:rsidRDefault="007F4B4B">
      <w:pPr>
        <w:ind w:firstLine="360"/>
        <w:jc w:val="both"/>
        <w:rPr>
          <w:rFonts w:eastAsia="Times New Roman"/>
        </w:rPr>
      </w:pPr>
      <w:r>
        <w:rPr>
          <w:rFonts w:eastAsia="Times New Roman"/>
          <w:color w:val="000000"/>
          <w:sz w:val="20"/>
          <w:szCs w:val="20"/>
        </w:rPr>
        <w:t xml:space="preserve">"common stock" are, prior to the consummation of the Transactions, to Churchill's Class A common </w:t>
      </w:r>
      <w:r>
        <w:rPr>
          <w:rFonts w:eastAsia="Times New Roman"/>
          <w:color w:val="000000"/>
          <w:sz w:val="20"/>
          <w:szCs w:val="20"/>
        </w:rPr>
        <w:t>stock and Churchill's Class B common stock and, following consummation of the Transactions, to the Class A common stock;</w:t>
      </w:r>
    </w:p>
    <w:p w14:paraId="49C6B8DC" w14:textId="77777777" w:rsidR="00000000" w:rsidRDefault="007F4B4B">
      <w:pPr>
        <w:ind w:firstLine="360"/>
        <w:jc w:val="both"/>
        <w:rPr>
          <w:rFonts w:eastAsia="Times New Roman"/>
        </w:rPr>
      </w:pPr>
    </w:p>
    <w:p w14:paraId="67AE9AC6" w14:textId="77777777" w:rsidR="00000000" w:rsidRDefault="007F4B4B">
      <w:pPr>
        <w:ind w:firstLine="360"/>
        <w:jc w:val="both"/>
        <w:rPr>
          <w:rFonts w:eastAsia="Times New Roman"/>
        </w:rPr>
      </w:pPr>
      <w:r>
        <w:rPr>
          <w:rFonts w:eastAsia="Times New Roman"/>
          <w:color w:val="000000"/>
          <w:sz w:val="20"/>
          <w:szCs w:val="20"/>
        </w:rPr>
        <w:t>"Company" are, prior to the consummation of the Transactions, to Churchill and, following consummation of the Transactions, to MultiP</w:t>
      </w:r>
      <w:r>
        <w:rPr>
          <w:rFonts w:eastAsia="Times New Roman"/>
          <w:color w:val="000000"/>
          <w:sz w:val="20"/>
          <w:szCs w:val="20"/>
        </w:rPr>
        <w:t>lan Corporation;</w:t>
      </w:r>
    </w:p>
    <w:p w14:paraId="30748961" w14:textId="77777777" w:rsidR="00000000" w:rsidRDefault="007F4B4B">
      <w:pPr>
        <w:ind w:firstLine="360"/>
        <w:jc w:val="both"/>
        <w:rPr>
          <w:rFonts w:eastAsia="Times New Roman"/>
        </w:rPr>
      </w:pPr>
    </w:p>
    <w:p w14:paraId="01C713DA" w14:textId="77777777" w:rsidR="00000000" w:rsidRDefault="007F4B4B">
      <w:pPr>
        <w:jc w:val="center"/>
        <w:divId w:val="251815906"/>
        <w:rPr>
          <w:rFonts w:eastAsia="Times New Roman"/>
        </w:rPr>
      </w:pPr>
      <w:r>
        <w:rPr>
          <w:rFonts w:eastAsia="Times New Roman"/>
          <w:color w:val="000000"/>
          <w:sz w:val="20"/>
          <w:szCs w:val="20"/>
        </w:rPr>
        <w:t>3</w:t>
      </w:r>
    </w:p>
    <w:p w14:paraId="4D513BDB" w14:textId="77777777" w:rsidR="00000000" w:rsidRDefault="007F4B4B">
      <w:pPr>
        <w:rPr>
          <w:rFonts w:eastAsia="Times New Roman"/>
        </w:rPr>
      </w:pPr>
      <w:r>
        <w:rPr>
          <w:rFonts w:eastAsia="Times New Roman"/>
        </w:rPr>
        <w:pict w14:anchorId="324D947F">
          <v:rect id="_x0000_i1028" style="width:0;height:1.5pt" o:hralign="center" o:hrstd="t" o:hr="t" fillcolor="#a0a0a0" stroked="f"/>
        </w:pict>
      </w:r>
    </w:p>
    <w:p w14:paraId="40721A1A" w14:textId="77777777" w:rsidR="00000000" w:rsidRDefault="007F4B4B">
      <w:pPr>
        <w:divId w:val="529025692"/>
        <w:rPr>
          <w:rFonts w:eastAsia="Times New Roman"/>
        </w:rPr>
      </w:pPr>
      <w:hyperlink w:anchor="i788b557b385346a7b9fd0bed1ac70983_1580" w:history="1">
        <w:r>
          <w:rPr>
            <w:rStyle w:val="a3"/>
            <w:rFonts w:eastAsia="Times New Roman"/>
            <w:sz w:val="20"/>
            <w:szCs w:val="20"/>
          </w:rPr>
          <w:t>Table of Contents</w:t>
        </w:r>
      </w:hyperlink>
    </w:p>
    <w:p w14:paraId="7460243E" w14:textId="77777777" w:rsidR="00000000" w:rsidRDefault="007F4B4B">
      <w:pPr>
        <w:ind w:firstLine="360"/>
        <w:jc w:val="both"/>
        <w:rPr>
          <w:rFonts w:eastAsia="Times New Roman"/>
        </w:rPr>
      </w:pPr>
      <w:r>
        <w:rPr>
          <w:rFonts w:eastAsia="Times New Roman"/>
          <w:color w:val="000000"/>
          <w:sz w:val="20"/>
          <w:szCs w:val="20"/>
        </w:rPr>
        <w:t>"Convertible PIPE Investment" are to the private placement pursuant to which the Company entered into subscription agre</w:t>
      </w:r>
      <w:r>
        <w:rPr>
          <w:rFonts w:eastAsia="Times New Roman"/>
          <w:color w:val="000000"/>
          <w:sz w:val="20"/>
          <w:szCs w:val="20"/>
        </w:rPr>
        <w:t>ements with certain investors whereby such Convertible PIPE Investors agreed to buy $1,300,000,000 in aggregate principal amount of Senior Convertible PIK Notes. The Convertible PIPE Investment was consummated on the Closing Date;</w:t>
      </w:r>
    </w:p>
    <w:p w14:paraId="275B65B2" w14:textId="77777777" w:rsidR="00000000" w:rsidRDefault="007F4B4B">
      <w:pPr>
        <w:ind w:firstLine="360"/>
        <w:jc w:val="both"/>
        <w:rPr>
          <w:rFonts w:eastAsia="Times New Roman"/>
        </w:rPr>
      </w:pPr>
    </w:p>
    <w:p w14:paraId="78592B36" w14:textId="77777777" w:rsidR="00000000" w:rsidRDefault="007F4B4B">
      <w:pPr>
        <w:ind w:firstLine="360"/>
        <w:jc w:val="both"/>
        <w:rPr>
          <w:rFonts w:eastAsia="Times New Roman"/>
        </w:rPr>
      </w:pPr>
      <w:r>
        <w:rPr>
          <w:rFonts w:eastAsia="Times New Roman"/>
          <w:color w:val="000000"/>
          <w:sz w:val="20"/>
          <w:szCs w:val="20"/>
        </w:rPr>
        <w:t>"Convertible PIPE Inves</w:t>
      </w:r>
      <w:r>
        <w:rPr>
          <w:rFonts w:eastAsia="Times New Roman"/>
          <w:color w:val="000000"/>
          <w:sz w:val="20"/>
          <w:szCs w:val="20"/>
        </w:rPr>
        <w:t xml:space="preserve">tors" are to the investors participating in the Convertible PIPE Investment; </w:t>
      </w:r>
    </w:p>
    <w:p w14:paraId="0FDBB6BF" w14:textId="77777777" w:rsidR="00000000" w:rsidRDefault="007F4B4B">
      <w:pPr>
        <w:ind w:firstLine="360"/>
        <w:jc w:val="both"/>
        <w:divId w:val="26225632"/>
        <w:rPr>
          <w:rFonts w:eastAsia="Times New Roman"/>
        </w:rPr>
      </w:pPr>
      <w:r>
        <w:rPr>
          <w:rFonts w:eastAsia="Times New Roman"/>
          <w:color w:val="000000"/>
          <w:sz w:val="20"/>
          <w:szCs w:val="20"/>
        </w:rPr>
        <w:t>"COVID-19" are to the COVID-19 pandemic;</w:t>
      </w:r>
    </w:p>
    <w:p w14:paraId="7AFE883D" w14:textId="77777777" w:rsidR="00000000" w:rsidRDefault="007F4B4B">
      <w:pPr>
        <w:ind w:firstLine="360"/>
        <w:jc w:val="both"/>
        <w:rPr>
          <w:rFonts w:eastAsia="Times New Roman"/>
        </w:rPr>
      </w:pPr>
    </w:p>
    <w:p w14:paraId="11BD779C" w14:textId="77777777" w:rsidR="00000000" w:rsidRDefault="007F4B4B">
      <w:pPr>
        <w:ind w:firstLine="360"/>
        <w:jc w:val="both"/>
        <w:rPr>
          <w:rFonts w:eastAsia="Times New Roman"/>
        </w:rPr>
      </w:pPr>
      <w:r>
        <w:rPr>
          <w:rFonts w:eastAsia="Times New Roman"/>
          <w:color w:val="000000"/>
          <w:sz w:val="20"/>
          <w:szCs w:val="20"/>
        </w:rPr>
        <w:t>"DHP" are to Discovery Health Partners;</w:t>
      </w:r>
    </w:p>
    <w:p w14:paraId="2CA2616E" w14:textId="77777777" w:rsidR="00000000" w:rsidRDefault="007F4B4B">
      <w:pPr>
        <w:ind w:firstLine="360"/>
        <w:jc w:val="both"/>
        <w:rPr>
          <w:rFonts w:eastAsia="Times New Roman"/>
        </w:rPr>
      </w:pPr>
    </w:p>
    <w:p w14:paraId="6C8096EB" w14:textId="77777777" w:rsidR="00000000" w:rsidRDefault="007F4B4B">
      <w:pPr>
        <w:ind w:firstLine="360"/>
        <w:jc w:val="both"/>
        <w:rPr>
          <w:rFonts w:eastAsia="Times New Roman"/>
        </w:rPr>
      </w:pPr>
      <w:r>
        <w:rPr>
          <w:rFonts w:eastAsia="Times New Roman"/>
          <w:color w:val="000000"/>
          <w:sz w:val="20"/>
          <w:szCs w:val="20"/>
        </w:rPr>
        <w:t xml:space="preserve">"Director RSUs" are to restricted stock units issued to the Company's Non-Employee Directors </w:t>
      </w:r>
      <w:r>
        <w:rPr>
          <w:rFonts w:eastAsia="Times New Roman"/>
          <w:color w:val="000000"/>
          <w:sz w:val="20"/>
          <w:szCs w:val="20"/>
        </w:rPr>
        <w:t>under the 2020 Omnibus Incentive Plan (other than those Non-Employee Directors who have elected to forego their right to director compensation);</w:t>
      </w:r>
    </w:p>
    <w:p w14:paraId="1C2AAD09" w14:textId="77777777" w:rsidR="00000000" w:rsidRDefault="007F4B4B">
      <w:pPr>
        <w:ind w:firstLine="360"/>
        <w:jc w:val="both"/>
        <w:rPr>
          <w:rFonts w:eastAsia="Times New Roman"/>
        </w:rPr>
      </w:pPr>
    </w:p>
    <w:p w14:paraId="2C3CE8E5" w14:textId="77777777" w:rsidR="00000000" w:rsidRDefault="007F4B4B">
      <w:pPr>
        <w:ind w:firstLine="360"/>
        <w:jc w:val="both"/>
        <w:rPr>
          <w:rFonts w:eastAsia="Times New Roman"/>
        </w:rPr>
      </w:pPr>
      <w:r>
        <w:rPr>
          <w:rFonts w:eastAsia="Times New Roman"/>
          <w:color w:val="000000"/>
          <w:sz w:val="20"/>
          <w:szCs w:val="20"/>
        </w:rPr>
        <w:t>"Employee RS" are to grants of restricted stock awarded to certain employees under the 2020 Omnibus Incentive</w:t>
      </w:r>
      <w:r>
        <w:rPr>
          <w:rFonts w:eastAsia="Times New Roman"/>
          <w:color w:val="000000"/>
          <w:sz w:val="20"/>
          <w:szCs w:val="20"/>
        </w:rPr>
        <w:t xml:space="preserve"> Plan; </w:t>
      </w:r>
    </w:p>
    <w:p w14:paraId="37BF5CA1" w14:textId="77777777" w:rsidR="00000000" w:rsidRDefault="007F4B4B">
      <w:pPr>
        <w:ind w:firstLine="360"/>
        <w:jc w:val="both"/>
        <w:rPr>
          <w:rFonts w:eastAsia="Times New Roman"/>
        </w:rPr>
      </w:pPr>
    </w:p>
    <w:p w14:paraId="4351523F" w14:textId="77777777" w:rsidR="00000000" w:rsidRDefault="007F4B4B">
      <w:pPr>
        <w:ind w:firstLine="360"/>
        <w:jc w:val="both"/>
        <w:rPr>
          <w:rFonts w:eastAsia="Times New Roman"/>
        </w:rPr>
      </w:pPr>
      <w:r>
        <w:rPr>
          <w:rFonts w:eastAsia="Times New Roman"/>
          <w:color w:val="000000"/>
          <w:sz w:val="20"/>
          <w:szCs w:val="20"/>
        </w:rPr>
        <w:t xml:space="preserve">"Employee RSUs" are to grants of restricted stock units awarded to certain employees under the 2020 Omnibus Incentive Plan; </w:t>
      </w:r>
    </w:p>
    <w:p w14:paraId="21CD18D9" w14:textId="77777777" w:rsidR="00000000" w:rsidRDefault="007F4B4B">
      <w:pPr>
        <w:ind w:firstLine="360"/>
        <w:jc w:val="both"/>
        <w:rPr>
          <w:rFonts w:eastAsia="Times New Roman"/>
        </w:rPr>
      </w:pPr>
    </w:p>
    <w:p w14:paraId="543F0E21" w14:textId="77777777" w:rsidR="00000000" w:rsidRDefault="007F4B4B">
      <w:pPr>
        <w:ind w:firstLine="360"/>
        <w:jc w:val="both"/>
        <w:rPr>
          <w:rFonts w:eastAsia="Times New Roman"/>
        </w:rPr>
      </w:pPr>
      <w:r>
        <w:rPr>
          <w:rFonts w:eastAsia="Times New Roman"/>
          <w:color w:val="000000"/>
          <w:sz w:val="20"/>
          <w:szCs w:val="20"/>
        </w:rPr>
        <w:t>"Employee NQSOs" are to grants of non-qualified stock options awarded to certain employees under the 2020 Omnibus Incen</w:t>
      </w:r>
      <w:r>
        <w:rPr>
          <w:rFonts w:eastAsia="Times New Roman"/>
          <w:color w:val="000000"/>
          <w:sz w:val="20"/>
          <w:szCs w:val="20"/>
        </w:rPr>
        <w:t xml:space="preserve">tive Plan; </w:t>
      </w:r>
    </w:p>
    <w:p w14:paraId="120DE4E7" w14:textId="77777777" w:rsidR="00000000" w:rsidRDefault="007F4B4B">
      <w:pPr>
        <w:ind w:firstLine="360"/>
        <w:jc w:val="both"/>
        <w:rPr>
          <w:rFonts w:eastAsia="Times New Roman"/>
        </w:rPr>
      </w:pPr>
    </w:p>
    <w:p w14:paraId="3A132E63" w14:textId="77777777" w:rsidR="00000000" w:rsidRDefault="007F4B4B">
      <w:pPr>
        <w:ind w:firstLine="360"/>
        <w:jc w:val="both"/>
        <w:rPr>
          <w:rFonts w:eastAsia="Times New Roman"/>
        </w:rPr>
      </w:pPr>
      <w:r>
        <w:rPr>
          <w:rFonts w:eastAsia="Times New Roman"/>
          <w:color w:val="000000"/>
          <w:sz w:val="20"/>
          <w:szCs w:val="20"/>
        </w:rPr>
        <w:t>"EPS" are to Earnings and Loss Per Share;</w:t>
      </w:r>
    </w:p>
    <w:p w14:paraId="0CE755D9" w14:textId="77777777" w:rsidR="00000000" w:rsidRDefault="007F4B4B">
      <w:pPr>
        <w:ind w:firstLine="360"/>
        <w:jc w:val="both"/>
        <w:rPr>
          <w:rFonts w:eastAsia="Times New Roman"/>
        </w:rPr>
      </w:pPr>
    </w:p>
    <w:p w14:paraId="21D51D0E" w14:textId="77777777" w:rsidR="00000000" w:rsidRDefault="007F4B4B">
      <w:pPr>
        <w:ind w:firstLine="360"/>
        <w:jc w:val="both"/>
        <w:rPr>
          <w:rFonts w:eastAsia="Times New Roman"/>
        </w:rPr>
      </w:pPr>
      <w:r>
        <w:rPr>
          <w:rFonts w:eastAsia="Times New Roman"/>
          <w:color w:val="000000"/>
          <w:sz w:val="20"/>
          <w:szCs w:val="20"/>
        </w:rPr>
        <w:t xml:space="preserve">"Exchange Act" are to the Securities Exchange Act of 1934, as amended; </w:t>
      </w:r>
    </w:p>
    <w:p w14:paraId="07C876E9" w14:textId="77777777" w:rsidR="00000000" w:rsidRDefault="007F4B4B">
      <w:pPr>
        <w:ind w:firstLine="360"/>
        <w:jc w:val="both"/>
        <w:rPr>
          <w:rFonts w:eastAsia="Times New Roman"/>
        </w:rPr>
      </w:pPr>
    </w:p>
    <w:p w14:paraId="30866D70" w14:textId="77777777" w:rsidR="00000000" w:rsidRDefault="007F4B4B">
      <w:pPr>
        <w:ind w:firstLine="360"/>
        <w:jc w:val="both"/>
        <w:rPr>
          <w:rFonts w:eastAsia="Times New Roman"/>
        </w:rPr>
      </w:pPr>
      <w:r>
        <w:rPr>
          <w:rFonts w:eastAsia="Times New Roman"/>
          <w:color w:val="000000"/>
          <w:sz w:val="20"/>
          <w:szCs w:val="20"/>
        </w:rPr>
        <w:t>"FASB" are to the Financial Accounting Standards Board;</w:t>
      </w:r>
    </w:p>
    <w:p w14:paraId="30211C48" w14:textId="77777777" w:rsidR="00000000" w:rsidRDefault="007F4B4B">
      <w:pPr>
        <w:ind w:firstLine="360"/>
        <w:jc w:val="both"/>
        <w:divId w:val="1042636931"/>
        <w:rPr>
          <w:rFonts w:eastAsia="Times New Roman"/>
        </w:rPr>
      </w:pPr>
      <w:r>
        <w:rPr>
          <w:rFonts w:eastAsia="Times New Roman"/>
          <w:color w:val="000000"/>
          <w:sz w:val="20"/>
          <w:szCs w:val="20"/>
        </w:rPr>
        <w:t>"First Merger Sub" are to Music Merger Sub I, Inc., a Delaware corporation and direct, wholly owned subsidiary of the Company;</w:t>
      </w:r>
    </w:p>
    <w:p w14:paraId="0146D1A6" w14:textId="77777777" w:rsidR="00000000" w:rsidRDefault="007F4B4B">
      <w:pPr>
        <w:ind w:firstLine="360"/>
        <w:jc w:val="both"/>
        <w:rPr>
          <w:rFonts w:eastAsia="Times New Roman"/>
        </w:rPr>
      </w:pPr>
    </w:p>
    <w:p w14:paraId="14E57877" w14:textId="77777777" w:rsidR="00000000" w:rsidRDefault="007F4B4B">
      <w:pPr>
        <w:ind w:firstLine="360"/>
        <w:jc w:val="both"/>
        <w:rPr>
          <w:rFonts w:eastAsia="Times New Roman"/>
        </w:rPr>
      </w:pPr>
      <w:r>
        <w:rPr>
          <w:rFonts w:eastAsia="Times New Roman"/>
          <w:color w:val="000000"/>
          <w:sz w:val="20"/>
          <w:szCs w:val="20"/>
        </w:rPr>
        <w:t>"founder shares" are to shares of Churchill's Class B common stock and Churchill's Class A common stock issued upon the automat</w:t>
      </w:r>
      <w:r>
        <w:rPr>
          <w:rFonts w:eastAsia="Times New Roman"/>
          <w:color w:val="000000"/>
          <w:sz w:val="20"/>
          <w:szCs w:val="20"/>
        </w:rPr>
        <w:t>ic conversion thereof in connection with the Closing;</w:t>
      </w:r>
    </w:p>
    <w:p w14:paraId="424B38AF" w14:textId="77777777" w:rsidR="00000000" w:rsidRDefault="007F4B4B">
      <w:pPr>
        <w:ind w:firstLine="360"/>
        <w:jc w:val="both"/>
        <w:rPr>
          <w:rFonts w:eastAsia="Times New Roman"/>
        </w:rPr>
      </w:pPr>
    </w:p>
    <w:p w14:paraId="5ACA738B" w14:textId="77777777" w:rsidR="00000000" w:rsidRDefault="007F4B4B">
      <w:pPr>
        <w:ind w:firstLine="360"/>
        <w:jc w:val="both"/>
        <w:rPr>
          <w:rFonts w:eastAsia="Times New Roman"/>
        </w:rPr>
      </w:pPr>
      <w:r>
        <w:rPr>
          <w:rFonts w:eastAsia="Times New Roman"/>
          <w:color w:val="000000"/>
          <w:sz w:val="20"/>
          <w:szCs w:val="20"/>
        </w:rPr>
        <w:t>"GAAP" are to generally accepted accounting principles in United States of America;</w:t>
      </w:r>
    </w:p>
    <w:p w14:paraId="23BF751D" w14:textId="77777777" w:rsidR="00000000" w:rsidRDefault="007F4B4B">
      <w:pPr>
        <w:ind w:firstLine="360"/>
        <w:jc w:val="both"/>
        <w:rPr>
          <w:rFonts w:eastAsia="Times New Roman"/>
        </w:rPr>
      </w:pPr>
    </w:p>
    <w:p w14:paraId="02FC964E" w14:textId="77777777" w:rsidR="00000000" w:rsidRDefault="007F4B4B">
      <w:pPr>
        <w:ind w:firstLine="360"/>
        <w:jc w:val="both"/>
        <w:rPr>
          <w:rFonts w:eastAsia="Times New Roman"/>
        </w:rPr>
      </w:pPr>
      <w:r>
        <w:rPr>
          <w:rFonts w:eastAsia="Times New Roman"/>
          <w:color w:val="000000"/>
          <w:sz w:val="20"/>
          <w:szCs w:val="20"/>
        </w:rPr>
        <w:t xml:space="preserve">"H&amp;F" are to Hellman &amp; Friedman Capital Partners VIII, L.P.; </w:t>
      </w:r>
    </w:p>
    <w:p w14:paraId="2F1EEDBA" w14:textId="77777777" w:rsidR="00000000" w:rsidRDefault="007F4B4B">
      <w:pPr>
        <w:ind w:firstLine="360"/>
        <w:jc w:val="both"/>
        <w:rPr>
          <w:rFonts w:eastAsia="Times New Roman"/>
        </w:rPr>
      </w:pPr>
    </w:p>
    <w:p w14:paraId="5092C5AC" w14:textId="77777777" w:rsidR="00000000" w:rsidRDefault="007F4B4B">
      <w:pPr>
        <w:ind w:firstLine="360"/>
        <w:jc w:val="both"/>
        <w:rPr>
          <w:rFonts w:eastAsia="Times New Roman"/>
        </w:rPr>
      </w:pPr>
      <w:r>
        <w:rPr>
          <w:rFonts w:eastAsia="Times New Roman"/>
          <w:color w:val="000000"/>
          <w:sz w:val="20"/>
          <w:szCs w:val="20"/>
        </w:rPr>
        <w:t>"Holdings" are to Polaris Investment Holdings, L.P.;</w:t>
      </w:r>
    </w:p>
    <w:p w14:paraId="29B644CE" w14:textId="77777777" w:rsidR="00000000" w:rsidRDefault="007F4B4B">
      <w:pPr>
        <w:ind w:firstLine="360"/>
        <w:jc w:val="both"/>
        <w:rPr>
          <w:rFonts w:eastAsia="Times New Roman"/>
        </w:rPr>
      </w:pPr>
    </w:p>
    <w:p w14:paraId="507A6D33" w14:textId="77777777" w:rsidR="00000000" w:rsidRDefault="007F4B4B">
      <w:pPr>
        <w:ind w:firstLine="360"/>
        <w:jc w:val="both"/>
        <w:rPr>
          <w:rFonts w:eastAsia="Times New Roman"/>
        </w:rPr>
      </w:pPr>
      <w:r>
        <w:rPr>
          <w:rFonts w:eastAsia="Times New Roman"/>
          <w:color w:val="000000"/>
          <w:sz w:val="20"/>
          <w:szCs w:val="20"/>
        </w:rPr>
        <w:t>"HST" are to HSTechnology Solutions, Inc.;</w:t>
      </w:r>
    </w:p>
    <w:p w14:paraId="03BC199E" w14:textId="77777777" w:rsidR="00000000" w:rsidRDefault="007F4B4B">
      <w:pPr>
        <w:ind w:firstLine="360"/>
        <w:jc w:val="both"/>
        <w:rPr>
          <w:rFonts w:eastAsia="Times New Roman"/>
        </w:rPr>
      </w:pPr>
    </w:p>
    <w:p w14:paraId="622F7EF0" w14:textId="77777777" w:rsidR="00000000" w:rsidRDefault="007F4B4B">
      <w:pPr>
        <w:ind w:firstLine="360"/>
        <w:jc w:val="both"/>
        <w:rPr>
          <w:rFonts w:eastAsia="Times New Roman"/>
        </w:rPr>
      </w:pPr>
      <w:r>
        <w:rPr>
          <w:rFonts w:eastAsia="Times New Roman"/>
          <w:color w:val="000000"/>
          <w:sz w:val="20"/>
          <w:szCs w:val="20"/>
        </w:rPr>
        <w:lastRenderedPageBreak/>
        <w:t>"KG" are to The Klein Group, LLC, an affiliate of Michael Klein and the Sponsor and an affiliate and wholly owned subsidiary of M. Klein and Company. KG (an</w:t>
      </w:r>
      <w:r>
        <w:rPr>
          <w:rFonts w:eastAsia="Times New Roman"/>
          <w:color w:val="000000"/>
          <w:sz w:val="20"/>
          <w:szCs w:val="20"/>
        </w:rPr>
        <w:t>d not the Sponsor) was engaged by Churchill to act as Churchill's financial advisor in connection with the Transactions, and as a placement agent in connection with the PIPE Investment as more fully described herein;</w:t>
      </w:r>
    </w:p>
    <w:p w14:paraId="5325B466" w14:textId="77777777" w:rsidR="00000000" w:rsidRDefault="007F4B4B">
      <w:pPr>
        <w:ind w:firstLine="360"/>
        <w:jc w:val="both"/>
        <w:rPr>
          <w:rFonts w:eastAsia="Times New Roman"/>
        </w:rPr>
      </w:pPr>
    </w:p>
    <w:p w14:paraId="68868684" w14:textId="77777777" w:rsidR="00000000" w:rsidRDefault="007F4B4B">
      <w:pPr>
        <w:ind w:firstLine="360"/>
        <w:jc w:val="both"/>
        <w:rPr>
          <w:rFonts w:eastAsia="Times New Roman"/>
        </w:rPr>
      </w:pPr>
      <w:r>
        <w:rPr>
          <w:rFonts w:eastAsia="Times New Roman"/>
          <w:color w:val="000000"/>
          <w:sz w:val="20"/>
          <w:szCs w:val="20"/>
        </w:rPr>
        <w:t>"LIBOR" are to London Interbank Offer</w:t>
      </w:r>
      <w:r>
        <w:rPr>
          <w:rFonts w:eastAsia="Times New Roman"/>
          <w:color w:val="000000"/>
          <w:sz w:val="20"/>
          <w:szCs w:val="20"/>
        </w:rPr>
        <w:t>ed Rate;</w:t>
      </w:r>
    </w:p>
    <w:p w14:paraId="0BE37183" w14:textId="77777777" w:rsidR="00000000" w:rsidRDefault="007F4B4B">
      <w:pPr>
        <w:ind w:firstLine="360"/>
        <w:jc w:val="both"/>
        <w:rPr>
          <w:rFonts w:eastAsia="Times New Roman"/>
        </w:rPr>
      </w:pPr>
    </w:p>
    <w:p w14:paraId="2F867639" w14:textId="77777777" w:rsidR="00000000" w:rsidRDefault="007F4B4B">
      <w:pPr>
        <w:ind w:firstLine="360"/>
        <w:jc w:val="both"/>
        <w:rPr>
          <w:rFonts w:eastAsia="Times New Roman"/>
        </w:rPr>
      </w:pPr>
      <w:r>
        <w:rPr>
          <w:rFonts w:eastAsia="Times New Roman"/>
          <w:color w:val="000000"/>
          <w:sz w:val="20"/>
          <w:szCs w:val="20"/>
        </w:rPr>
        <w:t>"Liquidity Event" are to any transaction or series or related transactions involving (i) the sale of all or substantially all of the assets of Holdings on a consolidated basis to a person, or group of persons, other than (A) the H&amp;F Investors an</w:t>
      </w:r>
      <w:r>
        <w:rPr>
          <w:rFonts w:eastAsia="Times New Roman"/>
          <w:color w:val="000000"/>
          <w:sz w:val="20"/>
          <w:szCs w:val="20"/>
        </w:rPr>
        <w:t xml:space="preserve">d their affiliates or (B) a distribution of an entity resulting from a reorganization, conversion, redomiciliation, distribution, exchange or other transaction undertaken in preparation for an initial public offering to the unitholders of Holdings as part </w:t>
      </w:r>
      <w:r>
        <w:rPr>
          <w:rFonts w:eastAsia="Times New Roman"/>
          <w:color w:val="000000"/>
          <w:sz w:val="20"/>
          <w:szCs w:val="20"/>
        </w:rPr>
        <w:t>of an IPO Conversion (as defined in the unitholders agreement) or following an initial public offering, (ii) a merger, reorganization, consolidation or other similar corporate transaction in which the outstanding voting securities of Holdings are exchanged</w:t>
      </w:r>
      <w:r>
        <w:rPr>
          <w:rFonts w:eastAsia="Times New Roman"/>
          <w:color w:val="000000"/>
          <w:sz w:val="20"/>
          <w:szCs w:val="20"/>
        </w:rPr>
        <w:t xml:space="preserve"> for securities of the successor entity and the holders of the voting securities of Holdings immediately prior to such transaction do not own a majority of the outstanding voting securities of the successor entity immediately upon completion of such transa</w:t>
      </w:r>
      <w:r>
        <w:rPr>
          <w:rFonts w:eastAsia="Times New Roman"/>
          <w:color w:val="000000"/>
          <w:sz w:val="20"/>
          <w:szCs w:val="20"/>
        </w:rPr>
        <w:t>ction or (iii) the direct or indirect sale (whether by sale, merger or otherwise) of all or a majority of the voting securities of Holdings to a person, or group of persons, other than the H&amp;F Investors and their affiliates;</w:t>
      </w:r>
    </w:p>
    <w:p w14:paraId="5472350F" w14:textId="77777777" w:rsidR="00000000" w:rsidRDefault="007F4B4B">
      <w:pPr>
        <w:ind w:firstLine="360"/>
        <w:jc w:val="both"/>
        <w:rPr>
          <w:rFonts w:eastAsia="Times New Roman"/>
        </w:rPr>
      </w:pPr>
    </w:p>
    <w:p w14:paraId="3C6A5DCF" w14:textId="77777777" w:rsidR="00000000" w:rsidRDefault="007F4B4B">
      <w:pPr>
        <w:jc w:val="center"/>
        <w:divId w:val="529690024"/>
        <w:rPr>
          <w:rFonts w:eastAsia="Times New Roman"/>
        </w:rPr>
      </w:pPr>
      <w:r>
        <w:rPr>
          <w:rFonts w:eastAsia="Times New Roman"/>
          <w:color w:val="000000"/>
          <w:sz w:val="20"/>
          <w:szCs w:val="20"/>
        </w:rPr>
        <w:t>4</w:t>
      </w:r>
    </w:p>
    <w:p w14:paraId="579DB47A" w14:textId="77777777" w:rsidR="00000000" w:rsidRDefault="007F4B4B">
      <w:pPr>
        <w:rPr>
          <w:rFonts w:eastAsia="Times New Roman"/>
        </w:rPr>
      </w:pPr>
      <w:r>
        <w:rPr>
          <w:rFonts w:eastAsia="Times New Roman"/>
        </w:rPr>
        <w:pict w14:anchorId="6546889A">
          <v:rect id="_x0000_i1029" style="width:0;height:1.5pt" o:hralign="center" o:hrstd="t" o:hr="t" fillcolor="#a0a0a0" stroked="f"/>
        </w:pict>
      </w:r>
    </w:p>
    <w:p w14:paraId="582183D6" w14:textId="77777777" w:rsidR="00000000" w:rsidRDefault="007F4B4B">
      <w:pPr>
        <w:divId w:val="489906343"/>
        <w:rPr>
          <w:rFonts w:eastAsia="Times New Roman"/>
        </w:rPr>
      </w:pPr>
      <w:hyperlink w:anchor="i788b557b385346a7b9fd0bed1ac70983_1580" w:history="1">
        <w:r>
          <w:rPr>
            <w:rStyle w:val="a3"/>
            <w:rFonts w:eastAsia="Times New Roman"/>
            <w:sz w:val="20"/>
            <w:szCs w:val="20"/>
          </w:rPr>
          <w:t>Table of Contents</w:t>
        </w:r>
      </w:hyperlink>
    </w:p>
    <w:p w14:paraId="18CB8894" w14:textId="77777777" w:rsidR="00000000" w:rsidRDefault="007F4B4B">
      <w:pPr>
        <w:ind w:firstLine="360"/>
        <w:jc w:val="both"/>
        <w:rPr>
          <w:rFonts w:eastAsia="Times New Roman"/>
        </w:rPr>
      </w:pPr>
      <w:r>
        <w:rPr>
          <w:rFonts w:eastAsia="Times New Roman"/>
          <w:color w:val="000000"/>
          <w:sz w:val="20"/>
          <w:szCs w:val="20"/>
        </w:rPr>
        <w:t>"M. Klein and Company" are to M. Klein and Company, LLC, a Delaware limited liability company, and its affiliates;</w:t>
      </w:r>
    </w:p>
    <w:p w14:paraId="53435574" w14:textId="77777777" w:rsidR="00000000" w:rsidRDefault="007F4B4B">
      <w:pPr>
        <w:ind w:firstLine="360"/>
        <w:jc w:val="both"/>
        <w:rPr>
          <w:rFonts w:eastAsia="Times New Roman"/>
        </w:rPr>
      </w:pPr>
    </w:p>
    <w:p w14:paraId="59322C1D" w14:textId="77777777" w:rsidR="00000000" w:rsidRDefault="007F4B4B">
      <w:pPr>
        <w:ind w:firstLine="360"/>
        <w:jc w:val="both"/>
        <w:rPr>
          <w:rFonts w:eastAsia="Times New Roman"/>
        </w:rPr>
      </w:pPr>
      <w:r>
        <w:rPr>
          <w:rFonts w:eastAsia="Times New Roman"/>
          <w:color w:val="000000"/>
          <w:sz w:val="20"/>
          <w:szCs w:val="20"/>
        </w:rPr>
        <w:t>"Merger Agreement" are to that certain Agreement and Plan of Merger, dated as of July 12, 2020, by and among Churchill, MultiPlan Parent, Holdings, First Merger Sub and Second Merger Sub, as the same has been or may be amended, modified, supplemented or wa</w:t>
      </w:r>
      <w:r>
        <w:rPr>
          <w:rFonts w:eastAsia="Times New Roman"/>
          <w:color w:val="000000"/>
          <w:sz w:val="20"/>
          <w:szCs w:val="20"/>
        </w:rPr>
        <w:t>ived from time to time;</w:t>
      </w:r>
    </w:p>
    <w:p w14:paraId="74D340BB" w14:textId="77777777" w:rsidR="00000000" w:rsidRDefault="007F4B4B">
      <w:pPr>
        <w:ind w:firstLine="360"/>
        <w:jc w:val="both"/>
        <w:rPr>
          <w:rFonts w:eastAsia="Times New Roman"/>
        </w:rPr>
      </w:pPr>
    </w:p>
    <w:p w14:paraId="67672ADC" w14:textId="77777777" w:rsidR="00000000" w:rsidRDefault="007F4B4B">
      <w:pPr>
        <w:ind w:firstLine="360"/>
        <w:jc w:val="both"/>
        <w:rPr>
          <w:rFonts w:eastAsia="Times New Roman"/>
        </w:rPr>
      </w:pPr>
      <w:r>
        <w:rPr>
          <w:rFonts w:eastAsia="Times New Roman"/>
          <w:color w:val="000000"/>
          <w:sz w:val="20"/>
          <w:szCs w:val="20"/>
        </w:rPr>
        <w:t>"Mergers" are to, together, (a) the merger of First Merger Sub with and into MultiPlan Parent with MultiPlan Parent being the surviving company in the merger (the "First Merger") and (b) immediately following and as part of the sa</w:t>
      </w:r>
      <w:r>
        <w:rPr>
          <w:rFonts w:eastAsia="Times New Roman"/>
          <w:color w:val="000000"/>
          <w:sz w:val="20"/>
          <w:szCs w:val="20"/>
        </w:rPr>
        <w:t>me transaction as the First Merger, the merger of MultiPlan Parent with and into Second Merger Sub, with Second Merger Sub surviving the merger as a wholly owned subsidiary of Churchill (the "Second Merger");</w:t>
      </w:r>
    </w:p>
    <w:p w14:paraId="7BE42D88" w14:textId="77777777" w:rsidR="00000000" w:rsidRDefault="007F4B4B">
      <w:pPr>
        <w:ind w:firstLine="360"/>
        <w:jc w:val="both"/>
        <w:rPr>
          <w:rFonts w:eastAsia="Times New Roman"/>
        </w:rPr>
      </w:pPr>
    </w:p>
    <w:p w14:paraId="7BB3C505" w14:textId="77777777" w:rsidR="00000000" w:rsidRDefault="007F4B4B">
      <w:pPr>
        <w:ind w:firstLine="360"/>
        <w:jc w:val="both"/>
        <w:rPr>
          <w:rFonts w:eastAsia="Times New Roman"/>
        </w:rPr>
      </w:pPr>
      <w:r>
        <w:rPr>
          <w:rFonts w:eastAsia="Times New Roman"/>
          <w:color w:val="000000"/>
          <w:sz w:val="20"/>
          <w:szCs w:val="20"/>
        </w:rPr>
        <w:t>"MPH" are to MPH Acquisition Holdings LLC;</w:t>
      </w:r>
    </w:p>
    <w:p w14:paraId="3A9A5285" w14:textId="77777777" w:rsidR="00000000" w:rsidRDefault="007F4B4B">
      <w:pPr>
        <w:ind w:firstLine="360"/>
        <w:jc w:val="both"/>
        <w:rPr>
          <w:rFonts w:eastAsia="Times New Roman"/>
        </w:rPr>
      </w:pPr>
    </w:p>
    <w:p w14:paraId="4D5C7BFA" w14:textId="77777777" w:rsidR="00000000" w:rsidRDefault="007F4B4B">
      <w:pPr>
        <w:ind w:firstLine="360"/>
        <w:jc w:val="both"/>
        <w:rPr>
          <w:rFonts w:eastAsia="Times New Roman"/>
        </w:rPr>
      </w:pPr>
      <w:r>
        <w:rPr>
          <w:rFonts w:eastAsia="Times New Roman"/>
          <w:color w:val="000000"/>
          <w:sz w:val="20"/>
          <w:szCs w:val="20"/>
        </w:rPr>
        <w:t>"MultiPlan" are, prior to consummation of the Transactions, to MultiPlan Parent and its consolidated subsidiaries and, following consummation of the Transactions, to MultiPlan Corporation and its consolidated subsidiaries;</w:t>
      </w:r>
    </w:p>
    <w:p w14:paraId="700D007B" w14:textId="77777777" w:rsidR="00000000" w:rsidRDefault="007F4B4B">
      <w:pPr>
        <w:ind w:firstLine="360"/>
        <w:jc w:val="both"/>
        <w:rPr>
          <w:rFonts w:eastAsia="Times New Roman"/>
        </w:rPr>
      </w:pPr>
    </w:p>
    <w:p w14:paraId="3DD866A5" w14:textId="77777777" w:rsidR="00000000" w:rsidRDefault="007F4B4B">
      <w:pPr>
        <w:ind w:firstLine="360"/>
        <w:jc w:val="both"/>
        <w:rPr>
          <w:rFonts w:eastAsia="Times New Roman"/>
        </w:rPr>
      </w:pPr>
      <w:r>
        <w:rPr>
          <w:rFonts w:eastAsia="Times New Roman"/>
          <w:color w:val="000000"/>
          <w:sz w:val="20"/>
          <w:szCs w:val="20"/>
        </w:rPr>
        <w:t>"MultiPlan Parent" are to Polar</w:t>
      </w:r>
      <w:r>
        <w:rPr>
          <w:rFonts w:eastAsia="Times New Roman"/>
          <w:color w:val="000000"/>
          <w:sz w:val="20"/>
          <w:szCs w:val="20"/>
        </w:rPr>
        <w:t>is Parent Corp., a Delaware corporation;</w:t>
      </w:r>
    </w:p>
    <w:p w14:paraId="31E69A70" w14:textId="77777777" w:rsidR="00000000" w:rsidRDefault="007F4B4B">
      <w:pPr>
        <w:ind w:firstLine="360"/>
        <w:jc w:val="both"/>
        <w:rPr>
          <w:rFonts w:eastAsia="Times New Roman"/>
        </w:rPr>
      </w:pPr>
    </w:p>
    <w:p w14:paraId="76BF9400" w14:textId="77777777" w:rsidR="00000000" w:rsidRDefault="007F4B4B">
      <w:pPr>
        <w:ind w:firstLine="360"/>
        <w:jc w:val="both"/>
        <w:rPr>
          <w:rFonts w:eastAsia="Times New Roman"/>
        </w:rPr>
      </w:pPr>
      <w:r>
        <w:rPr>
          <w:rFonts w:eastAsia="Times New Roman"/>
          <w:color w:val="000000"/>
          <w:sz w:val="20"/>
          <w:szCs w:val="20"/>
        </w:rPr>
        <w:t>"Non-Employee Director" are to each member of our Board that is not an employee of the Company or any parent or subsidiary of the Company;</w:t>
      </w:r>
    </w:p>
    <w:p w14:paraId="2E9DB19F" w14:textId="77777777" w:rsidR="00000000" w:rsidRDefault="007F4B4B">
      <w:pPr>
        <w:ind w:firstLine="360"/>
        <w:jc w:val="both"/>
        <w:rPr>
          <w:rFonts w:eastAsia="Times New Roman"/>
        </w:rPr>
      </w:pPr>
    </w:p>
    <w:p w14:paraId="72B3F0B5" w14:textId="77777777" w:rsidR="00000000" w:rsidRDefault="007F4B4B">
      <w:pPr>
        <w:ind w:firstLine="360"/>
        <w:jc w:val="both"/>
        <w:rPr>
          <w:rFonts w:eastAsia="Times New Roman"/>
        </w:rPr>
      </w:pPr>
      <w:r>
        <w:rPr>
          <w:rFonts w:eastAsia="Times New Roman"/>
          <w:color w:val="000000"/>
          <w:sz w:val="20"/>
          <w:szCs w:val="20"/>
        </w:rPr>
        <w:t xml:space="preserve">"Non-income taxes" includes personal property taxes, real estate taxes, </w:t>
      </w:r>
      <w:r>
        <w:rPr>
          <w:rFonts w:eastAsia="Times New Roman"/>
          <w:color w:val="000000"/>
          <w:sz w:val="20"/>
          <w:szCs w:val="20"/>
        </w:rPr>
        <w:t xml:space="preserve">sales and use taxes and franchise taxes which are included in cost of services and general and administrative expenses. </w:t>
      </w:r>
    </w:p>
    <w:p w14:paraId="7C2648AF" w14:textId="77777777" w:rsidR="00000000" w:rsidRDefault="007F4B4B">
      <w:pPr>
        <w:ind w:firstLine="360"/>
        <w:jc w:val="both"/>
        <w:rPr>
          <w:rFonts w:eastAsia="Times New Roman"/>
        </w:rPr>
      </w:pPr>
    </w:p>
    <w:p w14:paraId="63BF685E" w14:textId="77777777" w:rsidR="00000000" w:rsidRDefault="007F4B4B">
      <w:pPr>
        <w:ind w:firstLine="360"/>
        <w:jc w:val="both"/>
        <w:rPr>
          <w:rFonts w:eastAsia="Times New Roman"/>
        </w:rPr>
      </w:pPr>
      <w:r>
        <w:rPr>
          <w:rFonts w:eastAsia="Times New Roman"/>
          <w:color w:val="000000"/>
          <w:sz w:val="20"/>
          <w:szCs w:val="20"/>
        </w:rPr>
        <w:t>"Other expenses" represents miscellaneous expenses, gain or loss on disposal of assets, gain or loss on disposal of leases, tax penal</w:t>
      </w:r>
      <w:r>
        <w:rPr>
          <w:rFonts w:eastAsia="Times New Roman"/>
          <w:color w:val="000000"/>
          <w:sz w:val="20"/>
          <w:szCs w:val="20"/>
        </w:rPr>
        <w:t>ties, management fees, and costs associated with the integration of acquired companies into MultiPlan.</w:t>
      </w:r>
    </w:p>
    <w:p w14:paraId="4113D5A9" w14:textId="77777777" w:rsidR="00000000" w:rsidRDefault="007F4B4B">
      <w:pPr>
        <w:ind w:firstLine="360"/>
        <w:jc w:val="both"/>
        <w:rPr>
          <w:rFonts w:eastAsia="Times New Roman"/>
        </w:rPr>
      </w:pPr>
    </w:p>
    <w:p w14:paraId="30F8835F" w14:textId="77777777" w:rsidR="00000000" w:rsidRDefault="007F4B4B">
      <w:pPr>
        <w:ind w:firstLine="360"/>
        <w:jc w:val="both"/>
        <w:rPr>
          <w:rFonts w:eastAsia="Times New Roman"/>
        </w:rPr>
      </w:pPr>
      <w:r>
        <w:rPr>
          <w:rFonts w:eastAsia="Times New Roman"/>
          <w:color w:val="000000"/>
          <w:sz w:val="20"/>
          <w:szCs w:val="20"/>
        </w:rPr>
        <w:t>"Payors" are our customers which include large national insurance companies, Blue Cross and Blue Shield plans, provider-sponsored and independent healt</w:t>
      </w:r>
      <w:r>
        <w:rPr>
          <w:rFonts w:eastAsia="Times New Roman"/>
          <w:color w:val="000000"/>
          <w:sz w:val="20"/>
          <w:szCs w:val="20"/>
        </w:rPr>
        <w:t>h plans, third party administrators, bill review companies, Taft-Hartley plans and other entities that pay medical bills related to the commercial healthcare, government, workers' compensation and auto medical markets</w:t>
      </w:r>
    </w:p>
    <w:p w14:paraId="48D49839" w14:textId="77777777" w:rsidR="00000000" w:rsidRDefault="007F4B4B">
      <w:pPr>
        <w:ind w:firstLine="360"/>
        <w:jc w:val="both"/>
        <w:rPr>
          <w:rFonts w:eastAsia="Times New Roman"/>
        </w:rPr>
      </w:pPr>
    </w:p>
    <w:p w14:paraId="1EE08BD7" w14:textId="77777777" w:rsidR="00000000" w:rsidRDefault="007F4B4B">
      <w:pPr>
        <w:ind w:firstLine="360"/>
        <w:jc w:val="both"/>
        <w:rPr>
          <w:rFonts w:eastAsia="Times New Roman"/>
        </w:rPr>
      </w:pPr>
      <w:r>
        <w:rPr>
          <w:rFonts w:eastAsia="Times New Roman"/>
          <w:color w:val="000000"/>
          <w:sz w:val="20"/>
          <w:szCs w:val="20"/>
        </w:rPr>
        <w:t>"PSAV" are to percentage of savings;</w:t>
      </w:r>
    </w:p>
    <w:p w14:paraId="2761755F" w14:textId="77777777" w:rsidR="00000000" w:rsidRDefault="007F4B4B">
      <w:pPr>
        <w:ind w:firstLine="360"/>
        <w:jc w:val="both"/>
        <w:rPr>
          <w:rFonts w:eastAsia="Times New Roman"/>
        </w:rPr>
      </w:pPr>
    </w:p>
    <w:p w14:paraId="60E0952D" w14:textId="77777777" w:rsidR="00000000" w:rsidRDefault="007F4B4B">
      <w:pPr>
        <w:ind w:firstLine="360"/>
        <w:jc w:val="both"/>
        <w:rPr>
          <w:rFonts w:eastAsia="Times New Roman"/>
        </w:rPr>
      </w:pPr>
      <w:r>
        <w:rPr>
          <w:rFonts w:eastAsia="Times New Roman"/>
          <w:color w:val="000000"/>
          <w:sz w:val="20"/>
          <w:szCs w:val="20"/>
        </w:rPr>
        <w:t>"PEPM" are to per-employee-per-month;</w:t>
      </w:r>
    </w:p>
    <w:p w14:paraId="22C7CD1F" w14:textId="77777777" w:rsidR="00000000" w:rsidRDefault="007F4B4B">
      <w:pPr>
        <w:ind w:firstLine="360"/>
        <w:jc w:val="both"/>
        <w:rPr>
          <w:rFonts w:eastAsia="Times New Roman"/>
        </w:rPr>
      </w:pPr>
    </w:p>
    <w:p w14:paraId="6614D5B5" w14:textId="77777777" w:rsidR="00000000" w:rsidRDefault="007F4B4B">
      <w:pPr>
        <w:ind w:firstLine="360"/>
        <w:jc w:val="both"/>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additional Senior Convertible PIK Notes;</w:t>
      </w:r>
    </w:p>
    <w:p w14:paraId="48576A7A" w14:textId="77777777" w:rsidR="00000000" w:rsidRDefault="007F4B4B">
      <w:pPr>
        <w:ind w:firstLine="360"/>
        <w:jc w:val="both"/>
        <w:rPr>
          <w:rFonts w:eastAsia="Times New Roman"/>
        </w:rPr>
      </w:pPr>
    </w:p>
    <w:p w14:paraId="5C9CAF79" w14:textId="77777777" w:rsidR="00000000" w:rsidRDefault="007F4B4B">
      <w:pPr>
        <w:ind w:firstLine="360"/>
        <w:jc w:val="both"/>
        <w:rPr>
          <w:rFonts w:eastAsia="Times New Roman"/>
        </w:rPr>
      </w:pPr>
      <w:r>
        <w:rPr>
          <w:rFonts w:eastAsia="Times New Roman"/>
          <w:color w:val="000000"/>
          <w:sz w:val="20"/>
          <w:szCs w:val="20"/>
        </w:rPr>
        <w:t>"PIPE Investmen</w:t>
      </w:r>
      <w:r>
        <w:rPr>
          <w:rFonts w:eastAsia="Times New Roman"/>
          <w:color w:val="000000"/>
          <w:sz w:val="20"/>
          <w:szCs w:val="20"/>
        </w:rPr>
        <w:t>t" are to, collectively, the Common PIPE Investment and the Convertible PIPE Investment;</w:t>
      </w:r>
    </w:p>
    <w:p w14:paraId="0204970B" w14:textId="77777777" w:rsidR="00000000" w:rsidRDefault="007F4B4B">
      <w:pPr>
        <w:ind w:firstLine="360"/>
        <w:jc w:val="both"/>
        <w:rPr>
          <w:rFonts w:eastAsia="Times New Roman"/>
        </w:rPr>
      </w:pPr>
    </w:p>
    <w:p w14:paraId="05232B8F" w14:textId="77777777" w:rsidR="00000000" w:rsidRDefault="007F4B4B">
      <w:pPr>
        <w:ind w:firstLine="360"/>
        <w:jc w:val="both"/>
        <w:rPr>
          <w:rFonts w:eastAsia="Times New Roman"/>
        </w:rPr>
      </w:pPr>
      <w:r>
        <w:rPr>
          <w:rFonts w:eastAsia="Times New Roman"/>
          <w:color w:val="000000"/>
          <w:sz w:val="20"/>
          <w:szCs w:val="20"/>
        </w:rPr>
        <w:t>"PIPE Warrants" are to the warrants to purchase Churchill's Class A common stock issued in connection with the Common PIPE Investment, on terms identical to the term</w:t>
      </w:r>
      <w:r>
        <w:rPr>
          <w:rFonts w:eastAsia="Times New Roman"/>
          <w:color w:val="000000"/>
          <w:sz w:val="20"/>
          <w:szCs w:val="20"/>
        </w:rPr>
        <w:t>s of the Private Placement Warrants;</w:t>
      </w:r>
    </w:p>
    <w:p w14:paraId="314AC706" w14:textId="77777777" w:rsidR="00000000" w:rsidRDefault="007F4B4B">
      <w:pPr>
        <w:ind w:firstLine="360"/>
        <w:jc w:val="both"/>
        <w:rPr>
          <w:rFonts w:eastAsia="Times New Roman"/>
        </w:rPr>
      </w:pPr>
    </w:p>
    <w:p w14:paraId="1CC1F2E3" w14:textId="77777777" w:rsidR="00000000" w:rsidRDefault="007F4B4B">
      <w:pPr>
        <w:ind w:firstLine="360"/>
        <w:jc w:val="both"/>
        <w:rPr>
          <w:rFonts w:eastAsia="Times New Roman"/>
        </w:rPr>
      </w:pPr>
      <w:r>
        <w:rPr>
          <w:rFonts w:eastAsia="Times New Roman"/>
          <w:color w:val="000000"/>
          <w:sz w:val="20"/>
          <w:szCs w:val="20"/>
        </w:rPr>
        <w:t>"Polaris" is Polaris Parent Corp., a Delaware corporation and direct, wholly owned subsidiary of Holdings and parent company to MultiPlan, Inc.;</w:t>
      </w:r>
    </w:p>
    <w:p w14:paraId="578F9E28" w14:textId="77777777" w:rsidR="00000000" w:rsidRDefault="007F4B4B">
      <w:pPr>
        <w:ind w:firstLine="360"/>
        <w:jc w:val="both"/>
        <w:rPr>
          <w:rFonts w:eastAsia="Times New Roman"/>
        </w:rPr>
      </w:pPr>
    </w:p>
    <w:p w14:paraId="3BB342C1" w14:textId="77777777" w:rsidR="00000000" w:rsidRDefault="007F4B4B">
      <w:pPr>
        <w:ind w:firstLine="360"/>
        <w:jc w:val="both"/>
        <w:rPr>
          <w:rFonts w:eastAsia="Times New Roman"/>
        </w:rPr>
      </w:pPr>
      <w:r>
        <w:rPr>
          <w:rFonts w:eastAsia="Times New Roman"/>
          <w:color w:val="000000"/>
          <w:sz w:val="20"/>
          <w:szCs w:val="20"/>
        </w:rPr>
        <w:t>"PPOs" are to Preferred Provider Organizations;</w:t>
      </w:r>
    </w:p>
    <w:p w14:paraId="6714BC94" w14:textId="77777777" w:rsidR="00000000" w:rsidRDefault="007F4B4B">
      <w:pPr>
        <w:ind w:firstLine="360"/>
        <w:jc w:val="both"/>
        <w:rPr>
          <w:rFonts w:eastAsia="Times New Roman"/>
        </w:rPr>
      </w:pPr>
    </w:p>
    <w:p w14:paraId="21936B22" w14:textId="77777777" w:rsidR="00000000" w:rsidRDefault="007F4B4B">
      <w:pPr>
        <w:ind w:firstLine="360"/>
        <w:jc w:val="both"/>
        <w:rPr>
          <w:rFonts w:eastAsia="Times New Roman"/>
        </w:rPr>
      </w:pPr>
      <w:r>
        <w:rPr>
          <w:rFonts w:eastAsia="Times New Roman"/>
          <w:color w:val="000000"/>
          <w:sz w:val="20"/>
          <w:szCs w:val="20"/>
        </w:rPr>
        <w:t xml:space="preserve">"Private Placement Warrants" are to warrants issued to the </w:t>
      </w:r>
      <w:r>
        <w:rPr>
          <w:rFonts w:eastAsia="Times New Roman"/>
          <w:color w:val="000000"/>
          <w:sz w:val="20"/>
          <w:szCs w:val="20"/>
        </w:rPr>
        <w:t>Sponsor in a private placement simultaneously with the closing of the Churchill IPO and the Working Capital Warrants whose terms are identical to the Private Placement Warrants;</w:t>
      </w:r>
    </w:p>
    <w:p w14:paraId="2F81CA60" w14:textId="77777777" w:rsidR="00000000" w:rsidRDefault="007F4B4B">
      <w:pPr>
        <w:ind w:firstLine="360"/>
        <w:jc w:val="both"/>
        <w:rPr>
          <w:rFonts w:eastAsia="Times New Roman"/>
        </w:rPr>
      </w:pPr>
    </w:p>
    <w:p w14:paraId="213D823E" w14:textId="77777777" w:rsidR="00000000" w:rsidRDefault="007F4B4B">
      <w:pPr>
        <w:ind w:firstLine="360"/>
        <w:jc w:val="both"/>
        <w:rPr>
          <w:rFonts w:eastAsia="Times New Roman"/>
        </w:rPr>
      </w:pPr>
      <w:r>
        <w:rPr>
          <w:rFonts w:eastAsia="Times New Roman"/>
          <w:color w:val="000000"/>
          <w:sz w:val="20"/>
          <w:szCs w:val="20"/>
        </w:rPr>
        <w:t>"Public Warrants" are to the Company's warrants sold as part of the units in</w:t>
      </w:r>
      <w:r>
        <w:rPr>
          <w:rFonts w:eastAsia="Times New Roman"/>
          <w:color w:val="000000"/>
          <w:sz w:val="20"/>
          <w:szCs w:val="20"/>
        </w:rPr>
        <w:t xml:space="preserve"> the Churchill IPO (whether they were purchased in the Churchill IPO or thereafter in the open market);</w:t>
      </w:r>
    </w:p>
    <w:p w14:paraId="4FBA554C" w14:textId="77777777" w:rsidR="00000000" w:rsidRDefault="007F4B4B">
      <w:pPr>
        <w:ind w:firstLine="360"/>
        <w:jc w:val="both"/>
        <w:rPr>
          <w:rFonts w:eastAsia="Times New Roman"/>
        </w:rPr>
      </w:pPr>
    </w:p>
    <w:p w14:paraId="3A67171B" w14:textId="77777777" w:rsidR="00000000" w:rsidRDefault="007F4B4B">
      <w:pPr>
        <w:ind w:firstLine="360"/>
        <w:jc w:val="both"/>
        <w:rPr>
          <w:rFonts w:eastAsia="Times New Roman"/>
        </w:rPr>
      </w:pPr>
      <w:r>
        <w:rPr>
          <w:rFonts w:eastAsia="Times New Roman"/>
          <w:color w:val="000000"/>
          <w:sz w:val="20"/>
          <w:szCs w:val="20"/>
        </w:rPr>
        <w:t>"Refinancing" are to (a) the consummation of the 5.750% Notes offering by MPH and the increase of the revolving credit facility under the senior secur</w:t>
      </w:r>
      <w:r>
        <w:rPr>
          <w:rFonts w:eastAsia="Times New Roman"/>
          <w:color w:val="000000"/>
          <w:sz w:val="20"/>
          <w:szCs w:val="20"/>
        </w:rPr>
        <w:t>ed credit facilities from $100.0 million to $450.0 million and (b) the repayment of all outstanding 7.125% Notes and $369.0 million of indebtedness under MPH's term loan facility with the net proceeds of the 5.750% Notes offering, together with cash on han</w:t>
      </w:r>
      <w:r>
        <w:rPr>
          <w:rFonts w:eastAsia="Times New Roman"/>
          <w:color w:val="000000"/>
          <w:sz w:val="20"/>
          <w:szCs w:val="20"/>
        </w:rPr>
        <w:t>d, which occurred on October 29, 2020;</w:t>
      </w:r>
    </w:p>
    <w:p w14:paraId="1FEE4020" w14:textId="77777777" w:rsidR="00000000" w:rsidRDefault="007F4B4B">
      <w:pPr>
        <w:ind w:firstLine="360"/>
        <w:jc w:val="both"/>
        <w:rPr>
          <w:rFonts w:eastAsia="Times New Roman"/>
        </w:rPr>
      </w:pPr>
    </w:p>
    <w:p w14:paraId="121ED2E3" w14:textId="77777777" w:rsidR="00000000" w:rsidRDefault="007F4B4B">
      <w:pPr>
        <w:jc w:val="center"/>
        <w:divId w:val="666712746"/>
        <w:rPr>
          <w:rFonts w:eastAsia="Times New Roman"/>
        </w:rPr>
      </w:pPr>
      <w:r>
        <w:rPr>
          <w:rFonts w:eastAsia="Times New Roman"/>
          <w:color w:val="000000"/>
          <w:sz w:val="20"/>
          <w:szCs w:val="20"/>
        </w:rPr>
        <w:t>5</w:t>
      </w:r>
    </w:p>
    <w:p w14:paraId="438CF7FA" w14:textId="77777777" w:rsidR="00000000" w:rsidRDefault="007F4B4B">
      <w:pPr>
        <w:rPr>
          <w:rFonts w:eastAsia="Times New Roman"/>
        </w:rPr>
      </w:pPr>
      <w:r>
        <w:rPr>
          <w:rFonts w:eastAsia="Times New Roman"/>
        </w:rPr>
        <w:pict w14:anchorId="5DF36C30">
          <v:rect id="_x0000_i1030" style="width:0;height:1.5pt" o:hralign="center" o:hrstd="t" o:hr="t" fillcolor="#a0a0a0" stroked="f"/>
        </w:pict>
      </w:r>
    </w:p>
    <w:p w14:paraId="1211FD6D" w14:textId="77777777" w:rsidR="00000000" w:rsidRDefault="007F4B4B">
      <w:pPr>
        <w:divId w:val="779303166"/>
        <w:rPr>
          <w:rFonts w:eastAsia="Times New Roman"/>
        </w:rPr>
      </w:pPr>
      <w:hyperlink w:anchor="i788b557b385346a7b9fd0bed1ac70983_1580" w:history="1">
        <w:r>
          <w:rPr>
            <w:rStyle w:val="a3"/>
            <w:rFonts w:eastAsia="Times New Roman"/>
            <w:sz w:val="20"/>
            <w:szCs w:val="20"/>
          </w:rPr>
          <w:t>Table of Contents</w:t>
        </w:r>
      </w:hyperlink>
    </w:p>
    <w:p w14:paraId="5733FCA3" w14:textId="77777777" w:rsidR="00000000" w:rsidRDefault="007F4B4B">
      <w:pPr>
        <w:ind w:firstLine="360"/>
        <w:jc w:val="both"/>
        <w:rPr>
          <w:rFonts w:eastAsia="Times New Roman"/>
        </w:rPr>
      </w:pPr>
      <w:r>
        <w:rPr>
          <w:rFonts w:eastAsia="Times New Roman"/>
          <w:color w:val="000000"/>
          <w:sz w:val="20"/>
          <w:szCs w:val="20"/>
        </w:rPr>
        <w:t>"Revolver G" are to the revolving credit facility in conjunction with Term Loan G;</w:t>
      </w:r>
    </w:p>
    <w:p w14:paraId="006FE258" w14:textId="77777777" w:rsidR="00000000" w:rsidRDefault="007F4B4B">
      <w:pPr>
        <w:ind w:firstLine="360"/>
        <w:jc w:val="both"/>
        <w:rPr>
          <w:rFonts w:eastAsia="Times New Roman"/>
        </w:rPr>
      </w:pPr>
    </w:p>
    <w:p w14:paraId="5F4AF760" w14:textId="77777777" w:rsidR="00000000" w:rsidRDefault="007F4B4B">
      <w:pPr>
        <w:ind w:firstLine="360"/>
        <w:jc w:val="both"/>
        <w:rPr>
          <w:rFonts w:eastAsia="Times New Roman"/>
        </w:rPr>
      </w:pPr>
    </w:p>
    <w:p w14:paraId="5A00FA90" w14:textId="77777777" w:rsidR="00000000" w:rsidRDefault="007F4B4B">
      <w:pPr>
        <w:ind w:firstLine="360"/>
        <w:jc w:val="both"/>
        <w:rPr>
          <w:rFonts w:eastAsia="Times New Roman"/>
        </w:rPr>
      </w:pPr>
      <w:r>
        <w:rPr>
          <w:rFonts w:eastAsia="Times New Roman"/>
          <w:color w:val="000000"/>
          <w:sz w:val="20"/>
          <w:szCs w:val="20"/>
        </w:rPr>
        <w:t>"Revolving</w:t>
      </w:r>
      <w:r>
        <w:rPr>
          <w:rFonts w:eastAsia="Times New Roman"/>
          <w:color w:val="000000"/>
          <w:sz w:val="20"/>
          <w:szCs w:val="20"/>
        </w:rPr>
        <w:t xml:space="preserve"> credit facility" are to MPH's $450.0 million senior secured revolving credit facility maturing on June 7, 2023;</w:t>
      </w:r>
    </w:p>
    <w:p w14:paraId="72993FB3" w14:textId="77777777" w:rsidR="00000000" w:rsidRDefault="007F4B4B">
      <w:pPr>
        <w:ind w:firstLine="360"/>
        <w:jc w:val="both"/>
        <w:rPr>
          <w:rFonts w:eastAsia="Times New Roman"/>
        </w:rPr>
      </w:pPr>
    </w:p>
    <w:p w14:paraId="7C2DAA9D" w14:textId="77777777" w:rsidR="00000000" w:rsidRDefault="007F4B4B">
      <w:pPr>
        <w:ind w:firstLine="360"/>
        <w:jc w:val="both"/>
        <w:rPr>
          <w:rFonts w:eastAsia="Times New Roman"/>
        </w:rPr>
      </w:pPr>
      <w:r>
        <w:rPr>
          <w:rFonts w:eastAsia="Times New Roman"/>
          <w:color w:val="000000"/>
          <w:sz w:val="20"/>
          <w:szCs w:val="20"/>
        </w:rPr>
        <w:t xml:space="preserve">"SEC" are to the United States Securities and Exchange Commission; </w:t>
      </w:r>
    </w:p>
    <w:p w14:paraId="7EF73B26" w14:textId="77777777" w:rsidR="00000000" w:rsidRDefault="007F4B4B">
      <w:pPr>
        <w:ind w:firstLine="360"/>
        <w:jc w:val="both"/>
        <w:rPr>
          <w:rFonts w:eastAsia="Times New Roman"/>
        </w:rPr>
      </w:pPr>
    </w:p>
    <w:p w14:paraId="6DA51338" w14:textId="77777777" w:rsidR="00000000" w:rsidRDefault="007F4B4B">
      <w:pPr>
        <w:ind w:firstLine="360"/>
        <w:jc w:val="both"/>
        <w:rPr>
          <w:rFonts w:eastAsia="Times New Roman"/>
        </w:rPr>
      </w:pPr>
      <w:r>
        <w:rPr>
          <w:rFonts w:eastAsia="Times New Roman"/>
          <w:color w:val="000000"/>
          <w:sz w:val="20"/>
          <w:szCs w:val="20"/>
        </w:rPr>
        <w:t>"Second Merger Sub" are to Music Merger Sub II, LLC, a Delaware limited liability company and direct, wholly owned subsidiary of the Company;</w:t>
      </w:r>
    </w:p>
    <w:p w14:paraId="70DF3344" w14:textId="77777777" w:rsidR="00000000" w:rsidRDefault="007F4B4B">
      <w:pPr>
        <w:ind w:firstLine="360"/>
        <w:jc w:val="both"/>
        <w:rPr>
          <w:rFonts w:eastAsia="Times New Roman"/>
        </w:rPr>
      </w:pPr>
    </w:p>
    <w:p w14:paraId="3DBEB582" w14:textId="77777777" w:rsidR="00000000" w:rsidRDefault="007F4B4B">
      <w:pPr>
        <w:ind w:firstLine="360"/>
        <w:jc w:val="both"/>
        <w:rPr>
          <w:rFonts w:eastAsia="Times New Roman"/>
        </w:rPr>
      </w:pPr>
      <w:r>
        <w:rPr>
          <w:rFonts w:eastAsia="Times New Roman"/>
          <w:color w:val="000000"/>
          <w:sz w:val="20"/>
          <w:szCs w:val="20"/>
        </w:rPr>
        <w:t>"Senior Convertible PIK Notes" are the 6.00% / 7.00% Convertible Senior PIK Toggle Notes due 2027;</w:t>
      </w:r>
    </w:p>
    <w:p w14:paraId="5846152A" w14:textId="77777777" w:rsidR="00000000" w:rsidRDefault="007F4B4B">
      <w:pPr>
        <w:ind w:firstLine="360"/>
        <w:jc w:val="both"/>
        <w:rPr>
          <w:rFonts w:eastAsia="Times New Roman"/>
        </w:rPr>
      </w:pPr>
    </w:p>
    <w:p w14:paraId="13A6DD67" w14:textId="77777777" w:rsidR="00000000" w:rsidRDefault="007F4B4B">
      <w:pPr>
        <w:ind w:firstLine="360"/>
        <w:jc w:val="both"/>
        <w:rPr>
          <w:rFonts w:eastAsia="Times New Roman"/>
        </w:rPr>
      </w:pPr>
      <w:r>
        <w:rPr>
          <w:rFonts w:eastAsia="Times New Roman"/>
          <w:color w:val="000000"/>
          <w:sz w:val="20"/>
          <w:szCs w:val="20"/>
        </w:rPr>
        <w:t>"Senior PIK</w:t>
      </w:r>
      <w:r>
        <w:rPr>
          <w:rFonts w:eastAsia="Times New Roman"/>
          <w:color w:val="000000"/>
          <w:sz w:val="20"/>
          <w:szCs w:val="20"/>
        </w:rPr>
        <w:t xml:space="preserve"> Notes" are to the 8.500% / 9.250% Senior PIK Toggle Notes due 2022 issued by Polaris Intermediate Corp. on November 21, 2017. All of the outstanding Senior PIK Notes were redeemed on October 8, 2020;</w:t>
      </w:r>
    </w:p>
    <w:p w14:paraId="0388768A" w14:textId="77777777" w:rsidR="00000000" w:rsidRDefault="007F4B4B">
      <w:pPr>
        <w:ind w:firstLine="360"/>
        <w:jc w:val="both"/>
        <w:rPr>
          <w:rFonts w:eastAsia="Times New Roman"/>
        </w:rPr>
      </w:pPr>
    </w:p>
    <w:p w14:paraId="25382F80" w14:textId="77777777" w:rsidR="00000000" w:rsidRDefault="007F4B4B">
      <w:pPr>
        <w:ind w:firstLine="360"/>
        <w:jc w:val="both"/>
        <w:rPr>
          <w:rFonts w:eastAsia="Times New Roman"/>
        </w:rPr>
      </w:pPr>
      <w:r>
        <w:rPr>
          <w:rFonts w:eastAsia="Times New Roman"/>
          <w:color w:val="000000"/>
          <w:sz w:val="20"/>
          <w:szCs w:val="20"/>
        </w:rPr>
        <w:t>"senior secured credit facilities" are to MPH's senior secured credit facilities which consist of (a) a $2,341.0 million term loan facility maturing on June 7, 2023 and (b) a $450.0 million revolving credit facility maturing on June 7, 2023;</w:t>
      </w:r>
    </w:p>
    <w:p w14:paraId="77831125" w14:textId="77777777" w:rsidR="00000000" w:rsidRDefault="007F4B4B">
      <w:pPr>
        <w:ind w:firstLine="360"/>
        <w:jc w:val="both"/>
        <w:rPr>
          <w:rFonts w:eastAsia="Times New Roman"/>
        </w:rPr>
      </w:pPr>
    </w:p>
    <w:p w14:paraId="7A35BBDD" w14:textId="77777777" w:rsidR="00000000" w:rsidRDefault="007F4B4B">
      <w:pPr>
        <w:ind w:firstLine="360"/>
        <w:jc w:val="both"/>
        <w:rPr>
          <w:rFonts w:eastAsia="Times New Roman"/>
        </w:rPr>
      </w:pPr>
      <w:r>
        <w:rPr>
          <w:rFonts w:eastAsia="Times New Roman"/>
          <w:color w:val="000000"/>
          <w:sz w:val="20"/>
          <w:szCs w:val="20"/>
        </w:rPr>
        <w:t>"Sponsor" ar</w:t>
      </w:r>
      <w:r>
        <w:rPr>
          <w:rFonts w:eastAsia="Times New Roman"/>
          <w:color w:val="000000"/>
          <w:sz w:val="20"/>
          <w:szCs w:val="20"/>
        </w:rPr>
        <w:t>e to Churchill Sponsor III, LLC, a Delaware limited liability company and an affiliate of M. Klein and Company in which certain of Churchill's directors and officers hold membership interests;</w:t>
      </w:r>
    </w:p>
    <w:p w14:paraId="7A74FE33" w14:textId="77777777" w:rsidR="00000000" w:rsidRDefault="007F4B4B">
      <w:pPr>
        <w:ind w:firstLine="360"/>
        <w:jc w:val="both"/>
        <w:rPr>
          <w:rFonts w:eastAsia="Times New Roman"/>
        </w:rPr>
      </w:pPr>
    </w:p>
    <w:p w14:paraId="7548E089" w14:textId="77777777" w:rsidR="00000000" w:rsidRDefault="007F4B4B">
      <w:pPr>
        <w:ind w:firstLine="360"/>
        <w:jc w:val="both"/>
        <w:rPr>
          <w:rFonts w:eastAsia="Times New Roman"/>
        </w:rPr>
      </w:pPr>
      <w:r>
        <w:rPr>
          <w:rFonts w:eastAsia="Times New Roman"/>
          <w:color w:val="000000"/>
          <w:sz w:val="20"/>
          <w:szCs w:val="20"/>
        </w:rPr>
        <w:t>"Sponsor Note" are to the unsecured promissory note issued by</w:t>
      </w:r>
      <w:r>
        <w:rPr>
          <w:rFonts w:eastAsia="Times New Roman"/>
          <w:color w:val="000000"/>
          <w:sz w:val="20"/>
          <w:szCs w:val="20"/>
        </w:rPr>
        <w:t xml:space="preserve"> the Company to the Sponsor in an aggregate principal amount of $1,500,000. The Sponsor converted the unpaid balance of the Sponsor Note into Working Capital Warrants in connection with the Closing;</w:t>
      </w:r>
    </w:p>
    <w:p w14:paraId="07DAEB46" w14:textId="77777777" w:rsidR="00000000" w:rsidRDefault="007F4B4B">
      <w:pPr>
        <w:ind w:firstLine="360"/>
        <w:jc w:val="both"/>
        <w:rPr>
          <w:rFonts w:eastAsia="Times New Roman"/>
        </w:rPr>
      </w:pPr>
    </w:p>
    <w:p w14:paraId="74808783" w14:textId="77777777" w:rsidR="00000000" w:rsidRDefault="007F4B4B">
      <w:pPr>
        <w:ind w:firstLine="360"/>
        <w:jc w:val="both"/>
        <w:rPr>
          <w:rFonts w:eastAsia="Times New Roman"/>
        </w:rPr>
      </w:pPr>
      <w:r>
        <w:rPr>
          <w:rFonts w:eastAsia="Times New Roman"/>
          <w:color w:val="000000"/>
          <w:sz w:val="20"/>
          <w:szCs w:val="20"/>
        </w:rPr>
        <w:t>"Subscription Agreements" are to, collectively, the (a)</w:t>
      </w:r>
      <w:r>
        <w:rPr>
          <w:rFonts w:eastAsia="Times New Roman"/>
          <w:color w:val="000000"/>
          <w:sz w:val="20"/>
          <w:szCs w:val="20"/>
        </w:rPr>
        <w:t xml:space="preserve"> common stock subscription agreements entered into (i) by and between Churchill and the PIF and (ii) by and among Churchill, Holdings and MultiPlan Parent, on the one hand, and certain investment funds, on the other hand, in each case, dated as of July 12,</w:t>
      </w:r>
      <w:r>
        <w:rPr>
          <w:rFonts w:eastAsia="Times New Roman"/>
          <w:color w:val="000000"/>
          <w:sz w:val="20"/>
          <w:szCs w:val="20"/>
        </w:rPr>
        <w:t xml:space="preserve"> 2020 and entered into in connection with the Common PIPE Investment and (b) subscription agreements, dated as of July 12, 2020, entered into in connection with the Convertible PIPE Investment;</w:t>
      </w:r>
    </w:p>
    <w:p w14:paraId="01DB9771" w14:textId="77777777" w:rsidR="00000000" w:rsidRDefault="007F4B4B">
      <w:pPr>
        <w:ind w:firstLine="360"/>
        <w:jc w:val="both"/>
        <w:rPr>
          <w:rFonts w:eastAsia="Times New Roman"/>
        </w:rPr>
      </w:pPr>
    </w:p>
    <w:p w14:paraId="604D7E6D" w14:textId="77777777" w:rsidR="00000000" w:rsidRDefault="007F4B4B">
      <w:pPr>
        <w:ind w:firstLine="360"/>
        <w:jc w:val="both"/>
        <w:rPr>
          <w:rFonts w:eastAsia="Times New Roman"/>
        </w:rPr>
      </w:pPr>
      <w:r>
        <w:rPr>
          <w:rFonts w:eastAsia="Times New Roman"/>
          <w:color w:val="000000"/>
          <w:sz w:val="20"/>
          <w:szCs w:val="20"/>
        </w:rPr>
        <w:t>"Term Loan G" are to a term loan payable borrowed on June 7,</w:t>
      </w:r>
      <w:r>
        <w:rPr>
          <w:rFonts w:eastAsia="Times New Roman"/>
          <w:color w:val="000000"/>
          <w:sz w:val="20"/>
          <w:szCs w:val="20"/>
        </w:rPr>
        <w:t xml:space="preserve"> 2016 in the amount of $3,500.0 million with a group of lenders due and payable on June 7, 2023;</w:t>
      </w:r>
    </w:p>
    <w:p w14:paraId="17F7F42B" w14:textId="77777777" w:rsidR="00000000" w:rsidRDefault="007F4B4B">
      <w:pPr>
        <w:ind w:firstLine="360"/>
        <w:jc w:val="both"/>
        <w:rPr>
          <w:rFonts w:eastAsia="Times New Roman"/>
        </w:rPr>
      </w:pPr>
    </w:p>
    <w:p w14:paraId="1E5ED490" w14:textId="77777777" w:rsidR="00000000" w:rsidRDefault="007F4B4B">
      <w:pPr>
        <w:ind w:firstLine="360"/>
        <w:jc w:val="both"/>
        <w:rPr>
          <w:rFonts w:eastAsia="Times New Roman"/>
        </w:rPr>
      </w:pPr>
      <w:r>
        <w:rPr>
          <w:rFonts w:eastAsia="Times New Roman"/>
          <w:color w:val="000000"/>
          <w:sz w:val="20"/>
          <w:szCs w:val="20"/>
        </w:rPr>
        <w:t>"Transactions" are to the Mergers, together with the other transactions contemplated by the Merger Agreement and the related agreements;</w:t>
      </w:r>
    </w:p>
    <w:p w14:paraId="370D61F8" w14:textId="77777777" w:rsidR="00000000" w:rsidRDefault="007F4B4B">
      <w:pPr>
        <w:ind w:firstLine="360"/>
        <w:jc w:val="both"/>
        <w:rPr>
          <w:rFonts w:eastAsia="Times New Roman"/>
        </w:rPr>
      </w:pPr>
    </w:p>
    <w:p w14:paraId="17742FC7" w14:textId="77777777" w:rsidR="00000000" w:rsidRDefault="007F4B4B">
      <w:pPr>
        <w:ind w:firstLine="360"/>
        <w:jc w:val="both"/>
        <w:rPr>
          <w:rFonts w:eastAsia="Times New Roman"/>
        </w:rPr>
      </w:pPr>
      <w:r>
        <w:rPr>
          <w:rFonts w:eastAsia="Times New Roman"/>
          <w:color w:val="000000"/>
          <w:sz w:val="20"/>
          <w:szCs w:val="20"/>
        </w:rPr>
        <w:t>"Transaction-relat</w:t>
      </w:r>
      <w:r>
        <w:rPr>
          <w:rFonts w:eastAsia="Times New Roman"/>
          <w:color w:val="000000"/>
          <w:sz w:val="20"/>
          <w:szCs w:val="20"/>
        </w:rPr>
        <w:t>ed expenses" represents transaction costs, including those related to the Transactions and the acquisitions of HST and DHP.</w:t>
      </w:r>
    </w:p>
    <w:p w14:paraId="5F59A01C" w14:textId="77777777" w:rsidR="00000000" w:rsidRDefault="007F4B4B">
      <w:pPr>
        <w:ind w:firstLine="360"/>
        <w:jc w:val="both"/>
        <w:rPr>
          <w:rFonts w:eastAsia="Times New Roman"/>
        </w:rPr>
      </w:pPr>
    </w:p>
    <w:p w14:paraId="0C604291" w14:textId="77777777" w:rsidR="00000000" w:rsidRDefault="007F4B4B">
      <w:pPr>
        <w:ind w:firstLine="360"/>
        <w:jc w:val="both"/>
        <w:rPr>
          <w:rFonts w:eastAsia="Times New Roman"/>
        </w:rPr>
      </w:pPr>
      <w:r>
        <w:rPr>
          <w:rFonts w:eastAsia="Times New Roman"/>
          <w:color w:val="000000"/>
          <w:sz w:val="20"/>
          <w:szCs w:val="20"/>
        </w:rPr>
        <w:t>"Units" are to our stock-based compensation granted to employees in the form of Units and Holdings' Class B Units;</w:t>
      </w:r>
    </w:p>
    <w:p w14:paraId="63E679D5" w14:textId="77777777" w:rsidR="00000000" w:rsidRDefault="007F4B4B">
      <w:pPr>
        <w:ind w:firstLine="360"/>
        <w:jc w:val="both"/>
        <w:rPr>
          <w:rFonts w:eastAsia="Times New Roman"/>
        </w:rPr>
      </w:pPr>
    </w:p>
    <w:p w14:paraId="1BDCD352" w14:textId="77777777" w:rsidR="00000000" w:rsidRDefault="007F4B4B">
      <w:pPr>
        <w:ind w:firstLine="360"/>
        <w:jc w:val="both"/>
        <w:rPr>
          <w:rFonts w:eastAsia="Times New Roman"/>
        </w:rPr>
      </w:pPr>
      <w:r>
        <w:rPr>
          <w:rFonts w:eastAsia="Times New Roman"/>
          <w:color w:val="000000"/>
          <w:sz w:val="20"/>
          <w:szCs w:val="20"/>
        </w:rPr>
        <w:t>"warrants" ar</w:t>
      </w:r>
      <w:r>
        <w:rPr>
          <w:rFonts w:eastAsia="Times New Roman"/>
          <w:color w:val="000000"/>
          <w:sz w:val="20"/>
          <w:szCs w:val="20"/>
        </w:rPr>
        <w:t>e to the Public Warrants, the Private Placement Warrants, the PIPE Warrants and the Working Capital Warrants;</w:t>
      </w:r>
    </w:p>
    <w:p w14:paraId="01A3BCB2" w14:textId="77777777" w:rsidR="00000000" w:rsidRDefault="007F4B4B">
      <w:pPr>
        <w:ind w:firstLine="360"/>
        <w:jc w:val="both"/>
        <w:rPr>
          <w:rFonts w:eastAsia="Times New Roman"/>
        </w:rPr>
      </w:pPr>
    </w:p>
    <w:p w14:paraId="018AAC38" w14:textId="77777777" w:rsidR="00000000" w:rsidRDefault="007F4B4B">
      <w:pPr>
        <w:ind w:firstLine="360"/>
        <w:jc w:val="both"/>
        <w:rPr>
          <w:rFonts w:eastAsia="Times New Roman"/>
        </w:rPr>
      </w:pPr>
      <w:r>
        <w:rPr>
          <w:rFonts w:eastAsia="Times New Roman"/>
          <w:color w:val="000000"/>
          <w:sz w:val="20"/>
          <w:szCs w:val="20"/>
        </w:rPr>
        <w:t>"we," "our" or "us" are to MultiPlan and its consolidated subsidiaries; and</w:t>
      </w:r>
    </w:p>
    <w:p w14:paraId="3FFD929F" w14:textId="77777777" w:rsidR="00000000" w:rsidRDefault="007F4B4B">
      <w:pPr>
        <w:ind w:firstLine="360"/>
        <w:jc w:val="both"/>
        <w:rPr>
          <w:rFonts w:eastAsia="Times New Roman"/>
        </w:rPr>
      </w:pPr>
    </w:p>
    <w:p w14:paraId="7DEEBE87" w14:textId="77777777" w:rsidR="00000000" w:rsidRDefault="007F4B4B">
      <w:pPr>
        <w:ind w:firstLine="360"/>
        <w:jc w:val="both"/>
        <w:rPr>
          <w:rFonts w:eastAsia="Times New Roman"/>
        </w:rPr>
      </w:pPr>
      <w:r>
        <w:rPr>
          <w:rFonts w:eastAsia="Times New Roman"/>
          <w:color w:val="000000"/>
          <w:sz w:val="20"/>
          <w:szCs w:val="20"/>
        </w:rPr>
        <w:t>"Working Capital Warrants" are to the warrants to purchase Churchi</w:t>
      </w:r>
      <w:r>
        <w:rPr>
          <w:rFonts w:eastAsia="Times New Roman"/>
          <w:color w:val="000000"/>
          <w:sz w:val="20"/>
          <w:szCs w:val="20"/>
        </w:rPr>
        <w:t>ll's Class A common stock pursuant to the terms of the Sponsor Note, on terms identical to the terms of the Private Placement Warrants.</w:t>
      </w:r>
    </w:p>
    <w:p w14:paraId="4B102DB0" w14:textId="77777777" w:rsidR="00000000" w:rsidRDefault="007F4B4B">
      <w:pPr>
        <w:divId w:val="1156454285"/>
        <w:rPr>
          <w:rFonts w:eastAsia="Times New Roman"/>
        </w:rPr>
      </w:pPr>
    </w:p>
    <w:p w14:paraId="46B5A176" w14:textId="77777777" w:rsidR="00000000" w:rsidRDefault="007F4B4B">
      <w:pPr>
        <w:jc w:val="center"/>
        <w:divId w:val="104467552"/>
        <w:rPr>
          <w:rFonts w:eastAsia="Times New Roman"/>
        </w:rPr>
      </w:pPr>
      <w:r>
        <w:rPr>
          <w:rFonts w:eastAsia="Times New Roman"/>
          <w:color w:val="000000"/>
          <w:sz w:val="20"/>
          <w:szCs w:val="20"/>
        </w:rPr>
        <w:t>6</w:t>
      </w:r>
    </w:p>
    <w:p w14:paraId="4100149E" w14:textId="77777777" w:rsidR="00000000" w:rsidRDefault="007F4B4B">
      <w:pPr>
        <w:rPr>
          <w:rFonts w:eastAsia="Times New Roman"/>
        </w:rPr>
      </w:pPr>
      <w:r>
        <w:rPr>
          <w:rFonts w:eastAsia="Times New Roman"/>
        </w:rPr>
        <w:pict w14:anchorId="5E8A4B05">
          <v:rect id="_x0000_i1031" style="width:0;height:1.5pt" o:hralign="center" o:hrstd="t" o:hr="t" fillcolor="#a0a0a0" stroked="f"/>
        </w:pict>
      </w:r>
    </w:p>
    <w:p w14:paraId="3B23C8B1" w14:textId="77777777" w:rsidR="00000000" w:rsidRDefault="007F4B4B">
      <w:pPr>
        <w:divId w:val="1221943933"/>
        <w:rPr>
          <w:rFonts w:eastAsia="Times New Roman"/>
        </w:rPr>
      </w:pPr>
      <w:hyperlink w:anchor="i788b557b385346a7b9fd0bed1ac70983_1580" w:history="1">
        <w:r>
          <w:rPr>
            <w:rStyle w:val="a3"/>
            <w:rFonts w:eastAsia="Times New Roman"/>
            <w:sz w:val="20"/>
            <w:szCs w:val="20"/>
          </w:rPr>
          <w:t>Table of Contents</w:t>
        </w:r>
      </w:hyperlink>
    </w:p>
    <w:p w14:paraId="66D6F93A" w14:textId="77777777" w:rsidR="00000000" w:rsidRDefault="007F4B4B">
      <w:pPr>
        <w:jc w:val="center"/>
        <w:divId w:val="1219324840"/>
        <w:rPr>
          <w:rFonts w:eastAsia="Times New Roman"/>
        </w:rPr>
      </w:pPr>
      <w:r>
        <w:rPr>
          <w:rFonts w:eastAsia="Times New Roman"/>
          <w:b/>
          <w:bCs/>
          <w:color w:val="000000"/>
          <w:sz w:val="20"/>
          <w:szCs w:val="20"/>
        </w:rPr>
        <w:t>P</w:t>
      </w:r>
      <w:r>
        <w:rPr>
          <w:rFonts w:eastAsia="Times New Roman"/>
          <w:b/>
          <w:bCs/>
          <w:color w:val="000000"/>
          <w:sz w:val="20"/>
          <w:szCs w:val="20"/>
        </w:rPr>
        <w:t>art I. Financial Information</w:t>
      </w:r>
    </w:p>
    <w:p w14:paraId="6024187C" w14:textId="77777777" w:rsidR="00000000" w:rsidRDefault="007F4B4B">
      <w:pPr>
        <w:divId w:val="649331503"/>
        <w:rPr>
          <w:rFonts w:eastAsia="Times New Roman"/>
        </w:rPr>
      </w:pPr>
      <w:r>
        <w:rPr>
          <w:rFonts w:eastAsia="Times New Roman"/>
          <w:b/>
          <w:bCs/>
          <w:color w:val="000000"/>
          <w:sz w:val="20"/>
          <w:szCs w:val="20"/>
        </w:rPr>
        <w:t>Item 1. Financial Statements</w:t>
      </w:r>
    </w:p>
    <w:p w14:paraId="63CC34E5" w14:textId="77777777" w:rsidR="00000000" w:rsidRDefault="007F4B4B">
      <w:pPr>
        <w:jc w:val="center"/>
        <w:rPr>
          <w:rFonts w:eastAsia="Times New Roman"/>
        </w:rPr>
      </w:pPr>
      <w:r>
        <w:rPr>
          <w:rFonts w:eastAsia="Times New Roman"/>
          <w:b/>
          <w:bCs/>
          <w:color w:val="000000"/>
          <w:sz w:val="20"/>
          <w:szCs w:val="20"/>
        </w:rPr>
        <w:t>MULTIPLAN CORPORATION</w:t>
      </w:r>
    </w:p>
    <w:p w14:paraId="2C162BF4" w14:textId="77777777" w:rsidR="00000000" w:rsidRDefault="007F4B4B">
      <w:pPr>
        <w:jc w:val="center"/>
        <w:divId w:val="824009112"/>
        <w:rPr>
          <w:rFonts w:eastAsia="Times New Roman"/>
        </w:rPr>
      </w:pPr>
      <w:r>
        <w:rPr>
          <w:rFonts w:eastAsia="Times New Roman"/>
          <w:b/>
          <w:bCs/>
          <w:color w:val="000000"/>
          <w:sz w:val="20"/>
          <w:szCs w:val="20"/>
        </w:rPr>
        <w:t>Unaudited Condensed Consolidated Balance Sheets</w:t>
      </w:r>
    </w:p>
    <w:p w14:paraId="69A105A8" w14:textId="77777777" w:rsidR="00000000" w:rsidRDefault="007F4B4B">
      <w:pPr>
        <w:jc w:val="center"/>
        <w:rPr>
          <w:rFonts w:eastAsia="Times New Roman"/>
        </w:rPr>
      </w:pPr>
      <w:r>
        <w:rPr>
          <w:rFonts w:eastAsia="Times New Roman"/>
          <w:i/>
          <w:iCs/>
          <w:color w:val="000000"/>
          <w:sz w:val="20"/>
          <w:szCs w:val="20"/>
        </w:rPr>
        <w:t>(in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2"/>
        <w:gridCol w:w="5972"/>
        <w:gridCol w:w="40"/>
        <w:gridCol w:w="120"/>
        <w:gridCol w:w="934"/>
        <w:gridCol w:w="36"/>
        <w:gridCol w:w="36"/>
        <w:gridCol w:w="36"/>
        <w:gridCol w:w="36"/>
        <w:gridCol w:w="120"/>
        <w:gridCol w:w="898"/>
        <w:gridCol w:w="36"/>
      </w:tblGrid>
      <w:tr w:rsidR="00000000" w14:paraId="507C6B83" w14:textId="77777777">
        <w:trPr>
          <w:divId w:val="342392241"/>
        </w:trPr>
        <w:tc>
          <w:tcPr>
            <w:tcW w:w="50" w:type="pct"/>
            <w:vAlign w:val="center"/>
            <w:hideMark/>
          </w:tcPr>
          <w:p w14:paraId="6162EBF3" w14:textId="77777777" w:rsidR="00000000" w:rsidRDefault="007F4B4B">
            <w:pPr>
              <w:jc w:val="center"/>
              <w:rPr>
                <w:rFonts w:eastAsia="Times New Roman"/>
              </w:rPr>
            </w:pPr>
          </w:p>
        </w:tc>
        <w:tc>
          <w:tcPr>
            <w:tcW w:w="3621" w:type="pct"/>
            <w:vAlign w:val="center"/>
            <w:hideMark/>
          </w:tcPr>
          <w:p w14:paraId="2B02B507" w14:textId="77777777" w:rsidR="00000000" w:rsidRDefault="007F4B4B">
            <w:pPr>
              <w:spacing w:after="100"/>
              <w:rPr>
                <w:rFonts w:eastAsia="Times New Roman"/>
                <w:sz w:val="20"/>
                <w:szCs w:val="20"/>
              </w:rPr>
            </w:pPr>
          </w:p>
        </w:tc>
        <w:tc>
          <w:tcPr>
            <w:tcW w:w="5" w:type="pct"/>
            <w:vAlign w:val="center"/>
            <w:hideMark/>
          </w:tcPr>
          <w:p w14:paraId="21E788AA" w14:textId="77777777" w:rsidR="00000000" w:rsidRDefault="007F4B4B">
            <w:pPr>
              <w:spacing w:after="100"/>
              <w:rPr>
                <w:rFonts w:eastAsia="Times New Roman"/>
                <w:sz w:val="20"/>
                <w:szCs w:val="20"/>
              </w:rPr>
            </w:pPr>
          </w:p>
        </w:tc>
        <w:tc>
          <w:tcPr>
            <w:tcW w:w="50" w:type="pct"/>
            <w:vAlign w:val="center"/>
            <w:hideMark/>
          </w:tcPr>
          <w:p w14:paraId="4A72A14C" w14:textId="77777777" w:rsidR="00000000" w:rsidRDefault="007F4B4B">
            <w:pPr>
              <w:spacing w:after="100"/>
              <w:rPr>
                <w:rFonts w:eastAsia="Times New Roman"/>
                <w:sz w:val="20"/>
                <w:szCs w:val="20"/>
              </w:rPr>
            </w:pPr>
          </w:p>
        </w:tc>
        <w:tc>
          <w:tcPr>
            <w:tcW w:w="588" w:type="pct"/>
            <w:vAlign w:val="center"/>
            <w:hideMark/>
          </w:tcPr>
          <w:p w14:paraId="2AA2BBA6" w14:textId="77777777" w:rsidR="00000000" w:rsidRDefault="007F4B4B">
            <w:pPr>
              <w:spacing w:after="100"/>
              <w:rPr>
                <w:rFonts w:eastAsia="Times New Roman"/>
                <w:sz w:val="20"/>
                <w:szCs w:val="20"/>
              </w:rPr>
            </w:pPr>
          </w:p>
        </w:tc>
        <w:tc>
          <w:tcPr>
            <w:tcW w:w="5" w:type="pct"/>
            <w:vAlign w:val="center"/>
            <w:hideMark/>
          </w:tcPr>
          <w:p w14:paraId="40059D61" w14:textId="77777777" w:rsidR="00000000" w:rsidRDefault="007F4B4B">
            <w:pPr>
              <w:spacing w:after="100"/>
              <w:rPr>
                <w:rFonts w:eastAsia="Times New Roman"/>
                <w:sz w:val="20"/>
                <w:szCs w:val="20"/>
              </w:rPr>
            </w:pPr>
          </w:p>
        </w:tc>
        <w:tc>
          <w:tcPr>
            <w:tcW w:w="5" w:type="pct"/>
            <w:vAlign w:val="center"/>
            <w:hideMark/>
          </w:tcPr>
          <w:p w14:paraId="3273766B" w14:textId="77777777" w:rsidR="00000000" w:rsidRDefault="007F4B4B">
            <w:pPr>
              <w:spacing w:after="100"/>
              <w:rPr>
                <w:rFonts w:eastAsia="Times New Roman"/>
                <w:sz w:val="20"/>
                <w:szCs w:val="20"/>
              </w:rPr>
            </w:pPr>
          </w:p>
        </w:tc>
        <w:tc>
          <w:tcPr>
            <w:tcW w:w="26" w:type="pct"/>
            <w:vAlign w:val="center"/>
            <w:hideMark/>
          </w:tcPr>
          <w:p w14:paraId="1292BB18" w14:textId="77777777" w:rsidR="00000000" w:rsidRDefault="007F4B4B">
            <w:pPr>
              <w:spacing w:after="100"/>
              <w:rPr>
                <w:rFonts w:eastAsia="Times New Roman"/>
                <w:sz w:val="20"/>
                <w:szCs w:val="20"/>
              </w:rPr>
            </w:pPr>
          </w:p>
        </w:tc>
        <w:tc>
          <w:tcPr>
            <w:tcW w:w="5" w:type="pct"/>
            <w:vAlign w:val="center"/>
            <w:hideMark/>
          </w:tcPr>
          <w:p w14:paraId="2220417E" w14:textId="77777777" w:rsidR="00000000" w:rsidRDefault="007F4B4B">
            <w:pPr>
              <w:spacing w:after="100"/>
              <w:rPr>
                <w:rFonts w:eastAsia="Times New Roman"/>
                <w:sz w:val="20"/>
                <w:szCs w:val="20"/>
              </w:rPr>
            </w:pPr>
          </w:p>
        </w:tc>
        <w:tc>
          <w:tcPr>
            <w:tcW w:w="50" w:type="pct"/>
            <w:vAlign w:val="center"/>
            <w:hideMark/>
          </w:tcPr>
          <w:p w14:paraId="4A7D33F9" w14:textId="77777777" w:rsidR="00000000" w:rsidRDefault="007F4B4B">
            <w:pPr>
              <w:spacing w:after="100"/>
              <w:rPr>
                <w:rFonts w:eastAsia="Times New Roman"/>
                <w:sz w:val="20"/>
                <w:szCs w:val="20"/>
              </w:rPr>
            </w:pPr>
          </w:p>
        </w:tc>
        <w:tc>
          <w:tcPr>
            <w:tcW w:w="588" w:type="pct"/>
            <w:vAlign w:val="center"/>
            <w:hideMark/>
          </w:tcPr>
          <w:p w14:paraId="403FAFF3" w14:textId="77777777" w:rsidR="00000000" w:rsidRDefault="007F4B4B">
            <w:pPr>
              <w:spacing w:after="100"/>
              <w:rPr>
                <w:rFonts w:eastAsia="Times New Roman"/>
                <w:sz w:val="20"/>
                <w:szCs w:val="20"/>
              </w:rPr>
            </w:pPr>
          </w:p>
        </w:tc>
        <w:tc>
          <w:tcPr>
            <w:tcW w:w="5" w:type="pct"/>
            <w:vAlign w:val="center"/>
            <w:hideMark/>
          </w:tcPr>
          <w:p w14:paraId="664DC49B" w14:textId="77777777" w:rsidR="00000000" w:rsidRDefault="007F4B4B">
            <w:pPr>
              <w:spacing w:after="100"/>
              <w:rPr>
                <w:rFonts w:eastAsia="Times New Roman"/>
                <w:sz w:val="20"/>
                <w:szCs w:val="20"/>
              </w:rPr>
            </w:pPr>
          </w:p>
        </w:tc>
      </w:tr>
      <w:tr w:rsidR="00000000" w14:paraId="51C60406" w14:textId="77777777">
        <w:trPr>
          <w:divId w:val="342392241"/>
        </w:trPr>
        <w:tc>
          <w:tcPr>
            <w:tcW w:w="0" w:type="auto"/>
            <w:gridSpan w:val="3"/>
            <w:tcMar>
              <w:top w:w="0" w:type="dxa"/>
              <w:left w:w="65" w:type="dxa"/>
              <w:bottom w:w="0" w:type="dxa"/>
              <w:right w:w="20" w:type="dxa"/>
            </w:tcMar>
            <w:vAlign w:val="center"/>
            <w:hideMark/>
          </w:tcPr>
          <w:p w14:paraId="50356E6F"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DA7D1B" w14:textId="77777777" w:rsidR="00000000" w:rsidRDefault="007F4B4B">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54FE340C"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1F95E3" w14:textId="77777777" w:rsidR="00000000" w:rsidRDefault="007F4B4B">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1F550F53" w14:textId="77777777">
        <w:trPr>
          <w:divId w:val="342392241"/>
        </w:trPr>
        <w:tc>
          <w:tcPr>
            <w:tcW w:w="0" w:type="auto"/>
            <w:gridSpan w:val="3"/>
            <w:shd w:val="clear" w:color="auto" w:fill="CCEEFF"/>
            <w:tcMar>
              <w:top w:w="30" w:type="dxa"/>
              <w:left w:w="20" w:type="dxa"/>
              <w:bottom w:w="30" w:type="dxa"/>
              <w:right w:w="20" w:type="dxa"/>
            </w:tcMar>
            <w:vAlign w:val="bottom"/>
            <w:hideMark/>
          </w:tcPr>
          <w:p w14:paraId="34953CDC" w14:textId="77777777" w:rsidR="00000000" w:rsidRDefault="007F4B4B">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4CA63A"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1E4E7"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071FA1" w14:textId="77777777" w:rsidR="00000000" w:rsidRDefault="007F4B4B">
            <w:pPr>
              <w:spacing w:after="100"/>
              <w:rPr>
                <w:rFonts w:eastAsia="Times New Roman"/>
                <w:sz w:val="20"/>
                <w:szCs w:val="20"/>
              </w:rPr>
            </w:pPr>
          </w:p>
        </w:tc>
      </w:tr>
      <w:tr w:rsidR="00000000" w14:paraId="5622F337" w14:textId="77777777">
        <w:trPr>
          <w:divId w:val="342392241"/>
        </w:trPr>
        <w:tc>
          <w:tcPr>
            <w:tcW w:w="0" w:type="auto"/>
            <w:gridSpan w:val="3"/>
            <w:shd w:val="clear" w:color="auto" w:fill="FFFFFF"/>
            <w:tcMar>
              <w:top w:w="30" w:type="dxa"/>
              <w:left w:w="20" w:type="dxa"/>
              <w:bottom w:w="30" w:type="dxa"/>
              <w:right w:w="20" w:type="dxa"/>
            </w:tcMar>
            <w:vAlign w:val="bottom"/>
            <w:hideMark/>
          </w:tcPr>
          <w:p w14:paraId="1D39A099" w14:textId="77777777" w:rsidR="00000000" w:rsidRDefault="007F4B4B">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46D2BEF6"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4B1B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39FB6" w14:textId="77777777" w:rsidR="00000000" w:rsidRDefault="007F4B4B">
            <w:pPr>
              <w:spacing w:after="100"/>
              <w:rPr>
                <w:rFonts w:eastAsia="Times New Roman"/>
                <w:sz w:val="20"/>
                <w:szCs w:val="20"/>
              </w:rPr>
            </w:pPr>
          </w:p>
        </w:tc>
      </w:tr>
      <w:tr w:rsidR="00000000" w14:paraId="61CC41AB" w14:textId="77777777">
        <w:trPr>
          <w:divId w:val="342392241"/>
        </w:trPr>
        <w:tc>
          <w:tcPr>
            <w:tcW w:w="0" w:type="auto"/>
            <w:gridSpan w:val="3"/>
            <w:shd w:val="clear" w:color="auto" w:fill="CCEEFF"/>
            <w:tcMar>
              <w:top w:w="30" w:type="dxa"/>
              <w:left w:w="155" w:type="dxa"/>
              <w:bottom w:w="30" w:type="dxa"/>
              <w:right w:w="20" w:type="dxa"/>
            </w:tcMar>
            <w:vAlign w:val="bottom"/>
            <w:hideMark/>
          </w:tcPr>
          <w:p w14:paraId="15D9669D" w14:textId="77777777" w:rsidR="00000000" w:rsidRDefault="007F4B4B">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50426283"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CA0E63" w14:textId="77777777" w:rsidR="00000000" w:rsidRDefault="007F4B4B">
            <w:pPr>
              <w:spacing w:after="100"/>
              <w:jc w:val="right"/>
              <w:rPr>
                <w:rFonts w:eastAsia="Times New Roman"/>
              </w:rPr>
            </w:pPr>
            <w:r>
              <w:rPr>
                <w:rFonts w:eastAsia="Times New Roman"/>
                <w:color w:val="000000"/>
                <w:sz w:val="20"/>
                <w:szCs w:val="20"/>
              </w:rPr>
              <w:t>135,032 </w:t>
            </w:r>
          </w:p>
        </w:tc>
        <w:tc>
          <w:tcPr>
            <w:tcW w:w="0" w:type="auto"/>
            <w:shd w:val="clear" w:color="auto" w:fill="CCEEFF"/>
            <w:tcMar>
              <w:top w:w="30" w:type="dxa"/>
              <w:left w:w="0" w:type="dxa"/>
              <w:bottom w:w="30" w:type="dxa"/>
              <w:right w:w="20" w:type="dxa"/>
            </w:tcMar>
            <w:vAlign w:val="bottom"/>
            <w:hideMark/>
          </w:tcPr>
          <w:p w14:paraId="6B96BAC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8B486"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8223C3"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A2DAB1" w14:textId="77777777" w:rsidR="00000000" w:rsidRDefault="007F4B4B">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14:paraId="30AC6C87" w14:textId="77777777" w:rsidR="00000000" w:rsidRDefault="007F4B4B">
            <w:pPr>
              <w:spacing w:after="100"/>
              <w:jc w:val="right"/>
              <w:rPr>
                <w:rFonts w:eastAsia="Times New Roman"/>
              </w:rPr>
            </w:pPr>
          </w:p>
        </w:tc>
      </w:tr>
      <w:tr w:rsidR="00000000" w14:paraId="1AEE9598" w14:textId="77777777">
        <w:trPr>
          <w:divId w:val="342392241"/>
        </w:trPr>
        <w:tc>
          <w:tcPr>
            <w:tcW w:w="0" w:type="auto"/>
            <w:gridSpan w:val="3"/>
            <w:shd w:val="clear" w:color="auto" w:fill="FFFFFF"/>
            <w:tcMar>
              <w:top w:w="30" w:type="dxa"/>
              <w:left w:w="155" w:type="dxa"/>
              <w:bottom w:w="30" w:type="dxa"/>
              <w:right w:w="20" w:type="dxa"/>
            </w:tcMar>
            <w:vAlign w:val="bottom"/>
            <w:hideMark/>
          </w:tcPr>
          <w:p w14:paraId="74003A06" w14:textId="77777777" w:rsidR="00000000" w:rsidRDefault="007F4B4B">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vAlign w:val="bottom"/>
            <w:hideMark/>
          </w:tcPr>
          <w:p w14:paraId="47BEF084" w14:textId="77777777" w:rsidR="00000000" w:rsidRDefault="007F4B4B">
            <w:pPr>
              <w:spacing w:after="100"/>
              <w:jc w:val="right"/>
              <w:rPr>
                <w:rFonts w:eastAsia="Times New Roman"/>
              </w:rPr>
            </w:pPr>
            <w:r>
              <w:rPr>
                <w:rFonts w:eastAsia="Times New Roman"/>
                <w:color w:val="000000"/>
                <w:sz w:val="20"/>
                <w:szCs w:val="20"/>
              </w:rPr>
              <w:t>54,119 </w:t>
            </w:r>
          </w:p>
        </w:tc>
        <w:tc>
          <w:tcPr>
            <w:tcW w:w="0" w:type="auto"/>
            <w:shd w:val="clear" w:color="auto" w:fill="FFFFFF"/>
            <w:tcMar>
              <w:top w:w="30" w:type="dxa"/>
              <w:left w:w="0" w:type="dxa"/>
              <w:bottom w:w="30" w:type="dxa"/>
              <w:right w:w="20" w:type="dxa"/>
            </w:tcMar>
            <w:vAlign w:val="bottom"/>
            <w:hideMark/>
          </w:tcPr>
          <w:p w14:paraId="031DC70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83D0B"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A9402" w14:textId="77777777" w:rsidR="00000000" w:rsidRDefault="007F4B4B">
            <w:pPr>
              <w:spacing w:after="100"/>
              <w:jc w:val="right"/>
              <w:rPr>
                <w:rFonts w:eastAsia="Times New Roman"/>
              </w:rPr>
            </w:pPr>
            <w:r>
              <w:rPr>
                <w:rFonts w:eastAsia="Times New Roman"/>
                <w:color w:val="000000"/>
                <w:sz w:val="20"/>
                <w:szCs w:val="20"/>
              </w:rPr>
              <w:t>63,198 </w:t>
            </w:r>
          </w:p>
        </w:tc>
        <w:tc>
          <w:tcPr>
            <w:tcW w:w="0" w:type="auto"/>
            <w:shd w:val="clear" w:color="auto" w:fill="FFFFFF"/>
            <w:tcMar>
              <w:top w:w="30" w:type="dxa"/>
              <w:left w:w="0" w:type="dxa"/>
              <w:bottom w:w="30" w:type="dxa"/>
              <w:right w:w="20" w:type="dxa"/>
            </w:tcMar>
            <w:vAlign w:val="bottom"/>
            <w:hideMark/>
          </w:tcPr>
          <w:p w14:paraId="450CE65F" w14:textId="77777777" w:rsidR="00000000" w:rsidRDefault="007F4B4B">
            <w:pPr>
              <w:spacing w:after="100"/>
              <w:jc w:val="right"/>
              <w:rPr>
                <w:rFonts w:eastAsia="Times New Roman"/>
              </w:rPr>
            </w:pPr>
          </w:p>
        </w:tc>
      </w:tr>
      <w:tr w:rsidR="00000000" w14:paraId="64B830B7" w14:textId="77777777">
        <w:trPr>
          <w:divId w:val="342392241"/>
        </w:trPr>
        <w:tc>
          <w:tcPr>
            <w:tcW w:w="0" w:type="auto"/>
            <w:gridSpan w:val="3"/>
            <w:shd w:val="clear" w:color="auto" w:fill="CCEEFF"/>
            <w:tcMar>
              <w:top w:w="30" w:type="dxa"/>
              <w:left w:w="155" w:type="dxa"/>
              <w:bottom w:w="30" w:type="dxa"/>
              <w:right w:w="20" w:type="dxa"/>
            </w:tcMar>
            <w:vAlign w:val="bottom"/>
            <w:hideMark/>
          </w:tcPr>
          <w:p w14:paraId="4DED9BD8" w14:textId="77777777" w:rsidR="00000000" w:rsidRDefault="007F4B4B">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14:paraId="2F808D14" w14:textId="77777777" w:rsidR="00000000" w:rsidRDefault="007F4B4B">
            <w:pPr>
              <w:spacing w:after="100"/>
              <w:jc w:val="right"/>
              <w:rPr>
                <w:rFonts w:eastAsia="Times New Roman"/>
              </w:rPr>
            </w:pPr>
            <w:r>
              <w:rPr>
                <w:rFonts w:eastAsia="Times New Roman"/>
                <w:color w:val="000000"/>
                <w:sz w:val="20"/>
                <w:szCs w:val="20"/>
              </w:rPr>
              <w:t>20,264 </w:t>
            </w:r>
          </w:p>
        </w:tc>
        <w:tc>
          <w:tcPr>
            <w:tcW w:w="0" w:type="auto"/>
            <w:shd w:val="clear" w:color="auto" w:fill="CCEEFF"/>
            <w:tcMar>
              <w:top w:w="30" w:type="dxa"/>
              <w:left w:w="0" w:type="dxa"/>
              <w:bottom w:w="30" w:type="dxa"/>
              <w:right w:w="20" w:type="dxa"/>
            </w:tcMar>
            <w:vAlign w:val="bottom"/>
            <w:hideMark/>
          </w:tcPr>
          <w:p w14:paraId="71B1096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2F67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6B7E7" w14:textId="77777777" w:rsidR="00000000" w:rsidRDefault="007F4B4B">
            <w:pPr>
              <w:spacing w:after="100"/>
              <w:jc w:val="right"/>
              <w:rPr>
                <w:rFonts w:eastAsia="Times New Roman"/>
              </w:rPr>
            </w:pPr>
            <w:r>
              <w:rPr>
                <w:rFonts w:eastAsia="Times New Roman"/>
                <w:color w:val="000000"/>
                <w:sz w:val="20"/>
                <w:szCs w:val="20"/>
              </w:rPr>
              <w:t>17,708 </w:t>
            </w:r>
          </w:p>
        </w:tc>
        <w:tc>
          <w:tcPr>
            <w:tcW w:w="0" w:type="auto"/>
            <w:shd w:val="clear" w:color="auto" w:fill="CCEEFF"/>
            <w:tcMar>
              <w:top w:w="30" w:type="dxa"/>
              <w:left w:w="0" w:type="dxa"/>
              <w:bottom w:w="30" w:type="dxa"/>
              <w:right w:w="20" w:type="dxa"/>
            </w:tcMar>
            <w:vAlign w:val="bottom"/>
            <w:hideMark/>
          </w:tcPr>
          <w:p w14:paraId="167A165A" w14:textId="77777777" w:rsidR="00000000" w:rsidRDefault="007F4B4B">
            <w:pPr>
              <w:spacing w:after="100"/>
              <w:jc w:val="right"/>
              <w:rPr>
                <w:rFonts w:eastAsia="Times New Roman"/>
              </w:rPr>
            </w:pPr>
          </w:p>
        </w:tc>
      </w:tr>
      <w:tr w:rsidR="00000000" w14:paraId="0943E690" w14:textId="77777777">
        <w:trPr>
          <w:divId w:val="342392241"/>
        </w:trPr>
        <w:tc>
          <w:tcPr>
            <w:tcW w:w="0" w:type="auto"/>
            <w:gridSpan w:val="3"/>
            <w:vAlign w:val="center"/>
            <w:hideMark/>
          </w:tcPr>
          <w:p w14:paraId="0931DB43" w14:textId="77777777" w:rsidR="00000000" w:rsidRDefault="007F4B4B">
            <w:pPr>
              <w:spacing w:after="100"/>
              <w:jc w:val="right"/>
              <w:rPr>
                <w:rFonts w:eastAsia="Times New Roman"/>
                <w:sz w:val="20"/>
                <w:szCs w:val="20"/>
              </w:rPr>
            </w:pPr>
          </w:p>
        </w:tc>
        <w:tc>
          <w:tcPr>
            <w:tcW w:w="0" w:type="auto"/>
            <w:gridSpan w:val="3"/>
            <w:vAlign w:val="center"/>
            <w:hideMark/>
          </w:tcPr>
          <w:p w14:paraId="58B559B4" w14:textId="77777777" w:rsidR="00000000" w:rsidRDefault="007F4B4B">
            <w:pPr>
              <w:spacing w:after="100"/>
              <w:rPr>
                <w:rFonts w:eastAsia="Times New Roman"/>
                <w:sz w:val="20"/>
                <w:szCs w:val="20"/>
              </w:rPr>
            </w:pPr>
          </w:p>
        </w:tc>
        <w:tc>
          <w:tcPr>
            <w:tcW w:w="0" w:type="auto"/>
            <w:gridSpan w:val="3"/>
            <w:vAlign w:val="center"/>
            <w:hideMark/>
          </w:tcPr>
          <w:p w14:paraId="403F295B" w14:textId="77777777" w:rsidR="00000000" w:rsidRDefault="007F4B4B">
            <w:pPr>
              <w:spacing w:after="100"/>
              <w:rPr>
                <w:rFonts w:eastAsia="Times New Roman"/>
                <w:sz w:val="20"/>
                <w:szCs w:val="20"/>
              </w:rPr>
            </w:pPr>
          </w:p>
        </w:tc>
        <w:tc>
          <w:tcPr>
            <w:tcW w:w="0" w:type="auto"/>
            <w:gridSpan w:val="3"/>
            <w:vAlign w:val="center"/>
            <w:hideMark/>
          </w:tcPr>
          <w:p w14:paraId="52224F2A" w14:textId="77777777" w:rsidR="00000000" w:rsidRDefault="007F4B4B">
            <w:pPr>
              <w:spacing w:after="100"/>
              <w:rPr>
                <w:rFonts w:eastAsia="Times New Roman"/>
                <w:sz w:val="20"/>
                <w:szCs w:val="20"/>
              </w:rPr>
            </w:pPr>
          </w:p>
        </w:tc>
      </w:tr>
      <w:tr w:rsidR="00000000" w14:paraId="3081FC9E" w14:textId="77777777">
        <w:trPr>
          <w:divId w:val="342392241"/>
        </w:trPr>
        <w:tc>
          <w:tcPr>
            <w:tcW w:w="0" w:type="auto"/>
            <w:gridSpan w:val="3"/>
            <w:shd w:val="clear" w:color="auto" w:fill="FFFFFF"/>
            <w:tcMar>
              <w:top w:w="30" w:type="dxa"/>
              <w:left w:w="155" w:type="dxa"/>
              <w:bottom w:w="30" w:type="dxa"/>
              <w:right w:w="20" w:type="dxa"/>
            </w:tcMar>
            <w:vAlign w:val="bottom"/>
            <w:hideMark/>
          </w:tcPr>
          <w:p w14:paraId="0CF0CFCC" w14:textId="77777777" w:rsidR="00000000" w:rsidRDefault="007F4B4B">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vAlign w:val="bottom"/>
            <w:hideMark/>
          </w:tcPr>
          <w:p w14:paraId="0D608267" w14:textId="77777777" w:rsidR="00000000" w:rsidRDefault="007F4B4B">
            <w:pPr>
              <w:spacing w:after="100"/>
              <w:jc w:val="right"/>
              <w:rPr>
                <w:rFonts w:eastAsia="Times New Roman"/>
              </w:rPr>
            </w:pPr>
            <w:r>
              <w:rPr>
                <w:rFonts w:eastAsia="Times New Roman"/>
                <w:color w:val="000000"/>
                <w:sz w:val="20"/>
                <w:szCs w:val="20"/>
              </w:rPr>
              <w:t>2,298 </w:t>
            </w:r>
          </w:p>
        </w:tc>
        <w:tc>
          <w:tcPr>
            <w:tcW w:w="0" w:type="auto"/>
            <w:shd w:val="clear" w:color="auto" w:fill="FFFFFF"/>
            <w:tcMar>
              <w:top w:w="30" w:type="dxa"/>
              <w:left w:w="0" w:type="dxa"/>
              <w:bottom w:w="30" w:type="dxa"/>
              <w:right w:w="20" w:type="dxa"/>
            </w:tcMar>
            <w:vAlign w:val="bottom"/>
            <w:hideMark/>
          </w:tcPr>
          <w:p w14:paraId="4A77733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C285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F3D118" w14:textId="77777777" w:rsidR="00000000" w:rsidRDefault="007F4B4B">
            <w:pPr>
              <w:spacing w:after="100"/>
              <w:jc w:val="right"/>
              <w:rPr>
                <w:rFonts w:eastAsia="Times New Roman"/>
              </w:rPr>
            </w:pPr>
            <w:r>
              <w:rPr>
                <w:rFonts w:eastAsia="Times New Roman"/>
                <w:color w:val="000000"/>
                <w:sz w:val="20"/>
                <w:szCs w:val="20"/>
              </w:rPr>
              <w:t>1,193 </w:t>
            </w:r>
          </w:p>
        </w:tc>
        <w:tc>
          <w:tcPr>
            <w:tcW w:w="0" w:type="auto"/>
            <w:shd w:val="clear" w:color="auto" w:fill="FFFFFF"/>
            <w:tcMar>
              <w:top w:w="30" w:type="dxa"/>
              <w:left w:w="0" w:type="dxa"/>
              <w:bottom w:w="30" w:type="dxa"/>
              <w:right w:w="20" w:type="dxa"/>
            </w:tcMar>
            <w:vAlign w:val="bottom"/>
            <w:hideMark/>
          </w:tcPr>
          <w:p w14:paraId="2EA95080" w14:textId="77777777" w:rsidR="00000000" w:rsidRDefault="007F4B4B">
            <w:pPr>
              <w:spacing w:after="100"/>
              <w:jc w:val="right"/>
              <w:rPr>
                <w:rFonts w:eastAsia="Times New Roman"/>
              </w:rPr>
            </w:pPr>
          </w:p>
        </w:tc>
      </w:tr>
      <w:tr w:rsidR="00000000" w14:paraId="1E8FB867" w14:textId="77777777">
        <w:trPr>
          <w:divId w:val="342392241"/>
        </w:trPr>
        <w:tc>
          <w:tcPr>
            <w:tcW w:w="0" w:type="auto"/>
            <w:gridSpan w:val="3"/>
            <w:shd w:val="clear" w:color="auto" w:fill="CCEEFF"/>
            <w:tcMar>
              <w:top w:w="30" w:type="dxa"/>
              <w:left w:w="515" w:type="dxa"/>
              <w:bottom w:w="30" w:type="dxa"/>
              <w:right w:w="20" w:type="dxa"/>
            </w:tcMar>
            <w:vAlign w:val="bottom"/>
            <w:hideMark/>
          </w:tcPr>
          <w:p w14:paraId="05C50322" w14:textId="77777777" w:rsidR="00000000" w:rsidRDefault="007F4B4B">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15D8A2" w14:textId="77777777" w:rsidR="00000000" w:rsidRDefault="007F4B4B">
            <w:pPr>
              <w:spacing w:after="100"/>
              <w:jc w:val="right"/>
              <w:rPr>
                <w:rFonts w:eastAsia="Times New Roman"/>
              </w:rPr>
            </w:pPr>
            <w:r>
              <w:rPr>
                <w:rFonts w:eastAsia="Times New Roman"/>
                <w:color w:val="000000"/>
                <w:sz w:val="20"/>
                <w:szCs w:val="20"/>
              </w:rPr>
              <w:t>211,713 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4C247"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DE858"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076DE8" w14:textId="77777777" w:rsidR="00000000" w:rsidRDefault="007F4B4B">
            <w:pPr>
              <w:spacing w:after="100"/>
              <w:jc w:val="right"/>
              <w:rPr>
                <w:rFonts w:eastAsia="Times New Roman"/>
              </w:rPr>
            </w:pPr>
            <w:r>
              <w:rPr>
                <w:rFonts w:eastAsia="Times New Roman"/>
                <w:color w:val="000000"/>
                <w:sz w:val="20"/>
                <w:szCs w:val="20"/>
              </w:rPr>
              <w:t>208,854 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103361" w14:textId="77777777" w:rsidR="00000000" w:rsidRDefault="007F4B4B">
            <w:pPr>
              <w:spacing w:after="100"/>
              <w:jc w:val="right"/>
              <w:rPr>
                <w:rFonts w:eastAsia="Times New Roman"/>
              </w:rPr>
            </w:pPr>
          </w:p>
        </w:tc>
      </w:tr>
      <w:tr w:rsidR="00000000" w14:paraId="1D6494E7" w14:textId="77777777">
        <w:trPr>
          <w:divId w:val="342392241"/>
        </w:trPr>
        <w:tc>
          <w:tcPr>
            <w:tcW w:w="0" w:type="auto"/>
            <w:gridSpan w:val="3"/>
            <w:shd w:val="clear" w:color="auto" w:fill="FFFFFF"/>
            <w:tcMar>
              <w:top w:w="30" w:type="dxa"/>
              <w:left w:w="20" w:type="dxa"/>
              <w:bottom w:w="30" w:type="dxa"/>
              <w:right w:w="20" w:type="dxa"/>
            </w:tcMar>
            <w:vAlign w:val="bottom"/>
            <w:hideMark/>
          </w:tcPr>
          <w:p w14:paraId="0AA208AF" w14:textId="77777777" w:rsidR="00000000" w:rsidRDefault="007F4B4B">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33DD12" w14:textId="77777777" w:rsidR="00000000" w:rsidRDefault="007F4B4B">
            <w:pPr>
              <w:spacing w:after="100"/>
              <w:jc w:val="right"/>
              <w:rPr>
                <w:rFonts w:eastAsia="Times New Roman"/>
              </w:rPr>
            </w:pPr>
            <w:r>
              <w:rPr>
                <w:rFonts w:eastAsia="Times New Roman"/>
                <w:color w:val="000000"/>
                <w:sz w:val="20"/>
                <w:szCs w:val="20"/>
              </w:rPr>
              <w:t>198,004 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B4B78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2AF61"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3F128E" w14:textId="77777777" w:rsidR="00000000" w:rsidRDefault="007F4B4B">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B77DDE" w14:textId="77777777" w:rsidR="00000000" w:rsidRDefault="007F4B4B">
            <w:pPr>
              <w:spacing w:after="100"/>
              <w:jc w:val="right"/>
              <w:rPr>
                <w:rFonts w:eastAsia="Times New Roman"/>
              </w:rPr>
            </w:pPr>
          </w:p>
        </w:tc>
      </w:tr>
      <w:tr w:rsidR="00000000" w14:paraId="0874C6E6" w14:textId="77777777">
        <w:trPr>
          <w:divId w:val="342392241"/>
        </w:trPr>
        <w:tc>
          <w:tcPr>
            <w:tcW w:w="0" w:type="auto"/>
            <w:gridSpan w:val="3"/>
            <w:shd w:val="clear" w:color="auto" w:fill="CCEEFF"/>
            <w:tcMar>
              <w:top w:w="30" w:type="dxa"/>
              <w:left w:w="20" w:type="dxa"/>
              <w:bottom w:w="30" w:type="dxa"/>
              <w:right w:w="20" w:type="dxa"/>
            </w:tcMar>
            <w:vAlign w:val="bottom"/>
            <w:hideMark/>
          </w:tcPr>
          <w:p w14:paraId="36B120EF" w14:textId="77777777" w:rsidR="00000000" w:rsidRDefault="007F4B4B">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44494172" w14:textId="77777777" w:rsidR="00000000" w:rsidRDefault="007F4B4B">
            <w:pPr>
              <w:spacing w:after="100"/>
              <w:jc w:val="right"/>
              <w:rPr>
                <w:rFonts w:eastAsia="Times New Roman"/>
              </w:rPr>
            </w:pPr>
            <w:r>
              <w:rPr>
                <w:rFonts w:eastAsia="Times New Roman"/>
                <w:color w:val="000000"/>
                <w:sz w:val="20"/>
                <w:szCs w:val="20"/>
              </w:rPr>
              <w:t>30,741 </w:t>
            </w:r>
          </w:p>
        </w:tc>
        <w:tc>
          <w:tcPr>
            <w:tcW w:w="0" w:type="auto"/>
            <w:shd w:val="clear" w:color="auto" w:fill="CCEEFF"/>
            <w:tcMar>
              <w:top w:w="30" w:type="dxa"/>
              <w:left w:w="0" w:type="dxa"/>
              <w:bottom w:w="30" w:type="dxa"/>
              <w:right w:w="20" w:type="dxa"/>
            </w:tcMar>
            <w:vAlign w:val="bottom"/>
            <w:hideMark/>
          </w:tcPr>
          <w:p w14:paraId="49609D5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0CDC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63F7FB" w14:textId="77777777" w:rsidR="00000000" w:rsidRDefault="007F4B4B">
            <w:pPr>
              <w:spacing w:after="100"/>
              <w:jc w:val="right"/>
              <w:rPr>
                <w:rFonts w:eastAsia="Times New Roman"/>
              </w:rPr>
            </w:pPr>
            <w:r>
              <w:rPr>
                <w:rFonts w:eastAsia="Times New Roman"/>
                <w:color w:val="000000"/>
                <w:sz w:val="20"/>
                <w:szCs w:val="20"/>
              </w:rPr>
              <w:t>31,339 </w:t>
            </w:r>
          </w:p>
        </w:tc>
        <w:tc>
          <w:tcPr>
            <w:tcW w:w="0" w:type="auto"/>
            <w:shd w:val="clear" w:color="auto" w:fill="CCEEFF"/>
            <w:tcMar>
              <w:top w:w="30" w:type="dxa"/>
              <w:left w:w="0" w:type="dxa"/>
              <w:bottom w:w="30" w:type="dxa"/>
              <w:right w:w="20" w:type="dxa"/>
            </w:tcMar>
            <w:vAlign w:val="bottom"/>
            <w:hideMark/>
          </w:tcPr>
          <w:p w14:paraId="482D2F1A" w14:textId="77777777" w:rsidR="00000000" w:rsidRDefault="007F4B4B">
            <w:pPr>
              <w:spacing w:after="100"/>
              <w:jc w:val="right"/>
              <w:rPr>
                <w:rFonts w:eastAsia="Times New Roman"/>
              </w:rPr>
            </w:pPr>
          </w:p>
        </w:tc>
      </w:tr>
      <w:tr w:rsidR="00000000" w14:paraId="511F7655" w14:textId="77777777">
        <w:trPr>
          <w:divId w:val="342392241"/>
        </w:trPr>
        <w:tc>
          <w:tcPr>
            <w:tcW w:w="0" w:type="auto"/>
            <w:gridSpan w:val="3"/>
            <w:shd w:val="clear" w:color="auto" w:fill="FFFFFF"/>
            <w:tcMar>
              <w:top w:w="30" w:type="dxa"/>
              <w:left w:w="20" w:type="dxa"/>
              <w:bottom w:w="30" w:type="dxa"/>
              <w:right w:w="20" w:type="dxa"/>
            </w:tcMar>
            <w:vAlign w:val="bottom"/>
            <w:hideMark/>
          </w:tcPr>
          <w:p w14:paraId="02FF1FDA" w14:textId="77777777" w:rsidR="00000000" w:rsidRDefault="007F4B4B">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1075ADD0" w14:textId="77777777" w:rsidR="00000000" w:rsidRDefault="007F4B4B">
            <w:pPr>
              <w:spacing w:after="100"/>
              <w:jc w:val="right"/>
              <w:rPr>
                <w:rFonts w:eastAsia="Times New Roman"/>
              </w:rPr>
            </w:pPr>
            <w:r>
              <w:rPr>
                <w:rFonts w:eastAsia="Times New Roman"/>
                <w:color w:val="000000"/>
                <w:sz w:val="20"/>
                <w:szCs w:val="20"/>
              </w:rPr>
              <w:t>4,365,981 </w:t>
            </w:r>
          </w:p>
        </w:tc>
        <w:tc>
          <w:tcPr>
            <w:tcW w:w="0" w:type="auto"/>
            <w:shd w:val="clear" w:color="auto" w:fill="FFFFFF"/>
            <w:tcMar>
              <w:top w:w="30" w:type="dxa"/>
              <w:left w:w="0" w:type="dxa"/>
              <w:bottom w:w="30" w:type="dxa"/>
              <w:right w:w="20" w:type="dxa"/>
            </w:tcMar>
            <w:vAlign w:val="bottom"/>
            <w:hideMark/>
          </w:tcPr>
          <w:p w14:paraId="0D99C036"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F9236"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8FD1A" w14:textId="77777777" w:rsidR="00000000" w:rsidRDefault="007F4B4B">
            <w:pPr>
              <w:spacing w:after="100"/>
              <w:jc w:val="right"/>
              <w:rPr>
                <w:rFonts w:eastAsia="Times New Roman"/>
              </w:rPr>
            </w:pPr>
            <w:r>
              <w:rPr>
                <w:rFonts w:eastAsia="Times New Roman"/>
                <w:color w:val="000000"/>
                <w:sz w:val="20"/>
                <w:szCs w:val="20"/>
              </w:rPr>
              <w:t>4,257,336 </w:t>
            </w:r>
          </w:p>
        </w:tc>
        <w:tc>
          <w:tcPr>
            <w:tcW w:w="0" w:type="auto"/>
            <w:shd w:val="clear" w:color="auto" w:fill="FFFFFF"/>
            <w:tcMar>
              <w:top w:w="30" w:type="dxa"/>
              <w:left w:w="0" w:type="dxa"/>
              <w:bottom w:w="30" w:type="dxa"/>
              <w:right w:w="20" w:type="dxa"/>
            </w:tcMar>
            <w:vAlign w:val="bottom"/>
            <w:hideMark/>
          </w:tcPr>
          <w:p w14:paraId="0022C656" w14:textId="77777777" w:rsidR="00000000" w:rsidRDefault="007F4B4B">
            <w:pPr>
              <w:spacing w:after="100"/>
              <w:jc w:val="right"/>
              <w:rPr>
                <w:rFonts w:eastAsia="Times New Roman"/>
              </w:rPr>
            </w:pPr>
          </w:p>
        </w:tc>
      </w:tr>
      <w:tr w:rsidR="00000000" w14:paraId="1071150C" w14:textId="77777777">
        <w:trPr>
          <w:divId w:val="342392241"/>
        </w:trPr>
        <w:tc>
          <w:tcPr>
            <w:tcW w:w="0" w:type="auto"/>
            <w:gridSpan w:val="3"/>
            <w:shd w:val="clear" w:color="auto" w:fill="CCEEFF"/>
            <w:tcMar>
              <w:top w:w="30" w:type="dxa"/>
              <w:left w:w="20" w:type="dxa"/>
              <w:bottom w:w="30" w:type="dxa"/>
              <w:right w:w="20" w:type="dxa"/>
            </w:tcMar>
            <w:vAlign w:val="bottom"/>
            <w:hideMark/>
          </w:tcPr>
          <w:p w14:paraId="3F0B7159" w14:textId="77777777" w:rsidR="00000000" w:rsidRDefault="007F4B4B">
            <w:pPr>
              <w:spacing w:after="100"/>
              <w:rPr>
                <w:rFonts w:eastAsia="Times New Roman"/>
              </w:rPr>
            </w:pPr>
            <w:r>
              <w:rPr>
                <w:rFonts w:eastAsia="Times New Roman"/>
                <w:color w:val="000000"/>
                <w:sz w:val="20"/>
                <w:szCs w:val="20"/>
              </w:rPr>
              <w:t>Other intangibles, net</w:t>
            </w:r>
          </w:p>
        </w:tc>
        <w:tc>
          <w:tcPr>
            <w:tcW w:w="0" w:type="auto"/>
            <w:gridSpan w:val="2"/>
            <w:shd w:val="clear" w:color="auto" w:fill="CCEEFF"/>
            <w:tcMar>
              <w:top w:w="30" w:type="dxa"/>
              <w:left w:w="20" w:type="dxa"/>
              <w:bottom w:w="30" w:type="dxa"/>
              <w:right w:w="0" w:type="dxa"/>
            </w:tcMar>
            <w:vAlign w:val="bottom"/>
            <w:hideMark/>
          </w:tcPr>
          <w:p w14:paraId="35083CB9" w14:textId="77777777" w:rsidR="00000000" w:rsidRDefault="007F4B4B">
            <w:pPr>
              <w:spacing w:after="100"/>
              <w:jc w:val="right"/>
              <w:rPr>
                <w:rFonts w:eastAsia="Times New Roman"/>
              </w:rPr>
            </w:pPr>
            <w:r>
              <w:rPr>
                <w:rFonts w:eastAsia="Times New Roman"/>
                <w:color w:val="000000"/>
                <w:sz w:val="20"/>
                <w:szCs w:val="20"/>
              </w:rPr>
              <w:t>3,540,539 </w:t>
            </w:r>
          </w:p>
        </w:tc>
        <w:tc>
          <w:tcPr>
            <w:tcW w:w="0" w:type="auto"/>
            <w:shd w:val="clear" w:color="auto" w:fill="CCEEFF"/>
            <w:tcMar>
              <w:top w:w="30" w:type="dxa"/>
              <w:left w:w="0" w:type="dxa"/>
              <w:bottom w:w="30" w:type="dxa"/>
              <w:right w:w="20" w:type="dxa"/>
            </w:tcMar>
            <w:vAlign w:val="bottom"/>
            <w:hideMark/>
          </w:tcPr>
          <w:p w14:paraId="180E536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3951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9AEC3E" w14:textId="77777777" w:rsidR="00000000" w:rsidRDefault="007F4B4B">
            <w:pPr>
              <w:spacing w:after="100"/>
              <w:jc w:val="right"/>
              <w:rPr>
                <w:rFonts w:eastAsia="Times New Roman"/>
              </w:rPr>
            </w:pPr>
            <w:r>
              <w:rPr>
                <w:rFonts w:eastAsia="Times New Roman"/>
                <w:color w:val="000000"/>
                <w:sz w:val="20"/>
                <w:szCs w:val="20"/>
              </w:rPr>
              <w:t>3,584,187 </w:t>
            </w:r>
          </w:p>
        </w:tc>
        <w:tc>
          <w:tcPr>
            <w:tcW w:w="0" w:type="auto"/>
            <w:shd w:val="clear" w:color="auto" w:fill="CCEEFF"/>
            <w:tcMar>
              <w:top w:w="30" w:type="dxa"/>
              <w:left w:w="0" w:type="dxa"/>
              <w:bottom w:w="30" w:type="dxa"/>
              <w:right w:w="20" w:type="dxa"/>
            </w:tcMar>
            <w:vAlign w:val="bottom"/>
            <w:hideMark/>
          </w:tcPr>
          <w:p w14:paraId="7065E78E" w14:textId="77777777" w:rsidR="00000000" w:rsidRDefault="007F4B4B">
            <w:pPr>
              <w:spacing w:after="100"/>
              <w:jc w:val="right"/>
              <w:rPr>
                <w:rFonts w:eastAsia="Times New Roman"/>
              </w:rPr>
            </w:pPr>
          </w:p>
        </w:tc>
      </w:tr>
      <w:tr w:rsidR="00000000" w14:paraId="6FC003CF" w14:textId="77777777">
        <w:trPr>
          <w:divId w:val="342392241"/>
        </w:trPr>
        <w:tc>
          <w:tcPr>
            <w:tcW w:w="0" w:type="auto"/>
            <w:gridSpan w:val="3"/>
            <w:shd w:val="clear" w:color="auto" w:fill="FFFFFF"/>
            <w:tcMar>
              <w:top w:w="30" w:type="dxa"/>
              <w:left w:w="20" w:type="dxa"/>
              <w:bottom w:w="30" w:type="dxa"/>
              <w:right w:w="20" w:type="dxa"/>
            </w:tcMar>
            <w:vAlign w:val="bottom"/>
            <w:hideMark/>
          </w:tcPr>
          <w:p w14:paraId="5D41148C" w14:textId="77777777" w:rsidR="00000000" w:rsidRDefault="007F4B4B">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24BE18A0" w14:textId="77777777" w:rsidR="00000000" w:rsidRDefault="007F4B4B">
            <w:pPr>
              <w:spacing w:after="100"/>
              <w:jc w:val="right"/>
              <w:rPr>
                <w:rFonts w:eastAsia="Times New Roman"/>
              </w:rPr>
            </w:pPr>
            <w:r>
              <w:rPr>
                <w:rFonts w:eastAsia="Times New Roman"/>
                <w:color w:val="000000"/>
                <w:sz w:val="20"/>
                <w:szCs w:val="20"/>
              </w:rPr>
              <w:t>8,273 </w:t>
            </w:r>
          </w:p>
        </w:tc>
        <w:tc>
          <w:tcPr>
            <w:tcW w:w="0" w:type="auto"/>
            <w:shd w:val="clear" w:color="auto" w:fill="FFFFFF"/>
            <w:tcMar>
              <w:top w:w="30" w:type="dxa"/>
              <w:left w:w="0" w:type="dxa"/>
              <w:bottom w:w="30" w:type="dxa"/>
              <w:right w:w="20" w:type="dxa"/>
            </w:tcMar>
            <w:vAlign w:val="bottom"/>
            <w:hideMark/>
          </w:tcPr>
          <w:p w14:paraId="2BC37CD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8AE88"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C3EE5" w14:textId="77777777" w:rsidR="00000000" w:rsidRDefault="007F4B4B">
            <w:pPr>
              <w:spacing w:after="100"/>
              <w:jc w:val="right"/>
              <w:rPr>
                <w:rFonts w:eastAsia="Times New Roman"/>
              </w:rPr>
            </w:pPr>
            <w:r>
              <w:rPr>
                <w:rFonts w:eastAsia="Times New Roman"/>
                <w:color w:val="000000"/>
                <w:sz w:val="20"/>
                <w:szCs w:val="20"/>
              </w:rPr>
              <w:t>14,231 </w:t>
            </w:r>
          </w:p>
        </w:tc>
        <w:tc>
          <w:tcPr>
            <w:tcW w:w="0" w:type="auto"/>
            <w:shd w:val="clear" w:color="auto" w:fill="FFFFFF"/>
            <w:tcMar>
              <w:top w:w="30" w:type="dxa"/>
              <w:left w:w="0" w:type="dxa"/>
              <w:bottom w:w="30" w:type="dxa"/>
              <w:right w:w="20" w:type="dxa"/>
            </w:tcMar>
            <w:vAlign w:val="bottom"/>
            <w:hideMark/>
          </w:tcPr>
          <w:p w14:paraId="4CB5A677" w14:textId="77777777" w:rsidR="00000000" w:rsidRDefault="007F4B4B">
            <w:pPr>
              <w:spacing w:after="100"/>
              <w:jc w:val="right"/>
              <w:rPr>
                <w:rFonts w:eastAsia="Times New Roman"/>
              </w:rPr>
            </w:pPr>
          </w:p>
        </w:tc>
      </w:tr>
      <w:tr w:rsidR="00000000" w14:paraId="07AB7941" w14:textId="77777777">
        <w:trPr>
          <w:divId w:val="342392241"/>
        </w:trPr>
        <w:tc>
          <w:tcPr>
            <w:tcW w:w="0" w:type="auto"/>
            <w:gridSpan w:val="3"/>
            <w:shd w:val="clear" w:color="auto" w:fill="CCEEFF"/>
            <w:tcMar>
              <w:top w:w="30" w:type="dxa"/>
              <w:left w:w="515" w:type="dxa"/>
              <w:bottom w:w="30" w:type="dxa"/>
              <w:right w:w="20" w:type="dxa"/>
            </w:tcMar>
            <w:vAlign w:val="bottom"/>
            <w:hideMark/>
          </w:tcPr>
          <w:p w14:paraId="345F2193" w14:textId="77777777" w:rsidR="00000000" w:rsidRDefault="007F4B4B">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97C42B"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4D6F34" w14:textId="77777777" w:rsidR="00000000" w:rsidRDefault="007F4B4B">
            <w:pPr>
              <w:spacing w:after="100"/>
              <w:jc w:val="right"/>
              <w:rPr>
                <w:rFonts w:eastAsia="Times New Roman"/>
              </w:rPr>
            </w:pPr>
            <w:r>
              <w:rPr>
                <w:rFonts w:eastAsia="Times New Roman"/>
                <w:color w:val="000000"/>
                <w:sz w:val="20"/>
                <w:szCs w:val="20"/>
              </w:rPr>
              <w:t>8,355,251 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AFDF9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1FC3F"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D6ECE8"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4B48F7" w14:textId="77777777" w:rsidR="00000000" w:rsidRDefault="007F4B4B">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3AE68C" w14:textId="77777777" w:rsidR="00000000" w:rsidRDefault="007F4B4B">
            <w:pPr>
              <w:spacing w:after="100"/>
              <w:jc w:val="right"/>
              <w:rPr>
                <w:rFonts w:eastAsia="Times New Roman"/>
              </w:rPr>
            </w:pPr>
          </w:p>
        </w:tc>
      </w:tr>
      <w:tr w:rsidR="00000000" w14:paraId="7C68738E" w14:textId="77777777">
        <w:trPr>
          <w:divId w:val="342392241"/>
        </w:trPr>
        <w:tc>
          <w:tcPr>
            <w:tcW w:w="0" w:type="auto"/>
            <w:gridSpan w:val="3"/>
            <w:shd w:val="clear" w:color="auto" w:fill="FFFFFF"/>
            <w:tcMar>
              <w:top w:w="30" w:type="dxa"/>
              <w:left w:w="20" w:type="dxa"/>
              <w:bottom w:w="30" w:type="dxa"/>
              <w:right w:w="20" w:type="dxa"/>
            </w:tcMar>
            <w:vAlign w:val="center"/>
            <w:hideMark/>
          </w:tcPr>
          <w:p w14:paraId="585777C5" w14:textId="77777777" w:rsidR="00000000" w:rsidRDefault="007F4B4B">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9AB382"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54E20"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F321E8" w14:textId="77777777" w:rsidR="00000000" w:rsidRDefault="007F4B4B">
            <w:pPr>
              <w:spacing w:after="100"/>
              <w:rPr>
                <w:rFonts w:eastAsia="Times New Roman"/>
                <w:sz w:val="20"/>
                <w:szCs w:val="20"/>
              </w:rPr>
            </w:pPr>
          </w:p>
        </w:tc>
      </w:tr>
      <w:tr w:rsidR="00000000" w14:paraId="5DDEF695" w14:textId="77777777">
        <w:trPr>
          <w:divId w:val="342392241"/>
        </w:trPr>
        <w:tc>
          <w:tcPr>
            <w:tcW w:w="0" w:type="auto"/>
            <w:gridSpan w:val="3"/>
            <w:shd w:val="clear" w:color="auto" w:fill="CCEEFF"/>
            <w:tcMar>
              <w:top w:w="30" w:type="dxa"/>
              <w:left w:w="20" w:type="dxa"/>
              <w:bottom w:w="30" w:type="dxa"/>
              <w:right w:w="20" w:type="dxa"/>
            </w:tcMar>
            <w:vAlign w:val="bottom"/>
            <w:hideMark/>
          </w:tcPr>
          <w:p w14:paraId="4E260A38" w14:textId="77777777" w:rsidR="00000000" w:rsidRDefault="007F4B4B">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2462D518"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5CFE2"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550CF5" w14:textId="77777777" w:rsidR="00000000" w:rsidRDefault="007F4B4B">
            <w:pPr>
              <w:spacing w:after="100"/>
              <w:rPr>
                <w:rFonts w:eastAsia="Times New Roman"/>
                <w:sz w:val="20"/>
                <w:szCs w:val="20"/>
              </w:rPr>
            </w:pPr>
          </w:p>
        </w:tc>
      </w:tr>
      <w:tr w:rsidR="00000000" w14:paraId="7D7E1005" w14:textId="77777777">
        <w:trPr>
          <w:divId w:val="342392241"/>
        </w:trPr>
        <w:tc>
          <w:tcPr>
            <w:tcW w:w="0" w:type="auto"/>
            <w:gridSpan w:val="3"/>
            <w:shd w:val="clear" w:color="auto" w:fill="FFFFFF"/>
            <w:tcMar>
              <w:top w:w="30" w:type="dxa"/>
              <w:left w:w="155" w:type="dxa"/>
              <w:bottom w:w="30" w:type="dxa"/>
              <w:right w:w="20" w:type="dxa"/>
            </w:tcMar>
            <w:vAlign w:val="bottom"/>
            <w:hideMark/>
          </w:tcPr>
          <w:p w14:paraId="4DA69B54" w14:textId="77777777" w:rsidR="00000000" w:rsidRDefault="007F4B4B">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14:paraId="0BA1C042"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59562D" w14:textId="77777777" w:rsidR="00000000" w:rsidRDefault="007F4B4B">
            <w:pPr>
              <w:spacing w:after="100"/>
              <w:jc w:val="right"/>
              <w:rPr>
                <w:rFonts w:eastAsia="Times New Roman"/>
              </w:rPr>
            </w:pPr>
            <w:r>
              <w:rPr>
                <w:rFonts w:eastAsia="Times New Roman"/>
                <w:color w:val="000000"/>
                <w:sz w:val="20"/>
                <w:szCs w:val="20"/>
              </w:rPr>
              <w:t>11,593 </w:t>
            </w:r>
          </w:p>
        </w:tc>
        <w:tc>
          <w:tcPr>
            <w:tcW w:w="0" w:type="auto"/>
            <w:shd w:val="clear" w:color="auto" w:fill="FFFFFF"/>
            <w:tcMar>
              <w:top w:w="30" w:type="dxa"/>
              <w:left w:w="0" w:type="dxa"/>
              <w:bottom w:w="30" w:type="dxa"/>
              <w:right w:w="20" w:type="dxa"/>
            </w:tcMar>
            <w:vAlign w:val="bottom"/>
            <w:hideMark/>
          </w:tcPr>
          <w:p w14:paraId="194BF10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9D2D0"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C93D6C"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461320" w14:textId="77777777" w:rsidR="00000000" w:rsidRDefault="007F4B4B">
            <w:pPr>
              <w:spacing w:after="100"/>
              <w:jc w:val="right"/>
              <w:rPr>
                <w:rFonts w:eastAsia="Times New Roman"/>
              </w:rPr>
            </w:pPr>
            <w:r>
              <w:rPr>
                <w:rFonts w:eastAsia="Times New Roman"/>
                <w:color w:val="000000"/>
                <w:sz w:val="20"/>
                <w:szCs w:val="20"/>
              </w:rPr>
              <w:t>15,261 </w:t>
            </w:r>
          </w:p>
        </w:tc>
        <w:tc>
          <w:tcPr>
            <w:tcW w:w="0" w:type="auto"/>
            <w:shd w:val="clear" w:color="auto" w:fill="FFFFFF"/>
            <w:tcMar>
              <w:top w:w="30" w:type="dxa"/>
              <w:left w:w="0" w:type="dxa"/>
              <w:bottom w:w="30" w:type="dxa"/>
              <w:right w:w="20" w:type="dxa"/>
            </w:tcMar>
            <w:vAlign w:val="bottom"/>
            <w:hideMark/>
          </w:tcPr>
          <w:p w14:paraId="6D58A9FC" w14:textId="77777777" w:rsidR="00000000" w:rsidRDefault="007F4B4B">
            <w:pPr>
              <w:spacing w:after="100"/>
              <w:jc w:val="right"/>
              <w:rPr>
                <w:rFonts w:eastAsia="Times New Roman"/>
              </w:rPr>
            </w:pPr>
          </w:p>
        </w:tc>
      </w:tr>
      <w:tr w:rsidR="00000000" w14:paraId="7393DC06" w14:textId="77777777">
        <w:trPr>
          <w:divId w:val="342392241"/>
        </w:trPr>
        <w:tc>
          <w:tcPr>
            <w:tcW w:w="0" w:type="auto"/>
            <w:gridSpan w:val="3"/>
            <w:shd w:val="clear" w:color="auto" w:fill="CCEEFF"/>
            <w:tcMar>
              <w:top w:w="30" w:type="dxa"/>
              <w:left w:w="155" w:type="dxa"/>
              <w:bottom w:w="30" w:type="dxa"/>
              <w:right w:w="20" w:type="dxa"/>
            </w:tcMar>
            <w:vAlign w:val="bottom"/>
            <w:hideMark/>
          </w:tcPr>
          <w:p w14:paraId="68398A2C" w14:textId="77777777" w:rsidR="00000000" w:rsidRDefault="007F4B4B">
            <w:pPr>
              <w:spacing w:after="100"/>
              <w:rPr>
                <w:rFonts w:eastAsia="Times New Roman"/>
              </w:rPr>
            </w:pPr>
            <w:r>
              <w:rPr>
                <w:rFonts w:eastAsia="Times New Roman"/>
                <w:color w:val="000000"/>
                <w:sz w:val="20"/>
                <w:szCs w:val="20"/>
              </w:rPr>
              <w:t>Accrued interest</w:t>
            </w:r>
          </w:p>
        </w:tc>
        <w:tc>
          <w:tcPr>
            <w:tcW w:w="0" w:type="auto"/>
            <w:gridSpan w:val="2"/>
            <w:shd w:val="clear" w:color="auto" w:fill="CCEEFF"/>
            <w:tcMar>
              <w:top w:w="30" w:type="dxa"/>
              <w:left w:w="20" w:type="dxa"/>
              <w:bottom w:w="30" w:type="dxa"/>
              <w:right w:w="0" w:type="dxa"/>
            </w:tcMar>
            <w:vAlign w:val="bottom"/>
            <w:hideMark/>
          </w:tcPr>
          <w:p w14:paraId="0276ABA8" w14:textId="77777777" w:rsidR="00000000" w:rsidRDefault="007F4B4B">
            <w:pPr>
              <w:spacing w:after="100"/>
              <w:jc w:val="right"/>
              <w:rPr>
                <w:rFonts w:eastAsia="Times New Roman"/>
              </w:rPr>
            </w:pPr>
            <w:r>
              <w:rPr>
                <w:rFonts w:eastAsia="Times New Roman"/>
                <w:color w:val="000000"/>
                <w:sz w:val="20"/>
                <w:szCs w:val="20"/>
              </w:rPr>
              <w:t>69,716 </w:t>
            </w:r>
          </w:p>
        </w:tc>
        <w:tc>
          <w:tcPr>
            <w:tcW w:w="0" w:type="auto"/>
            <w:shd w:val="clear" w:color="auto" w:fill="CCEEFF"/>
            <w:tcMar>
              <w:top w:w="30" w:type="dxa"/>
              <w:left w:w="0" w:type="dxa"/>
              <w:bottom w:w="30" w:type="dxa"/>
              <w:right w:w="20" w:type="dxa"/>
            </w:tcMar>
            <w:vAlign w:val="bottom"/>
            <w:hideMark/>
          </w:tcPr>
          <w:p w14:paraId="1DA3EE3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5EDC7"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FAE34" w14:textId="77777777" w:rsidR="00000000" w:rsidRDefault="007F4B4B">
            <w:pPr>
              <w:spacing w:after="100"/>
              <w:jc w:val="right"/>
              <w:rPr>
                <w:rFonts w:eastAsia="Times New Roman"/>
              </w:rPr>
            </w:pPr>
            <w:r>
              <w:rPr>
                <w:rFonts w:eastAsia="Times New Roman"/>
                <w:color w:val="000000"/>
                <w:sz w:val="20"/>
                <w:szCs w:val="20"/>
              </w:rPr>
              <w:t>31,528 </w:t>
            </w:r>
          </w:p>
        </w:tc>
        <w:tc>
          <w:tcPr>
            <w:tcW w:w="0" w:type="auto"/>
            <w:shd w:val="clear" w:color="auto" w:fill="CCEEFF"/>
            <w:tcMar>
              <w:top w:w="30" w:type="dxa"/>
              <w:left w:w="0" w:type="dxa"/>
              <w:bottom w:w="30" w:type="dxa"/>
              <w:right w:w="20" w:type="dxa"/>
            </w:tcMar>
            <w:vAlign w:val="bottom"/>
            <w:hideMark/>
          </w:tcPr>
          <w:p w14:paraId="43BAE299" w14:textId="77777777" w:rsidR="00000000" w:rsidRDefault="007F4B4B">
            <w:pPr>
              <w:spacing w:after="100"/>
              <w:jc w:val="right"/>
              <w:rPr>
                <w:rFonts w:eastAsia="Times New Roman"/>
              </w:rPr>
            </w:pPr>
          </w:p>
        </w:tc>
      </w:tr>
      <w:tr w:rsidR="00000000" w14:paraId="6E05E29D" w14:textId="77777777">
        <w:trPr>
          <w:divId w:val="342392241"/>
        </w:trPr>
        <w:tc>
          <w:tcPr>
            <w:tcW w:w="0" w:type="auto"/>
            <w:gridSpan w:val="3"/>
            <w:shd w:val="clear" w:color="auto" w:fill="FFFFFF"/>
            <w:tcMar>
              <w:top w:w="30" w:type="dxa"/>
              <w:left w:w="155" w:type="dxa"/>
              <w:bottom w:w="30" w:type="dxa"/>
              <w:right w:w="20" w:type="dxa"/>
            </w:tcMar>
            <w:vAlign w:val="bottom"/>
            <w:hideMark/>
          </w:tcPr>
          <w:p w14:paraId="0A6CC739" w14:textId="77777777" w:rsidR="00000000" w:rsidRDefault="007F4B4B">
            <w:pPr>
              <w:spacing w:after="100"/>
              <w:rPr>
                <w:rFonts w:eastAsia="Times New Roman"/>
              </w:rPr>
            </w:pPr>
            <w:r>
              <w:rPr>
                <w:rFonts w:eastAsia="Times New Roman"/>
                <w:color w:val="000000"/>
                <w:sz w:val="20"/>
                <w:szCs w:val="20"/>
              </w:rPr>
              <w:t>Accrued taxes</w:t>
            </w:r>
          </w:p>
        </w:tc>
        <w:tc>
          <w:tcPr>
            <w:tcW w:w="0" w:type="auto"/>
            <w:gridSpan w:val="2"/>
            <w:shd w:val="clear" w:color="auto" w:fill="FFFFFF"/>
            <w:tcMar>
              <w:top w:w="30" w:type="dxa"/>
              <w:left w:w="20" w:type="dxa"/>
              <w:bottom w:w="30" w:type="dxa"/>
              <w:right w:w="0" w:type="dxa"/>
            </w:tcMar>
            <w:vAlign w:val="bottom"/>
            <w:hideMark/>
          </w:tcPr>
          <w:p w14:paraId="0A237EB2" w14:textId="77777777" w:rsidR="00000000" w:rsidRDefault="007F4B4B">
            <w:pPr>
              <w:spacing w:after="100"/>
              <w:jc w:val="right"/>
              <w:rPr>
                <w:rFonts w:eastAsia="Times New Roman"/>
              </w:rPr>
            </w:pPr>
            <w:r>
              <w:rPr>
                <w:rFonts w:eastAsia="Times New Roman"/>
                <w:color w:val="000000"/>
                <w:sz w:val="20"/>
                <w:szCs w:val="20"/>
              </w:rPr>
              <w:t>67,541 </w:t>
            </w:r>
          </w:p>
        </w:tc>
        <w:tc>
          <w:tcPr>
            <w:tcW w:w="0" w:type="auto"/>
            <w:shd w:val="clear" w:color="auto" w:fill="FFFFFF"/>
            <w:tcMar>
              <w:top w:w="30" w:type="dxa"/>
              <w:left w:w="0" w:type="dxa"/>
              <w:bottom w:w="30" w:type="dxa"/>
              <w:right w:w="20" w:type="dxa"/>
            </w:tcMar>
            <w:vAlign w:val="bottom"/>
            <w:hideMark/>
          </w:tcPr>
          <w:p w14:paraId="0EC033D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20D1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CC522" w14:textId="77777777" w:rsidR="00000000" w:rsidRDefault="007F4B4B">
            <w:pPr>
              <w:spacing w:after="100"/>
              <w:jc w:val="right"/>
              <w:rPr>
                <w:rFonts w:eastAsia="Times New Roman"/>
              </w:rPr>
            </w:pPr>
            <w:r>
              <w:rPr>
                <w:rFonts w:eastAsia="Times New Roman"/>
                <w:color w:val="000000"/>
                <w:sz w:val="20"/>
                <w:szCs w:val="20"/>
              </w:rPr>
              <w:t>10,176 </w:t>
            </w:r>
          </w:p>
        </w:tc>
        <w:tc>
          <w:tcPr>
            <w:tcW w:w="0" w:type="auto"/>
            <w:shd w:val="clear" w:color="auto" w:fill="FFFFFF"/>
            <w:tcMar>
              <w:top w:w="30" w:type="dxa"/>
              <w:left w:w="0" w:type="dxa"/>
              <w:bottom w:w="30" w:type="dxa"/>
              <w:right w:w="20" w:type="dxa"/>
            </w:tcMar>
            <w:vAlign w:val="bottom"/>
            <w:hideMark/>
          </w:tcPr>
          <w:p w14:paraId="38F36F69" w14:textId="77777777" w:rsidR="00000000" w:rsidRDefault="007F4B4B">
            <w:pPr>
              <w:spacing w:after="100"/>
              <w:jc w:val="right"/>
              <w:rPr>
                <w:rFonts w:eastAsia="Times New Roman"/>
              </w:rPr>
            </w:pPr>
          </w:p>
        </w:tc>
      </w:tr>
      <w:tr w:rsidR="00000000" w14:paraId="7024BDE3" w14:textId="77777777">
        <w:trPr>
          <w:divId w:val="342392241"/>
        </w:trPr>
        <w:tc>
          <w:tcPr>
            <w:tcW w:w="0" w:type="auto"/>
            <w:gridSpan w:val="3"/>
            <w:shd w:val="clear" w:color="auto" w:fill="CCEEFF"/>
            <w:tcMar>
              <w:top w:w="30" w:type="dxa"/>
              <w:left w:w="155" w:type="dxa"/>
              <w:bottom w:w="30" w:type="dxa"/>
              <w:right w:w="20" w:type="dxa"/>
            </w:tcMar>
            <w:vAlign w:val="bottom"/>
            <w:hideMark/>
          </w:tcPr>
          <w:p w14:paraId="72D38835" w14:textId="77777777" w:rsidR="00000000" w:rsidRDefault="007F4B4B">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CCEEFF"/>
            <w:tcMar>
              <w:top w:w="30" w:type="dxa"/>
              <w:left w:w="20" w:type="dxa"/>
              <w:bottom w:w="30" w:type="dxa"/>
              <w:right w:w="0" w:type="dxa"/>
            </w:tcMar>
            <w:vAlign w:val="bottom"/>
            <w:hideMark/>
          </w:tcPr>
          <w:p w14:paraId="381D5E1A" w14:textId="77777777" w:rsidR="00000000" w:rsidRDefault="007F4B4B">
            <w:pPr>
              <w:spacing w:after="100"/>
              <w:jc w:val="right"/>
              <w:rPr>
                <w:rFonts w:eastAsia="Times New Roman"/>
              </w:rPr>
            </w:pPr>
            <w:r>
              <w:rPr>
                <w:rFonts w:eastAsia="Times New Roman"/>
                <w:color w:val="000000"/>
                <w:sz w:val="20"/>
                <w:szCs w:val="20"/>
              </w:rPr>
              <w:t>7,060 </w:t>
            </w:r>
          </w:p>
        </w:tc>
        <w:tc>
          <w:tcPr>
            <w:tcW w:w="0" w:type="auto"/>
            <w:shd w:val="clear" w:color="auto" w:fill="CCEEFF"/>
            <w:tcMar>
              <w:top w:w="30" w:type="dxa"/>
              <w:left w:w="0" w:type="dxa"/>
              <w:bottom w:w="30" w:type="dxa"/>
              <w:right w:w="20" w:type="dxa"/>
            </w:tcMar>
            <w:vAlign w:val="bottom"/>
            <w:hideMark/>
          </w:tcPr>
          <w:p w14:paraId="59AFE73B"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6AFD4"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43959" w14:textId="77777777" w:rsidR="00000000" w:rsidRDefault="007F4B4B">
            <w:pPr>
              <w:spacing w:after="100"/>
              <w:jc w:val="right"/>
              <w:rPr>
                <w:rFonts w:eastAsia="Times New Roman"/>
              </w:rPr>
            </w:pPr>
            <w:r>
              <w:rPr>
                <w:rFonts w:eastAsia="Times New Roman"/>
                <w:color w:val="000000"/>
                <w:sz w:val="20"/>
                <w:szCs w:val="20"/>
              </w:rPr>
              <w:t>6,439 </w:t>
            </w:r>
          </w:p>
        </w:tc>
        <w:tc>
          <w:tcPr>
            <w:tcW w:w="0" w:type="auto"/>
            <w:shd w:val="clear" w:color="auto" w:fill="CCEEFF"/>
            <w:tcMar>
              <w:top w:w="30" w:type="dxa"/>
              <w:left w:w="0" w:type="dxa"/>
              <w:bottom w:w="30" w:type="dxa"/>
              <w:right w:w="20" w:type="dxa"/>
            </w:tcMar>
            <w:vAlign w:val="bottom"/>
            <w:hideMark/>
          </w:tcPr>
          <w:p w14:paraId="3EA8E34C" w14:textId="77777777" w:rsidR="00000000" w:rsidRDefault="007F4B4B">
            <w:pPr>
              <w:spacing w:after="100"/>
              <w:jc w:val="right"/>
              <w:rPr>
                <w:rFonts w:eastAsia="Times New Roman"/>
              </w:rPr>
            </w:pPr>
          </w:p>
        </w:tc>
      </w:tr>
      <w:tr w:rsidR="00000000" w14:paraId="651FFE0A" w14:textId="77777777">
        <w:trPr>
          <w:divId w:val="342392241"/>
        </w:trPr>
        <w:tc>
          <w:tcPr>
            <w:tcW w:w="0" w:type="auto"/>
            <w:gridSpan w:val="3"/>
            <w:shd w:val="clear" w:color="auto" w:fill="FFFFFF"/>
            <w:tcMar>
              <w:top w:w="30" w:type="dxa"/>
              <w:left w:w="155" w:type="dxa"/>
              <w:bottom w:w="30" w:type="dxa"/>
              <w:right w:w="20" w:type="dxa"/>
            </w:tcMar>
            <w:vAlign w:val="bottom"/>
            <w:hideMark/>
          </w:tcPr>
          <w:p w14:paraId="4C95A127" w14:textId="77777777" w:rsidR="00000000" w:rsidRDefault="007F4B4B">
            <w:pPr>
              <w:spacing w:after="100"/>
              <w:rPr>
                <w:rFonts w:eastAsia="Times New Roman"/>
              </w:rPr>
            </w:pPr>
            <w:r>
              <w:rPr>
                <w:rFonts w:eastAsia="Times New Roman"/>
                <w:color w:val="000000"/>
                <w:sz w:val="20"/>
                <w:szCs w:val="20"/>
              </w:rPr>
              <w:t>Accrued compensation</w:t>
            </w:r>
          </w:p>
        </w:tc>
        <w:tc>
          <w:tcPr>
            <w:tcW w:w="0" w:type="auto"/>
            <w:gridSpan w:val="2"/>
            <w:shd w:val="clear" w:color="auto" w:fill="FFFFFF"/>
            <w:tcMar>
              <w:top w:w="30" w:type="dxa"/>
              <w:left w:w="20" w:type="dxa"/>
              <w:bottom w:w="30" w:type="dxa"/>
              <w:right w:w="0" w:type="dxa"/>
            </w:tcMar>
            <w:vAlign w:val="bottom"/>
            <w:hideMark/>
          </w:tcPr>
          <w:p w14:paraId="23544064" w14:textId="77777777" w:rsidR="00000000" w:rsidRDefault="007F4B4B">
            <w:pPr>
              <w:spacing w:after="100"/>
              <w:jc w:val="right"/>
              <w:rPr>
                <w:rFonts w:eastAsia="Times New Roman"/>
              </w:rPr>
            </w:pPr>
            <w:r>
              <w:rPr>
                <w:rFonts w:eastAsia="Times New Roman"/>
                <w:color w:val="000000"/>
                <w:sz w:val="20"/>
                <w:szCs w:val="20"/>
              </w:rPr>
              <w:t>27,988 </w:t>
            </w:r>
          </w:p>
        </w:tc>
        <w:tc>
          <w:tcPr>
            <w:tcW w:w="0" w:type="auto"/>
            <w:shd w:val="clear" w:color="auto" w:fill="FFFFFF"/>
            <w:tcMar>
              <w:top w:w="30" w:type="dxa"/>
              <w:left w:w="0" w:type="dxa"/>
              <w:bottom w:w="30" w:type="dxa"/>
              <w:right w:w="20" w:type="dxa"/>
            </w:tcMar>
            <w:vAlign w:val="bottom"/>
            <w:hideMark/>
          </w:tcPr>
          <w:p w14:paraId="7237136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FE61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A65C2" w14:textId="77777777" w:rsidR="00000000" w:rsidRDefault="007F4B4B">
            <w:pPr>
              <w:spacing w:after="100"/>
              <w:jc w:val="right"/>
              <w:rPr>
                <w:rFonts w:eastAsia="Times New Roman"/>
              </w:rPr>
            </w:pPr>
            <w:r>
              <w:rPr>
                <w:rFonts w:eastAsia="Times New Roman"/>
                <w:color w:val="000000"/>
                <w:sz w:val="20"/>
                <w:szCs w:val="20"/>
              </w:rPr>
              <w:t>21,843 </w:t>
            </w:r>
          </w:p>
        </w:tc>
        <w:tc>
          <w:tcPr>
            <w:tcW w:w="0" w:type="auto"/>
            <w:shd w:val="clear" w:color="auto" w:fill="FFFFFF"/>
            <w:tcMar>
              <w:top w:w="30" w:type="dxa"/>
              <w:left w:w="0" w:type="dxa"/>
              <w:bottom w:w="30" w:type="dxa"/>
              <w:right w:w="20" w:type="dxa"/>
            </w:tcMar>
            <w:vAlign w:val="bottom"/>
            <w:hideMark/>
          </w:tcPr>
          <w:p w14:paraId="69FE8ACE" w14:textId="77777777" w:rsidR="00000000" w:rsidRDefault="007F4B4B">
            <w:pPr>
              <w:spacing w:after="100"/>
              <w:jc w:val="right"/>
              <w:rPr>
                <w:rFonts w:eastAsia="Times New Roman"/>
              </w:rPr>
            </w:pPr>
          </w:p>
        </w:tc>
      </w:tr>
      <w:tr w:rsidR="00000000" w14:paraId="6A6F5460" w14:textId="77777777">
        <w:trPr>
          <w:divId w:val="342392241"/>
        </w:trPr>
        <w:tc>
          <w:tcPr>
            <w:tcW w:w="0" w:type="auto"/>
            <w:gridSpan w:val="3"/>
            <w:shd w:val="clear" w:color="auto" w:fill="CCEEFF"/>
            <w:tcMar>
              <w:top w:w="30" w:type="dxa"/>
              <w:left w:w="155" w:type="dxa"/>
              <w:bottom w:w="30" w:type="dxa"/>
              <w:right w:w="20" w:type="dxa"/>
            </w:tcMar>
            <w:vAlign w:val="bottom"/>
            <w:hideMark/>
          </w:tcPr>
          <w:p w14:paraId="1761B37B" w14:textId="77777777" w:rsidR="00000000" w:rsidRDefault="007F4B4B">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14:paraId="1A2F341A" w14:textId="77777777" w:rsidR="00000000" w:rsidRDefault="007F4B4B">
            <w:pPr>
              <w:spacing w:after="100"/>
              <w:jc w:val="right"/>
              <w:rPr>
                <w:rFonts w:eastAsia="Times New Roman"/>
              </w:rPr>
            </w:pPr>
            <w:r>
              <w:rPr>
                <w:rFonts w:eastAsia="Times New Roman"/>
                <w:color w:val="000000"/>
                <w:sz w:val="20"/>
                <w:szCs w:val="20"/>
              </w:rPr>
              <w:t>32,203 </w:t>
            </w:r>
          </w:p>
        </w:tc>
        <w:tc>
          <w:tcPr>
            <w:tcW w:w="0" w:type="auto"/>
            <w:shd w:val="clear" w:color="auto" w:fill="CCEEFF"/>
            <w:tcMar>
              <w:top w:w="30" w:type="dxa"/>
              <w:left w:w="0" w:type="dxa"/>
              <w:bottom w:w="30" w:type="dxa"/>
              <w:right w:w="20" w:type="dxa"/>
            </w:tcMar>
            <w:vAlign w:val="bottom"/>
            <w:hideMark/>
          </w:tcPr>
          <w:p w14:paraId="1FEE88B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E871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91CF01" w14:textId="77777777" w:rsidR="00000000" w:rsidRDefault="007F4B4B">
            <w:pPr>
              <w:spacing w:after="100"/>
              <w:jc w:val="right"/>
              <w:rPr>
                <w:rFonts w:eastAsia="Times New Roman"/>
              </w:rPr>
            </w:pPr>
            <w:r>
              <w:rPr>
                <w:rFonts w:eastAsia="Times New Roman"/>
                <w:color w:val="000000"/>
                <w:sz w:val="20"/>
                <w:szCs w:val="20"/>
              </w:rPr>
              <w:t>27,251 </w:t>
            </w:r>
          </w:p>
        </w:tc>
        <w:tc>
          <w:tcPr>
            <w:tcW w:w="0" w:type="auto"/>
            <w:shd w:val="clear" w:color="auto" w:fill="CCEEFF"/>
            <w:tcMar>
              <w:top w:w="30" w:type="dxa"/>
              <w:left w:w="0" w:type="dxa"/>
              <w:bottom w:w="30" w:type="dxa"/>
              <w:right w:w="20" w:type="dxa"/>
            </w:tcMar>
            <w:vAlign w:val="bottom"/>
            <w:hideMark/>
          </w:tcPr>
          <w:p w14:paraId="53BF3C0B" w14:textId="77777777" w:rsidR="00000000" w:rsidRDefault="007F4B4B">
            <w:pPr>
              <w:spacing w:after="100"/>
              <w:jc w:val="right"/>
              <w:rPr>
                <w:rFonts w:eastAsia="Times New Roman"/>
              </w:rPr>
            </w:pPr>
          </w:p>
        </w:tc>
      </w:tr>
      <w:tr w:rsidR="00000000" w14:paraId="120C119A" w14:textId="77777777">
        <w:trPr>
          <w:divId w:val="342392241"/>
        </w:trPr>
        <w:tc>
          <w:tcPr>
            <w:tcW w:w="0" w:type="auto"/>
            <w:gridSpan w:val="3"/>
            <w:shd w:val="clear" w:color="auto" w:fill="FFFFFF"/>
            <w:tcMar>
              <w:top w:w="30" w:type="dxa"/>
              <w:left w:w="515" w:type="dxa"/>
              <w:bottom w:w="30" w:type="dxa"/>
              <w:right w:w="20" w:type="dxa"/>
            </w:tcMar>
            <w:vAlign w:val="bottom"/>
            <w:hideMark/>
          </w:tcPr>
          <w:p w14:paraId="4C04D3AC" w14:textId="77777777" w:rsidR="00000000" w:rsidRDefault="007F4B4B">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393D6E" w14:textId="77777777" w:rsidR="00000000" w:rsidRDefault="007F4B4B">
            <w:pPr>
              <w:spacing w:after="100"/>
              <w:jc w:val="right"/>
              <w:rPr>
                <w:rFonts w:eastAsia="Times New Roman"/>
              </w:rPr>
            </w:pPr>
            <w:r>
              <w:rPr>
                <w:rFonts w:eastAsia="Times New Roman"/>
                <w:color w:val="000000"/>
                <w:sz w:val="20"/>
                <w:szCs w:val="20"/>
              </w:rPr>
              <w:t>216,101 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F69DE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43AA0"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19DD33" w14:textId="77777777" w:rsidR="00000000" w:rsidRDefault="007F4B4B">
            <w:pPr>
              <w:spacing w:after="100"/>
              <w:jc w:val="right"/>
              <w:rPr>
                <w:rFonts w:eastAsia="Times New Roman"/>
              </w:rPr>
            </w:pPr>
            <w:r>
              <w:rPr>
                <w:rFonts w:eastAsia="Times New Roman"/>
                <w:color w:val="000000"/>
                <w:sz w:val="20"/>
                <w:szCs w:val="20"/>
              </w:rPr>
              <w:t>112,498 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47B589" w14:textId="77777777" w:rsidR="00000000" w:rsidRDefault="007F4B4B">
            <w:pPr>
              <w:spacing w:after="100"/>
              <w:jc w:val="right"/>
              <w:rPr>
                <w:rFonts w:eastAsia="Times New Roman"/>
              </w:rPr>
            </w:pPr>
          </w:p>
        </w:tc>
      </w:tr>
      <w:tr w:rsidR="00000000" w14:paraId="5BF88165" w14:textId="77777777">
        <w:trPr>
          <w:divId w:val="342392241"/>
        </w:trPr>
        <w:tc>
          <w:tcPr>
            <w:tcW w:w="0" w:type="auto"/>
            <w:gridSpan w:val="3"/>
            <w:shd w:val="clear" w:color="auto" w:fill="CCEEFF"/>
            <w:tcMar>
              <w:top w:w="30" w:type="dxa"/>
              <w:left w:w="20" w:type="dxa"/>
              <w:bottom w:w="30" w:type="dxa"/>
              <w:right w:w="20" w:type="dxa"/>
            </w:tcMar>
            <w:vAlign w:val="bottom"/>
            <w:hideMark/>
          </w:tcPr>
          <w:p w14:paraId="740C09B3" w14:textId="77777777" w:rsidR="00000000" w:rsidRDefault="007F4B4B">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DD002E" w14:textId="77777777" w:rsidR="00000000" w:rsidRDefault="007F4B4B">
            <w:pPr>
              <w:spacing w:after="100"/>
              <w:jc w:val="right"/>
              <w:rPr>
                <w:rFonts w:eastAsia="Times New Roman"/>
              </w:rPr>
            </w:pPr>
            <w:r>
              <w:rPr>
                <w:rFonts w:eastAsia="Times New Roman"/>
                <w:color w:val="000000"/>
                <w:sz w:val="20"/>
                <w:szCs w:val="20"/>
              </w:rPr>
              <w:t>4,879,343 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5CAAC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01B0A"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EA0F72" w14:textId="77777777" w:rsidR="00000000" w:rsidRDefault="007F4B4B">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5F66D2" w14:textId="77777777" w:rsidR="00000000" w:rsidRDefault="007F4B4B">
            <w:pPr>
              <w:spacing w:after="100"/>
              <w:jc w:val="right"/>
              <w:rPr>
                <w:rFonts w:eastAsia="Times New Roman"/>
              </w:rPr>
            </w:pPr>
          </w:p>
        </w:tc>
      </w:tr>
      <w:tr w:rsidR="00000000" w14:paraId="0EBEE921" w14:textId="77777777">
        <w:trPr>
          <w:divId w:val="342392241"/>
        </w:trPr>
        <w:tc>
          <w:tcPr>
            <w:tcW w:w="0" w:type="auto"/>
            <w:gridSpan w:val="3"/>
            <w:shd w:val="clear" w:color="auto" w:fill="FFFFFF"/>
            <w:tcMar>
              <w:top w:w="30" w:type="dxa"/>
              <w:left w:w="20" w:type="dxa"/>
              <w:bottom w:w="30" w:type="dxa"/>
              <w:right w:w="20" w:type="dxa"/>
            </w:tcMar>
            <w:vAlign w:val="bottom"/>
            <w:hideMark/>
          </w:tcPr>
          <w:p w14:paraId="6788EA50" w14:textId="77777777" w:rsidR="00000000" w:rsidRDefault="007F4B4B">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FFFFFF"/>
            <w:tcMar>
              <w:top w:w="30" w:type="dxa"/>
              <w:left w:w="20" w:type="dxa"/>
              <w:bottom w:w="30" w:type="dxa"/>
              <w:right w:w="0" w:type="dxa"/>
            </w:tcMar>
            <w:vAlign w:val="bottom"/>
            <w:hideMark/>
          </w:tcPr>
          <w:p w14:paraId="0A91EB1D" w14:textId="77777777" w:rsidR="00000000" w:rsidRDefault="007F4B4B">
            <w:pPr>
              <w:spacing w:after="100"/>
              <w:jc w:val="right"/>
              <w:rPr>
                <w:rFonts w:eastAsia="Times New Roman"/>
              </w:rPr>
            </w:pPr>
            <w:r>
              <w:rPr>
                <w:rFonts w:eastAsia="Times New Roman"/>
                <w:color w:val="000000"/>
                <w:sz w:val="20"/>
                <w:szCs w:val="20"/>
              </w:rPr>
              <w:t>26,732 </w:t>
            </w:r>
          </w:p>
        </w:tc>
        <w:tc>
          <w:tcPr>
            <w:tcW w:w="0" w:type="auto"/>
            <w:shd w:val="clear" w:color="auto" w:fill="FFFFFF"/>
            <w:tcMar>
              <w:top w:w="30" w:type="dxa"/>
              <w:left w:w="0" w:type="dxa"/>
              <w:bottom w:w="30" w:type="dxa"/>
              <w:right w:w="20" w:type="dxa"/>
            </w:tcMar>
            <w:vAlign w:val="bottom"/>
            <w:hideMark/>
          </w:tcPr>
          <w:p w14:paraId="1AF5682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9E8A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501163" w14:textId="77777777" w:rsidR="00000000" w:rsidRDefault="007F4B4B">
            <w:pPr>
              <w:spacing w:after="100"/>
              <w:jc w:val="right"/>
              <w:rPr>
                <w:rFonts w:eastAsia="Times New Roman"/>
              </w:rPr>
            </w:pPr>
            <w:r>
              <w:rPr>
                <w:rFonts w:eastAsia="Times New Roman"/>
                <w:color w:val="000000"/>
                <w:sz w:val="20"/>
                <w:szCs w:val="20"/>
              </w:rPr>
              <w:t>27,499 </w:t>
            </w:r>
          </w:p>
        </w:tc>
        <w:tc>
          <w:tcPr>
            <w:tcW w:w="0" w:type="auto"/>
            <w:shd w:val="clear" w:color="auto" w:fill="FFFFFF"/>
            <w:tcMar>
              <w:top w:w="30" w:type="dxa"/>
              <w:left w:w="0" w:type="dxa"/>
              <w:bottom w:w="30" w:type="dxa"/>
              <w:right w:w="20" w:type="dxa"/>
            </w:tcMar>
            <w:vAlign w:val="bottom"/>
            <w:hideMark/>
          </w:tcPr>
          <w:p w14:paraId="72B7C2F3" w14:textId="77777777" w:rsidR="00000000" w:rsidRDefault="007F4B4B">
            <w:pPr>
              <w:spacing w:after="100"/>
              <w:jc w:val="right"/>
              <w:rPr>
                <w:rFonts w:eastAsia="Times New Roman"/>
              </w:rPr>
            </w:pPr>
          </w:p>
        </w:tc>
      </w:tr>
      <w:tr w:rsidR="00000000" w14:paraId="14CD91D4" w14:textId="77777777">
        <w:trPr>
          <w:divId w:val="342392241"/>
        </w:trPr>
        <w:tc>
          <w:tcPr>
            <w:tcW w:w="0" w:type="auto"/>
            <w:gridSpan w:val="3"/>
            <w:shd w:val="clear" w:color="auto" w:fill="CCEEFF"/>
            <w:tcMar>
              <w:top w:w="30" w:type="dxa"/>
              <w:left w:w="20" w:type="dxa"/>
              <w:bottom w:w="30" w:type="dxa"/>
              <w:right w:w="20" w:type="dxa"/>
            </w:tcMar>
            <w:vAlign w:val="bottom"/>
            <w:hideMark/>
          </w:tcPr>
          <w:p w14:paraId="4D024C69" w14:textId="77777777" w:rsidR="00000000" w:rsidRDefault="007F4B4B">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6C3A458A" w14:textId="77777777" w:rsidR="00000000" w:rsidRDefault="007F4B4B">
            <w:pPr>
              <w:spacing w:after="100"/>
              <w:jc w:val="right"/>
              <w:rPr>
                <w:rFonts w:eastAsia="Times New Roman"/>
              </w:rPr>
            </w:pPr>
            <w:r>
              <w:rPr>
                <w:rFonts w:eastAsia="Times New Roman"/>
                <w:color w:val="000000"/>
                <w:sz w:val="20"/>
                <w:szCs w:val="20"/>
              </w:rPr>
              <w:t>66,220 </w:t>
            </w:r>
          </w:p>
        </w:tc>
        <w:tc>
          <w:tcPr>
            <w:tcW w:w="0" w:type="auto"/>
            <w:shd w:val="clear" w:color="auto" w:fill="CCEEFF"/>
            <w:tcMar>
              <w:top w:w="30" w:type="dxa"/>
              <w:left w:w="0" w:type="dxa"/>
              <w:bottom w:w="30" w:type="dxa"/>
              <w:right w:w="20" w:type="dxa"/>
            </w:tcMar>
            <w:vAlign w:val="bottom"/>
            <w:hideMark/>
          </w:tcPr>
          <w:p w14:paraId="128AA07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ACD45"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1BA51" w14:textId="77777777" w:rsidR="00000000" w:rsidRDefault="007F4B4B">
            <w:pPr>
              <w:spacing w:after="100"/>
              <w:jc w:val="right"/>
              <w:rPr>
                <w:rFonts w:eastAsia="Times New Roman"/>
              </w:rPr>
            </w:pPr>
            <w:r>
              <w:rPr>
                <w:rFonts w:eastAsia="Times New Roman"/>
                <w:color w:val="000000"/>
                <w:sz w:val="20"/>
                <w:szCs w:val="20"/>
              </w:rPr>
              <w:t>106,595 </w:t>
            </w:r>
          </w:p>
        </w:tc>
        <w:tc>
          <w:tcPr>
            <w:tcW w:w="0" w:type="auto"/>
            <w:shd w:val="clear" w:color="auto" w:fill="CCEEFF"/>
            <w:tcMar>
              <w:top w:w="30" w:type="dxa"/>
              <w:left w:w="0" w:type="dxa"/>
              <w:bottom w:w="30" w:type="dxa"/>
              <w:right w:w="20" w:type="dxa"/>
            </w:tcMar>
            <w:vAlign w:val="bottom"/>
            <w:hideMark/>
          </w:tcPr>
          <w:p w14:paraId="73B57EC7" w14:textId="77777777" w:rsidR="00000000" w:rsidRDefault="007F4B4B">
            <w:pPr>
              <w:spacing w:after="100"/>
              <w:jc w:val="right"/>
              <w:rPr>
                <w:rFonts w:eastAsia="Times New Roman"/>
              </w:rPr>
            </w:pPr>
          </w:p>
        </w:tc>
      </w:tr>
      <w:tr w:rsidR="00000000" w14:paraId="751342F9" w14:textId="77777777">
        <w:trPr>
          <w:divId w:val="342392241"/>
        </w:trPr>
        <w:tc>
          <w:tcPr>
            <w:tcW w:w="0" w:type="auto"/>
            <w:gridSpan w:val="3"/>
            <w:shd w:val="clear" w:color="auto" w:fill="FFFFFF"/>
            <w:tcMar>
              <w:top w:w="30" w:type="dxa"/>
              <w:left w:w="20" w:type="dxa"/>
              <w:bottom w:w="30" w:type="dxa"/>
              <w:right w:w="20" w:type="dxa"/>
            </w:tcMar>
            <w:vAlign w:val="bottom"/>
            <w:hideMark/>
          </w:tcPr>
          <w:p w14:paraId="2D603D78" w14:textId="77777777" w:rsidR="00000000" w:rsidRDefault="007F4B4B">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6022FB0F" w14:textId="77777777" w:rsidR="00000000" w:rsidRDefault="007F4B4B">
            <w:pPr>
              <w:spacing w:after="100"/>
              <w:jc w:val="right"/>
              <w:rPr>
                <w:rFonts w:eastAsia="Times New Roman"/>
              </w:rPr>
            </w:pPr>
            <w:r>
              <w:rPr>
                <w:rFonts w:eastAsia="Times New Roman"/>
                <w:color w:val="000000"/>
                <w:sz w:val="20"/>
                <w:szCs w:val="20"/>
              </w:rPr>
              <w:t>789,721 </w:t>
            </w:r>
          </w:p>
        </w:tc>
        <w:tc>
          <w:tcPr>
            <w:tcW w:w="0" w:type="auto"/>
            <w:shd w:val="clear" w:color="auto" w:fill="FFFFFF"/>
            <w:tcMar>
              <w:top w:w="30" w:type="dxa"/>
              <w:left w:w="0" w:type="dxa"/>
              <w:bottom w:w="30" w:type="dxa"/>
              <w:right w:w="20" w:type="dxa"/>
            </w:tcMar>
            <w:vAlign w:val="bottom"/>
            <w:hideMark/>
          </w:tcPr>
          <w:p w14:paraId="39065FD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6A7F2"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B5D2A4" w14:textId="77777777" w:rsidR="00000000" w:rsidRDefault="007F4B4B">
            <w:pPr>
              <w:spacing w:after="100"/>
              <w:jc w:val="right"/>
              <w:rPr>
                <w:rFonts w:eastAsia="Times New Roman"/>
              </w:rPr>
            </w:pPr>
            <w:r>
              <w:rPr>
                <w:rFonts w:eastAsia="Times New Roman"/>
                <w:color w:val="000000"/>
                <w:sz w:val="20"/>
                <w:szCs w:val="20"/>
              </w:rPr>
              <w:t>900,633 </w:t>
            </w:r>
          </w:p>
        </w:tc>
        <w:tc>
          <w:tcPr>
            <w:tcW w:w="0" w:type="auto"/>
            <w:shd w:val="clear" w:color="auto" w:fill="FFFFFF"/>
            <w:tcMar>
              <w:top w:w="30" w:type="dxa"/>
              <w:left w:w="0" w:type="dxa"/>
              <w:bottom w:w="30" w:type="dxa"/>
              <w:right w:w="20" w:type="dxa"/>
            </w:tcMar>
            <w:vAlign w:val="bottom"/>
            <w:hideMark/>
          </w:tcPr>
          <w:p w14:paraId="745ED4B6" w14:textId="77777777" w:rsidR="00000000" w:rsidRDefault="007F4B4B">
            <w:pPr>
              <w:spacing w:after="100"/>
              <w:jc w:val="right"/>
              <w:rPr>
                <w:rFonts w:eastAsia="Times New Roman"/>
              </w:rPr>
            </w:pPr>
          </w:p>
        </w:tc>
      </w:tr>
      <w:tr w:rsidR="00000000" w14:paraId="41905318" w14:textId="77777777">
        <w:trPr>
          <w:divId w:val="342392241"/>
        </w:trPr>
        <w:tc>
          <w:tcPr>
            <w:tcW w:w="0" w:type="auto"/>
            <w:gridSpan w:val="3"/>
            <w:shd w:val="clear" w:color="auto" w:fill="CCEEFF"/>
            <w:tcMar>
              <w:top w:w="30" w:type="dxa"/>
              <w:left w:w="20" w:type="dxa"/>
              <w:bottom w:w="30" w:type="dxa"/>
              <w:right w:w="20" w:type="dxa"/>
            </w:tcMar>
            <w:vAlign w:val="bottom"/>
            <w:hideMark/>
          </w:tcPr>
          <w:p w14:paraId="7EFD4A35" w14:textId="77777777" w:rsidR="00000000" w:rsidRDefault="007F4B4B">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5614C7EB" w14:textId="77777777" w:rsidR="00000000" w:rsidRDefault="007F4B4B">
            <w:pPr>
              <w:spacing w:after="100"/>
              <w:jc w:val="right"/>
              <w:rPr>
                <w:rFonts w:eastAsia="Times New Roman"/>
              </w:rPr>
            </w:pPr>
            <w:r>
              <w:rPr>
                <w:rFonts w:eastAsia="Times New Roman"/>
                <w:color w:val="000000"/>
                <w:sz w:val="20"/>
                <w:szCs w:val="20"/>
              </w:rPr>
              <w:t>529 </w:t>
            </w:r>
          </w:p>
        </w:tc>
        <w:tc>
          <w:tcPr>
            <w:tcW w:w="0" w:type="auto"/>
            <w:shd w:val="clear" w:color="auto" w:fill="CCEEFF"/>
            <w:tcMar>
              <w:top w:w="30" w:type="dxa"/>
              <w:left w:w="0" w:type="dxa"/>
              <w:bottom w:w="30" w:type="dxa"/>
              <w:right w:w="20" w:type="dxa"/>
            </w:tcMar>
            <w:vAlign w:val="bottom"/>
            <w:hideMark/>
          </w:tcPr>
          <w:p w14:paraId="7646552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E217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5EF8E"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13C598" w14:textId="77777777" w:rsidR="00000000" w:rsidRDefault="007F4B4B">
            <w:pPr>
              <w:spacing w:after="100"/>
              <w:jc w:val="right"/>
              <w:rPr>
                <w:rFonts w:eastAsia="Times New Roman"/>
              </w:rPr>
            </w:pPr>
          </w:p>
        </w:tc>
      </w:tr>
      <w:tr w:rsidR="00000000" w14:paraId="0B2DAA32" w14:textId="77777777">
        <w:trPr>
          <w:divId w:val="342392241"/>
        </w:trPr>
        <w:tc>
          <w:tcPr>
            <w:tcW w:w="0" w:type="auto"/>
            <w:gridSpan w:val="3"/>
            <w:shd w:val="clear" w:color="auto" w:fill="FFFFFF"/>
            <w:tcMar>
              <w:top w:w="30" w:type="dxa"/>
              <w:left w:w="515" w:type="dxa"/>
              <w:bottom w:w="30" w:type="dxa"/>
              <w:right w:w="20" w:type="dxa"/>
            </w:tcMar>
            <w:vAlign w:val="bottom"/>
            <w:hideMark/>
          </w:tcPr>
          <w:p w14:paraId="58D0A8B1" w14:textId="77777777" w:rsidR="00000000" w:rsidRDefault="007F4B4B">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E47A7F" w14:textId="77777777" w:rsidR="00000000" w:rsidRDefault="007F4B4B">
            <w:pPr>
              <w:spacing w:after="100"/>
              <w:jc w:val="right"/>
              <w:rPr>
                <w:rFonts w:eastAsia="Times New Roman"/>
              </w:rPr>
            </w:pPr>
            <w:r>
              <w:rPr>
                <w:rFonts w:eastAsia="Times New Roman"/>
                <w:color w:val="000000"/>
                <w:sz w:val="20"/>
                <w:szCs w:val="20"/>
              </w:rPr>
              <w:t>5,978,646 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3C3F1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C3C5A"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B42622" w14:textId="77777777" w:rsidR="00000000" w:rsidRDefault="007F4B4B">
            <w:pPr>
              <w:spacing w:after="100"/>
              <w:jc w:val="right"/>
              <w:rPr>
                <w:rFonts w:eastAsia="Times New Roman"/>
              </w:rPr>
            </w:pPr>
            <w:r>
              <w:rPr>
                <w:rFonts w:eastAsia="Times New Roman"/>
                <w:color w:val="000000"/>
                <w:sz w:val="20"/>
                <w:szCs w:val="20"/>
              </w:rPr>
              <w:t>5,725,713 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27AD3D" w14:textId="77777777" w:rsidR="00000000" w:rsidRDefault="007F4B4B">
            <w:pPr>
              <w:spacing w:after="100"/>
              <w:jc w:val="right"/>
              <w:rPr>
                <w:rFonts w:eastAsia="Times New Roman"/>
              </w:rPr>
            </w:pPr>
          </w:p>
        </w:tc>
      </w:tr>
      <w:tr w:rsidR="00000000" w14:paraId="52161FD8" w14:textId="77777777">
        <w:trPr>
          <w:divId w:val="342392241"/>
        </w:trPr>
        <w:tc>
          <w:tcPr>
            <w:tcW w:w="0" w:type="auto"/>
            <w:gridSpan w:val="3"/>
            <w:shd w:val="clear" w:color="auto" w:fill="CCEEFF"/>
            <w:tcMar>
              <w:top w:w="30" w:type="dxa"/>
              <w:left w:w="20" w:type="dxa"/>
              <w:bottom w:w="30" w:type="dxa"/>
              <w:right w:w="20" w:type="dxa"/>
            </w:tcMar>
            <w:vAlign w:val="bottom"/>
            <w:hideMark/>
          </w:tcPr>
          <w:p w14:paraId="71E6FA02" w14:textId="77777777" w:rsidR="00000000" w:rsidRDefault="007F4B4B">
            <w:pPr>
              <w:spacing w:after="100"/>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120142"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7156B"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8D9EE9" w14:textId="77777777" w:rsidR="00000000" w:rsidRDefault="007F4B4B">
            <w:pPr>
              <w:spacing w:after="100"/>
              <w:rPr>
                <w:rFonts w:eastAsia="Times New Roman"/>
                <w:sz w:val="20"/>
                <w:szCs w:val="20"/>
              </w:rPr>
            </w:pPr>
          </w:p>
        </w:tc>
      </w:tr>
      <w:tr w:rsidR="00000000" w14:paraId="56A33D16" w14:textId="77777777">
        <w:trPr>
          <w:divId w:val="342392241"/>
        </w:trPr>
        <w:tc>
          <w:tcPr>
            <w:tcW w:w="0" w:type="auto"/>
            <w:gridSpan w:val="3"/>
            <w:shd w:val="clear" w:color="auto" w:fill="FFFFFF"/>
            <w:tcMar>
              <w:top w:w="30" w:type="dxa"/>
              <w:left w:w="20" w:type="dxa"/>
              <w:bottom w:w="30" w:type="dxa"/>
              <w:right w:w="20" w:type="dxa"/>
            </w:tcMar>
            <w:vAlign w:val="bottom"/>
            <w:hideMark/>
          </w:tcPr>
          <w:p w14:paraId="35D07B15" w14:textId="77777777" w:rsidR="00000000" w:rsidRDefault="007F4B4B">
            <w:pPr>
              <w:spacing w:after="100"/>
              <w:rPr>
                <w:rFonts w:eastAsia="Times New Roman"/>
              </w:rPr>
            </w:pPr>
            <w:r>
              <w:rPr>
                <w:rFonts w:eastAsia="Times New Roman"/>
                <w:color w:val="000000"/>
                <w:sz w:val="20"/>
                <w:szCs w:val="20"/>
              </w:rPr>
              <w:t>Shareholders’ equity:</w:t>
            </w:r>
          </w:p>
        </w:tc>
        <w:tc>
          <w:tcPr>
            <w:tcW w:w="0" w:type="auto"/>
            <w:gridSpan w:val="3"/>
            <w:shd w:val="clear" w:color="auto" w:fill="FFFFFF"/>
            <w:tcMar>
              <w:top w:w="0" w:type="dxa"/>
              <w:left w:w="20" w:type="dxa"/>
              <w:bottom w:w="0" w:type="dxa"/>
              <w:right w:w="20" w:type="dxa"/>
            </w:tcMar>
            <w:vAlign w:val="center"/>
            <w:hideMark/>
          </w:tcPr>
          <w:p w14:paraId="1A0EB7C3"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C733B"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D6B8A" w14:textId="77777777" w:rsidR="00000000" w:rsidRDefault="007F4B4B">
            <w:pPr>
              <w:spacing w:after="100"/>
              <w:rPr>
                <w:rFonts w:eastAsia="Times New Roman"/>
                <w:sz w:val="20"/>
                <w:szCs w:val="20"/>
              </w:rPr>
            </w:pPr>
          </w:p>
        </w:tc>
      </w:tr>
      <w:tr w:rsidR="00000000" w14:paraId="31330CD3" w14:textId="77777777">
        <w:trPr>
          <w:divId w:val="342392241"/>
        </w:trPr>
        <w:tc>
          <w:tcPr>
            <w:tcW w:w="0" w:type="auto"/>
            <w:gridSpan w:val="3"/>
            <w:shd w:val="clear" w:color="auto" w:fill="CCEEFF"/>
            <w:tcMar>
              <w:top w:w="30" w:type="dxa"/>
              <w:left w:w="155" w:type="dxa"/>
              <w:bottom w:w="30" w:type="dxa"/>
              <w:right w:w="20" w:type="dxa"/>
            </w:tcMar>
            <w:vAlign w:val="bottom"/>
            <w:hideMark/>
          </w:tcPr>
          <w:p w14:paraId="4F6B586C" w14:textId="77777777" w:rsidR="00000000" w:rsidRDefault="007F4B4B">
            <w:pPr>
              <w:spacing w:after="100"/>
              <w:rPr>
                <w:rFonts w:eastAsia="Times New Roman"/>
              </w:rPr>
            </w:pPr>
            <w:r>
              <w:rPr>
                <w:rFonts w:eastAsia="Times New Roman"/>
                <w:color w:val="000000"/>
                <w:sz w:val="20"/>
                <w:szCs w:val="20"/>
              </w:rPr>
              <w:t>Shareholder interests</w:t>
            </w:r>
          </w:p>
        </w:tc>
        <w:tc>
          <w:tcPr>
            <w:tcW w:w="0" w:type="auto"/>
            <w:gridSpan w:val="3"/>
            <w:shd w:val="clear" w:color="auto" w:fill="CCEEFF"/>
            <w:tcMar>
              <w:top w:w="0" w:type="dxa"/>
              <w:left w:w="20" w:type="dxa"/>
              <w:bottom w:w="0" w:type="dxa"/>
              <w:right w:w="65" w:type="dxa"/>
            </w:tcMar>
            <w:vAlign w:val="center"/>
            <w:hideMark/>
          </w:tcPr>
          <w:p w14:paraId="642C027F"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65" w:type="dxa"/>
            </w:tcMar>
            <w:vAlign w:val="center"/>
            <w:hideMark/>
          </w:tcPr>
          <w:p w14:paraId="0768A51F"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65" w:type="dxa"/>
            </w:tcMar>
            <w:vAlign w:val="center"/>
            <w:hideMark/>
          </w:tcPr>
          <w:p w14:paraId="549347B7" w14:textId="77777777" w:rsidR="00000000" w:rsidRDefault="007F4B4B">
            <w:pPr>
              <w:spacing w:after="100"/>
              <w:rPr>
                <w:rFonts w:eastAsia="Times New Roman"/>
                <w:sz w:val="20"/>
                <w:szCs w:val="20"/>
              </w:rPr>
            </w:pPr>
          </w:p>
        </w:tc>
      </w:tr>
      <w:tr w:rsidR="00000000" w14:paraId="0A1F8789" w14:textId="77777777">
        <w:trPr>
          <w:divId w:val="342392241"/>
        </w:trPr>
        <w:tc>
          <w:tcPr>
            <w:tcW w:w="0" w:type="auto"/>
            <w:gridSpan w:val="3"/>
            <w:shd w:val="clear" w:color="auto" w:fill="FFFFFF"/>
            <w:tcMar>
              <w:top w:w="30" w:type="dxa"/>
              <w:left w:w="20" w:type="dxa"/>
              <w:bottom w:w="30" w:type="dxa"/>
              <w:right w:w="20" w:type="dxa"/>
            </w:tcMar>
            <w:vAlign w:val="bottom"/>
            <w:hideMark/>
          </w:tcPr>
          <w:p w14:paraId="0E7FD039" w14:textId="77777777" w:rsidR="00000000" w:rsidRDefault="007F4B4B">
            <w:pPr>
              <w:spacing w:after="100"/>
              <w:divId w:val="645858076"/>
              <w:rPr>
                <w:rFonts w:eastAsia="Times New Roman"/>
              </w:rPr>
            </w:pPr>
            <w:r>
              <w:rPr>
                <w:rFonts w:eastAsia="Times New Roman"/>
                <w:color w:val="000000"/>
                <w:sz w:val="20"/>
                <w:szCs w:val="20"/>
              </w:rPr>
              <w:t>Preferred stock, $0.0001 par value — 10,000,000 shares authorized; no shares issued</w:t>
            </w:r>
          </w:p>
        </w:tc>
        <w:tc>
          <w:tcPr>
            <w:tcW w:w="0" w:type="auto"/>
            <w:gridSpan w:val="3"/>
            <w:shd w:val="clear" w:color="auto" w:fill="FFFFFF"/>
            <w:tcMar>
              <w:top w:w="30" w:type="dxa"/>
              <w:left w:w="20" w:type="dxa"/>
              <w:bottom w:w="30" w:type="dxa"/>
              <w:right w:w="65" w:type="dxa"/>
            </w:tcMar>
            <w:vAlign w:val="bottom"/>
            <w:hideMark/>
          </w:tcPr>
          <w:p w14:paraId="5863DED1" w14:textId="77777777" w:rsidR="00000000" w:rsidRDefault="007F4B4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65" w:type="dxa"/>
            </w:tcMar>
            <w:vAlign w:val="center"/>
            <w:hideMark/>
          </w:tcPr>
          <w:p w14:paraId="0A67D60A" w14:textId="77777777" w:rsidR="00000000" w:rsidRDefault="007F4B4B">
            <w:pPr>
              <w:spacing w:after="100"/>
              <w:jc w:val="right"/>
              <w:rPr>
                <w:rFonts w:eastAsia="Times New Roman"/>
              </w:rPr>
            </w:pPr>
          </w:p>
        </w:tc>
        <w:tc>
          <w:tcPr>
            <w:tcW w:w="0" w:type="auto"/>
            <w:gridSpan w:val="3"/>
            <w:shd w:val="clear" w:color="auto" w:fill="FFFFFF"/>
            <w:tcMar>
              <w:top w:w="30" w:type="dxa"/>
              <w:left w:w="20" w:type="dxa"/>
              <w:bottom w:w="30" w:type="dxa"/>
              <w:right w:w="65" w:type="dxa"/>
            </w:tcMar>
            <w:vAlign w:val="bottom"/>
            <w:hideMark/>
          </w:tcPr>
          <w:p w14:paraId="4C8AF681" w14:textId="77777777" w:rsidR="00000000" w:rsidRDefault="007F4B4B">
            <w:pPr>
              <w:spacing w:after="100"/>
              <w:jc w:val="right"/>
              <w:rPr>
                <w:rFonts w:eastAsia="Times New Roman"/>
              </w:rPr>
            </w:pPr>
            <w:r>
              <w:rPr>
                <w:rFonts w:eastAsia="Times New Roman"/>
                <w:color w:val="000000"/>
                <w:sz w:val="20"/>
                <w:szCs w:val="20"/>
              </w:rPr>
              <w:t>—</w:t>
            </w:r>
          </w:p>
        </w:tc>
      </w:tr>
      <w:tr w:rsidR="00000000" w14:paraId="5DB8A87A" w14:textId="77777777">
        <w:trPr>
          <w:divId w:val="342392241"/>
        </w:trPr>
        <w:tc>
          <w:tcPr>
            <w:tcW w:w="0" w:type="auto"/>
            <w:gridSpan w:val="3"/>
            <w:shd w:val="clear" w:color="auto" w:fill="CCEEFF"/>
            <w:tcMar>
              <w:top w:w="30" w:type="dxa"/>
              <w:left w:w="20" w:type="dxa"/>
              <w:bottom w:w="30" w:type="dxa"/>
              <w:right w:w="20" w:type="dxa"/>
            </w:tcMar>
            <w:vAlign w:val="bottom"/>
            <w:hideMark/>
          </w:tcPr>
          <w:p w14:paraId="769F4FFC" w14:textId="77777777" w:rsidR="00000000" w:rsidRDefault="007F4B4B">
            <w:pPr>
              <w:spacing w:after="100"/>
              <w:divId w:val="1498182850"/>
              <w:rPr>
                <w:rFonts w:eastAsia="Times New Roman"/>
              </w:rPr>
            </w:pPr>
            <w:r>
              <w:rPr>
                <w:rFonts w:eastAsia="Times New Roman"/>
                <w:color w:val="000000"/>
                <w:sz w:val="20"/>
                <w:szCs w:val="20"/>
              </w:rPr>
              <w:t xml:space="preserve">Common stock, $0.0001 </w:t>
            </w:r>
            <w:r>
              <w:rPr>
                <w:rFonts w:eastAsia="Times New Roman"/>
                <w:color w:val="000000"/>
                <w:sz w:val="20"/>
                <w:szCs w:val="20"/>
              </w:rPr>
              <w:t>par value — 1,500,000,000 shares authorized; 664,277,068 and 664,183,318 issued; 655,132,607 and 655,075,355 shares outstanding</w:t>
            </w:r>
          </w:p>
        </w:tc>
        <w:tc>
          <w:tcPr>
            <w:tcW w:w="0" w:type="auto"/>
            <w:gridSpan w:val="2"/>
            <w:shd w:val="clear" w:color="auto" w:fill="CCEEFF"/>
            <w:tcMar>
              <w:top w:w="30" w:type="dxa"/>
              <w:left w:w="20" w:type="dxa"/>
              <w:bottom w:w="30" w:type="dxa"/>
              <w:right w:w="0" w:type="dxa"/>
            </w:tcMar>
            <w:vAlign w:val="bottom"/>
            <w:hideMark/>
          </w:tcPr>
          <w:p w14:paraId="58CC5FBF" w14:textId="77777777" w:rsidR="00000000" w:rsidRDefault="007F4B4B">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3381FD2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65" w:type="dxa"/>
            </w:tcMar>
            <w:vAlign w:val="center"/>
            <w:hideMark/>
          </w:tcPr>
          <w:p w14:paraId="1CD88D3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AD5F1A" w14:textId="77777777" w:rsidR="00000000" w:rsidRDefault="007F4B4B">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28263B2B" w14:textId="77777777" w:rsidR="00000000" w:rsidRDefault="007F4B4B">
            <w:pPr>
              <w:spacing w:after="100"/>
              <w:jc w:val="right"/>
              <w:rPr>
                <w:rFonts w:eastAsia="Times New Roman"/>
              </w:rPr>
            </w:pPr>
          </w:p>
        </w:tc>
      </w:tr>
      <w:tr w:rsidR="00000000" w14:paraId="4DEFC58A" w14:textId="77777777">
        <w:trPr>
          <w:divId w:val="342392241"/>
        </w:trPr>
        <w:tc>
          <w:tcPr>
            <w:tcW w:w="0" w:type="auto"/>
            <w:gridSpan w:val="3"/>
            <w:shd w:val="clear" w:color="auto" w:fill="FFFFFF"/>
            <w:tcMar>
              <w:top w:w="30" w:type="dxa"/>
              <w:left w:w="155" w:type="dxa"/>
              <w:bottom w:w="30" w:type="dxa"/>
              <w:right w:w="20" w:type="dxa"/>
            </w:tcMar>
            <w:vAlign w:val="bottom"/>
            <w:hideMark/>
          </w:tcPr>
          <w:p w14:paraId="10243195" w14:textId="77777777" w:rsidR="00000000" w:rsidRDefault="007F4B4B">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578ECBC3" w14:textId="77777777" w:rsidR="00000000" w:rsidRDefault="007F4B4B">
            <w:pPr>
              <w:spacing w:after="100"/>
              <w:jc w:val="right"/>
              <w:rPr>
                <w:rFonts w:eastAsia="Times New Roman"/>
              </w:rPr>
            </w:pPr>
            <w:r>
              <w:rPr>
                <w:rFonts w:eastAsia="Times New Roman"/>
                <w:color w:val="000000"/>
                <w:sz w:val="20"/>
                <w:szCs w:val="20"/>
              </w:rPr>
              <w:t>2,297,504 </w:t>
            </w:r>
          </w:p>
        </w:tc>
        <w:tc>
          <w:tcPr>
            <w:tcW w:w="0" w:type="auto"/>
            <w:shd w:val="clear" w:color="auto" w:fill="FFFFFF"/>
            <w:tcMar>
              <w:top w:w="30" w:type="dxa"/>
              <w:left w:w="0" w:type="dxa"/>
              <w:bottom w:w="30" w:type="dxa"/>
              <w:right w:w="20" w:type="dxa"/>
            </w:tcMar>
            <w:vAlign w:val="bottom"/>
            <w:hideMark/>
          </w:tcPr>
          <w:p w14:paraId="1C2BDF3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01A7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482B4" w14:textId="77777777" w:rsidR="00000000" w:rsidRDefault="007F4B4B">
            <w:pPr>
              <w:spacing w:after="100"/>
              <w:jc w:val="right"/>
              <w:rPr>
                <w:rFonts w:eastAsia="Times New Roman"/>
              </w:rPr>
            </w:pPr>
            <w:r>
              <w:rPr>
                <w:rFonts w:eastAsia="Times New Roman"/>
                <w:color w:val="000000"/>
                <w:sz w:val="20"/>
                <w:szCs w:val="20"/>
              </w:rPr>
              <w:t>2,530,410 </w:t>
            </w:r>
          </w:p>
        </w:tc>
        <w:tc>
          <w:tcPr>
            <w:tcW w:w="0" w:type="auto"/>
            <w:shd w:val="clear" w:color="auto" w:fill="FFFFFF"/>
            <w:tcMar>
              <w:top w:w="30" w:type="dxa"/>
              <w:left w:w="0" w:type="dxa"/>
              <w:bottom w:w="30" w:type="dxa"/>
              <w:right w:w="20" w:type="dxa"/>
            </w:tcMar>
            <w:vAlign w:val="bottom"/>
            <w:hideMark/>
          </w:tcPr>
          <w:p w14:paraId="6E36F8B2" w14:textId="77777777" w:rsidR="00000000" w:rsidRDefault="007F4B4B">
            <w:pPr>
              <w:spacing w:after="100"/>
              <w:jc w:val="right"/>
              <w:rPr>
                <w:rFonts w:eastAsia="Times New Roman"/>
              </w:rPr>
            </w:pPr>
          </w:p>
        </w:tc>
      </w:tr>
      <w:tr w:rsidR="00000000" w14:paraId="3FB38211" w14:textId="77777777">
        <w:trPr>
          <w:divId w:val="342392241"/>
        </w:trPr>
        <w:tc>
          <w:tcPr>
            <w:tcW w:w="0" w:type="auto"/>
            <w:gridSpan w:val="3"/>
            <w:shd w:val="clear" w:color="auto" w:fill="CCEEFF"/>
            <w:tcMar>
              <w:top w:w="30" w:type="dxa"/>
              <w:left w:w="155" w:type="dxa"/>
              <w:bottom w:w="30" w:type="dxa"/>
              <w:right w:w="20" w:type="dxa"/>
            </w:tcMar>
            <w:vAlign w:val="bottom"/>
            <w:hideMark/>
          </w:tcPr>
          <w:p w14:paraId="027A2929" w14:textId="77777777" w:rsidR="00000000" w:rsidRDefault="007F4B4B">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14:paraId="2389BE32" w14:textId="77777777" w:rsidR="00000000" w:rsidRDefault="007F4B4B">
            <w:pPr>
              <w:spacing w:after="100"/>
              <w:jc w:val="right"/>
              <w:rPr>
                <w:rFonts w:eastAsia="Times New Roman"/>
              </w:rPr>
            </w:pPr>
            <w:r>
              <w:rPr>
                <w:rFonts w:eastAsia="Times New Roman"/>
                <w:color w:val="000000"/>
                <w:sz w:val="20"/>
                <w:szCs w:val="20"/>
              </w:rPr>
              <w:t>168,909 </w:t>
            </w:r>
          </w:p>
        </w:tc>
        <w:tc>
          <w:tcPr>
            <w:tcW w:w="0" w:type="auto"/>
            <w:shd w:val="clear" w:color="auto" w:fill="CCEEFF"/>
            <w:tcMar>
              <w:top w:w="30" w:type="dxa"/>
              <w:left w:w="0" w:type="dxa"/>
              <w:bottom w:w="30" w:type="dxa"/>
              <w:right w:w="20" w:type="dxa"/>
            </w:tcMar>
            <w:vAlign w:val="bottom"/>
            <w:hideMark/>
          </w:tcPr>
          <w:p w14:paraId="765255C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1034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7110F" w14:textId="77777777" w:rsidR="00000000" w:rsidRDefault="007F4B4B">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14:paraId="59B63F9E" w14:textId="77777777" w:rsidR="00000000" w:rsidRDefault="007F4B4B">
            <w:pPr>
              <w:spacing w:after="100"/>
              <w:jc w:val="right"/>
              <w:rPr>
                <w:rFonts w:eastAsia="Times New Roman"/>
              </w:rPr>
            </w:pPr>
          </w:p>
        </w:tc>
      </w:tr>
      <w:tr w:rsidR="00000000" w14:paraId="126984F6" w14:textId="77777777">
        <w:trPr>
          <w:divId w:val="342392241"/>
        </w:trPr>
        <w:tc>
          <w:tcPr>
            <w:tcW w:w="0" w:type="auto"/>
            <w:gridSpan w:val="3"/>
            <w:shd w:val="clear" w:color="auto" w:fill="FFFFFF"/>
            <w:tcMar>
              <w:top w:w="30" w:type="dxa"/>
              <w:left w:w="20" w:type="dxa"/>
              <w:bottom w:w="30" w:type="dxa"/>
              <w:right w:w="20" w:type="dxa"/>
            </w:tcMar>
            <w:vAlign w:val="bottom"/>
            <w:hideMark/>
          </w:tcPr>
          <w:p w14:paraId="64918EB4" w14:textId="77777777" w:rsidR="00000000" w:rsidRDefault="007F4B4B">
            <w:pPr>
              <w:spacing w:after="100"/>
              <w:divId w:val="1678381233"/>
              <w:rPr>
                <w:rFonts w:eastAsia="Times New Roman"/>
              </w:rPr>
            </w:pPr>
            <w:r>
              <w:rPr>
                <w:rFonts w:eastAsia="Times New Roman"/>
                <w:color w:val="000000"/>
                <w:sz w:val="20"/>
                <w:szCs w:val="20"/>
              </w:rPr>
              <w:t>Treasury stock — 9,144,461 and 9,107,963 shares</w:t>
            </w:r>
          </w:p>
        </w:tc>
        <w:tc>
          <w:tcPr>
            <w:tcW w:w="0" w:type="auto"/>
            <w:gridSpan w:val="2"/>
            <w:shd w:val="clear" w:color="auto" w:fill="FFFFFF"/>
            <w:tcMar>
              <w:top w:w="30" w:type="dxa"/>
              <w:left w:w="20" w:type="dxa"/>
              <w:bottom w:w="30" w:type="dxa"/>
              <w:right w:w="0" w:type="dxa"/>
            </w:tcMar>
            <w:vAlign w:val="bottom"/>
            <w:hideMark/>
          </w:tcPr>
          <w:p w14:paraId="3F1C8900" w14:textId="77777777" w:rsidR="00000000" w:rsidRDefault="007F4B4B">
            <w:pPr>
              <w:spacing w:after="100"/>
              <w:jc w:val="right"/>
              <w:rPr>
                <w:rFonts w:eastAsia="Times New Roman"/>
              </w:rPr>
            </w:pPr>
            <w:r>
              <w:rPr>
                <w:rFonts w:eastAsia="Times New Roman"/>
                <w:color w:val="000000"/>
                <w:sz w:val="20"/>
                <w:szCs w:val="20"/>
              </w:rPr>
              <w:t>(89,874)</w:t>
            </w:r>
          </w:p>
        </w:tc>
        <w:tc>
          <w:tcPr>
            <w:tcW w:w="0" w:type="auto"/>
            <w:shd w:val="clear" w:color="auto" w:fill="FFFFFF"/>
            <w:tcMar>
              <w:top w:w="30" w:type="dxa"/>
              <w:left w:w="0" w:type="dxa"/>
              <w:bottom w:w="30" w:type="dxa"/>
              <w:right w:w="20" w:type="dxa"/>
            </w:tcMar>
            <w:vAlign w:val="bottom"/>
            <w:hideMark/>
          </w:tcPr>
          <w:p w14:paraId="44C0974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81CD7"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737BA" w14:textId="77777777" w:rsidR="00000000" w:rsidRDefault="007F4B4B">
            <w:pPr>
              <w:spacing w:after="100"/>
              <w:jc w:val="right"/>
              <w:rPr>
                <w:rFonts w:eastAsia="Times New Roman"/>
              </w:rPr>
            </w:pPr>
            <w:r>
              <w:rPr>
                <w:rFonts w:eastAsia="Times New Roman"/>
                <w:color w:val="000000"/>
                <w:sz w:val="20"/>
                <w:szCs w:val="20"/>
              </w:rPr>
              <w:t>(89,610)</w:t>
            </w:r>
          </w:p>
        </w:tc>
        <w:tc>
          <w:tcPr>
            <w:tcW w:w="0" w:type="auto"/>
            <w:shd w:val="clear" w:color="auto" w:fill="FFFFFF"/>
            <w:tcMar>
              <w:top w:w="30" w:type="dxa"/>
              <w:left w:w="0" w:type="dxa"/>
              <w:bottom w:w="30" w:type="dxa"/>
              <w:right w:w="20" w:type="dxa"/>
            </w:tcMar>
            <w:vAlign w:val="bottom"/>
            <w:hideMark/>
          </w:tcPr>
          <w:p w14:paraId="5C21A952" w14:textId="77777777" w:rsidR="00000000" w:rsidRDefault="007F4B4B">
            <w:pPr>
              <w:spacing w:after="100"/>
              <w:jc w:val="right"/>
              <w:rPr>
                <w:rFonts w:eastAsia="Times New Roman"/>
              </w:rPr>
            </w:pPr>
          </w:p>
        </w:tc>
      </w:tr>
      <w:tr w:rsidR="00000000" w14:paraId="2941F862" w14:textId="77777777">
        <w:trPr>
          <w:divId w:val="342392241"/>
        </w:trPr>
        <w:tc>
          <w:tcPr>
            <w:tcW w:w="0" w:type="auto"/>
            <w:gridSpan w:val="3"/>
            <w:shd w:val="clear" w:color="auto" w:fill="CCEEFF"/>
            <w:tcMar>
              <w:top w:w="30" w:type="dxa"/>
              <w:left w:w="245" w:type="dxa"/>
              <w:bottom w:w="30" w:type="dxa"/>
              <w:right w:w="20" w:type="dxa"/>
            </w:tcMar>
            <w:vAlign w:val="bottom"/>
            <w:hideMark/>
          </w:tcPr>
          <w:p w14:paraId="751E807F" w14:textId="77777777" w:rsidR="00000000" w:rsidRDefault="007F4B4B">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346BA5" w14:textId="77777777" w:rsidR="00000000" w:rsidRDefault="007F4B4B">
            <w:pPr>
              <w:spacing w:after="100"/>
              <w:jc w:val="right"/>
              <w:rPr>
                <w:rFonts w:eastAsia="Times New Roman"/>
              </w:rPr>
            </w:pPr>
            <w:r>
              <w:rPr>
                <w:rFonts w:eastAsia="Times New Roman"/>
                <w:color w:val="000000"/>
                <w:sz w:val="20"/>
                <w:szCs w:val="20"/>
              </w:rPr>
              <w:t>2,376,605 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254D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C680F"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40DFA4" w14:textId="77777777" w:rsidR="00000000" w:rsidRDefault="007F4B4B">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D06866" w14:textId="77777777" w:rsidR="00000000" w:rsidRDefault="007F4B4B">
            <w:pPr>
              <w:spacing w:after="100"/>
              <w:jc w:val="right"/>
              <w:rPr>
                <w:rFonts w:eastAsia="Times New Roman"/>
              </w:rPr>
            </w:pPr>
          </w:p>
        </w:tc>
      </w:tr>
      <w:tr w:rsidR="00000000" w14:paraId="0645A9DE" w14:textId="77777777">
        <w:trPr>
          <w:divId w:val="342392241"/>
        </w:trPr>
        <w:tc>
          <w:tcPr>
            <w:tcW w:w="0" w:type="auto"/>
            <w:gridSpan w:val="3"/>
            <w:shd w:val="clear" w:color="auto" w:fill="FFFFFF"/>
            <w:tcMar>
              <w:top w:w="30" w:type="dxa"/>
              <w:left w:w="515" w:type="dxa"/>
              <w:bottom w:w="30" w:type="dxa"/>
              <w:right w:w="20" w:type="dxa"/>
            </w:tcMar>
            <w:vAlign w:val="bottom"/>
            <w:hideMark/>
          </w:tcPr>
          <w:p w14:paraId="62E28DA8" w14:textId="77777777" w:rsidR="00000000" w:rsidRDefault="007F4B4B">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615FDE"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A78876" w14:textId="77777777" w:rsidR="00000000" w:rsidRDefault="007F4B4B">
            <w:pPr>
              <w:spacing w:after="100"/>
              <w:jc w:val="right"/>
              <w:rPr>
                <w:rFonts w:eastAsia="Times New Roman"/>
              </w:rPr>
            </w:pPr>
            <w:r>
              <w:rPr>
                <w:rFonts w:eastAsia="Times New Roman"/>
                <w:color w:val="000000"/>
                <w:sz w:val="20"/>
                <w:szCs w:val="20"/>
              </w:rPr>
              <w:t>8,355,251 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2AF54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0798A"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136752"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6F7380" w14:textId="77777777" w:rsidR="00000000" w:rsidRDefault="007F4B4B">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AEF6FA" w14:textId="77777777" w:rsidR="00000000" w:rsidRDefault="007F4B4B">
            <w:pPr>
              <w:spacing w:after="100"/>
              <w:jc w:val="right"/>
              <w:rPr>
                <w:rFonts w:eastAsia="Times New Roman"/>
              </w:rPr>
            </w:pPr>
          </w:p>
        </w:tc>
      </w:tr>
    </w:tbl>
    <w:p w14:paraId="39926358" w14:textId="77777777" w:rsidR="00000000" w:rsidRDefault="007F4B4B">
      <w:pPr>
        <w:jc w:val="center"/>
        <w:divId w:val="566645358"/>
        <w:rPr>
          <w:rFonts w:eastAsia="Times New Roman"/>
        </w:rPr>
      </w:pPr>
      <w:r>
        <w:rPr>
          <w:rFonts w:eastAsia="Times New Roman"/>
          <w:color w:val="000000"/>
          <w:sz w:val="20"/>
          <w:szCs w:val="20"/>
        </w:rPr>
        <w:t>The accompanying notes are an integral part of these unaudited condensed consolidated financial statements</w:t>
      </w:r>
    </w:p>
    <w:p w14:paraId="3FF9FB90" w14:textId="77777777" w:rsidR="00000000" w:rsidRDefault="007F4B4B">
      <w:pPr>
        <w:jc w:val="center"/>
        <w:divId w:val="1881820893"/>
        <w:rPr>
          <w:rFonts w:eastAsia="Times New Roman"/>
        </w:rPr>
      </w:pPr>
      <w:r>
        <w:rPr>
          <w:rFonts w:eastAsia="Times New Roman"/>
          <w:color w:val="000000"/>
          <w:sz w:val="20"/>
          <w:szCs w:val="20"/>
        </w:rPr>
        <w:t>7</w:t>
      </w:r>
    </w:p>
    <w:p w14:paraId="74349FEC" w14:textId="77777777" w:rsidR="00000000" w:rsidRDefault="007F4B4B">
      <w:pPr>
        <w:rPr>
          <w:rFonts w:eastAsia="Times New Roman"/>
        </w:rPr>
      </w:pPr>
      <w:r>
        <w:rPr>
          <w:rFonts w:eastAsia="Times New Roman"/>
        </w:rPr>
        <w:pict w14:anchorId="7A6CF9FF">
          <v:rect id="_x0000_i1032" style="width:0;height:1.5pt" o:hralign="center" o:hrstd="t" o:hr="t" fillcolor="#a0a0a0" stroked="f"/>
        </w:pict>
      </w:r>
    </w:p>
    <w:p w14:paraId="21E80E0F" w14:textId="77777777" w:rsidR="00000000" w:rsidRDefault="007F4B4B">
      <w:pPr>
        <w:divId w:val="1710715476"/>
        <w:rPr>
          <w:rFonts w:eastAsia="Times New Roman"/>
        </w:rPr>
      </w:pPr>
      <w:hyperlink w:anchor="i788b557b385346a7b9fd0bed1ac70983_7" w:history="1">
        <w:r>
          <w:rPr>
            <w:rStyle w:val="a3"/>
            <w:rFonts w:eastAsia="Times New Roman"/>
            <w:sz w:val="20"/>
            <w:szCs w:val="20"/>
          </w:rPr>
          <w:t>Table of Contents</w:t>
        </w:r>
      </w:hyperlink>
    </w:p>
    <w:p w14:paraId="5E700986" w14:textId="77777777" w:rsidR="00000000" w:rsidRDefault="007F4B4B">
      <w:pPr>
        <w:jc w:val="center"/>
        <w:divId w:val="812328457"/>
        <w:rPr>
          <w:rFonts w:eastAsia="Times New Roman"/>
        </w:rPr>
      </w:pPr>
    </w:p>
    <w:p w14:paraId="0B2A3CBD" w14:textId="77777777" w:rsidR="00000000" w:rsidRDefault="007F4B4B">
      <w:pPr>
        <w:jc w:val="center"/>
        <w:divId w:val="812328457"/>
        <w:rPr>
          <w:rFonts w:eastAsia="Times New Roman"/>
        </w:rPr>
      </w:pPr>
    </w:p>
    <w:p w14:paraId="6E68D714" w14:textId="77777777" w:rsidR="00000000" w:rsidRDefault="007F4B4B">
      <w:pPr>
        <w:jc w:val="center"/>
        <w:rPr>
          <w:rFonts w:eastAsia="Times New Roman"/>
        </w:rPr>
      </w:pPr>
      <w:r>
        <w:rPr>
          <w:rFonts w:eastAsia="Times New Roman"/>
          <w:b/>
          <w:bCs/>
          <w:color w:val="000000"/>
          <w:sz w:val="20"/>
          <w:szCs w:val="20"/>
        </w:rPr>
        <w:t>MULTIPLAN CORPORATION</w:t>
      </w:r>
    </w:p>
    <w:p w14:paraId="471011DA" w14:textId="77777777" w:rsidR="00000000" w:rsidRDefault="007F4B4B">
      <w:pPr>
        <w:jc w:val="center"/>
        <w:divId w:val="829831842"/>
        <w:rPr>
          <w:rFonts w:eastAsia="Times New Roman"/>
        </w:rPr>
      </w:pPr>
      <w:r>
        <w:rPr>
          <w:rFonts w:eastAsia="Times New Roman"/>
          <w:b/>
          <w:bCs/>
          <w:color w:val="000000"/>
          <w:sz w:val="20"/>
          <w:szCs w:val="20"/>
        </w:rPr>
        <w:t>Unaudited Condensed Consolidated Statements of Income (Loss) and Comprehensive Income (Loss)</w:t>
      </w:r>
    </w:p>
    <w:p w14:paraId="4E89AE23" w14:textId="77777777" w:rsidR="00000000" w:rsidRDefault="007F4B4B">
      <w:pPr>
        <w:jc w:val="center"/>
        <w:rPr>
          <w:rFonts w:eastAsia="Times New Roman"/>
        </w:rPr>
      </w:pPr>
      <w:r>
        <w:rPr>
          <w:rFonts w:eastAsia="Times New Roman"/>
          <w:i/>
          <w:iCs/>
          <w:color w:val="000000"/>
          <w:sz w:val="20"/>
          <w:szCs w:val="20"/>
        </w:rPr>
        <w:t>(in thousands, except sha</w:t>
      </w:r>
      <w:r>
        <w:rPr>
          <w:rFonts w:eastAsia="Times New Roman"/>
          <w:i/>
          <w:iCs/>
          <w:color w:val="000000"/>
          <w:sz w:val="20"/>
          <w:szCs w:val="20"/>
        </w:rPr>
        <w:t>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5599"/>
        <w:gridCol w:w="38"/>
        <w:gridCol w:w="36"/>
        <w:gridCol w:w="46"/>
        <w:gridCol w:w="36"/>
        <w:gridCol w:w="36"/>
        <w:gridCol w:w="36"/>
        <w:gridCol w:w="36"/>
        <w:gridCol w:w="121"/>
        <w:gridCol w:w="991"/>
        <w:gridCol w:w="36"/>
        <w:gridCol w:w="36"/>
        <w:gridCol w:w="36"/>
        <w:gridCol w:w="36"/>
        <w:gridCol w:w="121"/>
        <w:gridCol w:w="990"/>
        <w:gridCol w:w="36"/>
      </w:tblGrid>
      <w:tr w:rsidR="00000000" w14:paraId="5907011C" w14:textId="77777777">
        <w:trPr>
          <w:divId w:val="429548076"/>
        </w:trPr>
        <w:tc>
          <w:tcPr>
            <w:tcW w:w="50" w:type="pct"/>
            <w:vAlign w:val="center"/>
            <w:hideMark/>
          </w:tcPr>
          <w:p w14:paraId="12EA5BAB" w14:textId="77777777" w:rsidR="00000000" w:rsidRDefault="007F4B4B">
            <w:pPr>
              <w:jc w:val="center"/>
              <w:rPr>
                <w:rFonts w:eastAsia="Times New Roman"/>
              </w:rPr>
            </w:pPr>
          </w:p>
        </w:tc>
        <w:tc>
          <w:tcPr>
            <w:tcW w:w="3526" w:type="pct"/>
            <w:vAlign w:val="center"/>
            <w:hideMark/>
          </w:tcPr>
          <w:p w14:paraId="43CB78A0" w14:textId="77777777" w:rsidR="00000000" w:rsidRDefault="007F4B4B">
            <w:pPr>
              <w:spacing w:after="100"/>
              <w:rPr>
                <w:rFonts w:eastAsia="Times New Roman"/>
                <w:sz w:val="20"/>
                <w:szCs w:val="20"/>
              </w:rPr>
            </w:pPr>
          </w:p>
        </w:tc>
        <w:tc>
          <w:tcPr>
            <w:tcW w:w="5" w:type="pct"/>
            <w:vAlign w:val="center"/>
            <w:hideMark/>
          </w:tcPr>
          <w:p w14:paraId="6FDF733B" w14:textId="77777777" w:rsidR="00000000" w:rsidRDefault="007F4B4B">
            <w:pPr>
              <w:spacing w:after="100"/>
              <w:rPr>
                <w:rFonts w:eastAsia="Times New Roman"/>
                <w:sz w:val="20"/>
                <w:szCs w:val="20"/>
              </w:rPr>
            </w:pPr>
          </w:p>
        </w:tc>
        <w:tc>
          <w:tcPr>
            <w:tcW w:w="0" w:type="auto"/>
            <w:vAlign w:val="center"/>
            <w:hideMark/>
          </w:tcPr>
          <w:p w14:paraId="6A5487DB" w14:textId="77777777" w:rsidR="00000000" w:rsidRDefault="007F4B4B">
            <w:pPr>
              <w:spacing w:after="100"/>
              <w:rPr>
                <w:rFonts w:eastAsia="Times New Roman"/>
                <w:sz w:val="20"/>
                <w:szCs w:val="20"/>
              </w:rPr>
            </w:pPr>
          </w:p>
        </w:tc>
        <w:tc>
          <w:tcPr>
            <w:tcW w:w="0" w:type="auto"/>
            <w:vAlign w:val="center"/>
            <w:hideMark/>
          </w:tcPr>
          <w:p w14:paraId="47ECCC47" w14:textId="77777777" w:rsidR="00000000" w:rsidRDefault="007F4B4B">
            <w:pPr>
              <w:spacing w:after="100"/>
              <w:rPr>
                <w:rFonts w:eastAsia="Times New Roman"/>
                <w:sz w:val="20"/>
                <w:szCs w:val="20"/>
              </w:rPr>
            </w:pPr>
          </w:p>
        </w:tc>
        <w:tc>
          <w:tcPr>
            <w:tcW w:w="0" w:type="auto"/>
            <w:vAlign w:val="center"/>
            <w:hideMark/>
          </w:tcPr>
          <w:p w14:paraId="626592F6" w14:textId="77777777" w:rsidR="00000000" w:rsidRDefault="007F4B4B">
            <w:pPr>
              <w:spacing w:after="100"/>
              <w:rPr>
                <w:rFonts w:eastAsia="Times New Roman"/>
                <w:sz w:val="20"/>
                <w:szCs w:val="20"/>
              </w:rPr>
            </w:pPr>
          </w:p>
        </w:tc>
        <w:tc>
          <w:tcPr>
            <w:tcW w:w="5" w:type="pct"/>
            <w:vAlign w:val="center"/>
            <w:hideMark/>
          </w:tcPr>
          <w:p w14:paraId="6DC3D908" w14:textId="77777777" w:rsidR="00000000" w:rsidRDefault="007F4B4B">
            <w:pPr>
              <w:spacing w:after="100"/>
              <w:rPr>
                <w:rFonts w:eastAsia="Times New Roman"/>
                <w:sz w:val="20"/>
                <w:szCs w:val="20"/>
              </w:rPr>
            </w:pPr>
          </w:p>
        </w:tc>
        <w:tc>
          <w:tcPr>
            <w:tcW w:w="19" w:type="pct"/>
            <w:vAlign w:val="center"/>
            <w:hideMark/>
          </w:tcPr>
          <w:p w14:paraId="0D69F6CE" w14:textId="77777777" w:rsidR="00000000" w:rsidRDefault="007F4B4B">
            <w:pPr>
              <w:spacing w:after="100"/>
              <w:rPr>
                <w:rFonts w:eastAsia="Times New Roman"/>
                <w:sz w:val="20"/>
                <w:szCs w:val="20"/>
              </w:rPr>
            </w:pPr>
          </w:p>
        </w:tc>
        <w:tc>
          <w:tcPr>
            <w:tcW w:w="5" w:type="pct"/>
            <w:vAlign w:val="center"/>
            <w:hideMark/>
          </w:tcPr>
          <w:p w14:paraId="352DE9B8" w14:textId="77777777" w:rsidR="00000000" w:rsidRDefault="007F4B4B">
            <w:pPr>
              <w:spacing w:after="100"/>
              <w:rPr>
                <w:rFonts w:eastAsia="Times New Roman"/>
                <w:sz w:val="20"/>
                <w:szCs w:val="20"/>
              </w:rPr>
            </w:pPr>
          </w:p>
        </w:tc>
        <w:tc>
          <w:tcPr>
            <w:tcW w:w="50" w:type="pct"/>
            <w:vAlign w:val="center"/>
            <w:hideMark/>
          </w:tcPr>
          <w:p w14:paraId="3D6C0A1E" w14:textId="77777777" w:rsidR="00000000" w:rsidRDefault="007F4B4B">
            <w:pPr>
              <w:spacing w:after="100"/>
              <w:rPr>
                <w:rFonts w:eastAsia="Times New Roman"/>
                <w:sz w:val="20"/>
                <w:szCs w:val="20"/>
              </w:rPr>
            </w:pPr>
          </w:p>
        </w:tc>
        <w:tc>
          <w:tcPr>
            <w:tcW w:w="624" w:type="pct"/>
            <w:vAlign w:val="center"/>
            <w:hideMark/>
          </w:tcPr>
          <w:p w14:paraId="74CCE54E" w14:textId="77777777" w:rsidR="00000000" w:rsidRDefault="007F4B4B">
            <w:pPr>
              <w:spacing w:after="100"/>
              <w:rPr>
                <w:rFonts w:eastAsia="Times New Roman"/>
                <w:sz w:val="20"/>
                <w:szCs w:val="20"/>
              </w:rPr>
            </w:pPr>
          </w:p>
        </w:tc>
        <w:tc>
          <w:tcPr>
            <w:tcW w:w="5" w:type="pct"/>
            <w:vAlign w:val="center"/>
            <w:hideMark/>
          </w:tcPr>
          <w:p w14:paraId="7385DB51" w14:textId="77777777" w:rsidR="00000000" w:rsidRDefault="007F4B4B">
            <w:pPr>
              <w:spacing w:after="100"/>
              <w:rPr>
                <w:rFonts w:eastAsia="Times New Roman"/>
                <w:sz w:val="20"/>
                <w:szCs w:val="20"/>
              </w:rPr>
            </w:pPr>
          </w:p>
        </w:tc>
        <w:tc>
          <w:tcPr>
            <w:tcW w:w="5" w:type="pct"/>
            <w:vAlign w:val="center"/>
            <w:hideMark/>
          </w:tcPr>
          <w:p w14:paraId="713BA789" w14:textId="77777777" w:rsidR="00000000" w:rsidRDefault="007F4B4B">
            <w:pPr>
              <w:spacing w:after="100"/>
              <w:rPr>
                <w:rFonts w:eastAsia="Times New Roman"/>
                <w:sz w:val="20"/>
                <w:szCs w:val="20"/>
              </w:rPr>
            </w:pPr>
          </w:p>
        </w:tc>
        <w:tc>
          <w:tcPr>
            <w:tcW w:w="19" w:type="pct"/>
            <w:vAlign w:val="center"/>
            <w:hideMark/>
          </w:tcPr>
          <w:p w14:paraId="18972F61" w14:textId="77777777" w:rsidR="00000000" w:rsidRDefault="007F4B4B">
            <w:pPr>
              <w:spacing w:after="100"/>
              <w:rPr>
                <w:rFonts w:eastAsia="Times New Roman"/>
                <w:sz w:val="20"/>
                <w:szCs w:val="20"/>
              </w:rPr>
            </w:pPr>
          </w:p>
        </w:tc>
        <w:tc>
          <w:tcPr>
            <w:tcW w:w="5" w:type="pct"/>
            <w:vAlign w:val="center"/>
            <w:hideMark/>
          </w:tcPr>
          <w:p w14:paraId="7B015268" w14:textId="77777777" w:rsidR="00000000" w:rsidRDefault="007F4B4B">
            <w:pPr>
              <w:spacing w:after="100"/>
              <w:rPr>
                <w:rFonts w:eastAsia="Times New Roman"/>
                <w:sz w:val="20"/>
                <w:szCs w:val="20"/>
              </w:rPr>
            </w:pPr>
          </w:p>
        </w:tc>
        <w:tc>
          <w:tcPr>
            <w:tcW w:w="50" w:type="pct"/>
            <w:vAlign w:val="center"/>
            <w:hideMark/>
          </w:tcPr>
          <w:p w14:paraId="7CC36C7E" w14:textId="77777777" w:rsidR="00000000" w:rsidRDefault="007F4B4B">
            <w:pPr>
              <w:spacing w:after="100"/>
              <w:rPr>
                <w:rFonts w:eastAsia="Times New Roman"/>
                <w:sz w:val="20"/>
                <w:szCs w:val="20"/>
              </w:rPr>
            </w:pPr>
          </w:p>
        </w:tc>
        <w:tc>
          <w:tcPr>
            <w:tcW w:w="624" w:type="pct"/>
            <w:vAlign w:val="center"/>
            <w:hideMark/>
          </w:tcPr>
          <w:p w14:paraId="702622C5" w14:textId="77777777" w:rsidR="00000000" w:rsidRDefault="007F4B4B">
            <w:pPr>
              <w:spacing w:after="100"/>
              <w:rPr>
                <w:rFonts w:eastAsia="Times New Roman"/>
                <w:sz w:val="20"/>
                <w:szCs w:val="20"/>
              </w:rPr>
            </w:pPr>
          </w:p>
        </w:tc>
        <w:tc>
          <w:tcPr>
            <w:tcW w:w="5" w:type="pct"/>
            <w:vAlign w:val="center"/>
            <w:hideMark/>
          </w:tcPr>
          <w:p w14:paraId="0210C94B" w14:textId="77777777" w:rsidR="00000000" w:rsidRDefault="007F4B4B">
            <w:pPr>
              <w:spacing w:after="100"/>
              <w:rPr>
                <w:rFonts w:eastAsia="Times New Roman"/>
                <w:sz w:val="20"/>
                <w:szCs w:val="20"/>
              </w:rPr>
            </w:pPr>
          </w:p>
        </w:tc>
      </w:tr>
      <w:tr w:rsidR="00000000" w14:paraId="27240044" w14:textId="77777777">
        <w:trPr>
          <w:divId w:val="429548076"/>
        </w:trPr>
        <w:tc>
          <w:tcPr>
            <w:tcW w:w="0" w:type="auto"/>
            <w:gridSpan w:val="3"/>
            <w:tcMar>
              <w:top w:w="0" w:type="dxa"/>
              <w:left w:w="20" w:type="dxa"/>
              <w:bottom w:w="0" w:type="dxa"/>
              <w:right w:w="20" w:type="dxa"/>
            </w:tcMar>
            <w:vAlign w:val="center"/>
            <w:hideMark/>
          </w:tcPr>
          <w:p w14:paraId="7CC27838" w14:textId="77777777" w:rsidR="00000000" w:rsidRDefault="007F4B4B">
            <w:pPr>
              <w:spacing w:after="100"/>
              <w:rPr>
                <w:rFonts w:eastAsia="Times New Roman"/>
                <w:sz w:val="20"/>
                <w:szCs w:val="20"/>
              </w:rPr>
            </w:pPr>
          </w:p>
        </w:tc>
        <w:tc>
          <w:tcPr>
            <w:tcW w:w="0" w:type="auto"/>
            <w:vAlign w:val="center"/>
            <w:hideMark/>
          </w:tcPr>
          <w:p w14:paraId="4B8B0683"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2F85A755"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35713641"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533B354D" w14:textId="77777777" w:rsidR="00000000" w:rsidRDefault="007F4B4B">
            <w:pPr>
              <w:spacing w:after="100"/>
              <w:rPr>
                <w:rFonts w:eastAsia="Times New Roman"/>
                <w:sz w:val="20"/>
                <w:szCs w:val="20"/>
              </w:rPr>
            </w:pPr>
          </w:p>
        </w:tc>
        <w:tc>
          <w:tcPr>
            <w:tcW w:w="0" w:type="auto"/>
            <w:vAlign w:val="center"/>
            <w:hideMark/>
          </w:tcPr>
          <w:p w14:paraId="2178B513" w14:textId="77777777" w:rsidR="00000000" w:rsidRDefault="007F4B4B">
            <w:pPr>
              <w:spacing w:after="100"/>
              <w:rPr>
                <w:rFonts w:eastAsia="Times New Roman"/>
                <w:sz w:val="20"/>
                <w:szCs w:val="20"/>
              </w:rPr>
            </w:pPr>
          </w:p>
        </w:tc>
        <w:tc>
          <w:tcPr>
            <w:tcW w:w="0" w:type="auto"/>
            <w:vAlign w:val="center"/>
            <w:hideMark/>
          </w:tcPr>
          <w:p w14:paraId="2EC7552C" w14:textId="77777777" w:rsidR="00000000" w:rsidRDefault="007F4B4B">
            <w:pPr>
              <w:spacing w:after="100"/>
              <w:rPr>
                <w:rFonts w:eastAsia="Times New Roman"/>
                <w:sz w:val="20"/>
                <w:szCs w:val="20"/>
              </w:rPr>
            </w:pPr>
          </w:p>
        </w:tc>
        <w:tc>
          <w:tcPr>
            <w:tcW w:w="0" w:type="auto"/>
            <w:vAlign w:val="center"/>
            <w:hideMark/>
          </w:tcPr>
          <w:p w14:paraId="301B4676" w14:textId="77777777" w:rsidR="00000000" w:rsidRDefault="007F4B4B">
            <w:pPr>
              <w:spacing w:after="100"/>
              <w:rPr>
                <w:rFonts w:eastAsia="Times New Roman"/>
                <w:sz w:val="20"/>
                <w:szCs w:val="20"/>
              </w:rPr>
            </w:pPr>
          </w:p>
        </w:tc>
        <w:tc>
          <w:tcPr>
            <w:tcW w:w="0" w:type="auto"/>
            <w:vAlign w:val="center"/>
            <w:hideMark/>
          </w:tcPr>
          <w:p w14:paraId="216AEFAA" w14:textId="77777777" w:rsidR="00000000" w:rsidRDefault="007F4B4B">
            <w:pPr>
              <w:spacing w:after="100"/>
              <w:rPr>
                <w:rFonts w:eastAsia="Times New Roman"/>
                <w:sz w:val="20"/>
                <w:szCs w:val="20"/>
              </w:rPr>
            </w:pPr>
          </w:p>
        </w:tc>
        <w:tc>
          <w:tcPr>
            <w:tcW w:w="0" w:type="auto"/>
            <w:vAlign w:val="center"/>
            <w:hideMark/>
          </w:tcPr>
          <w:p w14:paraId="1E791B96" w14:textId="77777777" w:rsidR="00000000" w:rsidRDefault="007F4B4B">
            <w:pPr>
              <w:spacing w:after="100"/>
              <w:rPr>
                <w:rFonts w:eastAsia="Times New Roman"/>
                <w:sz w:val="20"/>
                <w:szCs w:val="20"/>
              </w:rPr>
            </w:pPr>
          </w:p>
        </w:tc>
      </w:tr>
      <w:tr w:rsidR="00000000" w14:paraId="23533EB1" w14:textId="77777777">
        <w:trPr>
          <w:divId w:val="429548076"/>
        </w:trPr>
        <w:tc>
          <w:tcPr>
            <w:tcW w:w="0" w:type="auto"/>
            <w:gridSpan w:val="3"/>
            <w:tcMar>
              <w:top w:w="0" w:type="dxa"/>
              <w:left w:w="20" w:type="dxa"/>
              <w:bottom w:w="0" w:type="dxa"/>
              <w:right w:w="20" w:type="dxa"/>
            </w:tcMar>
            <w:vAlign w:val="center"/>
            <w:hideMark/>
          </w:tcPr>
          <w:p w14:paraId="2B2B0214" w14:textId="77777777" w:rsidR="00000000" w:rsidRDefault="007F4B4B">
            <w:pPr>
              <w:spacing w:after="100"/>
              <w:jc w:val="center"/>
              <w:rPr>
                <w:rFonts w:eastAsia="Times New Roman"/>
              </w:rPr>
            </w:pPr>
          </w:p>
        </w:tc>
        <w:tc>
          <w:tcPr>
            <w:tcW w:w="0" w:type="auto"/>
            <w:vAlign w:val="center"/>
            <w:hideMark/>
          </w:tcPr>
          <w:p w14:paraId="2BFB76C9" w14:textId="77777777" w:rsidR="00000000" w:rsidRDefault="007F4B4B">
            <w:pPr>
              <w:spacing w:after="100"/>
              <w:rPr>
                <w:rFonts w:eastAsia="Times New Roman"/>
                <w:sz w:val="20"/>
                <w:szCs w:val="20"/>
              </w:rPr>
            </w:pPr>
          </w:p>
        </w:tc>
        <w:tc>
          <w:tcPr>
            <w:tcW w:w="0" w:type="auto"/>
            <w:vAlign w:val="center"/>
            <w:hideMark/>
          </w:tcPr>
          <w:p w14:paraId="6908B55D" w14:textId="77777777" w:rsidR="00000000" w:rsidRDefault="007F4B4B">
            <w:pPr>
              <w:spacing w:after="100"/>
              <w:rPr>
                <w:rFonts w:eastAsia="Times New Roman"/>
                <w:sz w:val="20"/>
                <w:szCs w:val="20"/>
              </w:rPr>
            </w:pPr>
          </w:p>
        </w:tc>
        <w:tc>
          <w:tcPr>
            <w:tcW w:w="0" w:type="auto"/>
            <w:vAlign w:val="center"/>
            <w:hideMark/>
          </w:tcPr>
          <w:p w14:paraId="0E22A168"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96C67B"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0494342"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5A62E5E"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4D9B80"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784BAA12" w14:textId="77777777">
        <w:trPr>
          <w:divId w:val="429548076"/>
        </w:trPr>
        <w:tc>
          <w:tcPr>
            <w:tcW w:w="0" w:type="auto"/>
            <w:gridSpan w:val="3"/>
            <w:shd w:val="clear" w:color="auto" w:fill="CCEEFF"/>
            <w:tcMar>
              <w:top w:w="30" w:type="dxa"/>
              <w:left w:w="20" w:type="dxa"/>
              <w:bottom w:w="30" w:type="dxa"/>
              <w:right w:w="20" w:type="dxa"/>
            </w:tcMar>
            <w:vAlign w:val="bottom"/>
            <w:hideMark/>
          </w:tcPr>
          <w:p w14:paraId="4B98C0D3" w14:textId="77777777" w:rsidR="00000000" w:rsidRDefault="007F4B4B">
            <w:pPr>
              <w:spacing w:after="100"/>
              <w:rPr>
                <w:rFonts w:eastAsia="Times New Roman"/>
              </w:rPr>
            </w:pPr>
            <w:r>
              <w:rPr>
                <w:rFonts w:eastAsia="Times New Roman"/>
                <w:color w:val="000000"/>
                <w:sz w:val="20"/>
                <w:szCs w:val="20"/>
              </w:rPr>
              <w:t>Revenues</w:t>
            </w:r>
          </w:p>
        </w:tc>
        <w:tc>
          <w:tcPr>
            <w:tcW w:w="0" w:type="auto"/>
            <w:vAlign w:val="center"/>
            <w:hideMark/>
          </w:tcPr>
          <w:p w14:paraId="3E2A4528" w14:textId="77777777" w:rsidR="00000000" w:rsidRDefault="007F4B4B">
            <w:pPr>
              <w:spacing w:after="100"/>
              <w:rPr>
                <w:rFonts w:eastAsia="Times New Roman"/>
              </w:rPr>
            </w:pPr>
          </w:p>
        </w:tc>
        <w:tc>
          <w:tcPr>
            <w:tcW w:w="0" w:type="auto"/>
            <w:vAlign w:val="center"/>
            <w:hideMark/>
          </w:tcPr>
          <w:p w14:paraId="76ABD596" w14:textId="77777777" w:rsidR="00000000" w:rsidRDefault="007F4B4B">
            <w:pPr>
              <w:spacing w:after="100"/>
              <w:rPr>
                <w:rFonts w:eastAsia="Times New Roman"/>
                <w:sz w:val="20"/>
                <w:szCs w:val="20"/>
              </w:rPr>
            </w:pPr>
          </w:p>
        </w:tc>
        <w:tc>
          <w:tcPr>
            <w:tcW w:w="0" w:type="auto"/>
            <w:vAlign w:val="center"/>
            <w:hideMark/>
          </w:tcPr>
          <w:p w14:paraId="392DD554"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5DB87B"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7B0CAA"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A1C89F" w14:textId="77777777" w:rsidR="00000000" w:rsidRDefault="007F4B4B">
            <w:pPr>
              <w:spacing w:after="100"/>
              <w:jc w:val="right"/>
              <w:rPr>
                <w:rFonts w:eastAsia="Times New Roman"/>
              </w:rPr>
            </w:pPr>
            <w:r>
              <w:rPr>
                <w:rFonts w:eastAsia="Times New Roman"/>
                <w:color w:val="000000"/>
                <w:sz w:val="20"/>
                <w:szCs w:val="20"/>
              </w:rPr>
              <w:t>254,864 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9A671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0887D"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30D550"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7436DC" w14:textId="77777777" w:rsidR="00000000" w:rsidRDefault="007F4B4B">
            <w:pPr>
              <w:spacing w:after="100"/>
              <w:jc w:val="right"/>
              <w:rPr>
                <w:rFonts w:eastAsia="Times New Roman"/>
              </w:rPr>
            </w:pPr>
            <w:r>
              <w:rPr>
                <w:rFonts w:eastAsia="Times New Roman"/>
                <w:color w:val="000000"/>
                <w:sz w:val="20"/>
                <w:szCs w:val="20"/>
              </w:rPr>
              <w:t>252,022 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694368" w14:textId="77777777" w:rsidR="00000000" w:rsidRDefault="007F4B4B">
            <w:pPr>
              <w:spacing w:after="100"/>
              <w:jc w:val="right"/>
              <w:rPr>
                <w:rFonts w:eastAsia="Times New Roman"/>
              </w:rPr>
            </w:pPr>
          </w:p>
        </w:tc>
      </w:tr>
      <w:tr w:rsidR="00000000" w14:paraId="277DDBA2" w14:textId="77777777">
        <w:trPr>
          <w:divId w:val="429548076"/>
        </w:trPr>
        <w:tc>
          <w:tcPr>
            <w:tcW w:w="0" w:type="auto"/>
            <w:gridSpan w:val="3"/>
            <w:shd w:val="clear" w:color="auto" w:fill="FFFFFF"/>
            <w:tcMar>
              <w:top w:w="30" w:type="dxa"/>
              <w:left w:w="20" w:type="dxa"/>
              <w:bottom w:w="30" w:type="dxa"/>
              <w:right w:w="20" w:type="dxa"/>
            </w:tcMar>
            <w:vAlign w:val="bottom"/>
            <w:hideMark/>
          </w:tcPr>
          <w:p w14:paraId="09C864B6" w14:textId="77777777" w:rsidR="00000000" w:rsidRDefault="007F4B4B">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vAlign w:val="center"/>
            <w:hideMark/>
          </w:tcPr>
          <w:p w14:paraId="67CC4A72" w14:textId="77777777" w:rsidR="00000000" w:rsidRDefault="007F4B4B">
            <w:pPr>
              <w:spacing w:after="100"/>
              <w:rPr>
                <w:rFonts w:eastAsia="Times New Roman"/>
              </w:rPr>
            </w:pPr>
          </w:p>
        </w:tc>
        <w:tc>
          <w:tcPr>
            <w:tcW w:w="0" w:type="auto"/>
            <w:vAlign w:val="center"/>
            <w:hideMark/>
          </w:tcPr>
          <w:p w14:paraId="2350D753" w14:textId="77777777" w:rsidR="00000000" w:rsidRDefault="007F4B4B">
            <w:pPr>
              <w:spacing w:after="100"/>
              <w:rPr>
                <w:rFonts w:eastAsia="Times New Roman"/>
                <w:sz w:val="20"/>
                <w:szCs w:val="20"/>
              </w:rPr>
            </w:pPr>
          </w:p>
        </w:tc>
        <w:tc>
          <w:tcPr>
            <w:tcW w:w="0" w:type="auto"/>
            <w:vAlign w:val="center"/>
            <w:hideMark/>
          </w:tcPr>
          <w:p w14:paraId="6F6151C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8C570F"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47A72" w14:textId="77777777" w:rsidR="00000000" w:rsidRDefault="007F4B4B">
            <w:pPr>
              <w:spacing w:after="100"/>
              <w:jc w:val="right"/>
              <w:rPr>
                <w:rFonts w:eastAsia="Times New Roman"/>
              </w:rPr>
            </w:pPr>
            <w:r>
              <w:rPr>
                <w:rFonts w:eastAsia="Times New Roman"/>
                <w:color w:val="000000"/>
                <w:sz w:val="20"/>
                <w:szCs w:val="20"/>
              </w:rPr>
              <w:t>39,730 </w:t>
            </w:r>
          </w:p>
        </w:tc>
        <w:tc>
          <w:tcPr>
            <w:tcW w:w="0" w:type="auto"/>
            <w:shd w:val="clear" w:color="auto" w:fill="FFFFFF"/>
            <w:tcMar>
              <w:top w:w="30" w:type="dxa"/>
              <w:left w:w="0" w:type="dxa"/>
              <w:bottom w:w="30" w:type="dxa"/>
              <w:right w:w="20" w:type="dxa"/>
            </w:tcMar>
            <w:vAlign w:val="bottom"/>
            <w:hideMark/>
          </w:tcPr>
          <w:p w14:paraId="730A306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F6962"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AAB496" w14:textId="77777777" w:rsidR="00000000" w:rsidRDefault="007F4B4B">
            <w:pPr>
              <w:spacing w:after="100"/>
              <w:jc w:val="right"/>
              <w:rPr>
                <w:rFonts w:eastAsia="Times New Roman"/>
              </w:rPr>
            </w:pPr>
            <w:r>
              <w:rPr>
                <w:rFonts w:eastAsia="Times New Roman"/>
                <w:color w:val="000000"/>
                <w:sz w:val="20"/>
                <w:szCs w:val="20"/>
              </w:rPr>
              <w:t>44,685 </w:t>
            </w:r>
          </w:p>
        </w:tc>
        <w:tc>
          <w:tcPr>
            <w:tcW w:w="0" w:type="auto"/>
            <w:shd w:val="clear" w:color="auto" w:fill="FFFFFF"/>
            <w:tcMar>
              <w:top w:w="30" w:type="dxa"/>
              <w:left w:w="0" w:type="dxa"/>
              <w:bottom w:w="30" w:type="dxa"/>
              <w:right w:w="20" w:type="dxa"/>
            </w:tcMar>
            <w:vAlign w:val="bottom"/>
            <w:hideMark/>
          </w:tcPr>
          <w:p w14:paraId="06DEAC1F" w14:textId="77777777" w:rsidR="00000000" w:rsidRDefault="007F4B4B">
            <w:pPr>
              <w:spacing w:after="100"/>
              <w:jc w:val="right"/>
              <w:rPr>
                <w:rFonts w:eastAsia="Times New Roman"/>
              </w:rPr>
            </w:pPr>
          </w:p>
        </w:tc>
      </w:tr>
      <w:tr w:rsidR="00000000" w14:paraId="4DD3DA39" w14:textId="77777777">
        <w:trPr>
          <w:divId w:val="429548076"/>
        </w:trPr>
        <w:tc>
          <w:tcPr>
            <w:tcW w:w="0" w:type="auto"/>
            <w:gridSpan w:val="3"/>
            <w:shd w:val="clear" w:color="auto" w:fill="CCEEFF"/>
            <w:tcMar>
              <w:top w:w="30" w:type="dxa"/>
              <w:left w:w="20" w:type="dxa"/>
              <w:bottom w:w="30" w:type="dxa"/>
              <w:right w:w="20" w:type="dxa"/>
            </w:tcMar>
            <w:vAlign w:val="bottom"/>
            <w:hideMark/>
          </w:tcPr>
          <w:p w14:paraId="225F9C70" w14:textId="77777777" w:rsidR="00000000" w:rsidRDefault="007F4B4B">
            <w:pPr>
              <w:spacing w:after="100"/>
              <w:rPr>
                <w:rFonts w:eastAsia="Times New Roman"/>
              </w:rPr>
            </w:pPr>
            <w:r>
              <w:rPr>
                <w:rFonts w:eastAsia="Times New Roman"/>
                <w:color w:val="000000"/>
                <w:sz w:val="20"/>
                <w:szCs w:val="20"/>
              </w:rPr>
              <w:t>General and administrative expenses</w:t>
            </w:r>
          </w:p>
        </w:tc>
        <w:tc>
          <w:tcPr>
            <w:tcW w:w="0" w:type="auto"/>
            <w:vAlign w:val="center"/>
            <w:hideMark/>
          </w:tcPr>
          <w:p w14:paraId="49012C36" w14:textId="77777777" w:rsidR="00000000" w:rsidRDefault="007F4B4B">
            <w:pPr>
              <w:spacing w:after="100"/>
              <w:rPr>
                <w:rFonts w:eastAsia="Times New Roman"/>
              </w:rPr>
            </w:pPr>
          </w:p>
        </w:tc>
        <w:tc>
          <w:tcPr>
            <w:tcW w:w="0" w:type="auto"/>
            <w:vAlign w:val="center"/>
            <w:hideMark/>
          </w:tcPr>
          <w:p w14:paraId="4D09DDF2" w14:textId="77777777" w:rsidR="00000000" w:rsidRDefault="007F4B4B">
            <w:pPr>
              <w:spacing w:after="100"/>
              <w:rPr>
                <w:rFonts w:eastAsia="Times New Roman"/>
                <w:sz w:val="20"/>
                <w:szCs w:val="20"/>
              </w:rPr>
            </w:pPr>
          </w:p>
        </w:tc>
        <w:tc>
          <w:tcPr>
            <w:tcW w:w="0" w:type="auto"/>
            <w:vAlign w:val="center"/>
            <w:hideMark/>
          </w:tcPr>
          <w:p w14:paraId="0E946DF3"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4ABF5E"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C6CEA" w14:textId="77777777" w:rsidR="00000000" w:rsidRDefault="007F4B4B">
            <w:pPr>
              <w:spacing w:after="100"/>
              <w:jc w:val="right"/>
              <w:rPr>
                <w:rFonts w:eastAsia="Times New Roman"/>
              </w:rPr>
            </w:pPr>
            <w:r>
              <w:rPr>
                <w:rFonts w:eastAsia="Times New Roman"/>
                <w:color w:val="000000"/>
                <w:sz w:val="20"/>
                <w:szCs w:val="20"/>
              </w:rPr>
              <w:t>31,996 </w:t>
            </w:r>
          </w:p>
        </w:tc>
        <w:tc>
          <w:tcPr>
            <w:tcW w:w="0" w:type="auto"/>
            <w:shd w:val="clear" w:color="auto" w:fill="CCEEFF"/>
            <w:tcMar>
              <w:top w:w="30" w:type="dxa"/>
              <w:left w:w="0" w:type="dxa"/>
              <w:bottom w:w="30" w:type="dxa"/>
              <w:right w:w="20" w:type="dxa"/>
            </w:tcMar>
            <w:vAlign w:val="bottom"/>
            <w:hideMark/>
          </w:tcPr>
          <w:p w14:paraId="090B18E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77C9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25297" w14:textId="77777777" w:rsidR="00000000" w:rsidRDefault="007F4B4B">
            <w:pPr>
              <w:spacing w:after="100"/>
              <w:jc w:val="right"/>
              <w:rPr>
                <w:rFonts w:eastAsia="Times New Roman"/>
              </w:rPr>
            </w:pPr>
            <w:r>
              <w:rPr>
                <w:rFonts w:eastAsia="Times New Roman"/>
                <w:color w:val="000000"/>
                <w:sz w:val="20"/>
                <w:szCs w:val="20"/>
              </w:rPr>
              <w:t>21,701 </w:t>
            </w:r>
          </w:p>
        </w:tc>
        <w:tc>
          <w:tcPr>
            <w:tcW w:w="0" w:type="auto"/>
            <w:shd w:val="clear" w:color="auto" w:fill="CCEEFF"/>
            <w:tcMar>
              <w:top w:w="30" w:type="dxa"/>
              <w:left w:w="0" w:type="dxa"/>
              <w:bottom w:w="30" w:type="dxa"/>
              <w:right w:w="20" w:type="dxa"/>
            </w:tcMar>
            <w:vAlign w:val="bottom"/>
            <w:hideMark/>
          </w:tcPr>
          <w:p w14:paraId="05274021" w14:textId="77777777" w:rsidR="00000000" w:rsidRDefault="007F4B4B">
            <w:pPr>
              <w:spacing w:after="100"/>
              <w:jc w:val="right"/>
              <w:rPr>
                <w:rFonts w:eastAsia="Times New Roman"/>
              </w:rPr>
            </w:pPr>
          </w:p>
        </w:tc>
      </w:tr>
      <w:tr w:rsidR="00000000" w14:paraId="35FCA6DA" w14:textId="77777777">
        <w:trPr>
          <w:divId w:val="429548076"/>
        </w:trPr>
        <w:tc>
          <w:tcPr>
            <w:tcW w:w="0" w:type="auto"/>
            <w:gridSpan w:val="3"/>
            <w:shd w:val="clear" w:color="auto" w:fill="FFFFFF"/>
            <w:tcMar>
              <w:top w:w="30" w:type="dxa"/>
              <w:left w:w="20" w:type="dxa"/>
              <w:bottom w:w="30" w:type="dxa"/>
              <w:right w:w="20" w:type="dxa"/>
            </w:tcMar>
            <w:vAlign w:val="bottom"/>
            <w:hideMark/>
          </w:tcPr>
          <w:p w14:paraId="5367AB4D" w14:textId="77777777" w:rsidR="00000000" w:rsidRDefault="007F4B4B">
            <w:pPr>
              <w:spacing w:after="100"/>
              <w:rPr>
                <w:rFonts w:eastAsia="Times New Roman"/>
              </w:rPr>
            </w:pPr>
            <w:r>
              <w:rPr>
                <w:rFonts w:eastAsia="Times New Roman"/>
                <w:color w:val="000000"/>
                <w:sz w:val="20"/>
                <w:szCs w:val="20"/>
              </w:rPr>
              <w:t>Depreciation</w:t>
            </w:r>
          </w:p>
        </w:tc>
        <w:tc>
          <w:tcPr>
            <w:tcW w:w="0" w:type="auto"/>
            <w:vAlign w:val="center"/>
            <w:hideMark/>
          </w:tcPr>
          <w:p w14:paraId="4B2386B5" w14:textId="77777777" w:rsidR="00000000" w:rsidRDefault="007F4B4B">
            <w:pPr>
              <w:spacing w:after="100"/>
              <w:rPr>
                <w:rFonts w:eastAsia="Times New Roman"/>
              </w:rPr>
            </w:pPr>
          </w:p>
        </w:tc>
        <w:tc>
          <w:tcPr>
            <w:tcW w:w="0" w:type="auto"/>
            <w:vAlign w:val="center"/>
            <w:hideMark/>
          </w:tcPr>
          <w:p w14:paraId="2CF3B083" w14:textId="77777777" w:rsidR="00000000" w:rsidRDefault="007F4B4B">
            <w:pPr>
              <w:spacing w:after="100"/>
              <w:rPr>
                <w:rFonts w:eastAsia="Times New Roman"/>
                <w:sz w:val="20"/>
                <w:szCs w:val="20"/>
              </w:rPr>
            </w:pPr>
          </w:p>
        </w:tc>
        <w:tc>
          <w:tcPr>
            <w:tcW w:w="0" w:type="auto"/>
            <w:vAlign w:val="center"/>
            <w:hideMark/>
          </w:tcPr>
          <w:p w14:paraId="1BC7548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19435"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9F89B2" w14:textId="77777777" w:rsidR="00000000" w:rsidRDefault="007F4B4B">
            <w:pPr>
              <w:spacing w:after="100"/>
              <w:jc w:val="right"/>
              <w:rPr>
                <w:rFonts w:eastAsia="Times New Roman"/>
              </w:rPr>
            </w:pPr>
            <w:r>
              <w:rPr>
                <w:rFonts w:eastAsia="Times New Roman"/>
                <w:color w:val="000000"/>
                <w:sz w:val="20"/>
                <w:szCs w:val="20"/>
              </w:rPr>
              <w:t>16,165 </w:t>
            </w:r>
          </w:p>
        </w:tc>
        <w:tc>
          <w:tcPr>
            <w:tcW w:w="0" w:type="auto"/>
            <w:shd w:val="clear" w:color="auto" w:fill="FFFFFF"/>
            <w:tcMar>
              <w:top w:w="30" w:type="dxa"/>
              <w:left w:w="0" w:type="dxa"/>
              <w:bottom w:w="30" w:type="dxa"/>
              <w:right w:w="20" w:type="dxa"/>
            </w:tcMar>
            <w:vAlign w:val="bottom"/>
            <w:hideMark/>
          </w:tcPr>
          <w:p w14:paraId="6F7266B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AD698"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7388B" w14:textId="77777777" w:rsidR="00000000" w:rsidRDefault="007F4B4B">
            <w:pPr>
              <w:spacing w:after="100"/>
              <w:jc w:val="right"/>
              <w:rPr>
                <w:rFonts w:eastAsia="Times New Roman"/>
              </w:rPr>
            </w:pPr>
            <w:r>
              <w:rPr>
                <w:rFonts w:eastAsia="Times New Roman"/>
                <w:color w:val="000000"/>
                <w:sz w:val="20"/>
                <w:szCs w:val="20"/>
              </w:rPr>
              <w:t>14,506 </w:t>
            </w:r>
          </w:p>
        </w:tc>
        <w:tc>
          <w:tcPr>
            <w:tcW w:w="0" w:type="auto"/>
            <w:shd w:val="clear" w:color="auto" w:fill="FFFFFF"/>
            <w:tcMar>
              <w:top w:w="30" w:type="dxa"/>
              <w:left w:w="0" w:type="dxa"/>
              <w:bottom w:w="30" w:type="dxa"/>
              <w:right w:w="20" w:type="dxa"/>
            </w:tcMar>
            <w:vAlign w:val="bottom"/>
            <w:hideMark/>
          </w:tcPr>
          <w:p w14:paraId="42F11698" w14:textId="77777777" w:rsidR="00000000" w:rsidRDefault="007F4B4B">
            <w:pPr>
              <w:spacing w:after="100"/>
              <w:jc w:val="right"/>
              <w:rPr>
                <w:rFonts w:eastAsia="Times New Roman"/>
              </w:rPr>
            </w:pPr>
          </w:p>
        </w:tc>
      </w:tr>
      <w:tr w:rsidR="00000000" w14:paraId="0F4C0685" w14:textId="77777777">
        <w:trPr>
          <w:divId w:val="429548076"/>
        </w:trPr>
        <w:tc>
          <w:tcPr>
            <w:tcW w:w="0" w:type="auto"/>
            <w:gridSpan w:val="3"/>
            <w:shd w:val="clear" w:color="auto" w:fill="CCEEFF"/>
            <w:tcMar>
              <w:top w:w="30" w:type="dxa"/>
              <w:left w:w="20" w:type="dxa"/>
              <w:bottom w:w="30" w:type="dxa"/>
              <w:right w:w="20" w:type="dxa"/>
            </w:tcMar>
            <w:vAlign w:val="bottom"/>
            <w:hideMark/>
          </w:tcPr>
          <w:p w14:paraId="3899C6AC" w14:textId="77777777" w:rsidR="00000000" w:rsidRDefault="007F4B4B">
            <w:pPr>
              <w:spacing w:after="100"/>
              <w:rPr>
                <w:rFonts w:eastAsia="Times New Roman"/>
              </w:rPr>
            </w:pPr>
            <w:r>
              <w:rPr>
                <w:rFonts w:eastAsia="Times New Roman"/>
                <w:color w:val="000000"/>
                <w:sz w:val="20"/>
                <w:szCs w:val="20"/>
              </w:rPr>
              <w:t>Amortization of intangible assets</w:t>
            </w:r>
          </w:p>
        </w:tc>
        <w:tc>
          <w:tcPr>
            <w:tcW w:w="0" w:type="auto"/>
            <w:vAlign w:val="center"/>
            <w:hideMark/>
          </w:tcPr>
          <w:p w14:paraId="7E678747" w14:textId="77777777" w:rsidR="00000000" w:rsidRDefault="007F4B4B">
            <w:pPr>
              <w:spacing w:after="100"/>
              <w:rPr>
                <w:rFonts w:eastAsia="Times New Roman"/>
              </w:rPr>
            </w:pPr>
          </w:p>
        </w:tc>
        <w:tc>
          <w:tcPr>
            <w:tcW w:w="0" w:type="auto"/>
            <w:vAlign w:val="center"/>
            <w:hideMark/>
          </w:tcPr>
          <w:p w14:paraId="64BDA3FB" w14:textId="77777777" w:rsidR="00000000" w:rsidRDefault="007F4B4B">
            <w:pPr>
              <w:spacing w:after="100"/>
              <w:rPr>
                <w:rFonts w:eastAsia="Times New Roman"/>
                <w:sz w:val="20"/>
                <w:szCs w:val="20"/>
              </w:rPr>
            </w:pPr>
          </w:p>
        </w:tc>
        <w:tc>
          <w:tcPr>
            <w:tcW w:w="0" w:type="auto"/>
            <w:vAlign w:val="center"/>
            <w:hideMark/>
          </w:tcPr>
          <w:p w14:paraId="5A48B151"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7682A"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F3D0C6" w14:textId="77777777" w:rsidR="00000000" w:rsidRDefault="007F4B4B">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14:paraId="299D1AA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3CFD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8F872" w14:textId="77777777" w:rsidR="00000000" w:rsidRDefault="007F4B4B">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62FFEDA0" w14:textId="77777777" w:rsidR="00000000" w:rsidRDefault="007F4B4B">
            <w:pPr>
              <w:spacing w:after="100"/>
              <w:jc w:val="right"/>
              <w:rPr>
                <w:rFonts w:eastAsia="Times New Roman"/>
              </w:rPr>
            </w:pPr>
          </w:p>
        </w:tc>
      </w:tr>
      <w:tr w:rsidR="00000000" w14:paraId="2AD834B5" w14:textId="77777777">
        <w:trPr>
          <w:divId w:val="429548076"/>
        </w:trPr>
        <w:tc>
          <w:tcPr>
            <w:tcW w:w="0" w:type="auto"/>
            <w:gridSpan w:val="3"/>
            <w:shd w:val="clear" w:color="auto" w:fill="FFFFFF"/>
            <w:tcMar>
              <w:top w:w="30" w:type="dxa"/>
              <w:left w:w="140" w:type="dxa"/>
              <w:bottom w:w="30" w:type="dxa"/>
              <w:right w:w="20" w:type="dxa"/>
            </w:tcMar>
            <w:vAlign w:val="bottom"/>
            <w:hideMark/>
          </w:tcPr>
          <w:p w14:paraId="72A2C54D" w14:textId="77777777" w:rsidR="00000000" w:rsidRDefault="007F4B4B">
            <w:pPr>
              <w:spacing w:after="100"/>
              <w:rPr>
                <w:rFonts w:eastAsia="Times New Roman"/>
              </w:rPr>
            </w:pPr>
            <w:r>
              <w:rPr>
                <w:rFonts w:eastAsia="Times New Roman"/>
                <w:color w:val="000000"/>
                <w:sz w:val="20"/>
                <w:szCs w:val="20"/>
              </w:rPr>
              <w:t>Total expenses</w:t>
            </w:r>
          </w:p>
        </w:tc>
        <w:tc>
          <w:tcPr>
            <w:tcW w:w="0" w:type="auto"/>
            <w:vAlign w:val="center"/>
            <w:hideMark/>
          </w:tcPr>
          <w:p w14:paraId="69780285" w14:textId="77777777" w:rsidR="00000000" w:rsidRDefault="007F4B4B">
            <w:pPr>
              <w:spacing w:after="100"/>
              <w:rPr>
                <w:rFonts w:eastAsia="Times New Roman"/>
              </w:rPr>
            </w:pPr>
          </w:p>
        </w:tc>
        <w:tc>
          <w:tcPr>
            <w:tcW w:w="0" w:type="auto"/>
            <w:vAlign w:val="center"/>
            <w:hideMark/>
          </w:tcPr>
          <w:p w14:paraId="3C05A9B8" w14:textId="77777777" w:rsidR="00000000" w:rsidRDefault="007F4B4B">
            <w:pPr>
              <w:spacing w:after="100"/>
              <w:rPr>
                <w:rFonts w:eastAsia="Times New Roman"/>
                <w:sz w:val="20"/>
                <w:szCs w:val="20"/>
              </w:rPr>
            </w:pPr>
          </w:p>
        </w:tc>
        <w:tc>
          <w:tcPr>
            <w:tcW w:w="0" w:type="auto"/>
            <w:vAlign w:val="center"/>
            <w:hideMark/>
          </w:tcPr>
          <w:p w14:paraId="404CC5EB"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51AC8C"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557171" w14:textId="77777777" w:rsidR="00000000" w:rsidRDefault="007F4B4B">
            <w:pPr>
              <w:spacing w:after="100"/>
              <w:jc w:val="right"/>
              <w:rPr>
                <w:rFonts w:eastAsia="Times New Roman"/>
              </w:rPr>
            </w:pPr>
            <w:r>
              <w:rPr>
                <w:rFonts w:eastAsia="Times New Roman"/>
                <w:color w:val="000000"/>
                <w:sz w:val="20"/>
                <w:szCs w:val="20"/>
              </w:rPr>
              <w:t>172,599 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EDDC3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4D2A2"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B18FB4" w14:textId="77777777" w:rsidR="00000000" w:rsidRDefault="007F4B4B">
            <w:pPr>
              <w:spacing w:after="100"/>
              <w:jc w:val="right"/>
              <w:rPr>
                <w:rFonts w:eastAsia="Times New Roman"/>
              </w:rPr>
            </w:pPr>
            <w:r>
              <w:rPr>
                <w:rFonts w:eastAsia="Times New Roman"/>
                <w:color w:val="000000"/>
                <w:sz w:val="20"/>
                <w:szCs w:val="20"/>
              </w:rPr>
              <w:t>164,405 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E2DA29" w14:textId="77777777" w:rsidR="00000000" w:rsidRDefault="007F4B4B">
            <w:pPr>
              <w:spacing w:after="100"/>
              <w:jc w:val="right"/>
              <w:rPr>
                <w:rFonts w:eastAsia="Times New Roman"/>
              </w:rPr>
            </w:pPr>
          </w:p>
        </w:tc>
      </w:tr>
      <w:tr w:rsidR="00000000" w14:paraId="08F2D544" w14:textId="77777777">
        <w:trPr>
          <w:divId w:val="429548076"/>
        </w:trPr>
        <w:tc>
          <w:tcPr>
            <w:tcW w:w="0" w:type="auto"/>
            <w:gridSpan w:val="3"/>
            <w:shd w:val="clear" w:color="auto" w:fill="CCEEFF"/>
            <w:tcMar>
              <w:top w:w="30" w:type="dxa"/>
              <w:left w:w="380" w:type="dxa"/>
              <w:bottom w:w="30" w:type="dxa"/>
              <w:right w:w="20" w:type="dxa"/>
            </w:tcMar>
            <w:vAlign w:val="bottom"/>
            <w:hideMark/>
          </w:tcPr>
          <w:p w14:paraId="436AC71D" w14:textId="77777777" w:rsidR="00000000" w:rsidRDefault="007F4B4B">
            <w:pPr>
              <w:spacing w:after="100"/>
              <w:rPr>
                <w:rFonts w:eastAsia="Times New Roman"/>
              </w:rPr>
            </w:pPr>
            <w:r>
              <w:rPr>
                <w:rFonts w:eastAsia="Times New Roman"/>
                <w:color w:val="000000"/>
                <w:sz w:val="20"/>
                <w:szCs w:val="20"/>
              </w:rPr>
              <w:t>Operating income</w:t>
            </w:r>
          </w:p>
        </w:tc>
        <w:tc>
          <w:tcPr>
            <w:tcW w:w="0" w:type="auto"/>
            <w:vAlign w:val="center"/>
            <w:hideMark/>
          </w:tcPr>
          <w:p w14:paraId="726588B0" w14:textId="77777777" w:rsidR="00000000" w:rsidRDefault="007F4B4B">
            <w:pPr>
              <w:spacing w:after="100"/>
              <w:rPr>
                <w:rFonts w:eastAsia="Times New Roman"/>
              </w:rPr>
            </w:pPr>
          </w:p>
        </w:tc>
        <w:tc>
          <w:tcPr>
            <w:tcW w:w="0" w:type="auto"/>
            <w:vAlign w:val="center"/>
            <w:hideMark/>
          </w:tcPr>
          <w:p w14:paraId="3C39AA05" w14:textId="77777777" w:rsidR="00000000" w:rsidRDefault="007F4B4B">
            <w:pPr>
              <w:spacing w:after="100"/>
              <w:rPr>
                <w:rFonts w:eastAsia="Times New Roman"/>
                <w:sz w:val="20"/>
                <w:szCs w:val="20"/>
              </w:rPr>
            </w:pPr>
          </w:p>
        </w:tc>
        <w:tc>
          <w:tcPr>
            <w:tcW w:w="0" w:type="auto"/>
            <w:vAlign w:val="center"/>
            <w:hideMark/>
          </w:tcPr>
          <w:p w14:paraId="0B3C52D1"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1DCF7"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C6BCAF" w14:textId="77777777" w:rsidR="00000000" w:rsidRDefault="007F4B4B">
            <w:pPr>
              <w:spacing w:after="100"/>
              <w:jc w:val="right"/>
              <w:rPr>
                <w:rFonts w:eastAsia="Times New Roman"/>
              </w:rPr>
            </w:pPr>
            <w:r>
              <w:rPr>
                <w:rFonts w:eastAsia="Times New Roman"/>
                <w:color w:val="000000"/>
                <w:sz w:val="20"/>
                <w:szCs w:val="20"/>
              </w:rPr>
              <w:t>82,265 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414DF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87551"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995894" w14:textId="77777777" w:rsidR="00000000" w:rsidRDefault="007F4B4B">
            <w:pPr>
              <w:spacing w:after="100"/>
              <w:jc w:val="right"/>
              <w:rPr>
                <w:rFonts w:eastAsia="Times New Roman"/>
              </w:rPr>
            </w:pPr>
            <w:r>
              <w:rPr>
                <w:rFonts w:eastAsia="Times New Roman"/>
                <w:color w:val="000000"/>
                <w:sz w:val="20"/>
                <w:szCs w:val="20"/>
              </w:rPr>
              <w:t>87,617 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E7E96E" w14:textId="77777777" w:rsidR="00000000" w:rsidRDefault="007F4B4B">
            <w:pPr>
              <w:spacing w:after="100"/>
              <w:jc w:val="right"/>
              <w:rPr>
                <w:rFonts w:eastAsia="Times New Roman"/>
              </w:rPr>
            </w:pPr>
          </w:p>
        </w:tc>
      </w:tr>
      <w:tr w:rsidR="00000000" w14:paraId="76761606" w14:textId="77777777">
        <w:trPr>
          <w:divId w:val="429548076"/>
        </w:trPr>
        <w:tc>
          <w:tcPr>
            <w:tcW w:w="0" w:type="auto"/>
            <w:gridSpan w:val="3"/>
            <w:shd w:val="clear" w:color="auto" w:fill="FFFFFF"/>
            <w:tcMar>
              <w:top w:w="30" w:type="dxa"/>
              <w:left w:w="20" w:type="dxa"/>
              <w:bottom w:w="30" w:type="dxa"/>
              <w:right w:w="20" w:type="dxa"/>
            </w:tcMar>
            <w:vAlign w:val="bottom"/>
            <w:hideMark/>
          </w:tcPr>
          <w:p w14:paraId="66EC3CEF" w14:textId="77777777" w:rsidR="00000000" w:rsidRDefault="007F4B4B">
            <w:pPr>
              <w:spacing w:after="100"/>
              <w:rPr>
                <w:rFonts w:eastAsia="Times New Roman"/>
              </w:rPr>
            </w:pPr>
            <w:r>
              <w:rPr>
                <w:rFonts w:eastAsia="Times New Roman"/>
                <w:color w:val="000000"/>
                <w:sz w:val="20"/>
                <w:szCs w:val="20"/>
              </w:rPr>
              <w:t>Interest expense</w:t>
            </w:r>
          </w:p>
        </w:tc>
        <w:tc>
          <w:tcPr>
            <w:tcW w:w="0" w:type="auto"/>
            <w:vAlign w:val="center"/>
            <w:hideMark/>
          </w:tcPr>
          <w:p w14:paraId="0FEA959D" w14:textId="77777777" w:rsidR="00000000" w:rsidRDefault="007F4B4B">
            <w:pPr>
              <w:spacing w:after="100"/>
              <w:rPr>
                <w:rFonts w:eastAsia="Times New Roman"/>
              </w:rPr>
            </w:pPr>
          </w:p>
        </w:tc>
        <w:tc>
          <w:tcPr>
            <w:tcW w:w="0" w:type="auto"/>
            <w:vAlign w:val="center"/>
            <w:hideMark/>
          </w:tcPr>
          <w:p w14:paraId="357A5405" w14:textId="77777777" w:rsidR="00000000" w:rsidRDefault="007F4B4B">
            <w:pPr>
              <w:spacing w:after="100"/>
              <w:rPr>
                <w:rFonts w:eastAsia="Times New Roman"/>
                <w:sz w:val="20"/>
                <w:szCs w:val="20"/>
              </w:rPr>
            </w:pPr>
          </w:p>
        </w:tc>
        <w:tc>
          <w:tcPr>
            <w:tcW w:w="0" w:type="auto"/>
            <w:vAlign w:val="center"/>
            <w:hideMark/>
          </w:tcPr>
          <w:p w14:paraId="30F60F32"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1C0A9"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908E2" w14:textId="77777777" w:rsidR="00000000" w:rsidRDefault="007F4B4B">
            <w:pPr>
              <w:spacing w:after="100"/>
              <w:jc w:val="right"/>
              <w:rPr>
                <w:rFonts w:eastAsia="Times New Roman"/>
              </w:rPr>
            </w:pPr>
            <w:r>
              <w:rPr>
                <w:rFonts w:eastAsia="Times New Roman"/>
                <w:color w:val="000000"/>
                <w:sz w:val="20"/>
                <w:szCs w:val="20"/>
              </w:rPr>
              <w:t>63,717 </w:t>
            </w:r>
          </w:p>
        </w:tc>
        <w:tc>
          <w:tcPr>
            <w:tcW w:w="0" w:type="auto"/>
            <w:shd w:val="clear" w:color="auto" w:fill="FFFFFF"/>
            <w:tcMar>
              <w:top w:w="30" w:type="dxa"/>
              <w:left w:w="0" w:type="dxa"/>
              <w:bottom w:w="30" w:type="dxa"/>
              <w:right w:w="20" w:type="dxa"/>
            </w:tcMar>
            <w:vAlign w:val="bottom"/>
            <w:hideMark/>
          </w:tcPr>
          <w:p w14:paraId="671698B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EBEA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145898" w14:textId="77777777" w:rsidR="00000000" w:rsidRDefault="007F4B4B">
            <w:pPr>
              <w:spacing w:after="100"/>
              <w:jc w:val="right"/>
              <w:rPr>
                <w:rFonts w:eastAsia="Times New Roman"/>
              </w:rPr>
            </w:pPr>
            <w:r>
              <w:rPr>
                <w:rFonts w:eastAsia="Times New Roman"/>
                <w:color w:val="000000"/>
                <w:sz w:val="20"/>
                <w:szCs w:val="20"/>
              </w:rPr>
              <w:t>90,965 </w:t>
            </w:r>
          </w:p>
        </w:tc>
        <w:tc>
          <w:tcPr>
            <w:tcW w:w="0" w:type="auto"/>
            <w:shd w:val="clear" w:color="auto" w:fill="FFFFFF"/>
            <w:tcMar>
              <w:top w:w="30" w:type="dxa"/>
              <w:left w:w="0" w:type="dxa"/>
              <w:bottom w:w="30" w:type="dxa"/>
              <w:right w:w="20" w:type="dxa"/>
            </w:tcMar>
            <w:vAlign w:val="bottom"/>
            <w:hideMark/>
          </w:tcPr>
          <w:p w14:paraId="69978FD7" w14:textId="77777777" w:rsidR="00000000" w:rsidRDefault="007F4B4B">
            <w:pPr>
              <w:spacing w:after="100"/>
              <w:jc w:val="right"/>
              <w:rPr>
                <w:rFonts w:eastAsia="Times New Roman"/>
              </w:rPr>
            </w:pPr>
          </w:p>
        </w:tc>
      </w:tr>
      <w:tr w:rsidR="00000000" w14:paraId="59E965B0" w14:textId="77777777">
        <w:trPr>
          <w:divId w:val="429548076"/>
        </w:trPr>
        <w:tc>
          <w:tcPr>
            <w:tcW w:w="0" w:type="auto"/>
            <w:gridSpan w:val="3"/>
            <w:shd w:val="clear" w:color="auto" w:fill="CCEEFF"/>
            <w:tcMar>
              <w:top w:w="30" w:type="dxa"/>
              <w:left w:w="20" w:type="dxa"/>
              <w:bottom w:w="30" w:type="dxa"/>
              <w:right w:w="20" w:type="dxa"/>
            </w:tcMar>
            <w:vAlign w:val="bottom"/>
            <w:hideMark/>
          </w:tcPr>
          <w:p w14:paraId="2B37EC1A" w14:textId="77777777" w:rsidR="00000000" w:rsidRDefault="007F4B4B">
            <w:pPr>
              <w:spacing w:after="100"/>
              <w:rPr>
                <w:rFonts w:eastAsia="Times New Roman"/>
              </w:rPr>
            </w:pPr>
            <w:r>
              <w:rPr>
                <w:rFonts w:eastAsia="Times New Roman"/>
                <w:color w:val="000000"/>
                <w:sz w:val="20"/>
                <w:szCs w:val="20"/>
              </w:rPr>
              <w:t>Interest income</w:t>
            </w:r>
          </w:p>
        </w:tc>
        <w:tc>
          <w:tcPr>
            <w:tcW w:w="0" w:type="auto"/>
            <w:vAlign w:val="center"/>
            <w:hideMark/>
          </w:tcPr>
          <w:p w14:paraId="1B69681B" w14:textId="77777777" w:rsidR="00000000" w:rsidRDefault="007F4B4B">
            <w:pPr>
              <w:spacing w:after="100"/>
              <w:rPr>
                <w:rFonts w:eastAsia="Times New Roman"/>
              </w:rPr>
            </w:pPr>
          </w:p>
        </w:tc>
        <w:tc>
          <w:tcPr>
            <w:tcW w:w="0" w:type="auto"/>
            <w:vAlign w:val="center"/>
            <w:hideMark/>
          </w:tcPr>
          <w:p w14:paraId="35CB924D" w14:textId="77777777" w:rsidR="00000000" w:rsidRDefault="007F4B4B">
            <w:pPr>
              <w:spacing w:after="100"/>
              <w:rPr>
                <w:rFonts w:eastAsia="Times New Roman"/>
                <w:sz w:val="20"/>
                <w:szCs w:val="20"/>
              </w:rPr>
            </w:pPr>
          </w:p>
        </w:tc>
        <w:tc>
          <w:tcPr>
            <w:tcW w:w="0" w:type="auto"/>
            <w:vAlign w:val="center"/>
            <w:hideMark/>
          </w:tcPr>
          <w:p w14:paraId="5DB85A2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68781F"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4F5D5" w14:textId="77777777" w:rsidR="00000000" w:rsidRDefault="007F4B4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22E7CB8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83AD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5E514" w14:textId="77777777" w:rsidR="00000000" w:rsidRDefault="007F4B4B">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14:paraId="01E21918" w14:textId="77777777" w:rsidR="00000000" w:rsidRDefault="007F4B4B">
            <w:pPr>
              <w:spacing w:after="100"/>
              <w:jc w:val="right"/>
              <w:rPr>
                <w:rFonts w:eastAsia="Times New Roman"/>
              </w:rPr>
            </w:pPr>
          </w:p>
        </w:tc>
      </w:tr>
      <w:tr w:rsidR="00000000" w14:paraId="46BEC602" w14:textId="77777777">
        <w:trPr>
          <w:divId w:val="429548076"/>
        </w:trPr>
        <w:tc>
          <w:tcPr>
            <w:tcW w:w="0" w:type="auto"/>
            <w:gridSpan w:val="3"/>
            <w:vAlign w:val="center"/>
            <w:hideMark/>
          </w:tcPr>
          <w:p w14:paraId="69EF0514" w14:textId="77777777" w:rsidR="00000000" w:rsidRDefault="007F4B4B">
            <w:pPr>
              <w:spacing w:after="100"/>
              <w:jc w:val="right"/>
              <w:rPr>
                <w:rFonts w:eastAsia="Times New Roman"/>
                <w:sz w:val="20"/>
                <w:szCs w:val="20"/>
              </w:rPr>
            </w:pPr>
          </w:p>
        </w:tc>
        <w:tc>
          <w:tcPr>
            <w:tcW w:w="0" w:type="auto"/>
            <w:vAlign w:val="center"/>
            <w:hideMark/>
          </w:tcPr>
          <w:p w14:paraId="11A2AF94" w14:textId="77777777" w:rsidR="00000000" w:rsidRDefault="007F4B4B">
            <w:pPr>
              <w:spacing w:after="100"/>
              <w:rPr>
                <w:rFonts w:eastAsia="Times New Roman"/>
                <w:sz w:val="20"/>
                <w:szCs w:val="20"/>
              </w:rPr>
            </w:pPr>
          </w:p>
        </w:tc>
        <w:tc>
          <w:tcPr>
            <w:tcW w:w="0" w:type="auto"/>
            <w:vAlign w:val="center"/>
            <w:hideMark/>
          </w:tcPr>
          <w:p w14:paraId="2936760B" w14:textId="77777777" w:rsidR="00000000" w:rsidRDefault="007F4B4B">
            <w:pPr>
              <w:spacing w:after="100"/>
              <w:rPr>
                <w:rFonts w:eastAsia="Times New Roman"/>
                <w:sz w:val="20"/>
                <w:szCs w:val="20"/>
              </w:rPr>
            </w:pPr>
          </w:p>
        </w:tc>
        <w:tc>
          <w:tcPr>
            <w:tcW w:w="0" w:type="auto"/>
            <w:vAlign w:val="center"/>
            <w:hideMark/>
          </w:tcPr>
          <w:p w14:paraId="295B3D18" w14:textId="77777777" w:rsidR="00000000" w:rsidRDefault="007F4B4B">
            <w:pPr>
              <w:spacing w:after="100"/>
              <w:rPr>
                <w:rFonts w:eastAsia="Times New Roman"/>
                <w:sz w:val="20"/>
                <w:szCs w:val="20"/>
              </w:rPr>
            </w:pPr>
          </w:p>
        </w:tc>
        <w:tc>
          <w:tcPr>
            <w:tcW w:w="0" w:type="auto"/>
            <w:gridSpan w:val="3"/>
            <w:vAlign w:val="center"/>
            <w:hideMark/>
          </w:tcPr>
          <w:p w14:paraId="2C4384EE" w14:textId="77777777" w:rsidR="00000000" w:rsidRDefault="007F4B4B">
            <w:pPr>
              <w:spacing w:after="100"/>
              <w:rPr>
                <w:rFonts w:eastAsia="Times New Roman"/>
                <w:sz w:val="20"/>
                <w:szCs w:val="20"/>
              </w:rPr>
            </w:pPr>
          </w:p>
        </w:tc>
        <w:tc>
          <w:tcPr>
            <w:tcW w:w="0" w:type="auto"/>
            <w:gridSpan w:val="3"/>
            <w:vAlign w:val="center"/>
            <w:hideMark/>
          </w:tcPr>
          <w:p w14:paraId="354F75AE" w14:textId="77777777" w:rsidR="00000000" w:rsidRDefault="007F4B4B">
            <w:pPr>
              <w:spacing w:after="100"/>
              <w:rPr>
                <w:rFonts w:eastAsia="Times New Roman"/>
                <w:sz w:val="20"/>
                <w:szCs w:val="20"/>
              </w:rPr>
            </w:pPr>
          </w:p>
        </w:tc>
        <w:tc>
          <w:tcPr>
            <w:tcW w:w="0" w:type="auto"/>
            <w:gridSpan w:val="3"/>
            <w:vAlign w:val="center"/>
            <w:hideMark/>
          </w:tcPr>
          <w:p w14:paraId="4462582C" w14:textId="77777777" w:rsidR="00000000" w:rsidRDefault="007F4B4B">
            <w:pPr>
              <w:spacing w:after="100"/>
              <w:rPr>
                <w:rFonts w:eastAsia="Times New Roman"/>
                <w:sz w:val="20"/>
                <w:szCs w:val="20"/>
              </w:rPr>
            </w:pPr>
          </w:p>
        </w:tc>
        <w:tc>
          <w:tcPr>
            <w:tcW w:w="0" w:type="auto"/>
            <w:gridSpan w:val="3"/>
            <w:vAlign w:val="center"/>
            <w:hideMark/>
          </w:tcPr>
          <w:p w14:paraId="0BDD6029" w14:textId="77777777" w:rsidR="00000000" w:rsidRDefault="007F4B4B">
            <w:pPr>
              <w:spacing w:after="100"/>
              <w:rPr>
                <w:rFonts w:eastAsia="Times New Roman"/>
                <w:sz w:val="20"/>
                <w:szCs w:val="20"/>
              </w:rPr>
            </w:pPr>
          </w:p>
        </w:tc>
      </w:tr>
      <w:tr w:rsidR="00000000" w14:paraId="6A08CEF8" w14:textId="77777777">
        <w:trPr>
          <w:divId w:val="429548076"/>
        </w:trPr>
        <w:tc>
          <w:tcPr>
            <w:tcW w:w="0" w:type="auto"/>
            <w:gridSpan w:val="3"/>
            <w:vAlign w:val="center"/>
            <w:hideMark/>
          </w:tcPr>
          <w:p w14:paraId="1FBF0EA6" w14:textId="77777777" w:rsidR="00000000" w:rsidRDefault="007F4B4B">
            <w:pPr>
              <w:spacing w:after="100"/>
              <w:rPr>
                <w:rFonts w:eastAsia="Times New Roman"/>
                <w:sz w:val="20"/>
                <w:szCs w:val="20"/>
              </w:rPr>
            </w:pPr>
          </w:p>
        </w:tc>
        <w:tc>
          <w:tcPr>
            <w:tcW w:w="0" w:type="auto"/>
            <w:vAlign w:val="center"/>
            <w:hideMark/>
          </w:tcPr>
          <w:p w14:paraId="7FA1BA90" w14:textId="77777777" w:rsidR="00000000" w:rsidRDefault="007F4B4B">
            <w:pPr>
              <w:spacing w:after="100"/>
              <w:rPr>
                <w:rFonts w:eastAsia="Times New Roman"/>
                <w:sz w:val="20"/>
                <w:szCs w:val="20"/>
              </w:rPr>
            </w:pPr>
          </w:p>
        </w:tc>
        <w:tc>
          <w:tcPr>
            <w:tcW w:w="0" w:type="auto"/>
            <w:vAlign w:val="center"/>
            <w:hideMark/>
          </w:tcPr>
          <w:p w14:paraId="7A7F125B" w14:textId="77777777" w:rsidR="00000000" w:rsidRDefault="007F4B4B">
            <w:pPr>
              <w:spacing w:after="100"/>
              <w:rPr>
                <w:rFonts w:eastAsia="Times New Roman"/>
                <w:sz w:val="20"/>
                <w:szCs w:val="20"/>
              </w:rPr>
            </w:pPr>
          </w:p>
        </w:tc>
        <w:tc>
          <w:tcPr>
            <w:tcW w:w="0" w:type="auto"/>
            <w:vAlign w:val="center"/>
            <w:hideMark/>
          </w:tcPr>
          <w:p w14:paraId="77F02A8F" w14:textId="77777777" w:rsidR="00000000" w:rsidRDefault="007F4B4B">
            <w:pPr>
              <w:spacing w:after="100"/>
              <w:rPr>
                <w:rFonts w:eastAsia="Times New Roman"/>
                <w:sz w:val="20"/>
                <w:szCs w:val="20"/>
              </w:rPr>
            </w:pPr>
          </w:p>
        </w:tc>
        <w:tc>
          <w:tcPr>
            <w:tcW w:w="0" w:type="auto"/>
            <w:gridSpan w:val="3"/>
            <w:vAlign w:val="center"/>
            <w:hideMark/>
          </w:tcPr>
          <w:p w14:paraId="539DB9BE" w14:textId="77777777" w:rsidR="00000000" w:rsidRDefault="007F4B4B">
            <w:pPr>
              <w:spacing w:after="100"/>
              <w:rPr>
                <w:rFonts w:eastAsia="Times New Roman"/>
                <w:sz w:val="20"/>
                <w:szCs w:val="20"/>
              </w:rPr>
            </w:pPr>
          </w:p>
        </w:tc>
        <w:tc>
          <w:tcPr>
            <w:tcW w:w="0" w:type="auto"/>
            <w:gridSpan w:val="3"/>
            <w:vAlign w:val="center"/>
            <w:hideMark/>
          </w:tcPr>
          <w:p w14:paraId="64EB895C" w14:textId="77777777" w:rsidR="00000000" w:rsidRDefault="007F4B4B">
            <w:pPr>
              <w:spacing w:after="100"/>
              <w:rPr>
                <w:rFonts w:eastAsia="Times New Roman"/>
                <w:sz w:val="20"/>
                <w:szCs w:val="20"/>
              </w:rPr>
            </w:pPr>
          </w:p>
        </w:tc>
        <w:tc>
          <w:tcPr>
            <w:tcW w:w="0" w:type="auto"/>
            <w:gridSpan w:val="3"/>
            <w:vAlign w:val="center"/>
            <w:hideMark/>
          </w:tcPr>
          <w:p w14:paraId="3B01785F" w14:textId="77777777" w:rsidR="00000000" w:rsidRDefault="007F4B4B">
            <w:pPr>
              <w:spacing w:after="100"/>
              <w:rPr>
                <w:rFonts w:eastAsia="Times New Roman"/>
                <w:sz w:val="20"/>
                <w:szCs w:val="20"/>
              </w:rPr>
            </w:pPr>
          </w:p>
        </w:tc>
        <w:tc>
          <w:tcPr>
            <w:tcW w:w="0" w:type="auto"/>
            <w:gridSpan w:val="3"/>
            <w:vAlign w:val="center"/>
            <w:hideMark/>
          </w:tcPr>
          <w:p w14:paraId="4273A835" w14:textId="77777777" w:rsidR="00000000" w:rsidRDefault="007F4B4B">
            <w:pPr>
              <w:spacing w:after="100"/>
              <w:rPr>
                <w:rFonts w:eastAsia="Times New Roman"/>
                <w:sz w:val="20"/>
                <w:szCs w:val="20"/>
              </w:rPr>
            </w:pPr>
          </w:p>
        </w:tc>
      </w:tr>
      <w:tr w:rsidR="00000000" w14:paraId="772AE86B" w14:textId="77777777">
        <w:trPr>
          <w:divId w:val="429548076"/>
        </w:trPr>
        <w:tc>
          <w:tcPr>
            <w:tcW w:w="0" w:type="auto"/>
            <w:gridSpan w:val="3"/>
            <w:shd w:val="clear" w:color="auto" w:fill="FFFFFF"/>
            <w:tcMar>
              <w:top w:w="30" w:type="dxa"/>
              <w:left w:w="20" w:type="dxa"/>
              <w:bottom w:w="30" w:type="dxa"/>
              <w:right w:w="20" w:type="dxa"/>
            </w:tcMar>
            <w:vAlign w:val="bottom"/>
            <w:hideMark/>
          </w:tcPr>
          <w:p w14:paraId="6EF8F880" w14:textId="77777777" w:rsidR="00000000" w:rsidRDefault="007F4B4B">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14:paraId="606242BB" w14:textId="77777777" w:rsidR="00000000" w:rsidRDefault="007F4B4B">
            <w:pPr>
              <w:spacing w:after="100"/>
              <w:rPr>
                <w:rFonts w:eastAsia="Times New Roman"/>
              </w:rPr>
            </w:pPr>
          </w:p>
        </w:tc>
        <w:tc>
          <w:tcPr>
            <w:tcW w:w="0" w:type="auto"/>
            <w:vAlign w:val="center"/>
            <w:hideMark/>
          </w:tcPr>
          <w:p w14:paraId="34A6E011" w14:textId="77777777" w:rsidR="00000000" w:rsidRDefault="007F4B4B">
            <w:pPr>
              <w:spacing w:after="100"/>
              <w:rPr>
                <w:rFonts w:eastAsia="Times New Roman"/>
                <w:sz w:val="20"/>
                <w:szCs w:val="20"/>
              </w:rPr>
            </w:pPr>
          </w:p>
        </w:tc>
        <w:tc>
          <w:tcPr>
            <w:tcW w:w="0" w:type="auto"/>
            <w:vAlign w:val="center"/>
            <w:hideMark/>
          </w:tcPr>
          <w:p w14:paraId="00EEC7B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717626"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E7D81" w14:textId="77777777" w:rsidR="00000000" w:rsidRDefault="007F4B4B">
            <w:pPr>
              <w:spacing w:after="100"/>
              <w:jc w:val="right"/>
              <w:rPr>
                <w:rFonts w:eastAsia="Times New Roman"/>
              </w:rPr>
            </w:pPr>
            <w:r>
              <w:rPr>
                <w:rFonts w:eastAsia="Times New Roman"/>
                <w:color w:val="000000"/>
                <w:sz w:val="20"/>
                <w:szCs w:val="20"/>
              </w:rPr>
              <w:t>(40,375)</w:t>
            </w:r>
          </w:p>
        </w:tc>
        <w:tc>
          <w:tcPr>
            <w:tcW w:w="0" w:type="auto"/>
            <w:shd w:val="clear" w:color="auto" w:fill="FFFFFF"/>
            <w:tcMar>
              <w:top w:w="30" w:type="dxa"/>
              <w:left w:w="0" w:type="dxa"/>
              <w:bottom w:w="30" w:type="dxa"/>
              <w:right w:w="20" w:type="dxa"/>
            </w:tcMar>
            <w:vAlign w:val="bottom"/>
            <w:hideMark/>
          </w:tcPr>
          <w:p w14:paraId="16B179C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AB9AA"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D182D5"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94D136" w14:textId="77777777" w:rsidR="00000000" w:rsidRDefault="007F4B4B">
            <w:pPr>
              <w:spacing w:after="100"/>
              <w:jc w:val="right"/>
              <w:rPr>
                <w:rFonts w:eastAsia="Times New Roman"/>
              </w:rPr>
            </w:pPr>
          </w:p>
        </w:tc>
      </w:tr>
      <w:tr w:rsidR="00000000" w14:paraId="6E334556" w14:textId="77777777">
        <w:trPr>
          <w:divId w:val="429548076"/>
        </w:trPr>
        <w:tc>
          <w:tcPr>
            <w:tcW w:w="0" w:type="auto"/>
            <w:gridSpan w:val="3"/>
            <w:shd w:val="clear" w:color="auto" w:fill="CCEEFF"/>
            <w:tcMar>
              <w:top w:w="30" w:type="dxa"/>
              <w:left w:w="380" w:type="dxa"/>
              <w:bottom w:w="30" w:type="dxa"/>
              <w:right w:w="20" w:type="dxa"/>
            </w:tcMar>
            <w:vAlign w:val="bottom"/>
            <w:hideMark/>
          </w:tcPr>
          <w:p w14:paraId="44234EFA" w14:textId="77777777" w:rsidR="00000000" w:rsidRDefault="007F4B4B">
            <w:pPr>
              <w:spacing w:after="100"/>
              <w:rPr>
                <w:rFonts w:eastAsia="Times New Roman"/>
              </w:rPr>
            </w:pPr>
            <w:r>
              <w:rPr>
                <w:rFonts w:eastAsia="Times New Roman"/>
                <w:color w:val="000000"/>
                <w:sz w:val="20"/>
                <w:szCs w:val="20"/>
              </w:rPr>
              <w:t>Net income (loss) before income taxes</w:t>
            </w:r>
          </w:p>
        </w:tc>
        <w:tc>
          <w:tcPr>
            <w:tcW w:w="0" w:type="auto"/>
            <w:vAlign w:val="center"/>
            <w:hideMark/>
          </w:tcPr>
          <w:p w14:paraId="19999B46" w14:textId="77777777" w:rsidR="00000000" w:rsidRDefault="007F4B4B">
            <w:pPr>
              <w:spacing w:after="100"/>
              <w:rPr>
                <w:rFonts w:eastAsia="Times New Roman"/>
              </w:rPr>
            </w:pPr>
          </w:p>
        </w:tc>
        <w:tc>
          <w:tcPr>
            <w:tcW w:w="0" w:type="auto"/>
            <w:vAlign w:val="center"/>
            <w:hideMark/>
          </w:tcPr>
          <w:p w14:paraId="34E686BA" w14:textId="77777777" w:rsidR="00000000" w:rsidRDefault="007F4B4B">
            <w:pPr>
              <w:spacing w:after="100"/>
              <w:rPr>
                <w:rFonts w:eastAsia="Times New Roman"/>
                <w:sz w:val="20"/>
                <w:szCs w:val="20"/>
              </w:rPr>
            </w:pPr>
          </w:p>
        </w:tc>
        <w:tc>
          <w:tcPr>
            <w:tcW w:w="0" w:type="auto"/>
            <w:vAlign w:val="center"/>
            <w:hideMark/>
          </w:tcPr>
          <w:p w14:paraId="0ACB4D30"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5CE615"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F37D95" w14:textId="77777777" w:rsidR="00000000" w:rsidRDefault="007F4B4B">
            <w:pPr>
              <w:spacing w:after="100"/>
              <w:jc w:val="right"/>
              <w:rPr>
                <w:rFonts w:eastAsia="Times New Roman"/>
              </w:rPr>
            </w:pPr>
            <w:r>
              <w:rPr>
                <w:rFonts w:eastAsia="Times New Roman"/>
                <w:color w:val="000000"/>
                <w:sz w:val="20"/>
                <w:szCs w:val="20"/>
              </w:rPr>
              <w:t>58,927 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25A1A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8876C"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3013B3" w14:textId="77777777" w:rsidR="00000000" w:rsidRDefault="007F4B4B">
            <w:pPr>
              <w:spacing w:after="100"/>
              <w:jc w:val="right"/>
              <w:rPr>
                <w:rFonts w:eastAsia="Times New Roman"/>
              </w:rPr>
            </w:pPr>
            <w:r>
              <w:rPr>
                <w:rFonts w:eastAsia="Times New Roman"/>
                <w:color w:val="000000"/>
                <w:sz w:val="20"/>
                <w:szCs w:val="20"/>
              </w:rPr>
              <w:t>(3,277)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708F38" w14:textId="77777777" w:rsidR="00000000" w:rsidRDefault="007F4B4B">
            <w:pPr>
              <w:spacing w:after="100"/>
              <w:jc w:val="right"/>
              <w:rPr>
                <w:rFonts w:eastAsia="Times New Roman"/>
              </w:rPr>
            </w:pPr>
          </w:p>
        </w:tc>
      </w:tr>
      <w:tr w:rsidR="00000000" w14:paraId="0EFDA61E" w14:textId="77777777">
        <w:trPr>
          <w:divId w:val="429548076"/>
        </w:trPr>
        <w:tc>
          <w:tcPr>
            <w:tcW w:w="0" w:type="auto"/>
            <w:gridSpan w:val="3"/>
            <w:shd w:val="clear" w:color="auto" w:fill="FFFFFF"/>
            <w:tcMar>
              <w:top w:w="30" w:type="dxa"/>
              <w:left w:w="20" w:type="dxa"/>
              <w:bottom w:w="30" w:type="dxa"/>
              <w:right w:w="20" w:type="dxa"/>
            </w:tcMar>
            <w:vAlign w:val="bottom"/>
            <w:hideMark/>
          </w:tcPr>
          <w:p w14:paraId="3FF7E6F5" w14:textId="77777777" w:rsidR="00000000" w:rsidRDefault="007F4B4B">
            <w:pPr>
              <w:spacing w:after="100"/>
              <w:rPr>
                <w:rFonts w:eastAsia="Times New Roman"/>
              </w:rPr>
            </w:pPr>
            <w:r>
              <w:rPr>
                <w:rFonts w:eastAsia="Times New Roman"/>
                <w:color w:val="000000"/>
                <w:sz w:val="20"/>
                <w:szCs w:val="20"/>
              </w:rPr>
              <w:t>Provision (benefit) for income taxes</w:t>
            </w:r>
          </w:p>
        </w:tc>
        <w:tc>
          <w:tcPr>
            <w:tcW w:w="0" w:type="auto"/>
            <w:vAlign w:val="center"/>
            <w:hideMark/>
          </w:tcPr>
          <w:p w14:paraId="24642271" w14:textId="77777777" w:rsidR="00000000" w:rsidRDefault="007F4B4B">
            <w:pPr>
              <w:spacing w:after="100"/>
              <w:rPr>
                <w:rFonts w:eastAsia="Times New Roman"/>
              </w:rPr>
            </w:pPr>
          </w:p>
        </w:tc>
        <w:tc>
          <w:tcPr>
            <w:tcW w:w="0" w:type="auto"/>
            <w:vAlign w:val="center"/>
            <w:hideMark/>
          </w:tcPr>
          <w:p w14:paraId="308A0FEF" w14:textId="77777777" w:rsidR="00000000" w:rsidRDefault="007F4B4B">
            <w:pPr>
              <w:spacing w:after="100"/>
              <w:rPr>
                <w:rFonts w:eastAsia="Times New Roman"/>
                <w:sz w:val="20"/>
                <w:szCs w:val="20"/>
              </w:rPr>
            </w:pPr>
          </w:p>
        </w:tc>
        <w:tc>
          <w:tcPr>
            <w:tcW w:w="0" w:type="auto"/>
            <w:vAlign w:val="center"/>
            <w:hideMark/>
          </w:tcPr>
          <w:p w14:paraId="3B921738"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919F8D"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2C6C0" w14:textId="77777777" w:rsidR="00000000" w:rsidRDefault="007F4B4B">
            <w:pPr>
              <w:spacing w:after="100"/>
              <w:jc w:val="right"/>
              <w:rPr>
                <w:rFonts w:eastAsia="Times New Roman"/>
              </w:rPr>
            </w:pPr>
            <w:r>
              <w:rPr>
                <w:rFonts w:eastAsia="Times New Roman"/>
                <w:color w:val="000000"/>
                <w:sz w:val="20"/>
                <w:szCs w:val="20"/>
              </w:rPr>
              <w:t>13,050 </w:t>
            </w:r>
          </w:p>
        </w:tc>
        <w:tc>
          <w:tcPr>
            <w:tcW w:w="0" w:type="auto"/>
            <w:shd w:val="clear" w:color="auto" w:fill="FFFFFF"/>
            <w:tcMar>
              <w:top w:w="30" w:type="dxa"/>
              <w:left w:w="0" w:type="dxa"/>
              <w:bottom w:w="30" w:type="dxa"/>
              <w:right w:w="20" w:type="dxa"/>
            </w:tcMar>
            <w:vAlign w:val="bottom"/>
            <w:hideMark/>
          </w:tcPr>
          <w:p w14:paraId="76AFAE8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872A0"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23379" w14:textId="77777777" w:rsidR="00000000" w:rsidRDefault="007F4B4B">
            <w:pPr>
              <w:spacing w:after="100"/>
              <w:jc w:val="right"/>
              <w:rPr>
                <w:rFonts w:eastAsia="Times New Roman"/>
              </w:rPr>
            </w:pPr>
            <w:r>
              <w:rPr>
                <w:rFonts w:eastAsia="Times New Roman"/>
                <w:color w:val="000000"/>
                <w:sz w:val="20"/>
                <w:szCs w:val="20"/>
              </w:rPr>
              <w:t>(683)</w:t>
            </w:r>
          </w:p>
        </w:tc>
        <w:tc>
          <w:tcPr>
            <w:tcW w:w="0" w:type="auto"/>
            <w:shd w:val="clear" w:color="auto" w:fill="FFFFFF"/>
            <w:tcMar>
              <w:top w:w="30" w:type="dxa"/>
              <w:left w:w="0" w:type="dxa"/>
              <w:bottom w:w="30" w:type="dxa"/>
              <w:right w:w="20" w:type="dxa"/>
            </w:tcMar>
            <w:vAlign w:val="bottom"/>
            <w:hideMark/>
          </w:tcPr>
          <w:p w14:paraId="40DD9082" w14:textId="77777777" w:rsidR="00000000" w:rsidRDefault="007F4B4B">
            <w:pPr>
              <w:spacing w:after="100"/>
              <w:jc w:val="right"/>
              <w:rPr>
                <w:rFonts w:eastAsia="Times New Roman"/>
              </w:rPr>
            </w:pPr>
          </w:p>
        </w:tc>
      </w:tr>
      <w:tr w:rsidR="00000000" w14:paraId="21054E3D" w14:textId="77777777">
        <w:trPr>
          <w:divId w:val="429548076"/>
        </w:trPr>
        <w:tc>
          <w:tcPr>
            <w:tcW w:w="0" w:type="auto"/>
            <w:gridSpan w:val="3"/>
            <w:shd w:val="clear" w:color="auto" w:fill="CCEEFF"/>
            <w:tcMar>
              <w:top w:w="30" w:type="dxa"/>
              <w:left w:w="20" w:type="dxa"/>
              <w:bottom w:w="30" w:type="dxa"/>
              <w:right w:w="20" w:type="dxa"/>
            </w:tcMar>
            <w:vAlign w:val="bottom"/>
            <w:hideMark/>
          </w:tcPr>
          <w:p w14:paraId="33DA8D0A" w14:textId="77777777" w:rsidR="00000000" w:rsidRDefault="007F4B4B">
            <w:pPr>
              <w:spacing w:after="100"/>
              <w:rPr>
                <w:rFonts w:eastAsia="Times New Roman"/>
              </w:rPr>
            </w:pPr>
            <w:r>
              <w:rPr>
                <w:rFonts w:eastAsia="Times New Roman"/>
                <w:color w:val="000000"/>
                <w:sz w:val="20"/>
                <w:szCs w:val="20"/>
              </w:rPr>
              <w:t>Net income (loss)</w:t>
            </w:r>
          </w:p>
        </w:tc>
        <w:tc>
          <w:tcPr>
            <w:tcW w:w="0" w:type="auto"/>
            <w:vAlign w:val="center"/>
            <w:hideMark/>
          </w:tcPr>
          <w:p w14:paraId="62617EB0" w14:textId="77777777" w:rsidR="00000000" w:rsidRDefault="007F4B4B">
            <w:pPr>
              <w:spacing w:after="100"/>
              <w:rPr>
                <w:rFonts w:eastAsia="Times New Roman"/>
              </w:rPr>
            </w:pPr>
          </w:p>
        </w:tc>
        <w:tc>
          <w:tcPr>
            <w:tcW w:w="0" w:type="auto"/>
            <w:vAlign w:val="center"/>
            <w:hideMark/>
          </w:tcPr>
          <w:p w14:paraId="51461FC5" w14:textId="77777777" w:rsidR="00000000" w:rsidRDefault="007F4B4B">
            <w:pPr>
              <w:spacing w:after="100"/>
              <w:rPr>
                <w:rFonts w:eastAsia="Times New Roman"/>
                <w:sz w:val="20"/>
                <w:szCs w:val="20"/>
              </w:rPr>
            </w:pPr>
          </w:p>
        </w:tc>
        <w:tc>
          <w:tcPr>
            <w:tcW w:w="0" w:type="auto"/>
            <w:vAlign w:val="center"/>
            <w:hideMark/>
          </w:tcPr>
          <w:p w14:paraId="0A3DAFBF"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8BEA6E"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AD7911"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0A6BCD"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65D2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09E86"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8E501A"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A3AB9E" w14:textId="77777777" w:rsidR="00000000" w:rsidRDefault="007F4B4B">
            <w:pPr>
              <w:spacing w:after="100"/>
              <w:jc w:val="right"/>
              <w:rPr>
                <w:rFonts w:eastAsia="Times New Roman"/>
              </w:rPr>
            </w:pPr>
            <w:r>
              <w:rPr>
                <w:rFonts w:eastAsia="Times New Roman"/>
                <w:color w:val="000000"/>
                <w:sz w:val="20"/>
                <w:szCs w:val="20"/>
              </w:rPr>
              <w:t>(2,594)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FBB2C1" w14:textId="77777777" w:rsidR="00000000" w:rsidRDefault="007F4B4B">
            <w:pPr>
              <w:spacing w:after="100"/>
              <w:jc w:val="right"/>
              <w:rPr>
                <w:rFonts w:eastAsia="Times New Roman"/>
              </w:rPr>
            </w:pPr>
          </w:p>
        </w:tc>
      </w:tr>
      <w:tr w:rsidR="00000000" w14:paraId="1A5D70E2" w14:textId="77777777">
        <w:trPr>
          <w:divId w:val="429548076"/>
          <w:trHeight w:val="300"/>
        </w:trPr>
        <w:tc>
          <w:tcPr>
            <w:tcW w:w="0" w:type="auto"/>
            <w:gridSpan w:val="3"/>
            <w:shd w:val="clear" w:color="auto" w:fill="FFFFFF"/>
            <w:tcMar>
              <w:top w:w="0" w:type="dxa"/>
              <w:left w:w="20" w:type="dxa"/>
              <w:bottom w:w="0" w:type="dxa"/>
              <w:right w:w="20" w:type="dxa"/>
            </w:tcMar>
            <w:vAlign w:val="center"/>
            <w:hideMark/>
          </w:tcPr>
          <w:p w14:paraId="63972F82" w14:textId="77777777" w:rsidR="00000000" w:rsidRDefault="007F4B4B">
            <w:pPr>
              <w:spacing w:after="100"/>
              <w:jc w:val="right"/>
              <w:rPr>
                <w:rFonts w:eastAsia="Times New Roman"/>
                <w:sz w:val="20"/>
                <w:szCs w:val="20"/>
              </w:rPr>
            </w:pPr>
          </w:p>
        </w:tc>
        <w:tc>
          <w:tcPr>
            <w:tcW w:w="0" w:type="auto"/>
            <w:vAlign w:val="center"/>
            <w:hideMark/>
          </w:tcPr>
          <w:p w14:paraId="3A0674A7" w14:textId="77777777" w:rsidR="00000000" w:rsidRDefault="007F4B4B">
            <w:pPr>
              <w:spacing w:after="100"/>
              <w:rPr>
                <w:rFonts w:eastAsia="Times New Roman"/>
                <w:sz w:val="20"/>
                <w:szCs w:val="20"/>
              </w:rPr>
            </w:pPr>
          </w:p>
        </w:tc>
        <w:tc>
          <w:tcPr>
            <w:tcW w:w="0" w:type="auto"/>
            <w:vAlign w:val="center"/>
            <w:hideMark/>
          </w:tcPr>
          <w:p w14:paraId="24B6101F" w14:textId="77777777" w:rsidR="00000000" w:rsidRDefault="007F4B4B">
            <w:pPr>
              <w:spacing w:after="100"/>
              <w:rPr>
                <w:rFonts w:eastAsia="Times New Roman"/>
                <w:sz w:val="20"/>
                <w:szCs w:val="20"/>
              </w:rPr>
            </w:pPr>
          </w:p>
        </w:tc>
        <w:tc>
          <w:tcPr>
            <w:tcW w:w="0" w:type="auto"/>
            <w:vAlign w:val="center"/>
            <w:hideMark/>
          </w:tcPr>
          <w:p w14:paraId="77954CDA"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B22DFF"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9B7192"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60B106"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D741BDA" w14:textId="77777777" w:rsidR="00000000" w:rsidRDefault="007F4B4B">
            <w:pPr>
              <w:spacing w:after="100"/>
              <w:rPr>
                <w:rFonts w:eastAsia="Times New Roman"/>
                <w:sz w:val="20"/>
                <w:szCs w:val="20"/>
              </w:rPr>
            </w:pPr>
          </w:p>
        </w:tc>
      </w:tr>
      <w:tr w:rsidR="00000000" w14:paraId="52DE9B3C" w14:textId="77777777">
        <w:trPr>
          <w:divId w:val="429548076"/>
        </w:trPr>
        <w:tc>
          <w:tcPr>
            <w:tcW w:w="0" w:type="auto"/>
            <w:gridSpan w:val="3"/>
            <w:shd w:val="clear" w:color="auto" w:fill="CCEEFF"/>
            <w:tcMar>
              <w:top w:w="30" w:type="dxa"/>
              <w:left w:w="20" w:type="dxa"/>
              <w:bottom w:w="30" w:type="dxa"/>
              <w:right w:w="20" w:type="dxa"/>
            </w:tcMar>
            <w:vAlign w:val="bottom"/>
            <w:hideMark/>
          </w:tcPr>
          <w:p w14:paraId="0DC05D28" w14:textId="77777777" w:rsidR="00000000" w:rsidRDefault="007F4B4B">
            <w:pPr>
              <w:spacing w:after="100"/>
              <w:rPr>
                <w:rFonts w:eastAsia="Times New Roman"/>
              </w:rPr>
            </w:pPr>
            <w:r>
              <w:rPr>
                <w:rFonts w:eastAsia="Times New Roman"/>
                <w:color w:val="000000"/>
                <w:sz w:val="20"/>
                <w:szCs w:val="20"/>
              </w:rPr>
              <w:t>Weighted average shares outstanding – Basic</w:t>
            </w:r>
          </w:p>
        </w:tc>
        <w:tc>
          <w:tcPr>
            <w:tcW w:w="0" w:type="auto"/>
            <w:vAlign w:val="center"/>
            <w:hideMark/>
          </w:tcPr>
          <w:p w14:paraId="27C26CD9" w14:textId="77777777" w:rsidR="00000000" w:rsidRDefault="007F4B4B">
            <w:pPr>
              <w:spacing w:after="100"/>
              <w:rPr>
                <w:rFonts w:eastAsia="Times New Roman"/>
              </w:rPr>
            </w:pPr>
          </w:p>
        </w:tc>
        <w:tc>
          <w:tcPr>
            <w:tcW w:w="0" w:type="auto"/>
            <w:vAlign w:val="center"/>
            <w:hideMark/>
          </w:tcPr>
          <w:p w14:paraId="68D685D7" w14:textId="77777777" w:rsidR="00000000" w:rsidRDefault="007F4B4B">
            <w:pPr>
              <w:spacing w:after="100"/>
              <w:rPr>
                <w:rFonts w:eastAsia="Times New Roman"/>
                <w:sz w:val="20"/>
                <w:szCs w:val="20"/>
              </w:rPr>
            </w:pPr>
          </w:p>
        </w:tc>
        <w:tc>
          <w:tcPr>
            <w:tcW w:w="0" w:type="auto"/>
            <w:vAlign w:val="center"/>
            <w:hideMark/>
          </w:tcPr>
          <w:p w14:paraId="08D96E1D"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61FC52"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198898" w14:textId="77777777" w:rsidR="00000000" w:rsidRDefault="007F4B4B">
            <w:pPr>
              <w:spacing w:after="100"/>
              <w:jc w:val="right"/>
              <w:rPr>
                <w:rFonts w:eastAsia="Times New Roman"/>
              </w:rPr>
            </w:pPr>
            <w:r>
              <w:rPr>
                <w:rFonts w:eastAsia="Times New Roman"/>
                <w:i/>
                <w:iCs/>
                <w:color w:val="000000"/>
                <w:sz w:val="20"/>
                <w:szCs w:val="20"/>
              </w:rPr>
              <w:t>655,113,523 </w:t>
            </w:r>
          </w:p>
        </w:tc>
        <w:tc>
          <w:tcPr>
            <w:tcW w:w="0" w:type="auto"/>
            <w:shd w:val="clear" w:color="auto" w:fill="CCEEFF"/>
            <w:tcMar>
              <w:top w:w="30" w:type="dxa"/>
              <w:left w:w="0" w:type="dxa"/>
              <w:bottom w:w="30" w:type="dxa"/>
              <w:right w:w="20" w:type="dxa"/>
            </w:tcMar>
            <w:vAlign w:val="bottom"/>
            <w:hideMark/>
          </w:tcPr>
          <w:p w14:paraId="2899E88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ACE4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74F1C" w14:textId="77777777" w:rsidR="00000000" w:rsidRDefault="007F4B4B">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0FB2A131" w14:textId="77777777" w:rsidR="00000000" w:rsidRDefault="007F4B4B">
            <w:pPr>
              <w:spacing w:after="100"/>
              <w:jc w:val="right"/>
              <w:rPr>
                <w:rFonts w:eastAsia="Times New Roman"/>
              </w:rPr>
            </w:pPr>
          </w:p>
        </w:tc>
      </w:tr>
      <w:tr w:rsidR="00000000" w14:paraId="6B06702D" w14:textId="77777777">
        <w:trPr>
          <w:divId w:val="429548076"/>
        </w:trPr>
        <w:tc>
          <w:tcPr>
            <w:tcW w:w="0" w:type="auto"/>
            <w:gridSpan w:val="3"/>
            <w:shd w:val="clear" w:color="auto" w:fill="FFFFFF"/>
            <w:tcMar>
              <w:top w:w="30" w:type="dxa"/>
              <w:left w:w="20" w:type="dxa"/>
              <w:bottom w:w="30" w:type="dxa"/>
              <w:right w:w="20" w:type="dxa"/>
            </w:tcMar>
            <w:vAlign w:val="bottom"/>
            <w:hideMark/>
          </w:tcPr>
          <w:p w14:paraId="40F61CBF" w14:textId="77777777" w:rsidR="00000000" w:rsidRDefault="007F4B4B">
            <w:pPr>
              <w:spacing w:after="100"/>
              <w:rPr>
                <w:rFonts w:eastAsia="Times New Roman"/>
              </w:rPr>
            </w:pPr>
            <w:r>
              <w:rPr>
                <w:rFonts w:eastAsia="Times New Roman"/>
                <w:color w:val="000000"/>
                <w:sz w:val="20"/>
                <w:szCs w:val="20"/>
              </w:rPr>
              <w:t>Weighted average shares outstanding – Diluted</w:t>
            </w:r>
          </w:p>
        </w:tc>
        <w:tc>
          <w:tcPr>
            <w:tcW w:w="0" w:type="auto"/>
            <w:vAlign w:val="center"/>
            <w:hideMark/>
          </w:tcPr>
          <w:p w14:paraId="3CB99DF5" w14:textId="77777777" w:rsidR="00000000" w:rsidRDefault="007F4B4B">
            <w:pPr>
              <w:spacing w:after="100"/>
              <w:rPr>
                <w:rFonts w:eastAsia="Times New Roman"/>
              </w:rPr>
            </w:pPr>
          </w:p>
        </w:tc>
        <w:tc>
          <w:tcPr>
            <w:tcW w:w="0" w:type="auto"/>
            <w:vAlign w:val="center"/>
            <w:hideMark/>
          </w:tcPr>
          <w:p w14:paraId="37EDA04A" w14:textId="77777777" w:rsidR="00000000" w:rsidRDefault="007F4B4B">
            <w:pPr>
              <w:spacing w:after="100"/>
              <w:rPr>
                <w:rFonts w:eastAsia="Times New Roman"/>
                <w:sz w:val="20"/>
                <w:szCs w:val="20"/>
              </w:rPr>
            </w:pPr>
          </w:p>
        </w:tc>
        <w:tc>
          <w:tcPr>
            <w:tcW w:w="0" w:type="auto"/>
            <w:vAlign w:val="center"/>
            <w:hideMark/>
          </w:tcPr>
          <w:p w14:paraId="322AFA05"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66211"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CEE42" w14:textId="77777777" w:rsidR="00000000" w:rsidRDefault="007F4B4B">
            <w:pPr>
              <w:spacing w:after="100"/>
              <w:jc w:val="right"/>
              <w:rPr>
                <w:rFonts w:eastAsia="Times New Roman"/>
              </w:rPr>
            </w:pPr>
            <w:r>
              <w:rPr>
                <w:rFonts w:eastAsia="Times New Roman"/>
                <w:i/>
                <w:iCs/>
                <w:color w:val="000000"/>
                <w:sz w:val="20"/>
                <w:szCs w:val="20"/>
              </w:rPr>
              <w:t>655,113,653 </w:t>
            </w:r>
          </w:p>
        </w:tc>
        <w:tc>
          <w:tcPr>
            <w:tcW w:w="0" w:type="auto"/>
            <w:shd w:val="clear" w:color="auto" w:fill="FFFFFF"/>
            <w:tcMar>
              <w:top w:w="30" w:type="dxa"/>
              <w:left w:w="0" w:type="dxa"/>
              <w:bottom w:w="30" w:type="dxa"/>
              <w:right w:w="20" w:type="dxa"/>
            </w:tcMar>
            <w:vAlign w:val="bottom"/>
            <w:hideMark/>
          </w:tcPr>
          <w:p w14:paraId="033D29C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87BE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71BA1" w14:textId="77777777" w:rsidR="00000000" w:rsidRDefault="007F4B4B">
            <w:pPr>
              <w:spacing w:after="100"/>
              <w:jc w:val="right"/>
              <w:rPr>
                <w:rFonts w:eastAsia="Times New Roman"/>
              </w:rPr>
            </w:pPr>
            <w:r>
              <w:rPr>
                <w:rFonts w:eastAsia="Times New Roman"/>
                <w:i/>
                <w:iCs/>
                <w:color w:val="000000"/>
                <w:sz w:val="20"/>
                <w:szCs w:val="20"/>
              </w:rPr>
              <w:t>415,700,000 </w:t>
            </w:r>
          </w:p>
        </w:tc>
        <w:tc>
          <w:tcPr>
            <w:tcW w:w="0" w:type="auto"/>
            <w:shd w:val="clear" w:color="auto" w:fill="FFFFFF"/>
            <w:tcMar>
              <w:top w:w="30" w:type="dxa"/>
              <w:left w:w="0" w:type="dxa"/>
              <w:bottom w:w="30" w:type="dxa"/>
              <w:right w:w="20" w:type="dxa"/>
            </w:tcMar>
            <w:vAlign w:val="bottom"/>
            <w:hideMark/>
          </w:tcPr>
          <w:p w14:paraId="7E2BA283" w14:textId="77777777" w:rsidR="00000000" w:rsidRDefault="007F4B4B">
            <w:pPr>
              <w:spacing w:after="100"/>
              <w:jc w:val="right"/>
              <w:rPr>
                <w:rFonts w:eastAsia="Times New Roman"/>
              </w:rPr>
            </w:pPr>
          </w:p>
        </w:tc>
      </w:tr>
      <w:tr w:rsidR="00000000" w14:paraId="28678827" w14:textId="77777777">
        <w:trPr>
          <w:divId w:val="429548076"/>
          <w:trHeight w:val="300"/>
        </w:trPr>
        <w:tc>
          <w:tcPr>
            <w:tcW w:w="0" w:type="auto"/>
            <w:gridSpan w:val="3"/>
            <w:shd w:val="clear" w:color="auto" w:fill="CCEEFF"/>
            <w:tcMar>
              <w:top w:w="0" w:type="dxa"/>
              <w:left w:w="20" w:type="dxa"/>
              <w:bottom w:w="0" w:type="dxa"/>
              <w:right w:w="20" w:type="dxa"/>
            </w:tcMar>
            <w:vAlign w:val="center"/>
            <w:hideMark/>
          </w:tcPr>
          <w:p w14:paraId="710A6076" w14:textId="77777777" w:rsidR="00000000" w:rsidRDefault="007F4B4B">
            <w:pPr>
              <w:spacing w:after="100"/>
              <w:jc w:val="right"/>
              <w:rPr>
                <w:rFonts w:eastAsia="Times New Roman"/>
                <w:sz w:val="20"/>
                <w:szCs w:val="20"/>
              </w:rPr>
            </w:pPr>
          </w:p>
        </w:tc>
        <w:tc>
          <w:tcPr>
            <w:tcW w:w="0" w:type="auto"/>
            <w:vAlign w:val="center"/>
            <w:hideMark/>
          </w:tcPr>
          <w:p w14:paraId="36238149" w14:textId="77777777" w:rsidR="00000000" w:rsidRDefault="007F4B4B">
            <w:pPr>
              <w:spacing w:after="100"/>
              <w:rPr>
                <w:rFonts w:eastAsia="Times New Roman"/>
                <w:sz w:val="20"/>
                <w:szCs w:val="20"/>
              </w:rPr>
            </w:pPr>
          </w:p>
        </w:tc>
        <w:tc>
          <w:tcPr>
            <w:tcW w:w="0" w:type="auto"/>
            <w:vAlign w:val="center"/>
            <w:hideMark/>
          </w:tcPr>
          <w:p w14:paraId="0B238F16" w14:textId="77777777" w:rsidR="00000000" w:rsidRDefault="007F4B4B">
            <w:pPr>
              <w:spacing w:after="100"/>
              <w:rPr>
                <w:rFonts w:eastAsia="Times New Roman"/>
                <w:sz w:val="20"/>
                <w:szCs w:val="20"/>
              </w:rPr>
            </w:pPr>
          </w:p>
        </w:tc>
        <w:tc>
          <w:tcPr>
            <w:tcW w:w="0" w:type="auto"/>
            <w:vAlign w:val="center"/>
            <w:hideMark/>
          </w:tcPr>
          <w:p w14:paraId="6E34EFF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E7DB88"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DDDEC6"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84132"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AA1153" w14:textId="77777777" w:rsidR="00000000" w:rsidRDefault="007F4B4B">
            <w:pPr>
              <w:spacing w:after="100"/>
              <w:rPr>
                <w:rFonts w:eastAsia="Times New Roman"/>
                <w:sz w:val="20"/>
                <w:szCs w:val="20"/>
              </w:rPr>
            </w:pPr>
          </w:p>
        </w:tc>
      </w:tr>
      <w:tr w:rsidR="00000000" w14:paraId="46913FEC" w14:textId="77777777">
        <w:trPr>
          <w:divId w:val="429548076"/>
        </w:trPr>
        <w:tc>
          <w:tcPr>
            <w:tcW w:w="0" w:type="auto"/>
            <w:gridSpan w:val="3"/>
            <w:shd w:val="clear" w:color="auto" w:fill="FFFFFF"/>
            <w:tcMar>
              <w:top w:w="30" w:type="dxa"/>
              <w:left w:w="20" w:type="dxa"/>
              <w:bottom w:w="30" w:type="dxa"/>
              <w:right w:w="20" w:type="dxa"/>
            </w:tcMar>
            <w:vAlign w:val="bottom"/>
            <w:hideMark/>
          </w:tcPr>
          <w:p w14:paraId="26DF0255" w14:textId="77777777" w:rsidR="00000000" w:rsidRDefault="007F4B4B">
            <w:pPr>
              <w:spacing w:after="100"/>
              <w:rPr>
                <w:rFonts w:eastAsia="Times New Roman"/>
              </w:rPr>
            </w:pPr>
            <w:r>
              <w:rPr>
                <w:rFonts w:eastAsia="Times New Roman"/>
                <w:color w:val="000000"/>
                <w:sz w:val="20"/>
                <w:szCs w:val="20"/>
              </w:rPr>
              <w:t xml:space="preserve">Net income (loss) per share – Basic </w:t>
            </w:r>
          </w:p>
        </w:tc>
        <w:tc>
          <w:tcPr>
            <w:tcW w:w="0" w:type="auto"/>
            <w:vAlign w:val="center"/>
            <w:hideMark/>
          </w:tcPr>
          <w:p w14:paraId="54693944" w14:textId="77777777" w:rsidR="00000000" w:rsidRDefault="007F4B4B">
            <w:pPr>
              <w:spacing w:after="100"/>
              <w:rPr>
                <w:rFonts w:eastAsia="Times New Roman"/>
              </w:rPr>
            </w:pPr>
          </w:p>
        </w:tc>
        <w:tc>
          <w:tcPr>
            <w:tcW w:w="0" w:type="auto"/>
            <w:vAlign w:val="center"/>
            <w:hideMark/>
          </w:tcPr>
          <w:p w14:paraId="63C6BCFE" w14:textId="77777777" w:rsidR="00000000" w:rsidRDefault="007F4B4B">
            <w:pPr>
              <w:spacing w:after="100"/>
              <w:rPr>
                <w:rFonts w:eastAsia="Times New Roman"/>
                <w:sz w:val="20"/>
                <w:szCs w:val="20"/>
              </w:rPr>
            </w:pPr>
          </w:p>
        </w:tc>
        <w:tc>
          <w:tcPr>
            <w:tcW w:w="0" w:type="auto"/>
            <w:vAlign w:val="center"/>
            <w:hideMark/>
          </w:tcPr>
          <w:p w14:paraId="5A4D4D90"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A57FBA" w14:textId="77777777" w:rsidR="00000000" w:rsidRDefault="007F4B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21EA6D" w14:textId="77777777" w:rsidR="00000000" w:rsidRDefault="007F4B4B">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A2B01A1" w14:textId="77777777" w:rsidR="00000000" w:rsidRDefault="007F4B4B">
            <w:pPr>
              <w:spacing w:after="100"/>
              <w:jc w:val="right"/>
              <w:rPr>
                <w:rFonts w:eastAsia="Times New Roman"/>
              </w:rPr>
            </w:pPr>
            <w:r>
              <w:rPr>
                <w:rFonts w:eastAsia="Times New Roman"/>
                <w:i/>
                <w:iCs/>
                <w:color w:val="000000"/>
                <w:sz w:val="20"/>
                <w:szCs w:val="20"/>
              </w:rPr>
              <w:t>0.07 </w:t>
            </w:r>
          </w:p>
        </w:tc>
        <w:tc>
          <w:tcPr>
            <w:tcW w:w="0" w:type="auto"/>
            <w:shd w:val="clear" w:color="auto" w:fill="FFFFFF"/>
            <w:tcMar>
              <w:top w:w="30" w:type="dxa"/>
              <w:left w:w="0" w:type="dxa"/>
              <w:bottom w:w="30" w:type="dxa"/>
              <w:right w:w="20" w:type="dxa"/>
            </w:tcMar>
            <w:vAlign w:val="bottom"/>
            <w:hideMark/>
          </w:tcPr>
          <w:p w14:paraId="0EEA79E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23E92"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3749B8" w14:textId="77777777" w:rsidR="00000000" w:rsidRDefault="007F4B4B">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4E13FA26" w14:textId="77777777" w:rsidR="00000000" w:rsidRDefault="007F4B4B">
            <w:pPr>
              <w:spacing w:after="100"/>
              <w:jc w:val="right"/>
              <w:rPr>
                <w:rFonts w:eastAsia="Times New Roman"/>
              </w:rPr>
            </w:pPr>
            <w:r>
              <w:rPr>
                <w:rFonts w:eastAsia="Times New Roman"/>
                <w:i/>
                <w:iCs/>
                <w:color w:val="000000"/>
                <w:sz w:val="20"/>
                <w:szCs w:val="20"/>
              </w:rPr>
              <w:t>(0.01)</w:t>
            </w:r>
          </w:p>
        </w:tc>
        <w:tc>
          <w:tcPr>
            <w:tcW w:w="0" w:type="auto"/>
            <w:shd w:val="clear" w:color="auto" w:fill="FFFFFF"/>
            <w:tcMar>
              <w:top w:w="30" w:type="dxa"/>
              <w:left w:w="0" w:type="dxa"/>
              <w:bottom w:w="30" w:type="dxa"/>
              <w:right w:w="20" w:type="dxa"/>
            </w:tcMar>
            <w:vAlign w:val="bottom"/>
            <w:hideMark/>
          </w:tcPr>
          <w:p w14:paraId="6F7069A1" w14:textId="77777777" w:rsidR="00000000" w:rsidRDefault="007F4B4B">
            <w:pPr>
              <w:spacing w:after="100"/>
              <w:jc w:val="right"/>
              <w:rPr>
                <w:rFonts w:eastAsia="Times New Roman"/>
              </w:rPr>
            </w:pPr>
          </w:p>
        </w:tc>
      </w:tr>
      <w:tr w:rsidR="00000000" w14:paraId="0AD47CC6" w14:textId="77777777">
        <w:trPr>
          <w:divId w:val="429548076"/>
        </w:trPr>
        <w:tc>
          <w:tcPr>
            <w:tcW w:w="0" w:type="auto"/>
            <w:gridSpan w:val="3"/>
            <w:shd w:val="clear" w:color="auto" w:fill="CCEEFF"/>
            <w:tcMar>
              <w:top w:w="30" w:type="dxa"/>
              <w:left w:w="20" w:type="dxa"/>
              <w:bottom w:w="30" w:type="dxa"/>
              <w:right w:w="20" w:type="dxa"/>
            </w:tcMar>
            <w:vAlign w:val="bottom"/>
            <w:hideMark/>
          </w:tcPr>
          <w:p w14:paraId="4D4E1315" w14:textId="77777777" w:rsidR="00000000" w:rsidRDefault="007F4B4B">
            <w:pPr>
              <w:spacing w:after="100"/>
              <w:rPr>
                <w:rFonts w:eastAsia="Times New Roman"/>
              </w:rPr>
            </w:pPr>
            <w:r>
              <w:rPr>
                <w:rFonts w:eastAsia="Times New Roman"/>
                <w:color w:val="000000"/>
                <w:sz w:val="20"/>
                <w:szCs w:val="20"/>
              </w:rPr>
              <w:t>Net income (loss) per share – Diluted</w:t>
            </w:r>
          </w:p>
        </w:tc>
        <w:tc>
          <w:tcPr>
            <w:tcW w:w="0" w:type="auto"/>
            <w:vAlign w:val="center"/>
            <w:hideMark/>
          </w:tcPr>
          <w:p w14:paraId="473ED802" w14:textId="77777777" w:rsidR="00000000" w:rsidRDefault="007F4B4B">
            <w:pPr>
              <w:spacing w:after="100"/>
              <w:rPr>
                <w:rFonts w:eastAsia="Times New Roman"/>
              </w:rPr>
            </w:pPr>
          </w:p>
        </w:tc>
        <w:tc>
          <w:tcPr>
            <w:tcW w:w="0" w:type="auto"/>
            <w:vAlign w:val="center"/>
            <w:hideMark/>
          </w:tcPr>
          <w:p w14:paraId="50F1943A" w14:textId="77777777" w:rsidR="00000000" w:rsidRDefault="007F4B4B">
            <w:pPr>
              <w:spacing w:after="100"/>
              <w:rPr>
                <w:rFonts w:eastAsia="Times New Roman"/>
                <w:sz w:val="20"/>
                <w:szCs w:val="20"/>
              </w:rPr>
            </w:pPr>
          </w:p>
        </w:tc>
        <w:tc>
          <w:tcPr>
            <w:tcW w:w="0" w:type="auto"/>
            <w:vAlign w:val="center"/>
            <w:hideMark/>
          </w:tcPr>
          <w:p w14:paraId="5ED04431"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504CF" w14:textId="77777777" w:rsidR="00000000" w:rsidRDefault="007F4B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266073" w14:textId="77777777" w:rsidR="00000000" w:rsidRDefault="007F4B4B">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0C4F014F" w14:textId="77777777" w:rsidR="00000000" w:rsidRDefault="007F4B4B">
            <w:pPr>
              <w:spacing w:after="100"/>
              <w:jc w:val="right"/>
              <w:rPr>
                <w:rFonts w:eastAsia="Times New Roman"/>
              </w:rPr>
            </w:pPr>
            <w:r>
              <w:rPr>
                <w:rFonts w:eastAsia="Times New Roman"/>
                <w:i/>
                <w:iCs/>
                <w:color w:val="000000"/>
                <w:sz w:val="20"/>
                <w:szCs w:val="20"/>
              </w:rPr>
              <w:t>0.07 </w:t>
            </w:r>
          </w:p>
        </w:tc>
        <w:tc>
          <w:tcPr>
            <w:tcW w:w="0" w:type="auto"/>
            <w:shd w:val="clear" w:color="auto" w:fill="CCEEFF"/>
            <w:tcMar>
              <w:top w:w="30" w:type="dxa"/>
              <w:left w:w="0" w:type="dxa"/>
              <w:bottom w:w="30" w:type="dxa"/>
              <w:right w:w="20" w:type="dxa"/>
            </w:tcMar>
            <w:vAlign w:val="bottom"/>
            <w:hideMark/>
          </w:tcPr>
          <w:p w14:paraId="4DF1EBE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392DF"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565752" w14:textId="77777777" w:rsidR="00000000" w:rsidRDefault="007F4B4B">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4E60A441" w14:textId="77777777" w:rsidR="00000000" w:rsidRDefault="007F4B4B">
            <w:pPr>
              <w:spacing w:after="100"/>
              <w:jc w:val="right"/>
              <w:rPr>
                <w:rFonts w:eastAsia="Times New Roman"/>
              </w:rPr>
            </w:pPr>
            <w:r>
              <w:rPr>
                <w:rFonts w:eastAsia="Times New Roman"/>
                <w:i/>
                <w:iCs/>
                <w:color w:val="000000"/>
                <w:sz w:val="20"/>
                <w:szCs w:val="20"/>
              </w:rPr>
              <w:t>(0.01)</w:t>
            </w:r>
          </w:p>
        </w:tc>
        <w:tc>
          <w:tcPr>
            <w:tcW w:w="0" w:type="auto"/>
            <w:shd w:val="clear" w:color="auto" w:fill="CCEEFF"/>
            <w:tcMar>
              <w:top w:w="30" w:type="dxa"/>
              <w:left w:w="0" w:type="dxa"/>
              <w:bottom w:w="30" w:type="dxa"/>
              <w:right w:w="20" w:type="dxa"/>
            </w:tcMar>
            <w:vAlign w:val="bottom"/>
            <w:hideMark/>
          </w:tcPr>
          <w:p w14:paraId="6C8A25AE" w14:textId="77777777" w:rsidR="00000000" w:rsidRDefault="007F4B4B">
            <w:pPr>
              <w:spacing w:after="100"/>
              <w:jc w:val="right"/>
              <w:rPr>
                <w:rFonts w:eastAsia="Times New Roman"/>
              </w:rPr>
            </w:pPr>
          </w:p>
        </w:tc>
      </w:tr>
      <w:tr w:rsidR="00000000" w14:paraId="0F5959BE" w14:textId="77777777">
        <w:trPr>
          <w:divId w:val="429548076"/>
          <w:trHeight w:val="300"/>
        </w:trPr>
        <w:tc>
          <w:tcPr>
            <w:tcW w:w="0" w:type="auto"/>
            <w:gridSpan w:val="3"/>
            <w:shd w:val="clear" w:color="auto" w:fill="FFFFFF"/>
            <w:tcMar>
              <w:top w:w="0" w:type="dxa"/>
              <w:left w:w="20" w:type="dxa"/>
              <w:bottom w:w="0" w:type="dxa"/>
              <w:right w:w="20" w:type="dxa"/>
            </w:tcMar>
            <w:vAlign w:val="center"/>
            <w:hideMark/>
          </w:tcPr>
          <w:p w14:paraId="14C37573" w14:textId="77777777" w:rsidR="00000000" w:rsidRDefault="007F4B4B">
            <w:pPr>
              <w:spacing w:after="100"/>
              <w:jc w:val="right"/>
              <w:rPr>
                <w:rFonts w:eastAsia="Times New Roman"/>
                <w:sz w:val="20"/>
                <w:szCs w:val="20"/>
              </w:rPr>
            </w:pPr>
          </w:p>
        </w:tc>
        <w:tc>
          <w:tcPr>
            <w:tcW w:w="0" w:type="auto"/>
            <w:vAlign w:val="center"/>
            <w:hideMark/>
          </w:tcPr>
          <w:p w14:paraId="297D7520" w14:textId="77777777" w:rsidR="00000000" w:rsidRDefault="007F4B4B">
            <w:pPr>
              <w:spacing w:after="100"/>
              <w:rPr>
                <w:rFonts w:eastAsia="Times New Roman"/>
                <w:sz w:val="20"/>
                <w:szCs w:val="20"/>
              </w:rPr>
            </w:pPr>
          </w:p>
        </w:tc>
        <w:tc>
          <w:tcPr>
            <w:tcW w:w="0" w:type="auto"/>
            <w:vAlign w:val="center"/>
            <w:hideMark/>
          </w:tcPr>
          <w:p w14:paraId="4D0316E1" w14:textId="77777777" w:rsidR="00000000" w:rsidRDefault="007F4B4B">
            <w:pPr>
              <w:spacing w:after="100"/>
              <w:rPr>
                <w:rFonts w:eastAsia="Times New Roman"/>
                <w:sz w:val="20"/>
                <w:szCs w:val="20"/>
              </w:rPr>
            </w:pPr>
          </w:p>
        </w:tc>
        <w:tc>
          <w:tcPr>
            <w:tcW w:w="0" w:type="auto"/>
            <w:vAlign w:val="center"/>
            <w:hideMark/>
          </w:tcPr>
          <w:p w14:paraId="0A918FC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46920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5DC9B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19A1A"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5198A3" w14:textId="77777777" w:rsidR="00000000" w:rsidRDefault="007F4B4B">
            <w:pPr>
              <w:spacing w:after="100"/>
              <w:rPr>
                <w:rFonts w:eastAsia="Times New Roman"/>
                <w:sz w:val="20"/>
                <w:szCs w:val="20"/>
              </w:rPr>
            </w:pPr>
          </w:p>
        </w:tc>
      </w:tr>
      <w:tr w:rsidR="00000000" w14:paraId="109359FC" w14:textId="77777777">
        <w:trPr>
          <w:divId w:val="429548076"/>
        </w:trPr>
        <w:tc>
          <w:tcPr>
            <w:tcW w:w="0" w:type="auto"/>
            <w:gridSpan w:val="3"/>
            <w:shd w:val="clear" w:color="auto" w:fill="CCEEFF"/>
            <w:tcMar>
              <w:top w:w="30" w:type="dxa"/>
              <w:left w:w="380" w:type="dxa"/>
              <w:bottom w:w="30" w:type="dxa"/>
              <w:right w:w="20" w:type="dxa"/>
            </w:tcMar>
            <w:vAlign w:val="bottom"/>
            <w:hideMark/>
          </w:tcPr>
          <w:p w14:paraId="71D48E29" w14:textId="77777777" w:rsidR="00000000" w:rsidRDefault="007F4B4B">
            <w:pPr>
              <w:spacing w:after="100"/>
              <w:rPr>
                <w:rFonts w:eastAsia="Times New Roman"/>
              </w:rPr>
            </w:pPr>
            <w:r>
              <w:rPr>
                <w:rFonts w:eastAsia="Times New Roman"/>
                <w:color w:val="000000"/>
                <w:sz w:val="20"/>
                <w:szCs w:val="20"/>
              </w:rPr>
              <w:t>Comprehensive income (loss)</w:t>
            </w:r>
          </w:p>
        </w:tc>
        <w:tc>
          <w:tcPr>
            <w:tcW w:w="0" w:type="auto"/>
            <w:vAlign w:val="center"/>
            <w:hideMark/>
          </w:tcPr>
          <w:p w14:paraId="025EBE53" w14:textId="77777777" w:rsidR="00000000" w:rsidRDefault="007F4B4B">
            <w:pPr>
              <w:spacing w:after="100"/>
              <w:rPr>
                <w:rFonts w:eastAsia="Times New Roman"/>
              </w:rPr>
            </w:pPr>
          </w:p>
        </w:tc>
        <w:tc>
          <w:tcPr>
            <w:tcW w:w="0" w:type="auto"/>
            <w:vAlign w:val="center"/>
            <w:hideMark/>
          </w:tcPr>
          <w:p w14:paraId="07B81A59" w14:textId="77777777" w:rsidR="00000000" w:rsidRDefault="007F4B4B">
            <w:pPr>
              <w:spacing w:after="100"/>
              <w:rPr>
                <w:rFonts w:eastAsia="Times New Roman"/>
                <w:sz w:val="20"/>
                <w:szCs w:val="20"/>
              </w:rPr>
            </w:pPr>
          </w:p>
        </w:tc>
        <w:tc>
          <w:tcPr>
            <w:tcW w:w="0" w:type="auto"/>
            <w:vAlign w:val="center"/>
            <w:hideMark/>
          </w:tcPr>
          <w:p w14:paraId="3CD7718C"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BCE95" w14:textId="77777777" w:rsidR="00000000" w:rsidRDefault="007F4B4B">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BA106AB" w14:textId="77777777" w:rsidR="00000000" w:rsidRDefault="007F4B4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B898E1D"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71DA6A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F56BF" w14:textId="77777777" w:rsidR="00000000" w:rsidRDefault="007F4B4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0FF9D74" w14:textId="77777777" w:rsidR="00000000" w:rsidRDefault="007F4B4B">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482A3C" w14:textId="77777777" w:rsidR="00000000" w:rsidRDefault="007F4B4B">
            <w:pPr>
              <w:spacing w:after="100"/>
              <w:jc w:val="right"/>
              <w:rPr>
                <w:rFonts w:eastAsia="Times New Roman"/>
              </w:rPr>
            </w:pPr>
            <w:r>
              <w:rPr>
                <w:rFonts w:eastAsia="Times New Roman"/>
                <w:color w:val="000000"/>
                <w:sz w:val="20"/>
                <w:szCs w:val="20"/>
              </w:rPr>
              <w:t>(2,594)</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088F107" w14:textId="77777777" w:rsidR="00000000" w:rsidRDefault="007F4B4B">
            <w:pPr>
              <w:spacing w:after="100"/>
              <w:jc w:val="right"/>
              <w:rPr>
                <w:rFonts w:eastAsia="Times New Roman"/>
              </w:rPr>
            </w:pPr>
          </w:p>
        </w:tc>
      </w:tr>
    </w:tbl>
    <w:p w14:paraId="7FEFD41C" w14:textId="77777777" w:rsidR="00000000" w:rsidRDefault="007F4B4B">
      <w:pPr>
        <w:jc w:val="center"/>
        <w:divId w:val="1152408587"/>
        <w:rPr>
          <w:rFonts w:eastAsia="Times New Roman"/>
        </w:rPr>
      </w:pPr>
      <w:r>
        <w:rPr>
          <w:rFonts w:eastAsia="Times New Roman"/>
          <w:color w:val="000000"/>
          <w:sz w:val="20"/>
          <w:szCs w:val="20"/>
        </w:rPr>
        <w:t>The accompanying notes are an integral part of these unaudited condensed consolidated financial statements</w:t>
      </w:r>
    </w:p>
    <w:p w14:paraId="2EA945E3" w14:textId="77777777" w:rsidR="00000000" w:rsidRDefault="007F4B4B">
      <w:pPr>
        <w:jc w:val="center"/>
        <w:divId w:val="860511603"/>
        <w:rPr>
          <w:rFonts w:eastAsia="Times New Roman"/>
        </w:rPr>
      </w:pPr>
      <w:r>
        <w:rPr>
          <w:rFonts w:eastAsia="Times New Roman"/>
          <w:color w:val="000000"/>
          <w:sz w:val="20"/>
          <w:szCs w:val="20"/>
        </w:rPr>
        <w:t>8</w:t>
      </w:r>
    </w:p>
    <w:p w14:paraId="2EEAD7ED" w14:textId="77777777" w:rsidR="00000000" w:rsidRDefault="007F4B4B">
      <w:pPr>
        <w:rPr>
          <w:rFonts w:eastAsia="Times New Roman"/>
        </w:rPr>
      </w:pPr>
      <w:r>
        <w:rPr>
          <w:rFonts w:eastAsia="Times New Roman"/>
        </w:rPr>
        <w:pict w14:anchorId="41BF9D27">
          <v:rect id="_x0000_i1033" style="width:0;height:1.5pt" o:hralign="center" o:hrstd="t" o:hr="t" fillcolor="#a0a0a0" stroked="f"/>
        </w:pict>
      </w:r>
    </w:p>
    <w:p w14:paraId="026A7D5D" w14:textId="77777777" w:rsidR="00000000" w:rsidRDefault="007F4B4B">
      <w:pPr>
        <w:divId w:val="992368915"/>
        <w:rPr>
          <w:rFonts w:eastAsia="Times New Roman"/>
        </w:rPr>
      </w:pPr>
      <w:hyperlink w:anchor="i788b557b385346a7b9fd0bed1ac70983_7" w:history="1">
        <w:r>
          <w:rPr>
            <w:rStyle w:val="a3"/>
            <w:rFonts w:eastAsia="Times New Roman"/>
            <w:sz w:val="20"/>
            <w:szCs w:val="20"/>
          </w:rPr>
          <w:t>Table of Contents</w:t>
        </w:r>
      </w:hyperlink>
    </w:p>
    <w:p w14:paraId="4A57F93B" w14:textId="77777777" w:rsidR="00000000" w:rsidRDefault="007F4B4B">
      <w:pPr>
        <w:jc w:val="center"/>
        <w:divId w:val="1425106915"/>
        <w:rPr>
          <w:rFonts w:eastAsia="Times New Roman"/>
        </w:rPr>
      </w:pPr>
    </w:p>
    <w:p w14:paraId="2C0118DD" w14:textId="77777777" w:rsidR="00000000" w:rsidRDefault="007F4B4B">
      <w:pPr>
        <w:jc w:val="center"/>
        <w:divId w:val="1425106915"/>
        <w:rPr>
          <w:rFonts w:eastAsia="Times New Roman"/>
        </w:rPr>
      </w:pPr>
    </w:p>
    <w:p w14:paraId="4123AB41" w14:textId="77777777" w:rsidR="00000000" w:rsidRDefault="007F4B4B">
      <w:pPr>
        <w:jc w:val="center"/>
        <w:rPr>
          <w:rFonts w:eastAsia="Times New Roman"/>
        </w:rPr>
      </w:pPr>
      <w:r>
        <w:rPr>
          <w:rFonts w:eastAsia="Times New Roman"/>
          <w:b/>
          <w:bCs/>
          <w:color w:val="000000"/>
          <w:sz w:val="20"/>
          <w:szCs w:val="20"/>
        </w:rPr>
        <w:t>MULTIPLAN CORPORATION</w:t>
      </w:r>
    </w:p>
    <w:p w14:paraId="106DB5B5" w14:textId="77777777" w:rsidR="00000000" w:rsidRDefault="007F4B4B">
      <w:pPr>
        <w:jc w:val="center"/>
        <w:divId w:val="633798704"/>
        <w:rPr>
          <w:rFonts w:eastAsia="Times New Roman"/>
        </w:rPr>
      </w:pPr>
      <w:r>
        <w:rPr>
          <w:rFonts w:eastAsia="Times New Roman"/>
          <w:b/>
          <w:bCs/>
          <w:color w:val="000000"/>
          <w:sz w:val="20"/>
          <w:szCs w:val="20"/>
        </w:rPr>
        <w:t>Unaudited Condensed Consolidated Statements of Shareholders' Equity</w:t>
      </w:r>
    </w:p>
    <w:p w14:paraId="5BE0931B" w14:textId="77777777" w:rsidR="00000000" w:rsidRDefault="007F4B4B">
      <w:pPr>
        <w:jc w:val="center"/>
        <w:rPr>
          <w:rFonts w:eastAsia="Times New Roman"/>
        </w:rPr>
      </w:pPr>
      <w:r>
        <w:rPr>
          <w:rFonts w:eastAsia="Times New Roman"/>
          <w:i/>
          <w:iCs/>
          <w:color w:val="000000"/>
          <w:sz w:val="20"/>
          <w:szCs w:val="20"/>
        </w:rPr>
        <w:t>(in thousands, except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081"/>
        <w:gridCol w:w="37"/>
        <w:gridCol w:w="101"/>
        <w:gridCol w:w="969"/>
        <w:gridCol w:w="38"/>
        <w:gridCol w:w="36"/>
        <w:gridCol w:w="36"/>
        <w:gridCol w:w="36"/>
        <w:gridCol w:w="121"/>
        <w:gridCol w:w="538"/>
        <w:gridCol w:w="37"/>
        <w:gridCol w:w="36"/>
        <w:gridCol w:w="36"/>
        <w:gridCol w:w="36"/>
        <w:gridCol w:w="120"/>
        <w:gridCol w:w="850"/>
        <w:gridCol w:w="36"/>
        <w:gridCol w:w="36"/>
        <w:gridCol w:w="36"/>
        <w:gridCol w:w="36"/>
        <w:gridCol w:w="120"/>
        <w:gridCol w:w="700"/>
        <w:gridCol w:w="36"/>
        <w:gridCol w:w="36"/>
        <w:gridCol w:w="36"/>
        <w:gridCol w:w="36"/>
        <w:gridCol w:w="99"/>
        <w:gridCol w:w="855"/>
        <w:gridCol w:w="36"/>
        <w:gridCol w:w="36"/>
        <w:gridCol w:w="36"/>
        <w:gridCol w:w="36"/>
        <w:gridCol w:w="120"/>
        <w:gridCol w:w="684"/>
        <w:gridCol w:w="36"/>
        <w:gridCol w:w="36"/>
        <w:gridCol w:w="36"/>
        <w:gridCol w:w="36"/>
        <w:gridCol w:w="120"/>
        <w:gridCol w:w="850"/>
        <w:gridCol w:w="36"/>
      </w:tblGrid>
      <w:tr w:rsidR="00000000" w14:paraId="178310FC" w14:textId="77777777">
        <w:trPr>
          <w:divId w:val="1424692736"/>
          <w:jc w:val="center"/>
        </w:trPr>
        <w:tc>
          <w:tcPr>
            <w:tcW w:w="50" w:type="pct"/>
            <w:vAlign w:val="center"/>
            <w:hideMark/>
          </w:tcPr>
          <w:p w14:paraId="51784F0B" w14:textId="77777777" w:rsidR="00000000" w:rsidRDefault="007F4B4B">
            <w:pPr>
              <w:jc w:val="center"/>
              <w:rPr>
                <w:rFonts w:eastAsia="Times New Roman"/>
              </w:rPr>
            </w:pPr>
          </w:p>
        </w:tc>
        <w:tc>
          <w:tcPr>
            <w:tcW w:w="1068" w:type="pct"/>
            <w:vAlign w:val="center"/>
            <w:hideMark/>
          </w:tcPr>
          <w:p w14:paraId="0F7D49D7" w14:textId="77777777" w:rsidR="00000000" w:rsidRDefault="007F4B4B">
            <w:pPr>
              <w:spacing w:after="100"/>
              <w:rPr>
                <w:rFonts w:eastAsia="Times New Roman"/>
                <w:sz w:val="20"/>
                <w:szCs w:val="20"/>
              </w:rPr>
            </w:pPr>
          </w:p>
        </w:tc>
        <w:tc>
          <w:tcPr>
            <w:tcW w:w="5" w:type="pct"/>
            <w:vAlign w:val="center"/>
            <w:hideMark/>
          </w:tcPr>
          <w:p w14:paraId="548685B6" w14:textId="77777777" w:rsidR="00000000" w:rsidRDefault="007F4B4B">
            <w:pPr>
              <w:spacing w:after="100"/>
              <w:rPr>
                <w:rFonts w:eastAsia="Times New Roman"/>
                <w:sz w:val="20"/>
                <w:szCs w:val="20"/>
              </w:rPr>
            </w:pPr>
          </w:p>
        </w:tc>
        <w:tc>
          <w:tcPr>
            <w:tcW w:w="50" w:type="pct"/>
            <w:vAlign w:val="center"/>
            <w:hideMark/>
          </w:tcPr>
          <w:p w14:paraId="47C47155" w14:textId="77777777" w:rsidR="00000000" w:rsidRDefault="007F4B4B">
            <w:pPr>
              <w:spacing w:after="100"/>
              <w:rPr>
                <w:rFonts w:eastAsia="Times New Roman"/>
                <w:sz w:val="20"/>
                <w:szCs w:val="20"/>
              </w:rPr>
            </w:pPr>
          </w:p>
        </w:tc>
        <w:tc>
          <w:tcPr>
            <w:tcW w:w="483" w:type="pct"/>
            <w:vAlign w:val="center"/>
            <w:hideMark/>
          </w:tcPr>
          <w:p w14:paraId="563C9807" w14:textId="77777777" w:rsidR="00000000" w:rsidRDefault="007F4B4B">
            <w:pPr>
              <w:spacing w:after="100"/>
              <w:rPr>
                <w:rFonts w:eastAsia="Times New Roman"/>
                <w:sz w:val="20"/>
                <w:szCs w:val="20"/>
              </w:rPr>
            </w:pPr>
          </w:p>
        </w:tc>
        <w:tc>
          <w:tcPr>
            <w:tcW w:w="5" w:type="pct"/>
            <w:vAlign w:val="center"/>
            <w:hideMark/>
          </w:tcPr>
          <w:p w14:paraId="6DA12FB0" w14:textId="77777777" w:rsidR="00000000" w:rsidRDefault="007F4B4B">
            <w:pPr>
              <w:spacing w:after="100"/>
              <w:rPr>
                <w:rFonts w:eastAsia="Times New Roman"/>
                <w:sz w:val="20"/>
                <w:szCs w:val="20"/>
              </w:rPr>
            </w:pPr>
          </w:p>
        </w:tc>
        <w:tc>
          <w:tcPr>
            <w:tcW w:w="5" w:type="pct"/>
            <w:vAlign w:val="center"/>
            <w:hideMark/>
          </w:tcPr>
          <w:p w14:paraId="5BAF6966" w14:textId="77777777" w:rsidR="00000000" w:rsidRDefault="007F4B4B">
            <w:pPr>
              <w:spacing w:after="100"/>
              <w:rPr>
                <w:rFonts w:eastAsia="Times New Roman"/>
                <w:sz w:val="20"/>
                <w:szCs w:val="20"/>
              </w:rPr>
            </w:pPr>
          </w:p>
        </w:tc>
        <w:tc>
          <w:tcPr>
            <w:tcW w:w="16" w:type="pct"/>
            <w:vAlign w:val="center"/>
            <w:hideMark/>
          </w:tcPr>
          <w:p w14:paraId="736B4EA2" w14:textId="77777777" w:rsidR="00000000" w:rsidRDefault="007F4B4B">
            <w:pPr>
              <w:spacing w:after="100"/>
              <w:rPr>
                <w:rFonts w:eastAsia="Times New Roman"/>
                <w:sz w:val="20"/>
                <w:szCs w:val="20"/>
              </w:rPr>
            </w:pPr>
          </w:p>
        </w:tc>
        <w:tc>
          <w:tcPr>
            <w:tcW w:w="5" w:type="pct"/>
            <w:vAlign w:val="center"/>
            <w:hideMark/>
          </w:tcPr>
          <w:p w14:paraId="76B4A239" w14:textId="77777777" w:rsidR="00000000" w:rsidRDefault="007F4B4B">
            <w:pPr>
              <w:spacing w:after="100"/>
              <w:rPr>
                <w:rFonts w:eastAsia="Times New Roman"/>
                <w:sz w:val="20"/>
                <w:szCs w:val="20"/>
              </w:rPr>
            </w:pPr>
          </w:p>
        </w:tc>
        <w:tc>
          <w:tcPr>
            <w:tcW w:w="50" w:type="pct"/>
            <w:vAlign w:val="center"/>
            <w:hideMark/>
          </w:tcPr>
          <w:p w14:paraId="0AC04AD6" w14:textId="77777777" w:rsidR="00000000" w:rsidRDefault="007F4B4B">
            <w:pPr>
              <w:spacing w:after="100"/>
              <w:rPr>
                <w:rFonts w:eastAsia="Times New Roman"/>
                <w:sz w:val="20"/>
                <w:szCs w:val="20"/>
              </w:rPr>
            </w:pPr>
          </w:p>
        </w:tc>
        <w:tc>
          <w:tcPr>
            <w:tcW w:w="476" w:type="pct"/>
            <w:vAlign w:val="center"/>
            <w:hideMark/>
          </w:tcPr>
          <w:p w14:paraId="0E03BD66" w14:textId="77777777" w:rsidR="00000000" w:rsidRDefault="007F4B4B">
            <w:pPr>
              <w:spacing w:after="100"/>
              <w:rPr>
                <w:rFonts w:eastAsia="Times New Roman"/>
                <w:sz w:val="20"/>
                <w:szCs w:val="20"/>
              </w:rPr>
            </w:pPr>
          </w:p>
        </w:tc>
        <w:tc>
          <w:tcPr>
            <w:tcW w:w="5" w:type="pct"/>
            <w:vAlign w:val="center"/>
            <w:hideMark/>
          </w:tcPr>
          <w:p w14:paraId="4085BABC" w14:textId="77777777" w:rsidR="00000000" w:rsidRDefault="007F4B4B">
            <w:pPr>
              <w:spacing w:after="100"/>
              <w:rPr>
                <w:rFonts w:eastAsia="Times New Roman"/>
                <w:sz w:val="20"/>
                <w:szCs w:val="20"/>
              </w:rPr>
            </w:pPr>
          </w:p>
        </w:tc>
        <w:tc>
          <w:tcPr>
            <w:tcW w:w="5" w:type="pct"/>
            <w:vAlign w:val="center"/>
            <w:hideMark/>
          </w:tcPr>
          <w:p w14:paraId="65599F7A" w14:textId="77777777" w:rsidR="00000000" w:rsidRDefault="007F4B4B">
            <w:pPr>
              <w:spacing w:after="100"/>
              <w:rPr>
                <w:rFonts w:eastAsia="Times New Roman"/>
                <w:sz w:val="20"/>
                <w:szCs w:val="20"/>
              </w:rPr>
            </w:pPr>
          </w:p>
        </w:tc>
        <w:tc>
          <w:tcPr>
            <w:tcW w:w="16" w:type="pct"/>
            <w:vAlign w:val="center"/>
            <w:hideMark/>
          </w:tcPr>
          <w:p w14:paraId="3A47FBB7" w14:textId="77777777" w:rsidR="00000000" w:rsidRDefault="007F4B4B">
            <w:pPr>
              <w:spacing w:after="100"/>
              <w:rPr>
                <w:rFonts w:eastAsia="Times New Roman"/>
                <w:sz w:val="20"/>
                <w:szCs w:val="20"/>
              </w:rPr>
            </w:pPr>
          </w:p>
        </w:tc>
        <w:tc>
          <w:tcPr>
            <w:tcW w:w="5" w:type="pct"/>
            <w:vAlign w:val="center"/>
            <w:hideMark/>
          </w:tcPr>
          <w:p w14:paraId="769060A3" w14:textId="77777777" w:rsidR="00000000" w:rsidRDefault="007F4B4B">
            <w:pPr>
              <w:spacing w:after="100"/>
              <w:rPr>
                <w:rFonts w:eastAsia="Times New Roman"/>
                <w:sz w:val="20"/>
                <w:szCs w:val="20"/>
              </w:rPr>
            </w:pPr>
          </w:p>
        </w:tc>
        <w:tc>
          <w:tcPr>
            <w:tcW w:w="50" w:type="pct"/>
            <w:vAlign w:val="center"/>
            <w:hideMark/>
          </w:tcPr>
          <w:p w14:paraId="1BD84028" w14:textId="77777777" w:rsidR="00000000" w:rsidRDefault="007F4B4B">
            <w:pPr>
              <w:spacing w:after="100"/>
              <w:rPr>
                <w:rFonts w:eastAsia="Times New Roman"/>
                <w:sz w:val="20"/>
                <w:szCs w:val="20"/>
              </w:rPr>
            </w:pPr>
          </w:p>
        </w:tc>
        <w:tc>
          <w:tcPr>
            <w:tcW w:w="483" w:type="pct"/>
            <w:vAlign w:val="center"/>
            <w:hideMark/>
          </w:tcPr>
          <w:p w14:paraId="52220A95" w14:textId="77777777" w:rsidR="00000000" w:rsidRDefault="007F4B4B">
            <w:pPr>
              <w:spacing w:after="100"/>
              <w:rPr>
                <w:rFonts w:eastAsia="Times New Roman"/>
                <w:sz w:val="20"/>
                <w:szCs w:val="20"/>
              </w:rPr>
            </w:pPr>
          </w:p>
        </w:tc>
        <w:tc>
          <w:tcPr>
            <w:tcW w:w="5" w:type="pct"/>
            <w:vAlign w:val="center"/>
            <w:hideMark/>
          </w:tcPr>
          <w:p w14:paraId="7EFCDDFA" w14:textId="77777777" w:rsidR="00000000" w:rsidRDefault="007F4B4B">
            <w:pPr>
              <w:spacing w:after="100"/>
              <w:rPr>
                <w:rFonts w:eastAsia="Times New Roman"/>
                <w:sz w:val="20"/>
                <w:szCs w:val="20"/>
              </w:rPr>
            </w:pPr>
          </w:p>
        </w:tc>
        <w:tc>
          <w:tcPr>
            <w:tcW w:w="5" w:type="pct"/>
            <w:vAlign w:val="center"/>
            <w:hideMark/>
          </w:tcPr>
          <w:p w14:paraId="45DCB695" w14:textId="77777777" w:rsidR="00000000" w:rsidRDefault="007F4B4B">
            <w:pPr>
              <w:spacing w:after="100"/>
              <w:rPr>
                <w:rFonts w:eastAsia="Times New Roman"/>
                <w:sz w:val="20"/>
                <w:szCs w:val="20"/>
              </w:rPr>
            </w:pPr>
          </w:p>
        </w:tc>
        <w:tc>
          <w:tcPr>
            <w:tcW w:w="16" w:type="pct"/>
            <w:vAlign w:val="center"/>
            <w:hideMark/>
          </w:tcPr>
          <w:p w14:paraId="3F554839" w14:textId="77777777" w:rsidR="00000000" w:rsidRDefault="007F4B4B">
            <w:pPr>
              <w:spacing w:after="100"/>
              <w:rPr>
                <w:rFonts w:eastAsia="Times New Roman"/>
                <w:sz w:val="20"/>
                <w:szCs w:val="20"/>
              </w:rPr>
            </w:pPr>
          </w:p>
        </w:tc>
        <w:tc>
          <w:tcPr>
            <w:tcW w:w="5" w:type="pct"/>
            <w:vAlign w:val="center"/>
            <w:hideMark/>
          </w:tcPr>
          <w:p w14:paraId="45C0813B" w14:textId="77777777" w:rsidR="00000000" w:rsidRDefault="007F4B4B">
            <w:pPr>
              <w:spacing w:after="100"/>
              <w:rPr>
                <w:rFonts w:eastAsia="Times New Roman"/>
                <w:sz w:val="20"/>
                <w:szCs w:val="20"/>
              </w:rPr>
            </w:pPr>
          </w:p>
        </w:tc>
        <w:tc>
          <w:tcPr>
            <w:tcW w:w="50" w:type="pct"/>
            <w:vAlign w:val="center"/>
            <w:hideMark/>
          </w:tcPr>
          <w:p w14:paraId="052A9C10" w14:textId="77777777" w:rsidR="00000000" w:rsidRDefault="007F4B4B">
            <w:pPr>
              <w:spacing w:after="100"/>
              <w:rPr>
                <w:rFonts w:eastAsia="Times New Roman"/>
                <w:sz w:val="20"/>
                <w:szCs w:val="20"/>
              </w:rPr>
            </w:pPr>
          </w:p>
        </w:tc>
        <w:tc>
          <w:tcPr>
            <w:tcW w:w="483" w:type="pct"/>
            <w:vAlign w:val="center"/>
            <w:hideMark/>
          </w:tcPr>
          <w:p w14:paraId="4EB1CD4E" w14:textId="77777777" w:rsidR="00000000" w:rsidRDefault="007F4B4B">
            <w:pPr>
              <w:spacing w:after="100"/>
              <w:rPr>
                <w:rFonts w:eastAsia="Times New Roman"/>
                <w:sz w:val="20"/>
                <w:szCs w:val="20"/>
              </w:rPr>
            </w:pPr>
          </w:p>
        </w:tc>
        <w:tc>
          <w:tcPr>
            <w:tcW w:w="5" w:type="pct"/>
            <w:vAlign w:val="center"/>
            <w:hideMark/>
          </w:tcPr>
          <w:p w14:paraId="161E0BB8" w14:textId="77777777" w:rsidR="00000000" w:rsidRDefault="007F4B4B">
            <w:pPr>
              <w:spacing w:after="100"/>
              <w:rPr>
                <w:rFonts w:eastAsia="Times New Roman"/>
                <w:sz w:val="20"/>
                <w:szCs w:val="20"/>
              </w:rPr>
            </w:pPr>
          </w:p>
        </w:tc>
        <w:tc>
          <w:tcPr>
            <w:tcW w:w="5" w:type="pct"/>
            <w:vAlign w:val="center"/>
            <w:hideMark/>
          </w:tcPr>
          <w:p w14:paraId="19B45847" w14:textId="77777777" w:rsidR="00000000" w:rsidRDefault="007F4B4B">
            <w:pPr>
              <w:spacing w:after="100"/>
              <w:rPr>
                <w:rFonts w:eastAsia="Times New Roman"/>
                <w:sz w:val="20"/>
                <w:szCs w:val="20"/>
              </w:rPr>
            </w:pPr>
          </w:p>
        </w:tc>
        <w:tc>
          <w:tcPr>
            <w:tcW w:w="16" w:type="pct"/>
            <w:vAlign w:val="center"/>
            <w:hideMark/>
          </w:tcPr>
          <w:p w14:paraId="36AB6BBE" w14:textId="77777777" w:rsidR="00000000" w:rsidRDefault="007F4B4B">
            <w:pPr>
              <w:spacing w:after="100"/>
              <w:rPr>
                <w:rFonts w:eastAsia="Times New Roman"/>
                <w:sz w:val="20"/>
                <w:szCs w:val="20"/>
              </w:rPr>
            </w:pPr>
          </w:p>
        </w:tc>
        <w:tc>
          <w:tcPr>
            <w:tcW w:w="5" w:type="pct"/>
            <w:vAlign w:val="center"/>
            <w:hideMark/>
          </w:tcPr>
          <w:p w14:paraId="69512A98" w14:textId="77777777" w:rsidR="00000000" w:rsidRDefault="007F4B4B">
            <w:pPr>
              <w:spacing w:after="100"/>
              <w:rPr>
                <w:rFonts w:eastAsia="Times New Roman"/>
                <w:sz w:val="20"/>
                <w:szCs w:val="20"/>
              </w:rPr>
            </w:pPr>
          </w:p>
        </w:tc>
        <w:tc>
          <w:tcPr>
            <w:tcW w:w="50" w:type="pct"/>
            <w:vAlign w:val="center"/>
            <w:hideMark/>
          </w:tcPr>
          <w:p w14:paraId="69DBE980" w14:textId="77777777" w:rsidR="00000000" w:rsidRDefault="007F4B4B">
            <w:pPr>
              <w:spacing w:after="100"/>
              <w:rPr>
                <w:rFonts w:eastAsia="Times New Roman"/>
                <w:sz w:val="20"/>
                <w:szCs w:val="20"/>
              </w:rPr>
            </w:pPr>
          </w:p>
        </w:tc>
        <w:tc>
          <w:tcPr>
            <w:tcW w:w="436" w:type="pct"/>
            <w:vAlign w:val="center"/>
            <w:hideMark/>
          </w:tcPr>
          <w:p w14:paraId="3499BD00" w14:textId="77777777" w:rsidR="00000000" w:rsidRDefault="007F4B4B">
            <w:pPr>
              <w:spacing w:after="100"/>
              <w:rPr>
                <w:rFonts w:eastAsia="Times New Roman"/>
                <w:sz w:val="20"/>
                <w:szCs w:val="20"/>
              </w:rPr>
            </w:pPr>
          </w:p>
        </w:tc>
        <w:tc>
          <w:tcPr>
            <w:tcW w:w="5" w:type="pct"/>
            <w:vAlign w:val="center"/>
            <w:hideMark/>
          </w:tcPr>
          <w:p w14:paraId="08F47940" w14:textId="77777777" w:rsidR="00000000" w:rsidRDefault="007F4B4B">
            <w:pPr>
              <w:spacing w:after="100"/>
              <w:rPr>
                <w:rFonts w:eastAsia="Times New Roman"/>
                <w:sz w:val="20"/>
                <w:szCs w:val="20"/>
              </w:rPr>
            </w:pPr>
          </w:p>
        </w:tc>
        <w:tc>
          <w:tcPr>
            <w:tcW w:w="5" w:type="pct"/>
            <w:vAlign w:val="center"/>
            <w:hideMark/>
          </w:tcPr>
          <w:p w14:paraId="25DC5455" w14:textId="77777777" w:rsidR="00000000" w:rsidRDefault="007F4B4B">
            <w:pPr>
              <w:spacing w:after="100"/>
              <w:rPr>
                <w:rFonts w:eastAsia="Times New Roman"/>
                <w:sz w:val="20"/>
                <w:szCs w:val="20"/>
              </w:rPr>
            </w:pPr>
          </w:p>
        </w:tc>
        <w:tc>
          <w:tcPr>
            <w:tcW w:w="16" w:type="pct"/>
            <w:vAlign w:val="center"/>
            <w:hideMark/>
          </w:tcPr>
          <w:p w14:paraId="109C10AE" w14:textId="77777777" w:rsidR="00000000" w:rsidRDefault="007F4B4B">
            <w:pPr>
              <w:spacing w:after="100"/>
              <w:rPr>
                <w:rFonts w:eastAsia="Times New Roman"/>
                <w:sz w:val="20"/>
                <w:szCs w:val="20"/>
              </w:rPr>
            </w:pPr>
          </w:p>
        </w:tc>
        <w:tc>
          <w:tcPr>
            <w:tcW w:w="5" w:type="pct"/>
            <w:vAlign w:val="center"/>
            <w:hideMark/>
          </w:tcPr>
          <w:p w14:paraId="4E38A7D8" w14:textId="77777777" w:rsidR="00000000" w:rsidRDefault="007F4B4B">
            <w:pPr>
              <w:spacing w:after="100"/>
              <w:rPr>
                <w:rFonts w:eastAsia="Times New Roman"/>
                <w:sz w:val="20"/>
                <w:szCs w:val="20"/>
              </w:rPr>
            </w:pPr>
          </w:p>
        </w:tc>
        <w:tc>
          <w:tcPr>
            <w:tcW w:w="50" w:type="pct"/>
            <w:vAlign w:val="center"/>
            <w:hideMark/>
          </w:tcPr>
          <w:p w14:paraId="6E8BF1FE" w14:textId="77777777" w:rsidR="00000000" w:rsidRDefault="007F4B4B">
            <w:pPr>
              <w:spacing w:after="100"/>
              <w:rPr>
                <w:rFonts w:eastAsia="Times New Roman"/>
                <w:sz w:val="20"/>
                <w:szCs w:val="20"/>
              </w:rPr>
            </w:pPr>
          </w:p>
        </w:tc>
        <w:tc>
          <w:tcPr>
            <w:tcW w:w="436" w:type="pct"/>
            <w:vAlign w:val="center"/>
            <w:hideMark/>
          </w:tcPr>
          <w:p w14:paraId="09CF8607" w14:textId="77777777" w:rsidR="00000000" w:rsidRDefault="007F4B4B">
            <w:pPr>
              <w:spacing w:after="100"/>
              <w:rPr>
                <w:rFonts w:eastAsia="Times New Roman"/>
                <w:sz w:val="20"/>
                <w:szCs w:val="20"/>
              </w:rPr>
            </w:pPr>
          </w:p>
        </w:tc>
        <w:tc>
          <w:tcPr>
            <w:tcW w:w="5" w:type="pct"/>
            <w:vAlign w:val="center"/>
            <w:hideMark/>
          </w:tcPr>
          <w:p w14:paraId="79556B9E" w14:textId="77777777" w:rsidR="00000000" w:rsidRDefault="007F4B4B">
            <w:pPr>
              <w:spacing w:after="100"/>
              <w:rPr>
                <w:rFonts w:eastAsia="Times New Roman"/>
                <w:sz w:val="20"/>
                <w:szCs w:val="20"/>
              </w:rPr>
            </w:pPr>
          </w:p>
        </w:tc>
        <w:tc>
          <w:tcPr>
            <w:tcW w:w="5" w:type="pct"/>
            <w:vAlign w:val="center"/>
            <w:hideMark/>
          </w:tcPr>
          <w:p w14:paraId="5D0E8BA0" w14:textId="77777777" w:rsidR="00000000" w:rsidRDefault="007F4B4B">
            <w:pPr>
              <w:spacing w:after="100"/>
              <w:rPr>
                <w:rFonts w:eastAsia="Times New Roman"/>
                <w:sz w:val="20"/>
                <w:szCs w:val="20"/>
              </w:rPr>
            </w:pPr>
          </w:p>
        </w:tc>
        <w:tc>
          <w:tcPr>
            <w:tcW w:w="16" w:type="pct"/>
            <w:vAlign w:val="center"/>
            <w:hideMark/>
          </w:tcPr>
          <w:p w14:paraId="120F6374" w14:textId="77777777" w:rsidR="00000000" w:rsidRDefault="007F4B4B">
            <w:pPr>
              <w:spacing w:after="100"/>
              <w:rPr>
                <w:rFonts w:eastAsia="Times New Roman"/>
                <w:sz w:val="20"/>
                <w:szCs w:val="20"/>
              </w:rPr>
            </w:pPr>
          </w:p>
        </w:tc>
        <w:tc>
          <w:tcPr>
            <w:tcW w:w="5" w:type="pct"/>
            <w:vAlign w:val="center"/>
            <w:hideMark/>
          </w:tcPr>
          <w:p w14:paraId="736702F3" w14:textId="77777777" w:rsidR="00000000" w:rsidRDefault="007F4B4B">
            <w:pPr>
              <w:spacing w:after="100"/>
              <w:rPr>
                <w:rFonts w:eastAsia="Times New Roman"/>
                <w:sz w:val="20"/>
                <w:szCs w:val="20"/>
              </w:rPr>
            </w:pPr>
          </w:p>
        </w:tc>
        <w:tc>
          <w:tcPr>
            <w:tcW w:w="50" w:type="pct"/>
            <w:vAlign w:val="center"/>
            <w:hideMark/>
          </w:tcPr>
          <w:p w14:paraId="51E90BC1" w14:textId="77777777" w:rsidR="00000000" w:rsidRDefault="007F4B4B">
            <w:pPr>
              <w:spacing w:after="100"/>
              <w:rPr>
                <w:rFonts w:eastAsia="Times New Roman"/>
                <w:sz w:val="20"/>
                <w:szCs w:val="20"/>
              </w:rPr>
            </w:pPr>
          </w:p>
        </w:tc>
        <w:tc>
          <w:tcPr>
            <w:tcW w:w="530" w:type="pct"/>
            <w:vAlign w:val="center"/>
            <w:hideMark/>
          </w:tcPr>
          <w:p w14:paraId="7474BF1B" w14:textId="77777777" w:rsidR="00000000" w:rsidRDefault="007F4B4B">
            <w:pPr>
              <w:spacing w:after="100"/>
              <w:rPr>
                <w:rFonts w:eastAsia="Times New Roman"/>
                <w:sz w:val="20"/>
                <w:szCs w:val="20"/>
              </w:rPr>
            </w:pPr>
          </w:p>
        </w:tc>
        <w:tc>
          <w:tcPr>
            <w:tcW w:w="5" w:type="pct"/>
            <w:vAlign w:val="center"/>
            <w:hideMark/>
          </w:tcPr>
          <w:p w14:paraId="3DD46066" w14:textId="77777777" w:rsidR="00000000" w:rsidRDefault="007F4B4B">
            <w:pPr>
              <w:spacing w:after="100"/>
              <w:rPr>
                <w:rFonts w:eastAsia="Times New Roman"/>
                <w:sz w:val="20"/>
                <w:szCs w:val="20"/>
              </w:rPr>
            </w:pPr>
          </w:p>
        </w:tc>
      </w:tr>
      <w:tr w:rsidR="00000000" w14:paraId="50AA0EFC" w14:textId="77777777">
        <w:trPr>
          <w:divId w:val="1424692736"/>
          <w:trHeight w:val="240"/>
          <w:jc w:val="center"/>
        </w:trPr>
        <w:tc>
          <w:tcPr>
            <w:tcW w:w="0" w:type="auto"/>
            <w:gridSpan w:val="3"/>
            <w:tcMar>
              <w:top w:w="0" w:type="dxa"/>
              <w:left w:w="20" w:type="dxa"/>
              <w:bottom w:w="0" w:type="dxa"/>
              <w:right w:w="20" w:type="dxa"/>
            </w:tcMar>
            <w:vAlign w:val="center"/>
            <w:hideMark/>
          </w:tcPr>
          <w:p w14:paraId="1A2F448D" w14:textId="77777777" w:rsidR="00000000" w:rsidRDefault="007F4B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265A71F" w14:textId="77777777" w:rsidR="00000000" w:rsidRDefault="007F4B4B">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30C91832" w14:textId="77777777" w:rsidR="00000000" w:rsidRDefault="007F4B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DB1F807" w14:textId="77777777" w:rsidR="00000000" w:rsidRDefault="007F4B4B">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1F84F16C" w14:textId="77777777" w:rsidR="00000000" w:rsidRDefault="007F4B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A2E7DA5" w14:textId="77777777" w:rsidR="00000000" w:rsidRDefault="007F4B4B">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749712BB" w14:textId="77777777" w:rsidR="00000000" w:rsidRDefault="007F4B4B">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2B6906F" w14:textId="77777777" w:rsidR="00000000" w:rsidRDefault="007F4B4B">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10CFDFF3" w14:textId="77777777" w:rsidR="00000000" w:rsidRDefault="007F4B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1CF16CA" w14:textId="77777777" w:rsidR="00000000" w:rsidRDefault="007F4B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3FF94B07" w14:textId="77777777">
        <w:trPr>
          <w:divId w:val="1424692736"/>
          <w:trHeight w:val="280"/>
          <w:jc w:val="center"/>
        </w:trPr>
        <w:tc>
          <w:tcPr>
            <w:tcW w:w="0" w:type="auto"/>
            <w:gridSpan w:val="3"/>
            <w:tcMar>
              <w:top w:w="0" w:type="dxa"/>
              <w:left w:w="20" w:type="dxa"/>
              <w:bottom w:w="0" w:type="dxa"/>
              <w:right w:w="20" w:type="dxa"/>
            </w:tcMar>
            <w:vAlign w:val="center"/>
            <w:hideMark/>
          </w:tcPr>
          <w:p w14:paraId="270DBDF4"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3CFC67" w14:textId="77777777" w:rsidR="00000000" w:rsidRDefault="007F4B4B">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FABCF31"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384120" w14:textId="77777777" w:rsidR="00000000" w:rsidRDefault="007F4B4B">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227368E" w14:textId="77777777" w:rsidR="00000000" w:rsidRDefault="007F4B4B">
            <w:pPr>
              <w:spacing w:after="100"/>
              <w:jc w:val="center"/>
              <w:rPr>
                <w:rFonts w:eastAsia="Times New Roman"/>
              </w:rPr>
            </w:pPr>
          </w:p>
        </w:tc>
        <w:tc>
          <w:tcPr>
            <w:tcW w:w="0" w:type="auto"/>
            <w:gridSpan w:val="3"/>
            <w:vMerge/>
            <w:vAlign w:val="center"/>
            <w:hideMark/>
          </w:tcPr>
          <w:p w14:paraId="05649578" w14:textId="77777777" w:rsidR="00000000" w:rsidRDefault="007F4B4B">
            <w:pPr>
              <w:spacing w:after="100"/>
              <w:rPr>
                <w:rFonts w:eastAsia="Times New Roman"/>
              </w:rPr>
            </w:pPr>
          </w:p>
        </w:tc>
        <w:tc>
          <w:tcPr>
            <w:tcW w:w="0" w:type="auto"/>
            <w:gridSpan w:val="3"/>
            <w:tcMar>
              <w:top w:w="0" w:type="dxa"/>
              <w:left w:w="20" w:type="dxa"/>
              <w:bottom w:w="0" w:type="dxa"/>
              <w:right w:w="20" w:type="dxa"/>
            </w:tcMar>
            <w:vAlign w:val="center"/>
            <w:hideMark/>
          </w:tcPr>
          <w:p w14:paraId="7EC6D2B0" w14:textId="77777777" w:rsidR="00000000" w:rsidRDefault="007F4B4B">
            <w:pPr>
              <w:spacing w:after="100"/>
              <w:rPr>
                <w:rFonts w:eastAsia="Times New Roman"/>
                <w:sz w:val="20"/>
                <w:szCs w:val="20"/>
              </w:rPr>
            </w:pPr>
          </w:p>
        </w:tc>
        <w:tc>
          <w:tcPr>
            <w:tcW w:w="0" w:type="auto"/>
            <w:gridSpan w:val="3"/>
            <w:vMerge/>
            <w:vAlign w:val="center"/>
            <w:hideMark/>
          </w:tcPr>
          <w:p w14:paraId="2C8DAFB0" w14:textId="77777777" w:rsidR="00000000" w:rsidRDefault="007F4B4B">
            <w:pPr>
              <w:spacing w:after="100"/>
              <w:rPr>
                <w:rFonts w:eastAsia="Times New Roman"/>
              </w:rPr>
            </w:pPr>
          </w:p>
        </w:tc>
        <w:tc>
          <w:tcPr>
            <w:tcW w:w="0" w:type="auto"/>
            <w:gridSpan w:val="3"/>
            <w:tcMar>
              <w:top w:w="0" w:type="dxa"/>
              <w:left w:w="20" w:type="dxa"/>
              <w:bottom w:w="0" w:type="dxa"/>
              <w:right w:w="20" w:type="dxa"/>
            </w:tcMar>
            <w:vAlign w:val="center"/>
            <w:hideMark/>
          </w:tcPr>
          <w:p w14:paraId="5299AF41"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CE532EB" w14:textId="77777777" w:rsidR="00000000" w:rsidRDefault="007F4B4B">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FDF4733"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BB43AD" w14:textId="77777777" w:rsidR="00000000" w:rsidRDefault="007F4B4B">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21FF6A6" w14:textId="77777777" w:rsidR="00000000" w:rsidRDefault="007F4B4B">
            <w:pPr>
              <w:spacing w:after="100"/>
              <w:jc w:val="center"/>
              <w:rPr>
                <w:rFonts w:eastAsia="Times New Roman"/>
              </w:rPr>
            </w:pPr>
          </w:p>
        </w:tc>
        <w:tc>
          <w:tcPr>
            <w:tcW w:w="0" w:type="auto"/>
            <w:gridSpan w:val="3"/>
            <w:vMerge/>
            <w:vAlign w:val="center"/>
            <w:hideMark/>
          </w:tcPr>
          <w:p w14:paraId="7F461DFC" w14:textId="77777777" w:rsidR="00000000" w:rsidRDefault="007F4B4B">
            <w:pPr>
              <w:spacing w:after="100"/>
              <w:rPr>
                <w:rFonts w:eastAsia="Times New Roman"/>
              </w:rPr>
            </w:pPr>
          </w:p>
        </w:tc>
      </w:tr>
      <w:tr w:rsidR="00000000" w14:paraId="7CDD4B8C" w14:textId="77777777">
        <w:trPr>
          <w:divId w:val="1424692736"/>
          <w:trHeight w:val="280"/>
          <w:jc w:val="center"/>
        </w:trPr>
        <w:tc>
          <w:tcPr>
            <w:tcW w:w="0" w:type="auto"/>
            <w:gridSpan w:val="3"/>
            <w:tcMar>
              <w:top w:w="0" w:type="dxa"/>
              <w:left w:w="20" w:type="dxa"/>
              <w:bottom w:w="0" w:type="dxa"/>
              <w:right w:w="20" w:type="dxa"/>
            </w:tcMar>
            <w:vAlign w:val="center"/>
            <w:hideMark/>
          </w:tcPr>
          <w:p w14:paraId="59C01665"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280C24"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6686B0"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49DDF7"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D4FFE9"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6A4371"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AA2FEC"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FD63D3"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EB6F7E"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210673"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011CCE"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BAD910"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260690"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D6B4A7" w14:textId="77777777" w:rsidR="00000000" w:rsidRDefault="007F4B4B">
            <w:pPr>
              <w:spacing w:after="100"/>
              <w:rPr>
                <w:rFonts w:eastAsia="Times New Roman"/>
                <w:sz w:val="20"/>
                <w:szCs w:val="20"/>
              </w:rPr>
            </w:pPr>
          </w:p>
        </w:tc>
      </w:tr>
      <w:tr w:rsidR="007F4B4B" w14:paraId="26602A72" w14:textId="77777777">
        <w:trPr>
          <w:divId w:val="1424692736"/>
          <w:jc w:val="center"/>
        </w:trPr>
        <w:tc>
          <w:tcPr>
            <w:tcW w:w="0" w:type="auto"/>
            <w:gridSpan w:val="3"/>
            <w:shd w:val="clear" w:color="auto" w:fill="CCEEFF"/>
            <w:tcMar>
              <w:top w:w="30" w:type="dxa"/>
              <w:left w:w="20" w:type="dxa"/>
              <w:bottom w:w="30" w:type="dxa"/>
              <w:right w:w="20" w:type="dxa"/>
            </w:tcMar>
            <w:vAlign w:val="bottom"/>
            <w:hideMark/>
          </w:tcPr>
          <w:p w14:paraId="50A834BE" w14:textId="77777777" w:rsidR="00000000" w:rsidRDefault="007F4B4B">
            <w:pPr>
              <w:spacing w:after="100"/>
              <w:rPr>
                <w:rFonts w:eastAsia="Times New Roman"/>
              </w:rPr>
            </w:pPr>
            <w:r>
              <w:rPr>
                <w:rFonts w:eastAsia="Times New Roman"/>
                <w:color w:val="000000"/>
                <w:sz w:val="20"/>
                <w:szCs w:val="20"/>
              </w:rPr>
              <w:t>Balance as of January 1, 2021</w:t>
            </w:r>
          </w:p>
        </w:tc>
        <w:tc>
          <w:tcPr>
            <w:tcW w:w="0" w:type="auto"/>
            <w:gridSpan w:val="2"/>
            <w:shd w:val="clear" w:color="auto" w:fill="CCEEFF"/>
            <w:tcMar>
              <w:top w:w="30" w:type="dxa"/>
              <w:left w:w="20" w:type="dxa"/>
              <w:bottom w:w="30" w:type="dxa"/>
              <w:right w:w="0" w:type="dxa"/>
            </w:tcMar>
            <w:vAlign w:val="bottom"/>
            <w:hideMark/>
          </w:tcPr>
          <w:p w14:paraId="5FFC32AA" w14:textId="77777777" w:rsidR="00000000" w:rsidRDefault="007F4B4B">
            <w:pPr>
              <w:spacing w:after="100"/>
              <w:jc w:val="right"/>
              <w:rPr>
                <w:rFonts w:eastAsia="Times New Roman"/>
              </w:rPr>
            </w:pPr>
            <w:r>
              <w:rPr>
                <w:rFonts w:eastAsia="Times New Roman"/>
                <w:color w:val="000000"/>
                <w:sz w:val="20"/>
                <w:szCs w:val="20"/>
              </w:rPr>
              <w:t>664,183,318 </w:t>
            </w:r>
          </w:p>
        </w:tc>
        <w:tc>
          <w:tcPr>
            <w:tcW w:w="0" w:type="auto"/>
            <w:shd w:val="clear" w:color="auto" w:fill="CCEEFF"/>
            <w:tcMar>
              <w:top w:w="30" w:type="dxa"/>
              <w:left w:w="0" w:type="dxa"/>
              <w:bottom w:w="30" w:type="dxa"/>
              <w:right w:w="20" w:type="dxa"/>
            </w:tcMar>
            <w:vAlign w:val="bottom"/>
            <w:hideMark/>
          </w:tcPr>
          <w:p w14:paraId="6930953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89F85"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6C6A90"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40E777" w14:textId="77777777" w:rsidR="00000000" w:rsidRDefault="007F4B4B">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02FC68D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EEB2E"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A10CD7"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768FBD" w14:textId="77777777" w:rsidR="00000000" w:rsidRDefault="007F4B4B">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2E75146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CD650"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D6908F"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747B17" w14:textId="77777777" w:rsidR="00000000" w:rsidRDefault="007F4B4B">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14:paraId="08A30397"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D7059"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5C04E4" w14:textId="77777777" w:rsidR="00000000" w:rsidRDefault="007F4B4B">
            <w:pPr>
              <w:spacing w:after="100"/>
              <w:jc w:val="right"/>
              <w:rPr>
                <w:rFonts w:eastAsia="Times New Roman"/>
              </w:rPr>
            </w:pPr>
            <w:r>
              <w:rPr>
                <w:rFonts w:eastAsia="Times New Roman"/>
                <w:color w:val="000000"/>
                <w:sz w:val="20"/>
                <w:szCs w:val="20"/>
              </w:rPr>
              <w:t>(9,107,963)</w:t>
            </w:r>
          </w:p>
        </w:tc>
        <w:tc>
          <w:tcPr>
            <w:tcW w:w="0" w:type="auto"/>
            <w:shd w:val="clear" w:color="auto" w:fill="CCEEFF"/>
            <w:tcMar>
              <w:top w:w="30" w:type="dxa"/>
              <w:left w:w="0" w:type="dxa"/>
              <w:bottom w:w="30" w:type="dxa"/>
              <w:right w:w="20" w:type="dxa"/>
            </w:tcMar>
            <w:vAlign w:val="bottom"/>
            <w:hideMark/>
          </w:tcPr>
          <w:p w14:paraId="29344A5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599B7"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B6E9B5"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3091A2" w14:textId="77777777" w:rsidR="00000000" w:rsidRDefault="007F4B4B">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534FB54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9BB22"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BCE17E"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2365F4" w14:textId="77777777" w:rsidR="00000000" w:rsidRDefault="007F4B4B">
            <w:pPr>
              <w:spacing w:after="100"/>
              <w:jc w:val="right"/>
              <w:rPr>
                <w:rFonts w:eastAsia="Times New Roman"/>
              </w:rPr>
            </w:pPr>
            <w:r>
              <w:rPr>
                <w:rFonts w:eastAsia="Times New Roman"/>
                <w:color w:val="000000"/>
                <w:sz w:val="20"/>
                <w:szCs w:val="20"/>
              </w:rPr>
              <w:t>2,557,865 </w:t>
            </w:r>
          </w:p>
        </w:tc>
        <w:tc>
          <w:tcPr>
            <w:tcW w:w="0" w:type="auto"/>
            <w:shd w:val="clear" w:color="auto" w:fill="CCEEFF"/>
            <w:tcMar>
              <w:top w:w="30" w:type="dxa"/>
              <w:left w:w="0" w:type="dxa"/>
              <w:bottom w:w="30" w:type="dxa"/>
              <w:right w:w="20" w:type="dxa"/>
            </w:tcMar>
            <w:vAlign w:val="bottom"/>
            <w:hideMark/>
          </w:tcPr>
          <w:p w14:paraId="760B30E8" w14:textId="77777777" w:rsidR="00000000" w:rsidRDefault="007F4B4B">
            <w:pPr>
              <w:spacing w:after="100"/>
              <w:jc w:val="right"/>
              <w:rPr>
                <w:rFonts w:eastAsia="Times New Roman"/>
              </w:rPr>
            </w:pPr>
          </w:p>
        </w:tc>
      </w:tr>
      <w:tr w:rsidR="00000000" w14:paraId="062CFE67" w14:textId="77777777">
        <w:trPr>
          <w:divId w:val="1424692736"/>
          <w:trHeight w:val="280"/>
          <w:jc w:val="center"/>
        </w:trPr>
        <w:tc>
          <w:tcPr>
            <w:tcW w:w="0" w:type="auto"/>
            <w:gridSpan w:val="3"/>
            <w:shd w:val="clear" w:color="auto" w:fill="FFFFFF"/>
            <w:tcMar>
              <w:top w:w="0" w:type="dxa"/>
              <w:left w:w="20" w:type="dxa"/>
              <w:bottom w:w="0" w:type="dxa"/>
              <w:right w:w="20" w:type="dxa"/>
            </w:tcMar>
            <w:vAlign w:val="center"/>
            <w:hideMark/>
          </w:tcPr>
          <w:p w14:paraId="52491C1F" w14:textId="77777777" w:rsidR="00000000" w:rsidRDefault="007F4B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C8C0C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9790B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8A0B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596DB5"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2969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E6FC08"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5FCA6D"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57378"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8B7B17"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DF98B"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5B41A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3978A"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094F1E" w14:textId="77777777" w:rsidR="00000000" w:rsidRDefault="007F4B4B">
            <w:pPr>
              <w:spacing w:after="100"/>
              <w:rPr>
                <w:rFonts w:eastAsia="Times New Roman"/>
                <w:sz w:val="20"/>
                <w:szCs w:val="20"/>
              </w:rPr>
            </w:pPr>
          </w:p>
        </w:tc>
      </w:tr>
      <w:tr w:rsidR="00000000" w14:paraId="2D2F69B1" w14:textId="77777777">
        <w:trPr>
          <w:divId w:val="1424692736"/>
          <w:jc w:val="center"/>
        </w:trPr>
        <w:tc>
          <w:tcPr>
            <w:tcW w:w="0" w:type="auto"/>
            <w:gridSpan w:val="3"/>
            <w:shd w:val="clear" w:color="auto" w:fill="CCEEFF"/>
            <w:tcMar>
              <w:top w:w="30" w:type="dxa"/>
              <w:left w:w="20" w:type="dxa"/>
              <w:bottom w:w="30" w:type="dxa"/>
              <w:right w:w="20" w:type="dxa"/>
            </w:tcMar>
            <w:vAlign w:val="bottom"/>
            <w:hideMark/>
          </w:tcPr>
          <w:p w14:paraId="07287A5B" w14:textId="77777777" w:rsidR="00000000" w:rsidRDefault="007F4B4B">
            <w:pPr>
              <w:spacing w:after="100"/>
              <w:rPr>
                <w:rFonts w:eastAsia="Times New Roman"/>
              </w:rPr>
            </w:pPr>
            <w:r>
              <w:rPr>
                <w:rFonts w:eastAsia="Times New Roman"/>
                <w:color w:val="000000"/>
                <w:sz w:val="20"/>
                <w:szCs w:val="20"/>
              </w:rPr>
              <w:t>Effect of ASU 2020-06 (Note 3)</w:t>
            </w:r>
          </w:p>
        </w:tc>
        <w:tc>
          <w:tcPr>
            <w:tcW w:w="0" w:type="auto"/>
            <w:gridSpan w:val="2"/>
            <w:shd w:val="clear" w:color="auto" w:fill="CCEEFF"/>
            <w:tcMar>
              <w:top w:w="30" w:type="dxa"/>
              <w:left w:w="20" w:type="dxa"/>
              <w:bottom w:w="30" w:type="dxa"/>
              <w:right w:w="0" w:type="dxa"/>
            </w:tcMar>
            <w:vAlign w:val="bottom"/>
            <w:hideMark/>
          </w:tcPr>
          <w:p w14:paraId="36EAACBB"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F15A3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E2F5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A19A1"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862237"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B3A99"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63D646" w14:textId="77777777" w:rsidR="00000000" w:rsidRDefault="007F4B4B">
            <w:pPr>
              <w:spacing w:after="100"/>
              <w:jc w:val="right"/>
              <w:rPr>
                <w:rFonts w:eastAsia="Times New Roman"/>
              </w:rPr>
            </w:pPr>
            <w:r>
              <w:rPr>
                <w:rFonts w:eastAsia="Times New Roman"/>
                <w:color w:val="000000"/>
                <w:sz w:val="20"/>
                <w:szCs w:val="20"/>
              </w:rPr>
              <w:t>(233,874)</w:t>
            </w:r>
          </w:p>
        </w:tc>
        <w:tc>
          <w:tcPr>
            <w:tcW w:w="0" w:type="auto"/>
            <w:shd w:val="clear" w:color="auto" w:fill="CCEEFF"/>
            <w:tcMar>
              <w:top w:w="30" w:type="dxa"/>
              <w:left w:w="0" w:type="dxa"/>
              <w:bottom w:w="30" w:type="dxa"/>
              <w:right w:w="20" w:type="dxa"/>
            </w:tcMar>
            <w:vAlign w:val="bottom"/>
            <w:hideMark/>
          </w:tcPr>
          <w:p w14:paraId="662026D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EDB5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2C079" w14:textId="77777777" w:rsidR="00000000" w:rsidRDefault="007F4B4B">
            <w:pPr>
              <w:spacing w:after="100"/>
              <w:jc w:val="right"/>
              <w:rPr>
                <w:rFonts w:eastAsia="Times New Roman"/>
              </w:rPr>
            </w:pPr>
            <w:r>
              <w:rPr>
                <w:rFonts w:eastAsia="Times New Roman"/>
                <w:color w:val="000000"/>
                <w:sz w:val="20"/>
                <w:szCs w:val="20"/>
              </w:rPr>
              <w:t>6,033 </w:t>
            </w:r>
          </w:p>
        </w:tc>
        <w:tc>
          <w:tcPr>
            <w:tcW w:w="0" w:type="auto"/>
            <w:shd w:val="clear" w:color="auto" w:fill="CCEEFF"/>
            <w:tcMar>
              <w:top w:w="30" w:type="dxa"/>
              <w:left w:w="0" w:type="dxa"/>
              <w:bottom w:w="30" w:type="dxa"/>
              <w:right w:w="20" w:type="dxa"/>
            </w:tcMar>
            <w:vAlign w:val="bottom"/>
            <w:hideMark/>
          </w:tcPr>
          <w:p w14:paraId="378ED0A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66EE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97986"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F7C8D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0E508"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F2039"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440D0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411E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203872" w14:textId="77777777" w:rsidR="00000000" w:rsidRDefault="007F4B4B">
            <w:pPr>
              <w:spacing w:after="100"/>
              <w:jc w:val="right"/>
              <w:rPr>
                <w:rFonts w:eastAsia="Times New Roman"/>
              </w:rPr>
            </w:pPr>
            <w:r>
              <w:rPr>
                <w:rFonts w:eastAsia="Times New Roman"/>
                <w:color w:val="000000"/>
                <w:sz w:val="20"/>
                <w:szCs w:val="20"/>
              </w:rPr>
              <w:t>(227,841)</w:t>
            </w:r>
          </w:p>
        </w:tc>
        <w:tc>
          <w:tcPr>
            <w:tcW w:w="0" w:type="auto"/>
            <w:shd w:val="clear" w:color="auto" w:fill="CCEEFF"/>
            <w:tcMar>
              <w:top w:w="30" w:type="dxa"/>
              <w:left w:w="0" w:type="dxa"/>
              <w:bottom w:w="30" w:type="dxa"/>
              <w:right w:w="20" w:type="dxa"/>
            </w:tcMar>
            <w:vAlign w:val="bottom"/>
            <w:hideMark/>
          </w:tcPr>
          <w:p w14:paraId="6E22193F" w14:textId="77777777" w:rsidR="00000000" w:rsidRDefault="007F4B4B">
            <w:pPr>
              <w:spacing w:after="100"/>
              <w:jc w:val="right"/>
              <w:rPr>
                <w:rFonts w:eastAsia="Times New Roman"/>
              </w:rPr>
            </w:pPr>
          </w:p>
        </w:tc>
      </w:tr>
      <w:tr w:rsidR="00000000" w14:paraId="7F1FABE8" w14:textId="77777777">
        <w:trPr>
          <w:divId w:val="1424692736"/>
          <w:jc w:val="center"/>
        </w:trPr>
        <w:tc>
          <w:tcPr>
            <w:tcW w:w="0" w:type="auto"/>
            <w:gridSpan w:val="3"/>
            <w:shd w:val="clear" w:color="auto" w:fill="FFFFFF"/>
            <w:tcMar>
              <w:top w:w="30" w:type="dxa"/>
              <w:left w:w="20" w:type="dxa"/>
              <w:bottom w:w="30" w:type="dxa"/>
              <w:right w:w="20" w:type="dxa"/>
            </w:tcMar>
            <w:vAlign w:val="bottom"/>
            <w:hideMark/>
          </w:tcPr>
          <w:p w14:paraId="0EF6830C" w14:textId="77777777" w:rsidR="00000000" w:rsidRDefault="007F4B4B">
            <w:pPr>
              <w:spacing w:after="100"/>
              <w:rPr>
                <w:rFonts w:eastAsia="Times New Roman"/>
              </w:rPr>
            </w:pPr>
            <w:r>
              <w:rPr>
                <w:rFonts w:eastAsia="Times New Roman"/>
                <w:color w:val="000000"/>
                <w:sz w:val="20"/>
                <w:szCs w:val="20"/>
              </w:rPr>
              <w:t>2020 Omnibus Incentive Plan</w:t>
            </w:r>
          </w:p>
        </w:tc>
        <w:tc>
          <w:tcPr>
            <w:tcW w:w="0" w:type="auto"/>
            <w:gridSpan w:val="2"/>
            <w:shd w:val="clear" w:color="auto" w:fill="FFFFFF"/>
            <w:tcMar>
              <w:top w:w="30" w:type="dxa"/>
              <w:left w:w="20" w:type="dxa"/>
              <w:bottom w:w="30" w:type="dxa"/>
              <w:right w:w="0" w:type="dxa"/>
            </w:tcMar>
            <w:vAlign w:val="bottom"/>
            <w:hideMark/>
          </w:tcPr>
          <w:p w14:paraId="220E0B60" w14:textId="77777777" w:rsidR="00000000" w:rsidRDefault="007F4B4B">
            <w:pPr>
              <w:spacing w:after="100"/>
              <w:jc w:val="right"/>
              <w:rPr>
                <w:rFonts w:eastAsia="Times New Roman"/>
              </w:rPr>
            </w:pPr>
            <w:r>
              <w:rPr>
                <w:rFonts w:eastAsia="Times New Roman"/>
                <w:color w:val="000000"/>
                <w:sz w:val="20"/>
                <w:szCs w:val="20"/>
              </w:rPr>
              <w:t>93,750 </w:t>
            </w:r>
          </w:p>
        </w:tc>
        <w:tc>
          <w:tcPr>
            <w:tcW w:w="0" w:type="auto"/>
            <w:shd w:val="clear" w:color="auto" w:fill="FFFFFF"/>
            <w:tcMar>
              <w:top w:w="30" w:type="dxa"/>
              <w:left w:w="0" w:type="dxa"/>
              <w:bottom w:w="30" w:type="dxa"/>
              <w:right w:w="20" w:type="dxa"/>
            </w:tcMar>
            <w:vAlign w:val="bottom"/>
            <w:hideMark/>
          </w:tcPr>
          <w:p w14:paraId="0FD7153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52FA0"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10EEC1"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A455F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2446F"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884B96" w14:textId="77777777" w:rsidR="00000000" w:rsidRDefault="007F4B4B">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14:paraId="52C89D9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2C3D5"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2FA6A3"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18703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4CB6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B7FAA" w14:textId="77777777" w:rsidR="00000000" w:rsidRDefault="007F4B4B">
            <w:pPr>
              <w:spacing w:after="100"/>
              <w:jc w:val="right"/>
              <w:rPr>
                <w:rFonts w:eastAsia="Times New Roman"/>
              </w:rPr>
            </w:pPr>
            <w:r>
              <w:rPr>
                <w:rFonts w:eastAsia="Times New Roman"/>
                <w:color w:val="000000"/>
                <w:sz w:val="20"/>
                <w:szCs w:val="20"/>
              </w:rPr>
              <w:t>(36,498)</w:t>
            </w:r>
          </w:p>
        </w:tc>
        <w:tc>
          <w:tcPr>
            <w:tcW w:w="0" w:type="auto"/>
            <w:shd w:val="clear" w:color="auto" w:fill="FFFFFF"/>
            <w:tcMar>
              <w:top w:w="30" w:type="dxa"/>
              <w:left w:w="0" w:type="dxa"/>
              <w:bottom w:w="30" w:type="dxa"/>
              <w:right w:w="20" w:type="dxa"/>
            </w:tcMar>
            <w:vAlign w:val="bottom"/>
            <w:hideMark/>
          </w:tcPr>
          <w:p w14:paraId="686D696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1CB05"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64B8B" w14:textId="77777777" w:rsidR="00000000" w:rsidRDefault="007F4B4B">
            <w:pPr>
              <w:spacing w:after="100"/>
              <w:jc w:val="right"/>
              <w:rPr>
                <w:rFonts w:eastAsia="Times New Roman"/>
              </w:rPr>
            </w:pPr>
            <w:r>
              <w:rPr>
                <w:rFonts w:eastAsia="Times New Roman"/>
                <w:color w:val="000000"/>
                <w:sz w:val="20"/>
                <w:szCs w:val="20"/>
              </w:rPr>
              <w:t>(264)</w:t>
            </w:r>
          </w:p>
        </w:tc>
        <w:tc>
          <w:tcPr>
            <w:tcW w:w="0" w:type="auto"/>
            <w:shd w:val="clear" w:color="auto" w:fill="FFFFFF"/>
            <w:tcMar>
              <w:top w:w="30" w:type="dxa"/>
              <w:left w:w="0" w:type="dxa"/>
              <w:bottom w:w="30" w:type="dxa"/>
              <w:right w:w="20" w:type="dxa"/>
            </w:tcMar>
            <w:vAlign w:val="bottom"/>
            <w:hideMark/>
          </w:tcPr>
          <w:p w14:paraId="4B0CED56"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9CDEA"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5D6367" w14:textId="77777777" w:rsidR="00000000" w:rsidRDefault="007F4B4B">
            <w:pPr>
              <w:spacing w:after="100"/>
              <w:jc w:val="right"/>
              <w:rPr>
                <w:rFonts w:eastAsia="Times New Roman"/>
              </w:rPr>
            </w:pPr>
            <w:r>
              <w:rPr>
                <w:rFonts w:eastAsia="Times New Roman"/>
                <w:color w:val="000000"/>
                <w:sz w:val="20"/>
                <w:szCs w:val="20"/>
              </w:rPr>
              <w:t>704 </w:t>
            </w:r>
          </w:p>
        </w:tc>
        <w:tc>
          <w:tcPr>
            <w:tcW w:w="0" w:type="auto"/>
            <w:shd w:val="clear" w:color="auto" w:fill="FFFFFF"/>
            <w:tcMar>
              <w:top w:w="30" w:type="dxa"/>
              <w:left w:w="0" w:type="dxa"/>
              <w:bottom w:w="30" w:type="dxa"/>
              <w:right w:w="20" w:type="dxa"/>
            </w:tcMar>
            <w:vAlign w:val="bottom"/>
            <w:hideMark/>
          </w:tcPr>
          <w:p w14:paraId="0CBB0E49" w14:textId="77777777" w:rsidR="00000000" w:rsidRDefault="007F4B4B">
            <w:pPr>
              <w:spacing w:after="100"/>
              <w:jc w:val="right"/>
              <w:rPr>
                <w:rFonts w:eastAsia="Times New Roman"/>
              </w:rPr>
            </w:pPr>
          </w:p>
        </w:tc>
      </w:tr>
      <w:tr w:rsidR="00000000" w14:paraId="30D0A47D" w14:textId="77777777">
        <w:trPr>
          <w:divId w:val="1424692736"/>
          <w:jc w:val="center"/>
        </w:trPr>
        <w:tc>
          <w:tcPr>
            <w:tcW w:w="0" w:type="auto"/>
            <w:gridSpan w:val="3"/>
            <w:shd w:val="clear" w:color="auto" w:fill="CCEEFF"/>
            <w:tcMar>
              <w:top w:w="30" w:type="dxa"/>
              <w:left w:w="20" w:type="dxa"/>
              <w:bottom w:w="30" w:type="dxa"/>
              <w:right w:w="20" w:type="dxa"/>
            </w:tcMar>
            <w:vAlign w:val="bottom"/>
            <w:hideMark/>
          </w:tcPr>
          <w:p w14:paraId="7D12D59E" w14:textId="77777777" w:rsidR="00000000" w:rsidRDefault="007F4B4B">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569A15CB"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42EF4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24B29"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A521D"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DD03C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753BE"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84876D"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4C2D8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C429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3F99E"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shd w:val="clear" w:color="auto" w:fill="CCEEFF"/>
            <w:tcMar>
              <w:top w:w="30" w:type="dxa"/>
              <w:left w:w="0" w:type="dxa"/>
              <w:bottom w:w="30" w:type="dxa"/>
              <w:right w:w="20" w:type="dxa"/>
            </w:tcMar>
            <w:vAlign w:val="bottom"/>
            <w:hideMark/>
          </w:tcPr>
          <w:p w14:paraId="4C5BFCE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260A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435AC8"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FEA29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167A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E367B6"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0E815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5BB3A"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C963B"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shd w:val="clear" w:color="auto" w:fill="CCEEFF"/>
            <w:tcMar>
              <w:top w:w="30" w:type="dxa"/>
              <w:left w:w="0" w:type="dxa"/>
              <w:bottom w:w="30" w:type="dxa"/>
              <w:right w:w="20" w:type="dxa"/>
            </w:tcMar>
            <w:vAlign w:val="bottom"/>
            <w:hideMark/>
          </w:tcPr>
          <w:p w14:paraId="42CC406E" w14:textId="77777777" w:rsidR="00000000" w:rsidRDefault="007F4B4B">
            <w:pPr>
              <w:spacing w:after="100"/>
              <w:jc w:val="right"/>
              <w:rPr>
                <w:rFonts w:eastAsia="Times New Roman"/>
              </w:rPr>
            </w:pPr>
          </w:p>
        </w:tc>
      </w:tr>
      <w:tr w:rsidR="007F4B4B" w14:paraId="1C0CE32B" w14:textId="77777777">
        <w:trPr>
          <w:divId w:val="1424692736"/>
          <w:jc w:val="center"/>
        </w:trPr>
        <w:tc>
          <w:tcPr>
            <w:tcW w:w="0" w:type="auto"/>
            <w:gridSpan w:val="3"/>
            <w:shd w:val="clear" w:color="auto" w:fill="FFFFFF"/>
            <w:tcMar>
              <w:top w:w="30" w:type="dxa"/>
              <w:left w:w="20" w:type="dxa"/>
              <w:bottom w:w="30" w:type="dxa"/>
              <w:right w:w="20" w:type="dxa"/>
            </w:tcMar>
            <w:vAlign w:val="bottom"/>
            <w:hideMark/>
          </w:tcPr>
          <w:p w14:paraId="4F4311CC" w14:textId="77777777" w:rsidR="00000000" w:rsidRDefault="007F4B4B">
            <w:pPr>
              <w:spacing w:after="100"/>
              <w:jc w:val="right"/>
              <w:rPr>
                <w:rFonts w:eastAsia="Times New Roman"/>
              </w:rPr>
            </w:pPr>
            <w:r>
              <w:rPr>
                <w:rFonts w:eastAsia="Times New Roman"/>
                <w:color w:val="000000"/>
                <w:sz w:val="20"/>
                <w:szCs w:val="20"/>
              </w:rPr>
              <w:t>Balance as of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0E9666" w14:textId="77777777" w:rsidR="00000000" w:rsidRDefault="007F4B4B">
            <w:pPr>
              <w:spacing w:after="100"/>
              <w:jc w:val="right"/>
              <w:rPr>
                <w:rFonts w:eastAsia="Times New Roman"/>
              </w:rPr>
            </w:pPr>
            <w:r>
              <w:rPr>
                <w:rFonts w:eastAsia="Times New Roman"/>
                <w:color w:val="000000"/>
                <w:sz w:val="20"/>
                <w:szCs w:val="20"/>
              </w:rPr>
              <w:t>664,277,068 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ACB85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8FA62"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1A697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4C578A" w14:textId="77777777" w:rsidR="00000000" w:rsidRDefault="007F4B4B">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C71F26"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2E2BA"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C0BF07"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6D57FE" w14:textId="77777777" w:rsidR="00000000" w:rsidRDefault="007F4B4B">
            <w:pPr>
              <w:spacing w:after="100"/>
              <w:jc w:val="right"/>
              <w:rPr>
                <w:rFonts w:eastAsia="Times New Roman"/>
              </w:rPr>
            </w:pPr>
            <w:r>
              <w:rPr>
                <w:rFonts w:eastAsia="Times New Roman"/>
                <w:color w:val="000000"/>
                <w:sz w:val="20"/>
                <w:szCs w:val="20"/>
              </w:rPr>
              <w:t>2,297,504 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D58D0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12D7F"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8B520E"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D7B2A8" w14:textId="77777777" w:rsidR="00000000" w:rsidRDefault="007F4B4B">
            <w:pPr>
              <w:spacing w:after="100"/>
              <w:jc w:val="right"/>
              <w:rPr>
                <w:rFonts w:eastAsia="Times New Roman"/>
              </w:rPr>
            </w:pPr>
            <w:r>
              <w:rPr>
                <w:rFonts w:eastAsia="Times New Roman"/>
                <w:color w:val="000000"/>
                <w:sz w:val="20"/>
                <w:szCs w:val="20"/>
              </w:rPr>
              <w:t>168,909 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EDD37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73102"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800853" w14:textId="77777777" w:rsidR="00000000" w:rsidRDefault="007F4B4B">
            <w:pPr>
              <w:spacing w:after="100"/>
              <w:jc w:val="right"/>
              <w:rPr>
                <w:rFonts w:eastAsia="Times New Roman"/>
              </w:rPr>
            </w:pPr>
            <w:r>
              <w:rPr>
                <w:rFonts w:eastAsia="Times New Roman"/>
                <w:color w:val="000000"/>
                <w:sz w:val="20"/>
                <w:szCs w:val="20"/>
              </w:rPr>
              <w:t>(9,144,461)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CC0F8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C6A6F"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0C0D9A"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72885D" w14:textId="77777777" w:rsidR="00000000" w:rsidRDefault="007F4B4B">
            <w:pPr>
              <w:spacing w:after="100"/>
              <w:jc w:val="right"/>
              <w:rPr>
                <w:rFonts w:eastAsia="Times New Roman"/>
              </w:rPr>
            </w:pPr>
            <w:r>
              <w:rPr>
                <w:rFonts w:eastAsia="Times New Roman"/>
                <w:color w:val="000000"/>
                <w:sz w:val="20"/>
                <w:szCs w:val="20"/>
              </w:rPr>
              <w:t>(89,874)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E6333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6F616"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5B533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93C7FB" w14:textId="77777777" w:rsidR="00000000" w:rsidRDefault="007F4B4B">
            <w:pPr>
              <w:spacing w:after="100"/>
              <w:jc w:val="right"/>
              <w:rPr>
                <w:rFonts w:eastAsia="Times New Roman"/>
              </w:rPr>
            </w:pPr>
            <w:r>
              <w:rPr>
                <w:rFonts w:eastAsia="Times New Roman"/>
                <w:color w:val="000000"/>
                <w:sz w:val="20"/>
                <w:szCs w:val="20"/>
              </w:rPr>
              <w:t>2,376,605 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6BDD12" w14:textId="77777777" w:rsidR="00000000" w:rsidRDefault="007F4B4B">
            <w:pPr>
              <w:spacing w:after="100"/>
              <w:jc w:val="right"/>
              <w:rPr>
                <w:rFonts w:eastAsia="Times New Roman"/>
              </w:rPr>
            </w:pPr>
          </w:p>
        </w:tc>
      </w:tr>
      <w:tr w:rsidR="00000000" w14:paraId="42E3B647" w14:textId="77777777">
        <w:trPr>
          <w:divId w:val="1424692736"/>
          <w:trHeight w:val="280"/>
          <w:jc w:val="center"/>
        </w:trPr>
        <w:tc>
          <w:tcPr>
            <w:tcW w:w="0" w:type="auto"/>
            <w:gridSpan w:val="3"/>
            <w:shd w:val="clear" w:color="auto" w:fill="CCEEFF"/>
            <w:tcMar>
              <w:top w:w="0" w:type="dxa"/>
              <w:left w:w="20" w:type="dxa"/>
              <w:bottom w:w="0" w:type="dxa"/>
              <w:right w:w="20" w:type="dxa"/>
            </w:tcMar>
            <w:vAlign w:val="center"/>
            <w:hideMark/>
          </w:tcPr>
          <w:p w14:paraId="3573A41D" w14:textId="77777777" w:rsidR="00000000" w:rsidRDefault="007F4B4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6BCEE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EDD3CE"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E355C8"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ED296"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4C1CB23"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9AE74A"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6A7D92C"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35E48"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8495D9"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756753"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099393"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6F3FA1"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E8BE91" w14:textId="77777777" w:rsidR="00000000" w:rsidRDefault="007F4B4B">
            <w:pPr>
              <w:spacing w:after="100"/>
              <w:rPr>
                <w:rFonts w:eastAsia="Times New Roman"/>
                <w:sz w:val="20"/>
                <w:szCs w:val="20"/>
              </w:rPr>
            </w:pPr>
          </w:p>
        </w:tc>
      </w:tr>
      <w:tr w:rsidR="00000000" w14:paraId="6C6DF1A0" w14:textId="77777777">
        <w:trPr>
          <w:divId w:val="1424692736"/>
          <w:jc w:val="center"/>
        </w:trPr>
        <w:tc>
          <w:tcPr>
            <w:tcW w:w="0" w:type="auto"/>
            <w:gridSpan w:val="3"/>
            <w:shd w:val="clear" w:color="auto" w:fill="FFFFFF"/>
            <w:tcMar>
              <w:top w:w="30" w:type="dxa"/>
              <w:left w:w="20" w:type="dxa"/>
              <w:bottom w:w="30" w:type="dxa"/>
              <w:right w:w="20" w:type="dxa"/>
            </w:tcMar>
            <w:vAlign w:val="bottom"/>
            <w:hideMark/>
          </w:tcPr>
          <w:p w14:paraId="34D48BC0" w14:textId="77777777" w:rsidR="00000000" w:rsidRDefault="007F4B4B">
            <w:pPr>
              <w:spacing w:after="100"/>
              <w:divId w:val="796681575"/>
              <w:rPr>
                <w:rFonts w:eastAsia="Times New Roman"/>
              </w:rPr>
            </w:pPr>
            <w:r>
              <w:rPr>
                <w:rFonts w:eastAsia="Times New Roman"/>
                <w:color w:val="000000"/>
                <w:sz w:val="20"/>
                <w:szCs w:val="20"/>
              </w:rPr>
              <w:t>Balance as of January 1, 202</w:t>
            </w:r>
            <w:r>
              <w:rPr>
                <w:rFonts w:eastAsia="Times New Roman"/>
                <w:color w:val="000000"/>
                <w:sz w:val="20"/>
                <w:szCs w:val="20"/>
              </w:rPr>
              <w:t>0</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90202F0" w14:textId="77777777" w:rsidR="00000000" w:rsidRDefault="007F4B4B">
            <w:pPr>
              <w:spacing w:after="100"/>
              <w:jc w:val="right"/>
              <w:rPr>
                <w:rFonts w:eastAsia="Times New Roman"/>
              </w:rPr>
            </w:pPr>
            <w:r>
              <w:rPr>
                <w:rFonts w:eastAsia="Times New Roman"/>
                <w:color w:val="000000"/>
                <w:sz w:val="20"/>
                <w:szCs w:val="20"/>
              </w:rPr>
              <w:t>415,700,000 </w:t>
            </w:r>
          </w:p>
        </w:tc>
        <w:tc>
          <w:tcPr>
            <w:tcW w:w="0" w:type="auto"/>
            <w:shd w:val="clear" w:color="auto" w:fill="FFFFFF"/>
            <w:tcMar>
              <w:top w:w="30" w:type="dxa"/>
              <w:left w:w="0" w:type="dxa"/>
              <w:bottom w:w="30" w:type="dxa"/>
              <w:right w:w="20" w:type="dxa"/>
            </w:tcMar>
            <w:vAlign w:val="bottom"/>
            <w:hideMark/>
          </w:tcPr>
          <w:p w14:paraId="3D37A84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E6AC8"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9331BB"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E799D0" w14:textId="77777777" w:rsidR="00000000" w:rsidRDefault="007F4B4B">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1904BA5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CBBFF"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75082C"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C72DFD" w14:textId="77777777" w:rsidR="00000000" w:rsidRDefault="007F4B4B">
            <w:pPr>
              <w:spacing w:after="100"/>
              <w:jc w:val="right"/>
              <w:rPr>
                <w:rFonts w:eastAsia="Times New Roman"/>
              </w:rPr>
            </w:pPr>
            <w:r>
              <w:rPr>
                <w:rFonts w:eastAsia="Times New Roman"/>
                <w:color w:val="000000"/>
                <w:sz w:val="20"/>
                <w:szCs w:val="20"/>
              </w:rPr>
              <w:t>1,347,613 </w:t>
            </w:r>
          </w:p>
        </w:tc>
        <w:tc>
          <w:tcPr>
            <w:tcW w:w="0" w:type="auto"/>
            <w:shd w:val="clear" w:color="auto" w:fill="FFFFFF"/>
            <w:tcMar>
              <w:top w:w="30" w:type="dxa"/>
              <w:left w:w="0" w:type="dxa"/>
              <w:bottom w:w="30" w:type="dxa"/>
              <w:right w:w="20" w:type="dxa"/>
            </w:tcMar>
            <w:vAlign w:val="bottom"/>
            <w:hideMark/>
          </w:tcPr>
          <w:p w14:paraId="173C30F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FE093"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C76DF8"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D2CBFD" w14:textId="77777777" w:rsidR="00000000" w:rsidRDefault="007F4B4B">
            <w:pPr>
              <w:spacing w:after="100"/>
              <w:jc w:val="right"/>
              <w:rPr>
                <w:rFonts w:eastAsia="Times New Roman"/>
              </w:rPr>
            </w:pPr>
            <w:r>
              <w:rPr>
                <w:rFonts w:eastAsia="Times New Roman"/>
                <w:color w:val="000000"/>
                <w:sz w:val="20"/>
                <w:szCs w:val="20"/>
              </w:rPr>
              <w:t>637,563 </w:t>
            </w:r>
          </w:p>
        </w:tc>
        <w:tc>
          <w:tcPr>
            <w:tcW w:w="0" w:type="auto"/>
            <w:shd w:val="clear" w:color="auto" w:fill="FFFFFF"/>
            <w:tcMar>
              <w:top w:w="30" w:type="dxa"/>
              <w:left w:w="0" w:type="dxa"/>
              <w:bottom w:w="30" w:type="dxa"/>
              <w:right w:w="20" w:type="dxa"/>
            </w:tcMar>
            <w:vAlign w:val="bottom"/>
            <w:hideMark/>
          </w:tcPr>
          <w:p w14:paraId="40E87D5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DDABC" w14:textId="77777777" w:rsidR="00000000" w:rsidRDefault="007F4B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5D2D7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A73AC1" w14:textId="77777777" w:rsidR="00000000" w:rsidRDefault="007F4B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85BAE2"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5F2F7D"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ADC1E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384C4"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393D9A"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FD1417" w14:textId="77777777" w:rsidR="00000000" w:rsidRDefault="007F4B4B">
            <w:pPr>
              <w:spacing w:after="100"/>
              <w:jc w:val="right"/>
              <w:rPr>
                <w:rFonts w:eastAsia="Times New Roman"/>
              </w:rPr>
            </w:pPr>
            <w:r>
              <w:rPr>
                <w:rFonts w:eastAsia="Times New Roman"/>
                <w:color w:val="000000"/>
                <w:sz w:val="20"/>
                <w:szCs w:val="20"/>
              </w:rPr>
              <w:t>1,985,218 </w:t>
            </w:r>
          </w:p>
        </w:tc>
        <w:tc>
          <w:tcPr>
            <w:tcW w:w="0" w:type="auto"/>
            <w:shd w:val="clear" w:color="auto" w:fill="FFFFFF"/>
            <w:tcMar>
              <w:top w:w="30" w:type="dxa"/>
              <w:left w:w="0" w:type="dxa"/>
              <w:bottom w:w="30" w:type="dxa"/>
              <w:right w:w="20" w:type="dxa"/>
            </w:tcMar>
            <w:vAlign w:val="bottom"/>
            <w:hideMark/>
          </w:tcPr>
          <w:p w14:paraId="0EF8735A" w14:textId="77777777" w:rsidR="00000000" w:rsidRDefault="007F4B4B">
            <w:pPr>
              <w:spacing w:after="100"/>
              <w:jc w:val="right"/>
              <w:rPr>
                <w:rFonts w:eastAsia="Times New Roman"/>
              </w:rPr>
            </w:pPr>
          </w:p>
        </w:tc>
      </w:tr>
      <w:tr w:rsidR="00000000" w14:paraId="6721122F" w14:textId="77777777">
        <w:trPr>
          <w:divId w:val="1424692736"/>
          <w:trHeight w:val="280"/>
          <w:jc w:val="center"/>
        </w:trPr>
        <w:tc>
          <w:tcPr>
            <w:tcW w:w="0" w:type="auto"/>
            <w:gridSpan w:val="3"/>
            <w:shd w:val="clear" w:color="auto" w:fill="CCEEFF"/>
            <w:tcMar>
              <w:top w:w="0" w:type="dxa"/>
              <w:left w:w="20" w:type="dxa"/>
              <w:bottom w:w="0" w:type="dxa"/>
              <w:right w:w="20" w:type="dxa"/>
            </w:tcMar>
            <w:vAlign w:val="center"/>
            <w:hideMark/>
          </w:tcPr>
          <w:p w14:paraId="50DB6E3A" w14:textId="77777777" w:rsidR="00000000" w:rsidRDefault="007F4B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07E84"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A2407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8F8C51"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06C1AA"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0601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40BB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31EA0F"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D157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5DF194"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098D7D"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85BC4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45DF6"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E5775C" w14:textId="77777777" w:rsidR="00000000" w:rsidRDefault="007F4B4B">
            <w:pPr>
              <w:spacing w:after="100"/>
              <w:rPr>
                <w:rFonts w:eastAsia="Times New Roman"/>
                <w:sz w:val="20"/>
                <w:szCs w:val="20"/>
              </w:rPr>
            </w:pPr>
          </w:p>
        </w:tc>
      </w:tr>
      <w:tr w:rsidR="00000000" w14:paraId="18DB6BBD" w14:textId="77777777">
        <w:trPr>
          <w:divId w:val="1424692736"/>
          <w:jc w:val="center"/>
        </w:trPr>
        <w:tc>
          <w:tcPr>
            <w:tcW w:w="0" w:type="auto"/>
            <w:gridSpan w:val="3"/>
            <w:shd w:val="clear" w:color="auto" w:fill="FFFFFF"/>
            <w:tcMar>
              <w:top w:w="30" w:type="dxa"/>
              <w:left w:w="20" w:type="dxa"/>
              <w:bottom w:w="30" w:type="dxa"/>
              <w:right w:w="20" w:type="dxa"/>
            </w:tcMar>
            <w:vAlign w:val="bottom"/>
            <w:hideMark/>
          </w:tcPr>
          <w:p w14:paraId="7AC38863" w14:textId="77777777" w:rsidR="00000000" w:rsidRDefault="007F4B4B">
            <w:pPr>
              <w:spacing w:after="100"/>
              <w:rPr>
                <w:rFonts w:eastAsia="Times New Roman"/>
              </w:rPr>
            </w:pPr>
            <w:r>
              <w:rPr>
                <w:rFonts w:eastAsia="Times New Roman"/>
                <w:color w:val="000000"/>
                <w:sz w:val="20"/>
                <w:szCs w:val="20"/>
              </w:rPr>
              <w:t>Class B Unit expense</w:t>
            </w:r>
          </w:p>
        </w:tc>
        <w:tc>
          <w:tcPr>
            <w:tcW w:w="0" w:type="auto"/>
            <w:gridSpan w:val="2"/>
            <w:shd w:val="clear" w:color="auto" w:fill="FFFFFF"/>
            <w:tcMar>
              <w:top w:w="30" w:type="dxa"/>
              <w:left w:w="20" w:type="dxa"/>
              <w:bottom w:w="30" w:type="dxa"/>
              <w:right w:w="0" w:type="dxa"/>
            </w:tcMar>
            <w:vAlign w:val="bottom"/>
            <w:hideMark/>
          </w:tcPr>
          <w:p w14:paraId="3A542CB6"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44079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37ADB"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CDEFA"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32F83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9E05B"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0AC44" w14:textId="77777777" w:rsidR="00000000" w:rsidRDefault="007F4B4B">
            <w:pPr>
              <w:spacing w:after="100"/>
              <w:jc w:val="right"/>
              <w:rPr>
                <w:rFonts w:eastAsia="Times New Roman"/>
              </w:rPr>
            </w:pPr>
            <w:r>
              <w:rPr>
                <w:rFonts w:eastAsia="Times New Roman"/>
                <w:color w:val="000000"/>
                <w:sz w:val="20"/>
                <w:szCs w:val="20"/>
              </w:rPr>
              <w:t>9,361 </w:t>
            </w:r>
          </w:p>
        </w:tc>
        <w:tc>
          <w:tcPr>
            <w:tcW w:w="0" w:type="auto"/>
            <w:shd w:val="clear" w:color="auto" w:fill="FFFFFF"/>
            <w:tcMar>
              <w:top w:w="30" w:type="dxa"/>
              <w:left w:w="0" w:type="dxa"/>
              <w:bottom w:w="30" w:type="dxa"/>
              <w:right w:w="20" w:type="dxa"/>
            </w:tcMar>
            <w:vAlign w:val="bottom"/>
            <w:hideMark/>
          </w:tcPr>
          <w:p w14:paraId="3F6DA92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F587E"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2C85F"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FD9BE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20FDC"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372DFB"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EBE5D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CC25E"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96D96"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8DDA6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F684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FFF47" w14:textId="77777777" w:rsidR="00000000" w:rsidRDefault="007F4B4B">
            <w:pPr>
              <w:spacing w:after="100"/>
              <w:jc w:val="right"/>
              <w:rPr>
                <w:rFonts w:eastAsia="Times New Roman"/>
              </w:rPr>
            </w:pPr>
            <w:r>
              <w:rPr>
                <w:rFonts w:eastAsia="Times New Roman"/>
                <w:color w:val="000000"/>
                <w:sz w:val="20"/>
                <w:szCs w:val="20"/>
              </w:rPr>
              <w:t>9,361 </w:t>
            </w:r>
          </w:p>
        </w:tc>
        <w:tc>
          <w:tcPr>
            <w:tcW w:w="0" w:type="auto"/>
            <w:shd w:val="clear" w:color="auto" w:fill="FFFFFF"/>
            <w:tcMar>
              <w:top w:w="30" w:type="dxa"/>
              <w:left w:w="0" w:type="dxa"/>
              <w:bottom w:w="30" w:type="dxa"/>
              <w:right w:w="20" w:type="dxa"/>
            </w:tcMar>
            <w:vAlign w:val="bottom"/>
            <w:hideMark/>
          </w:tcPr>
          <w:p w14:paraId="430102F6" w14:textId="77777777" w:rsidR="00000000" w:rsidRDefault="007F4B4B">
            <w:pPr>
              <w:spacing w:after="100"/>
              <w:jc w:val="right"/>
              <w:rPr>
                <w:rFonts w:eastAsia="Times New Roman"/>
              </w:rPr>
            </w:pPr>
          </w:p>
        </w:tc>
      </w:tr>
      <w:tr w:rsidR="00000000" w14:paraId="43ED496D" w14:textId="77777777">
        <w:trPr>
          <w:divId w:val="1424692736"/>
          <w:jc w:val="center"/>
        </w:trPr>
        <w:tc>
          <w:tcPr>
            <w:tcW w:w="0" w:type="auto"/>
            <w:gridSpan w:val="3"/>
            <w:shd w:val="clear" w:color="auto" w:fill="CCEEFF"/>
            <w:tcMar>
              <w:top w:w="30" w:type="dxa"/>
              <w:left w:w="20" w:type="dxa"/>
              <w:bottom w:w="30" w:type="dxa"/>
              <w:right w:w="20" w:type="dxa"/>
            </w:tcMar>
            <w:vAlign w:val="bottom"/>
            <w:hideMark/>
          </w:tcPr>
          <w:p w14:paraId="34C0F95E" w14:textId="77777777" w:rsidR="00000000" w:rsidRDefault="007F4B4B">
            <w:pPr>
              <w:spacing w:after="100"/>
              <w:rPr>
                <w:rFonts w:eastAsia="Times New Roman"/>
              </w:rPr>
            </w:pPr>
            <w:r>
              <w:rPr>
                <w:rFonts w:eastAsia="Times New Roman"/>
                <w:color w:val="000000"/>
                <w:sz w:val="20"/>
                <w:szCs w:val="20"/>
              </w:rPr>
              <w:t>Net loss</w:t>
            </w:r>
          </w:p>
        </w:tc>
        <w:tc>
          <w:tcPr>
            <w:tcW w:w="0" w:type="auto"/>
            <w:gridSpan w:val="2"/>
            <w:shd w:val="clear" w:color="auto" w:fill="CCEEFF"/>
            <w:tcMar>
              <w:top w:w="30" w:type="dxa"/>
              <w:left w:w="20" w:type="dxa"/>
              <w:bottom w:w="30" w:type="dxa"/>
              <w:right w:w="0" w:type="dxa"/>
            </w:tcMar>
            <w:vAlign w:val="bottom"/>
            <w:hideMark/>
          </w:tcPr>
          <w:p w14:paraId="6A2B5E77"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D3FAD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AA409"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839AE7"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DA5B2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7825E"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12785"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D5C4D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DA72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315EDB" w14:textId="77777777" w:rsidR="00000000" w:rsidRDefault="007F4B4B">
            <w:pPr>
              <w:spacing w:after="100"/>
              <w:jc w:val="right"/>
              <w:rPr>
                <w:rFonts w:eastAsia="Times New Roman"/>
              </w:rPr>
            </w:pPr>
            <w:r>
              <w:rPr>
                <w:rFonts w:eastAsia="Times New Roman"/>
                <w:color w:val="000000"/>
                <w:sz w:val="20"/>
                <w:szCs w:val="20"/>
              </w:rPr>
              <w:t>(2,594)</w:t>
            </w:r>
          </w:p>
        </w:tc>
        <w:tc>
          <w:tcPr>
            <w:tcW w:w="0" w:type="auto"/>
            <w:shd w:val="clear" w:color="auto" w:fill="CCEEFF"/>
            <w:tcMar>
              <w:top w:w="30" w:type="dxa"/>
              <w:left w:w="0" w:type="dxa"/>
              <w:bottom w:w="30" w:type="dxa"/>
              <w:right w:w="20" w:type="dxa"/>
            </w:tcMar>
            <w:vAlign w:val="bottom"/>
            <w:hideMark/>
          </w:tcPr>
          <w:p w14:paraId="18109E1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D005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5203DC"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6AE00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001A4"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BDFC5"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F4833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B08E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70A483" w14:textId="77777777" w:rsidR="00000000" w:rsidRDefault="007F4B4B">
            <w:pPr>
              <w:spacing w:after="100"/>
              <w:jc w:val="right"/>
              <w:rPr>
                <w:rFonts w:eastAsia="Times New Roman"/>
              </w:rPr>
            </w:pPr>
            <w:r>
              <w:rPr>
                <w:rFonts w:eastAsia="Times New Roman"/>
                <w:color w:val="000000"/>
                <w:sz w:val="20"/>
                <w:szCs w:val="20"/>
              </w:rPr>
              <w:t>(2,594)</w:t>
            </w:r>
          </w:p>
        </w:tc>
        <w:tc>
          <w:tcPr>
            <w:tcW w:w="0" w:type="auto"/>
            <w:shd w:val="clear" w:color="auto" w:fill="CCEEFF"/>
            <w:tcMar>
              <w:top w:w="30" w:type="dxa"/>
              <w:left w:w="0" w:type="dxa"/>
              <w:bottom w:w="30" w:type="dxa"/>
              <w:right w:w="20" w:type="dxa"/>
            </w:tcMar>
            <w:vAlign w:val="bottom"/>
            <w:hideMark/>
          </w:tcPr>
          <w:p w14:paraId="27640A56" w14:textId="77777777" w:rsidR="00000000" w:rsidRDefault="007F4B4B">
            <w:pPr>
              <w:spacing w:after="100"/>
              <w:jc w:val="right"/>
              <w:rPr>
                <w:rFonts w:eastAsia="Times New Roman"/>
              </w:rPr>
            </w:pPr>
          </w:p>
        </w:tc>
      </w:tr>
      <w:tr w:rsidR="007F4B4B" w14:paraId="41D21826" w14:textId="77777777">
        <w:trPr>
          <w:divId w:val="1424692736"/>
          <w:jc w:val="center"/>
        </w:trPr>
        <w:tc>
          <w:tcPr>
            <w:tcW w:w="0" w:type="auto"/>
            <w:gridSpan w:val="3"/>
            <w:shd w:val="clear" w:color="auto" w:fill="FFFFFF"/>
            <w:tcMar>
              <w:top w:w="30" w:type="dxa"/>
              <w:left w:w="20" w:type="dxa"/>
              <w:bottom w:w="30" w:type="dxa"/>
              <w:right w:w="20" w:type="dxa"/>
            </w:tcMar>
            <w:vAlign w:val="bottom"/>
            <w:hideMark/>
          </w:tcPr>
          <w:p w14:paraId="0126BFAE" w14:textId="77777777" w:rsidR="00000000" w:rsidRDefault="007F4B4B">
            <w:pPr>
              <w:spacing w:after="100"/>
              <w:divId w:val="1132601778"/>
              <w:rPr>
                <w:rFonts w:eastAsia="Times New Roman"/>
              </w:rPr>
            </w:pPr>
            <w:r>
              <w:rPr>
                <w:rFonts w:eastAsia="Times New Roman"/>
                <w:color w:val="000000"/>
                <w:sz w:val="20"/>
                <w:szCs w:val="20"/>
              </w:rPr>
              <w:t>Balance as of March 31, 202</w:t>
            </w:r>
            <w:r>
              <w:rPr>
                <w:rFonts w:eastAsia="Times New Roman"/>
                <w:color w:val="000000"/>
                <w:sz w:val="20"/>
                <w:szCs w:val="20"/>
              </w:rPr>
              <w:t>0</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942AF6" w14:textId="77777777" w:rsidR="00000000" w:rsidRDefault="007F4B4B">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40F46A"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D4BAA"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7CABB3"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D3BE14" w14:textId="77777777" w:rsidR="00000000" w:rsidRDefault="007F4B4B">
            <w:pPr>
              <w:spacing w:after="100"/>
              <w:jc w:val="right"/>
              <w:rPr>
                <w:rFonts w:eastAsia="Times New Roman"/>
              </w:rPr>
            </w:pPr>
            <w:r>
              <w:rPr>
                <w:rFonts w:eastAsia="Times New Roman"/>
                <w:color w:val="000000"/>
                <w:sz w:val="20"/>
                <w:szCs w:val="20"/>
              </w:rPr>
              <w:t>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2FED1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8684C"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B601A1"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69450B" w14:textId="77777777" w:rsidR="00000000" w:rsidRDefault="007F4B4B">
            <w:pPr>
              <w:spacing w:after="100"/>
              <w:jc w:val="right"/>
              <w:rPr>
                <w:rFonts w:eastAsia="Times New Roman"/>
              </w:rPr>
            </w:pPr>
            <w:r>
              <w:rPr>
                <w:rFonts w:eastAsia="Times New Roman"/>
                <w:color w:val="000000"/>
                <w:sz w:val="20"/>
                <w:szCs w:val="20"/>
              </w:rPr>
              <w:t>1,356,974 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8AA2B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23482"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F51EC4"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AA203D" w14:textId="77777777" w:rsidR="00000000" w:rsidRDefault="007F4B4B">
            <w:pPr>
              <w:spacing w:after="100"/>
              <w:jc w:val="right"/>
              <w:rPr>
                <w:rFonts w:eastAsia="Times New Roman"/>
              </w:rPr>
            </w:pPr>
            <w:r>
              <w:rPr>
                <w:rFonts w:eastAsia="Times New Roman"/>
                <w:color w:val="000000"/>
                <w:sz w:val="20"/>
                <w:szCs w:val="20"/>
              </w:rPr>
              <w:t>634,969 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A3B89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DA9C2" w14:textId="77777777" w:rsidR="00000000" w:rsidRDefault="007F4B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967210"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A2899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4F4B2"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AC02CB"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F3ED13"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DAEF1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3CCA8"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9F079A"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F345C2" w14:textId="77777777" w:rsidR="00000000" w:rsidRDefault="007F4B4B">
            <w:pPr>
              <w:spacing w:after="100"/>
              <w:jc w:val="right"/>
              <w:rPr>
                <w:rFonts w:eastAsia="Times New Roman"/>
              </w:rPr>
            </w:pPr>
            <w:r>
              <w:rPr>
                <w:rFonts w:eastAsia="Times New Roman"/>
                <w:color w:val="000000"/>
                <w:sz w:val="20"/>
                <w:szCs w:val="20"/>
              </w:rPr>
              <w:t>1,991,985 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C800C4" w14:textId="77777777" w:rsidR="00000000" w:rsidRDefault="007F4B4B">
            <w:pPr>
              <w:spacing w:after="100"/>
              <w:jc w:val="right"/>
              <w:rPr>
                <w:rFonts w:eastAsia="Times New Roman"/>
              </w:rPr>
            </w:pPr>
          </w:p>
        </w:tc>
      </w:tr>
      <w:tr w:rsidR="00000000" w14:paraId="617A81CF" w14:textId="77777777">
        <w:trPr>
          <w:divId w:val="1424692736"/>
          <w:jc w:val="center"/>
        </w:trPr>
        <w:tc>
          <w:tcPr>
            <w:tcW w:w="0" w:type="auto"/>
            <w:gridSpan w:val="3"/>
            <w:vAlign w:val="center"/>
            <w:hideMark/>
          </w:tcPr>
          <w:p w14:paraId="33F54571" w14:textId="77777777" w:rsidR="00000000" w:rsidRDefault="007F4B4B">
            <w:pPr>
              <w:spacing w:after="100"/>
              <w:jc w:val="right"/>
              <w:rPr>
                <w:rFonts w:eastAsia="Times New Roman"/>
                <w:sz w:val="20"/>
                <w:szCs w:val="20"/>
              </w:rPr>
            </w:pPr>
          </w:p>
        </w:tc>
        <w:tc>
          <w:tcPr>
            <w:tcW w:w="0" w:type="auto"/>
            <w:gridSpan w:val="3"/>
            <w:vAlign w:val="center"/>
            <w:hideMark/>
          </w:tcPr>
          <w:p w14:paraId="6375DF82" w14:textId="77777777" w:rsidR="00000000" w:rsidRDefault="007F4B4B">
            <w:pPr>
              <w:spacing w:after="100"/>
              <w:rPr>
                <w:rFonts w:eastAsia="Times New Roman"/>
                <w:sz w:val="20"/>
                <w:szCs w:val="20"/>
              </w:rPr>
            </w:pPr>
          </w:p>
        </w:tc>
        <w:tc>
          <w:tcPr>
            <w:tcW w:w="0" w:type="auto"/>
            <w:gridSpan w:val="3"/>
            <w:vAlign w:val="center"/>
            <w:hideMark/>
          </w:tcPr>
          <w:p w14:paraId="3C0C67CD" w14:textId="77777777" w:rsidR="00000000" w:rsidRDefault="007F4B4B">
            <w:pPr>
              <w:spacing w:after="100"/>
              <w:rPr>
                <w:rFonts w:eastAsia="Times New Roman"/>
                <w:sz w:val="20"/>
                <w:szCs w:val="20"/>
              </w:rPr>
            </w:pPr>
          </w:p>
        </w:tc>
        <w:tc>
          <w:tcPr>
            <w:tcW w:w="0" w:type="auto"/>
            <w:gridSpan w:val="3"/>
            <w:vAlign w:val="center"/>
            <w:hideMark/>
          </w:tcPr>
          <w:p w14:paraId="42F6FAB0" w14:textId="77777777" w:rsidR="00000000" w:rsidRDefault="007F4B4B">
            <w:pPr>
              <w:spacing w:after="100"/>
              <w:rPr>
                <w:rFonts w:eastAsia="Times New Roman"/>
                <w:sz w:val="20"/>
                <w:szCs w:val="20"/>
              </w:rPr>
            </w:pPr>
          </w:p>
        </w:tc>
        <w:tc>
          <w:tcPr>
            <w:tcW w:w="0" w:type="auto"/>
            <w:gridSpan w:val="3"/>
            <w:vAlign w:val="center"/>
            <w:hideMark/>
          </w:tcPr>
          <w:p w14:paraId="17FC1C43" w14:textId="77777777" w:rsidR="00000000" w:rsidRDefault="007F4B4B">
            <w:pPr>
              <w:spacing w:after="100"/>
              <w:rPr>
                <w:rFonts w:eastAsia="Times New Roman"/>
                <w:sz w:val="20"/>
                <w:szCs w:val="20"/>
              </w:rPr>
            </w:pPr>
          </w:p>
        </w:tc>
        <w:tc>
          <w:tcPr>
            <w:tcW w:w="0" w:type="auto"/>
            <w:gridSpan w:val="3"/>
            <w:vAlign w:val="center"/>
            <w:hideMark/>
          </w:tcPr>
          <w:p w14:paraId="3DD50683" w14:textId="77777777" w:rsidR="00000000" w:rsidRDefault="007F4B4B">
            <w:pPr>
              <w:spacing w:after="100"/>
              <w:rPr>
                <w:rFonts w:eastAsia="Times New Roman"/>
                <w:sz w:val="20"/>
                <w:szCs w:val="20"/>
              </w:rPr>
            </w:pPr>
          </w:p>
        </w:tc>
        <w:tc>
          <w:tcPr>
            <w:tcW w:w="0" w:type="auto"/>
            <w:gridSpan w:val="3"/>
            <w:vAlign w:val="center"/>
            <w:hideMark/>
          </w:tcPr>
          <w:p w14:paraId="3067B711" w14:textId="77777777" w:rsidR="00000000" w:rsidRDefault="007F4B4B">
            <w:pPr>
              <w:spacing w:after="100"/>
              <w:rPr>
                <w:rFonts w:eastAsia="Times New Roman"/>
                <w:sz w:val="20"/>
                <w:szCs w:val="20"/>
              </w:rPr>
            </w:pPr>
          </w:p>
        </w:tc>
        <w:tc>
          <w:tcPr>
            <w:tcW w:w="0" w:type="auto"/>
            <w:gridSpan w:val="3"/>
            <w:vAlign w:val="center"/>
            <w:hideMark/>
          </w:tcPr>
          <w:p w14:paraId="15E6DB19" w14:textId="77777777" w:rsidR="00000000" w:rsidRDefault="007F4B4B">
            <w:pPr>
              <w:spacing w:after="100"/>
              <w:rPr>
                <w:rFonts w:eastAsia="Times New Roman"/>
                <w:sz w:val="20"/>
                <w:szCs w:val="20"/>
              </w:rPr>
            </w:pPr>
          </w:p>
        </w:tc>
        <w:tc>
          <w:tcPr>
            <w:tcW w:w="0" w:type="auto"/>
            <w:gridSpan w:val="3"/>
            <w:vAlign w:val="center"/>
            <w:hideMark/>
          </w:tcPr>
          <w:p w14:paraId="54701257" w14:textId="77777777" w:rsidR="00000000" w:rsidRDefault="007F4B4B">
            <w:pPr>
              <w:spacing w:after="100"/>
              <w:rPr>
                <w:rFonts w:eastAsia="Times New Roman"/>
                <w:sz w:val="20"/>
                <w:szCs w:val="20"/>
              </w:rPr>
            </w:pPr>
          </w:p>
        </w:tc>
        <w:tc>
          <w:tcPr>
            <w:tcW w:w="0" w:type="auto"/>
            <w:gridSpan w:val="3"/>
            <w:vAlign w:val="center"/>
            <w:hideMark/>
          </w:tcPr>
          <w:p w14:paraId="6A7C7FA6" w14:textId="77777777" w:rsidR="00000000" w:rsidRDefault="007F4B4B">
            <w:pPr>
              <w:spacing w:after="100"/>
              <w:rPr>
                <w:rFonts w:eastAsia="Times New Roman"/>
                <w:sz w:val="20"/>
                <w:szCs w:val="20"/>
              </w:rPr>
            </w:pPr>
          </w:p>
        </w:tc>
        <w:tc>
          <w:tcPr>
            <w:tcW w:w="0" w:type="auto"/>
            <w:gridSpan w:val="3"/>
            <w:vAlign w:val="center"/>
            <w:hideMark/>
          </w:tcPr>
          <w:p w14:paraId="453A00A9" w14:textId="77777777" w:rsidR="00000000" w:rsidRDefault="007F4B4B">
            <w:pPr>
              <w:spacing w:after="100"/>
              <w:rPr>
                <w:rFonts w:eastAsia="Times New Roman"/>
                <w:sz w:val="20"/>
                <w:szCs w:val="20"/>
              </w:rPr>
            </w:pPr>
          </w:p>
        </w:tc>
        <w:tc>
          <w:tcPr>
            <w:tcW w:w="0" w:type="auto"/>
            <w:gridSpan w:val="3"/>
            <w:vAlign w:val="center"/>
            <w:hideMark/>
          </w:tcPr>
          <w:p w14:paraId="5D3828D0" w14:textId="77777777" w:rsidR="00000000" w:rsidRDefault="007F4B4B">
            <w:pPr>
              <w:spacing w:after="100"/>
              <w:rPr>
                <w:rFonts w:eastAsia="Times New Roman"/>
                <w:sz w:val="20"/>
                <w:szCs w:val="20"/>
              </w:rPr>
            </w:pPr>
          </w:p>
        </w:tc>
        <w:tc>
          <w:tcPr>
            <w:tcW w:w="0" w:type="auto"/>
            <w:gridSpan w:val="3"/>
            <w:vAlign w:val="center"/>
            <w:hideMark/>
          </w:tcPr>
          <w:p w14:paraId="4E829019" w14:textId="77777777" w:rsidR="00000000" w:rsidRDefault="007F4B4B">
            <w:pPr>
              <w:spacing w:after="100"/>
              <w:rPr>
                <w:rFonts w:eastAsia="Times New Roman"/>
                <w:sz w:val="20"/>
                <w:szCs w:val="20"/>
              </w:rPr>
            </w:pPr>
          </w:p>
        </w:tc>
        <w:tc>
          <w:tcPr>
            <w:tcW w:w="0" w:type="auto"/>
            <w:gridSpan w:val="3"/>
            <w:vAlign w:val="center"/>
            <w:hideMark/>
          </w:tcPr>
          <w:p w14:paraId="01DEF570" w14:textId="77777777" w:rsidR="00000000" w:rsidRDefault="007F4B4B">
            <w:pPr>
              <w:spacing w:after="100"/>
              <w:rPr>
                <w:rFonts w:eastAsia="Times New Roman"/>
                <w:sz w:val="20"/>
                <w:szCs w:val="20"/>
              </w:rPr>
            </w:pPr>
          </w:p>
        </w:tc>
      </w:tr>
      <w:tr w:rsidR="00000000" w14:paraId="1BAE0356" w14:textId="77777777">
        <w:trPr>
          <w:divId w:val="1424692736"/>
          <w:jc w:val="center"/>
        </w:trPr>
        <w:tc>
          <w:tcPr>
            <w:tcW w:w="0" w:type="auto"/>
            <w:gridSpan w:val="3"/>
            <w:vAlign w:val="center"/>
            <w:hideMark/>
          </w:tcPr>
          <w:p w14:paraId="33D2BDEA" w14:textId="77777777" w:rsidR="00000000" w:rsidRDefault="007F4B4B">
            <w:pPr>
              <w:spacing w:after="100"/>
              <w:rPr>
                <w:rFonts w:eastAsia="Times New Roman"/>
                <w:sz w:val="20"/>
                <w:szCs w:val="20"/>
              </w:rPr>
            </w:pPr>
          </w:p>
        </w:tc>
        <w:tc>
          <w:tcPr>
            <w:tcW w:w="0" w:type="auto"/>
            <w:gridSpan w:val="3"/>
            <w:vAlign w:val="center"/>
            <w:hideMark/>
          </w:tcPr>
          <w:p w14:paraId="36CC9113" w14:textId="77777777" w:rsidR="00000000" w:rsidRDefault="007F4B4B">
            <w:pPr>
              <w:spacing w:after="100"/>
              <w:rPr>
                <w:rFonts w:eastAsia="Times New Roman"/>
                <w:sz w:val="20"/>
                <w:szCs w:val="20"/>
              </w:rPr>
            </w:pPr>
          </w:p>
        </w:tc>
        <w:tc>
          <w:tcPr>
            <w:tcW w:w="0" w:type="auto"/>
            <w:gridSpan w:val="3"/>
            <w:vAlign w:val="center"/>
            <w:hideMark/>
          </w:tcPr>
          <w:p w14:paraId="60E6624A" w14:textId="77777777" w:rsidR="00000000" w:rsidRDefault="007F4B4B">
            <w:pPr>
              <w:spacing w:after="100"/>
              <w:rPr>
                <w:rFonts w:eastAsia="Times New Roman"/>
                <w:sz w:val="20"/>
                <w:szCs w:val="20"/>
              </w:rPr>
            </w:pPr>
          </w:p>
        </w:tc>
        <w:tc>
          <w:tcPr>
            <w:tcW w:w="0" w:type="auto"/>
            <w:gridSpan w:val="3"/>
            <w:vAlign w:val="center"/>
            <w:hideMark/>
          </w:tcPr>
          <w:p w14:paraId="0155894D" w14:textId="77777777" w:rsidR="00000000" w:rsidRDefault="007F4B4B">
            <w:pPr>
              <w:spacing w:after="100"/>
              <w:rPr>
                <w:rFonts w:eastAsia="Times New Roman"/>
                <w:sz w:val="20"/>
                <w:szCs w:val="20"/>
              </w:rPr>
            </w:pPr>
          </w:p>
        </w:tc>
        <w:tc>
          <w:tcPr>
            <w:tcW w:w="0" w:type="auto"/>
            <w:gridSpan w:val="3"/>
            <w:vAlign w:val="center"/>
            <w:hideMark/>
          </w:tcPr>
          <w:p w14:paraId="49810F56" w14:textId="77777777" w:rsidR="00000000" w:rsidRDefault="007F4B4B">
            <w:pPr>
              <w:spacing w:after="100"/>
              <w:rPr>
                <w:rFonts w:eastAsia="Times New Roman"/>
                <w:sz w:val="20"/>
                <w:szCs w:val="20"/>
              </w:rPr>
            </w:pPr>
          </w:p>
        </w:tc>
        <w:tc>
          <w:tcPr>
            <w:tcW w:w="0" w:type="auto"/>
            <w:gridSpan w:val="3"/>
            <w:vAlign w:val="center"/>
            <w:hideMark/>
          </w:tcPr>
          <w:p w14:paraId="77363134" w14:textId="77777777" w:rsidR="00000000" w:rsidRDefault="007F4B4B">
            <w:pPr>
              <w:spacing w:after="100"/>
              <w:rPr>
                <w:rFonts w:eastAsia="Times New Roman"/>
                <w:sz w:val="20"/>
                <w:szCs w:val="20"/>
              </w:rPr>
            </w:pPr>
          </w:p>
        </w:tc>
        <w:tc>
          <w:tcPr>
            <w:tcW w:w="0" w:type="auto"/>
            <w:gridSpan w:val="3"/>
            <w:vAlign w:val="center"/>
            <w:hideMark/>
          </w:tcPr>
          <w:p w14:paraId="750A90D2" w14:textId="77777777" w:rsidR="00000000" w:rsidRDefault="007F4B4B">
            <w:pPr>
              <w:spacing w:after="100"/>
              <w:rPr>
                <w:rFonts w:eastAsia="Times New Roman"/>
                <w:sz w:val="20"/>
                <w:szCs w:val="20"/>
              </w:rPr>
            </w:pPr>
          </w:p>
        </w:tc>
        <w:tc>
          <w:tcPr>
            <w:tcW w:w="0" w:type="auto"/>
            <w:gridSpan w:val="3"/>
            <w:vAlign w:val="center"/>
            <w:hideMark/>
          </w:tcPr>
          <w:p w14:paraId="3162CF16" w14:textId="77777777" w:rsidR="00000000" w:rsidRDefault="007F4B4B">
            <w:pPr>
              <w:spacing w:after="100"/>
              <w:rPr>
                <w:rFonts w:eastAsia="Times New Roman"/>
                <w:sz w:val="20"/>
                <w:szCs w:val="20"/>
              </w:rPr>
            </w:pPr>
          </w:p>
        </w:tc>
        <w:tc>
          <w:tcPr>
            <w:tcW w:w="0" w:type="auto"/>
            <w:gridSpan w:val="3"/>
            <w:vAlign w:val="center"/>
            <w:hideMark/>
          </w:tcPr>
          <w:p w14:paraId="36AF5024" w14:textId="77777777" w:rsidR="00000000" w:rsidRDefault="007F4B4B">
            <w:pPr>
              <w:spacing w:after="100"/>
              <w:rPr>
                <w:rFonts w:eastAsia="Times New Roman"/>
                <w:sz w:val="20"/>
                <w:szCs w:val="20"/>
              </w:rPr>
            </w:pPr>
          </w:p>
        </w:tc>
        <w:tc>
          <w:tcPr>
            <w:tcW w:w="0" w:type="auto"/>
            <w:gridSpan w:val="3"/>
            <w:vAlign w:val="center"/>
            <w:hideMark/>
          </w:tcPr>
          <w:p w14:paraId="7EA2440D" w14:textId="77777777" w:rsidR="00000000" w:rsidRDefault="007F4B4B">
            <w:pPr>
              <w:spacing w:after="100"/>
              <w:rPr>
                <w:rFonts w:eastAsia="Times New Roman"/>
                <w:sz w:val="20"/>
                <w:szCs w:val="20"/>
              </w:rPr>
            </w:pPr>
          </w:p>
        </w:tc>
        <w:tc>
          <w:tcPr>
            <w:tcW w:w="0" w:type="auto"/>
            <w:gridSpan w:val="3"/>
            <w:vAlign w:val="center"/>
            <w:hideMark/>
          </w:tcPr>
          <w:p w14:paraId="321991CC" w14:textId="77777777" w:rsidR="00000000" w:rsidRDefault="007F4B4B">
            <w:pPr>
              <w:spacing w:after="100"/>
              <w:rPr>
                <w:rFonts w:eastAsia="Times New Roman"/>
                <w:sz w:val="20"/>
                <w:szCs w:val="20"/>
              </w:rPr>
            </w:pPr>
          </w:p>
        </w:tc>
        <w:tc>
          <w:tcPr>
            <w:tcW w:w="0" w:type="auto"/>
            <w:gridSpan w:val="3"/>
            <w:vAlign w:val="center"/>
            <w:hideMark/>
          </w:tcPr>
          <w:p w14:paraId="19FB0851" w14:textId="77777777" w:rsidR="00000000" w:rsidRDefault="007F4B4B">
            <w:pPr>
              <w:spacing w:after="100"/>
              <w:rPr>
                <w:rFonts w:eastAsia="Times New Roman"/>
                <w:sz w:val="20"/>
                <w:szCs w:val="20"/>
              </w:rPr>
            </w:pPr>
          </w:p>
        </w:tc>
        <w:tc>
          <w:tcPr>
            <w:tcW w:w="0" w:type="auto"/>
            <w:gridSpan w:val="3"/>
            <w:vAlign w:val="center"/>
            <w:hideMark/>
          </w:tcPr>
          <w:p w14:paraId="4E7AD0A9" w14:textId="77777777" w:rsidR="00000000" w:rsidRDefault="007F4B4B">
            <w:pPr>
              <w:spacing w:after="100"/>
              <w:rPr>
                <w:rFonts w:eastAsia="Times New Roman"/>
                <w:sz w:val="20"/>
                <w:szCs w:val="20"/>
              </w:rPr>
            </w:pPr>
          </w:p>
        </w:tc>
        <w:tc>
          <w:tcPr>
            <w:tcW w:w="0" w:type="auto"/>
            <w:gridSpan w:val="3"/>
            <w:vAlign w:val="center"/>
            <w:hideMark/>
          </w:tcPr>
          <w:p w14:paraId="58A3B6F0" w14:textId="77777777" w:rsidR="00000000" w:rsidRDefault="007F4B4B">
            <w:pPr>
              <w:spacing w:after="100"/>
              <w:rPr>
                <w:rFonts w:eastAsia="Times New Roman"/>
                <w:sz w:val="20"/>
                <w:szCs w:val="20"/>
              </w:rPr>
            </w:pPr>
          </w:p>
        </w:tc>
      </w:tr>
      <w:tr w:rsidR="00000000" w14:paraId="5AC80274" w14:textId="77777777">
        <w:trPr>
          <w:divId w:val="1424692736"/>
          <w:jc w:val="center"/>
        </w:trPr>
        <w:tc>
          <w:tcPr>
            <w:tcW w:w="0" w:type="auto"/>
            <w:gridSpan w:val="3"/>
            <w:vAlign w:val="center"/>
            <w:hideMark/>
          </w:tcPr>
          <w:p w14:paraId="7DC2AE2A" w14:textId="77777777" w:rsidR="00000000" w:rsidRDefault="007F4B4B">
            <w:pPr>
              <w:spacing w:after="100"/>
              <w:rPr>
                <w:rFonts w:eastAsia="Times New Roman"/>
                <w:sz w:val="20"/>
                <w:szCs w:val="20"/>
              </w:rPr>
            </w:pPr>
          </w:p>
        </w:tc>
        <w:tc>
          <w:tcPr>
            <w:tcW w:w="0" w:type="auto"/>
            <w:gridSpan w:val="3"/>
            <w:vAlign w:val="center"/>
            <w:hideMark/>
          </w:tcPr>
          <w:p w14:paraId="30A07CBE" w14:textId="77777777" w:rsidR="00000000" w:rsidRDefault="007F4B4B">
            <w:pPr>
              <w:spacing w:after="100"/>
              <w:rPr>
                <w:rFonts w:eastAsia="Times New Roman"/>
                <w:sz w:val="20"/>
                <w:szCs w:val="20"/>
              </w:rPr>
            </w:pPr>
          </w:p>
        </w:tc>
        <w:tc>
          <w:tcPr>
            <w:tcW w:w="0" w:type="auto"/>
            <w:gridSpan w:val="3"/>
            <w:vAlign w:val="center"/>
            <w:hideMark/>
          </w:tcPr>
          <w:p w14:paraId="17DE45B0" w14:textId="77777777" w:rsidR="00000000" w:rsidRDefault="007F4B4B">
            <w:pPr>
              <w:spacing w:after="100"/>
              <w:rPr>
                <w:rFonts w:eastAsia="Times New Roman"/>
                <w:sz w:val="20"/>
                <w:szCs w:val="20"/>
              </w:rPr>
            </w:pPr>
          </w:p>
        </w:tc>
        <w:tc>
          <w:tcPr>
            <w:tcW w:w="0" w:type="auto"/>
            <w:gridSpan w:val="3"/>
            <w:vAlign w:val="center"/>
            <w:hideMark/>
          </w:tcPr>
          <w:p w14:paraId="45244169" w14:textId="77777777" w:rsidR="00000000" w:rsidRDefault="007F4B4B">
            <w:pPr>
              <w:spacing w:after="100"/>
              <w:rPr>
                <w:rFonts w:eastAsia="Times New Roman"/>
                <w:sz w:val="20"/>
                <w:szCs w:val="20"/>
              </w:rPr>
            </w:pPr>
          </w:p>
        </w:tc>
        <w:tc>
          <w:tcPr>
            <w:tcW w:w="0" w:type="auto"/>
            <w:gridSpan w:val="3"/>
            <w:vAlign w:val="center"/>
            <w:hideMark/>
          </w:tcPr>
          <w:p w14:paraId="1AEE3622" w14:textId="77777777" w:rsidR="00000000" w:rsidRDefault="007F4B4B">
            <w:pPr>
              <w:spacing w:after="100"/>
              <w:rPr>
                <w:rFonts w:eastAsia="Times New Roman"/>
                <w:sz w:val="20"/>
                <w:szCs w:val="20"/>
              </w:rPr>
            </w:pPr>
          </w:p>
        </w:tc>
        <w:tc>
          <w:tcPr>
            <w:tcW w:w="0" w:type="auto"/>
            <w:gridSpan w:val="3"/>
            <w:vAlign w:val="center"/>
            <w:hideMark/>
          </w:tcPr>
          <w:p w14:paraId="3F9F79CA" w14:textId="77777777" w:rsidR="00000000" w:rsidRDefault="007F4B4B">
            <w:pPr>
              <w:spacing w:after="100"/>
              <w:rPr>
                <w:rFonts w:eastAsia="Times New Roman"/>
                <w:sz w:val="20"/>
                <w:szCs w:val="20"/>
              </w:rPr>
            </w:pPr>
          </w:p>
        </w:tc>
        <w:tc>
          <w:tcPr>
            <w:tcW w:w="0" w:type="auto"/>
            <w:gridSpan w:val="3"/>
            <w:vAlign w:val="center"/>
            <w:hideMark/>
          </w:tcPr>
          <w:p w14:paraId="64100024" w14:textId="77777777" w:rsidR="00000000" w:rsidRDefault="007F4B4B">
            <w:pPr>
              <w:spacing w:after="100"/>
              <w:rPr>
                <w:rFonts w:eastAsia="Times New Roman"/>
                <w:sz w:val="20"/>
                <w:szCs w:val="20"/>
              </w:rPr>
            </w:pPr>
          </w:p>
        </w:tc>
        <w:tc>
          <w:tcPr>
            <w:tcW w:w="0" w:type="auto"/>
            <w:gridSpan w:val="3"/>
            <w:vAlign w:val="center"/>
            <w:hideMark/>
          </w:tcPr>
          <w:p w14:paraId="54E2430A" w14:textId="77777777" w:rsidR="00000000" w:rsidRDefault="007F4B4B">
            <w:pPr>
              <w:spacing w:after="100"/>
              <w:rPr>
                <w:rFonts w:eastAsia="Times New Roman"/>
                <w:sz w:val="20"/>
                <w:szCs w:val="20"/>
              </w:rPr>
            </w:pPr>
          </w:p>
        </w:tc>
        <w:tc>
          <w:tcPr>
            <w:tcW w:w="0" w:type="auto"/>
            <w:gridSpan w:val="3"/>
            <w:vAlign w:val="center"/>
            <w:hideMark/>
          </w:tcPr>
          <w:p w14:paraId="0732A7EF" w14:textId="77777777" w:rsidR="00000000" w:rsidRDefault="007F4B4B">
            <w:pPr>
              <w:spacing w:after="100"/>
              <w:rPr>
                <w:rFonts w:eastAsia="Times New Roman"/>
                <w:sz w:val="20"/>
                <w:szCs w:val="20"/>
              </w:rPr>
            </w:pPr>
          </w:p>
        </w:tc>
        <w:tc>
          <w:tcPr>
            <w:tcW w:w="0" w:type="auto"/>
            <w:gridSpan w:val="3"/>
            <w:vAlign w:val="center"/>
            <w:hideMark/>
          </w:tcPr>
          <w:p w14:paraId="3D61325F" w14:textId="77777777" w:rsidR="00000000" w:rsidRDefault="007F4B4B">
            <w:pPr>
              <w:spacing w:after="100"/>
              <w:rPr>
                <w:rFonts w:eastAsia="Times New Roman"/>
                <w:sz w:val="20"/>
                <w:szCs w:val="20"/>
              </w:rPr>
            </w:pPr>
          </w:p>
        </w:tc>
        <w:tc>
          <w:tcPr>
            <w:tcW w:w="0" w:type="auto"/>
            <w:gridSpan w:val="3"/>
            <w:vAlign w:val="center"/>
            <w:hideMark/>
          </w:tcPr>
          <w:p w14:paraId="54D64957" w14:textId="77777777" w:rsidR="00000000" w:rsidRDefault="007F4B4B">
            <w:pPr>
              <w:spacing w:after="100"/>
              <w:rPr>
                <w:rFonts w:eastAsia="Times New Roman"/>
                <w:sz w:val="20"/>
                <w:szCs w:val="20"/>
              </w:rPr>
            </w:pPr>
          </w:p>
        </w:tc>
        <w:tc>
          <w:tcPr>
            <w:tcW w:w="0" w:type="auto"/>
            <w:gridSpan w:val="3"/>
            <w:vAlign w:val="center"/>
            <w:hideMark/>
          </w:tcPr>
          <w:p w14:paraId="3BC87ED9" w14:textId="77777777" w:rsidR="00000000" w:rsidRDefault="007F4B4B">
            <w:pPr>
              <w:spacing w:after="100"/>
              <w:rPr>
                <w:rFonts w:eastAsia="Times New Roman"/>
                <w:sz w:val="20"/>
                <w:szCs w:val="20"/>
              </w:rPr>
            </w:pPr>
          </w:p>
        </w:tc>
        <w:tc>
          <w:tcPr>
            <w:tcW w:w="0" w:type="auto"/>
            <w:gridSpan w:val="3"/>
            <w:vAlign w:val="center"/>
            <w:hideMark/>
          </w:tcPr>
          <w:p w14:paraId="15B7286C" w14:textId="77777777" w:rsidR="00000000" w:rsidRDefault="007F4B4B">
            <w:pPr>
              <w:spacing w:after="100"/>
              <w:rPr>
                <w:rFonts w:eastAsia="Times New Roman"/>
                <w:sz w:val="20"/>
                <w:szCs w:val="20"/>
              </w:rPr>
            </w:pPr>
          </w:p>
        </w:tc>
        <w:tc>
          <w:tcPr>
            <w:tcW w:w="0" w:type="auto"/>
            <w:gridSpan w:val="3"/>
            <w:vAlign w:val="center"/>
            <w:hideMark/>
          </w:tcPr>
          <w:p w14:paraId="2E9665B1" w14:textId="77777777" w:rsidR="00000000" w:rsidRDefault="007F4B4B">
            <w:pPr>
              <w:spacing w:after="100"/>
              <w:rPr>
                <w:rFonts w:eastAsia="Times New Roman"/>
                <w:sz w:val="20"/>
                <w:szCs w:val="20"/>
              </w:rPr>
            </w:pPr>
          </w:p>
        </w:tc>
      </w:tr>
      <w:tr w:rsidR="00000000" w14:paraId="09A7CD42" w14:textId="77777777">
        <w:trPr>
          <w:divId w:val="1424692736"/>
          <w:jc w:val="center"/>
        </w:trPr>
        <w:tc>
          <w:tcPr>
            <w:tcW w:w="0" w:type="auto"/>
            <w:gridSpan w:val="3"/>
            <w:vAlign w:val="center"/>
            <w:hideMark/>
          </w:tcPr>
          <w:p w14:paraId="4612FD19" w14:textId="77777777" w:rsidR="00000000" w:rsidRDefault="007F4B4B">
            <w:pPr>
              <w:spacing w:after="100"/>
              <w:rPr>
                <w:rFonts w:eastAsia="Times New Roman"/>
                <w:sz w:val="20"/>
                <w:szCs w:val="20"/>
              </w:rPr>
            </w:pPr>
          </w:p>
        </w:tc>
        <w:tc>
          <w:tcPr>
            <w:tcW w:w="0" w:type="auto"/>
            <w:gridSpan w:val="3"/>
            <w:vAlign w:val="center"/>
            <w:hideMark/>
          </w:tcPr>
          <w:p w14:paraId="61848391" w14:textId="77777777" w:rsidR="00000000" w:rsidRDefault="007F4B4B">
            <w:pPr>
              <w:spacing w:after="100"/>
              <w:rPr>
                <w:rFonts w:eastAsia="Times New Roman"/>
                <w:sz w:val="20"/>
                <w:szCs w:val="20"/>
              </w:rPr>
            </w:pPr>
          </w:p>
        </w:tc>
        <w:tc>
          <w:tcPr>
            <w:tcW w:w="0" w:type="auto"/>
            <w:gridSpan w:val="3"/>
            <w:vAlign w:val="center"/>
            <w:hideMark/>
          </w:tcPr>
          <w:p w14:paraId="33B84990" w14:textId="77777777" w:rsidR="00000000" w:rsidRDefault="007F4B4B">
            <w:pPr>
              <w:spacing w:after="100"/>
              <w:rPr>
                <w:rFonts w:eastAsia="Times New Roman"/>
                <w:sz w:val="20"/>
                <w:szCs w:val="20"/>
              </w:rPr>
            </w:pPr>
          </w:p>
        </w:tc>
        <w:tc>
          <w:tcPr>
            <w:tcW w:w="0" w:type="auto"/>
            <w:gridSpan w:val="3"/>
            <w:vAlign w:val="center"/>
            <w:hideMark/>
          </w:tcPr>
          <w:p w14:paraId="3FEAE4C4" w14:textId="77777777" w:rsidR="00000000" w:rsidRDefault="007F4B4B">
            <w:pPr>
              <w:spacing w:after="100"/>
              <w:rPr>
                <w:rFonts w:eastAsia="Times New Roman"/>
                <w:sz w:val="20"/>
                <w:szCs w:val="20"/>
              </w:rPr>
            </w:pPr>
          </w:p>
        </w:tc>
        <w:tc>
          <w:tcPr>
            <w:tcW w:w="0" w:type="auto"/>
            <w:gridSpan w:val="3"/>
            <w:vAlign w:val="center"/>
            <w:hideMark/>
          </w:tcPr>
          <w:p w14:paraId="315709AC" w14:textId="77777777" w:rsidR="00000000" w:rsidRDefault="007F4B4B">
            <w:pPr>
              <w:spacing w:after="100"/>
              <w:rPr>
                <w:rFonts w:eastAsia="Times New Roman"/>
                <w:sz w:val="20"/>
                <w:szCs w:val="20"/>
              </w:rPr>
            </w:pPr>
          </w:p>
        </w:tc>
        <w:tc>
          <w:tcPr>
            <w:tcW w:w="0" w:type="auto"/>
            <w:gridSpan w:val="3"/>
            <w:vAlign w:val="center"/>
            <w:hideMark/>
          </w:tcPr>
          <w:p w14:paraId="731AD67C" w14:textId="77777777" w:rsidR="00000000" w:rsidRDefault="007F4B4B">
            <w:pPr>
              <w:spacing w:after="100"/>
              <w:rPr>
                <w:rFonts w:eastAsia="Times New Roman"/>
                <w:sz w:val="20"/>
                <w:szCs w:val="20"/>
              </w:rPr>
            </w:pPr>
          </w:p>
        </w:tc>
        <w:tc>
          <w:tcPr>
            <w:tcW w:w="0" w:type="auto"/>
            <w:gridSpan w:val="3"/>
            <w:vAlign w:val="center"/>
            <w:hideMark/>
          </w:tcPr>
          <w:p w14:paraId="67A34C6E" w14:textId="77777777" w:rsidR="00000000" w:rsidRDefault="007F4B4B">
            <w:pPr>
              <w:spacing w:after="100"/>
              <w:rPr>
                <w:rFonts w:eastAsia="Times New Roman"/>
                <w:sz w:val="20"/>
                <w:szCs w:val="20"/>
              </w:rPr>
            </w:pPr>
          </w:p>
        </w:tc>
        <w:tc>
          <w:tcPr>
            <w:tcW w:w="0" w:type="auto"/>
            <w:gridSpan w:val="3"/>
            <w:vAlign w:val="center"/>
            <w:hideMark/>
          </w:tcPr>
          <w:p w14:paraId="7EB7FBB0" w14:textId="77777777" w:rsidR="00000000" w:rsidRDefault="007F4B4B">
            <w:pPr>
              <w:spacing w:after="100"/>
              <w:rPr>
                <w:rFonts w:eastAsia="Times New Roman"/>
                <w:sz w:val="20"/>
                <w:szCs w:val="20"/>
              </w:rPr>
            </w:pPr>
          </w:p>
        </w:tc>
        <w:tc>
          <w:tcPr>
            <w:tcW w:w="0" w:type="auto"/>
            <w:gridSpan w:val="3"/>
            <w:vAlign w:val="center"/>
            <w:hideMark/>
          </w:tcPr>
          <w:p w14:paraId="733F8612" w14:textId="77777777" w:rsidR="00000000" w:rsidRDefault="007F4B4B">
            <w:pPr>
              <w:spacing w:after="100"/>
              <w:rPr>
                <w:rFonts w:eastAsia="Times New Roman"/>
                <w:sz w:val="20"/>
                <w:szCs w:val="20"/>
              </w:rPr>
            </w:pPr>
          </w:p>
        </w:tc>
        <w:tc>
          <w:tcPr>
            <w:tcW w:w="0" w:type="auto"/>
            <w:gridSpan w:val="3"/>
            <w:vAlign w:val="center"/>
            <w:hideMark/>
          </w:tcPr>
          <w:p w14:paraId="6707598C" w14:textId="77777777" w:rsidR="00000000" w:rsidRDefault="007F4B4B">
            <w:pPr>
              <w:spacing w:after="100"/>
              <w:rPr>
                <w:rFonts w:eastAsia="Times New Roman"/>
                <w:sz w:val="20"/>
                <w:szCs w:val="20"/>
              </w:rPr>
            </w:pPr>
          </w:p>
        </w:tc>
        <w:tc>
          <w:tcPr>
            <w:tcW w:w="0" w:type="auto"/>
            <w:gridSpan w:val="3"/>
            <w:vAlign w:val="center"/>
            <w:hideMark/>
          </w:tcPr>
          <w:p w14:paraId="20033730" w14:textId="77777777" w:rsidR="00000000" w:rsidRDefault="007F4B4B">
            <w:pPr>
              <w:spacing w:after="100"/>
              <w:rPr>
                <w:rFonts w:eastAsia="Times New Roman"/>
                <w:sz w:val="20"/>
                <w:szCs w:val="20"/>
              </w:rPr>
            </w:pPr>
          </w:p>
        </w:tc>
        <w:tc>
          <w:tcPr>
            <w:tcW w:w="0" w:type="auto"/>
            <w:gridSpan w:val="3"/>
            <w:vAlign w:val="center"/>
            <w:hideMark/>
          </w:tcPr>
          <w:p w14:paraId="3668F26C" w14:textId="77777777" w:rsidR="00000000" w:rsidRDefault="007F4B4B">
            <w:pPr>
              <w:spacing w:after="100"/>
              <w:rPr>
                <w:rFonts w:eastAsia="Times New Roman"/>
                <w:sz w:val="20"/>
                <w:szCs w:val="20"/>
              </w:rPr>
            </w:pPr>
          </w:p>
        </w:tc>
        <w:tc>
          <w:tcPr>
            <w:tcW w:w="0" w:type="auto"/>
            <w:gridSpan w:val="3"/>
            <w:vAlign w:val="center"/>
            <w:hideMark/>
          </w:tcPr>
          <w:p w14:paraId="7328E5BC" w14:textId="77777777" w:rsidR="00000000" w:rsidRDefault="007F4B4B">
            <w:pPr>
              <w:spacing w:after="100"/>
              <w:rPr>
                <w:rFonts w:eastAsia="Times New Roman"/>
                <w:sz w:val="20"/>
                <w:szCs w:val="20"/>
              </w:rPr>
            </w:pPr>
          </w:p>
        </w:tc>
        <w:tc>
          <w:tcPr>
            <w:tcW w:w="0" w:type="auto"/>
            <w:gridSpan w:val="3"/>
            <w:vAlign w:val="center"/>
            <w:hideMark/>
          </w:tcPr>
          <w:p w14:paraId="03024899" w14:textId="77777777" w:rsidR="00000000" w:rsidRDefault="007F4B4B">
            <w:pPr>
              <w:spacing w:after="100"/>
              <w:rPr>
                <w:rFonts w:eastAsia="Times New Roman"/>
                <w:sz w:val="20"/>
                <w:szCs w:val="20"/>
              </w:rPr>
            </w:pPr>
          </w:p>
        </w:tc>
      </w:tr>
      <w:tr w:rsidR="00000000" w14:paraId="638BEB17" w14:textId="77777777">
        <w:trPr>
          <w:divId w:val="1424692736"/>
          <w:jc w:val="center"/>
        </w:trPr>
        <w:tc>
          <w:tcPr>
            <w:tcW w:w="0" w:type="auto"/>
            <w:gridSpan w:val="3"/>
            <w:vAlign w:val="center"/>
            <w:hideMark/>
          </w:tcPr>
          <w:p w14:paraId="057A0EE3" w14:textId="77777777" w:rsidR="00000000" w:rsidRDefault="007F4B4B">
            <w:pPr>
              <w:spacing w:after="100"/>
              <w:rPr>
                <w:rFonts w:eastAsia="Times New Roman"/>
                <w:sz w:val="20"/>
                <w:szCs w:val="20"/>
              </w:rPr>
            </w:pPr>
          </w:p>
        </w:tc>
        <w:tc>
          <w:tcPr>
            <w:tcW w:w="0" w:type="auto"/>
            <w:gridSpan w:val="3"/>
            <w:vAlign w:val="center"/>
            <w:hideMark/>
          </w:tcPr>
          <w:p w14:paraId="3699BD86" w14:textId="77777777" w:rsidR="00000000" w:rsidRDefault="007F4B4B">
            <w:pPr>
              <w:spacing w:after="100"/>
              <w:rPr>
                <w:rFonts w:eastAsia="Times New Roman"/>
                <w:sz w:val="20"/>
                <w:szCs w:val="20"/>
              </w:rPr>
            </w:pPr>
          </w:p>
        </w:tc>
        <w:tc>
          <w:tcPr>
            <w:tcW w:w="0" w:type="auto"/>
            <w:gridSpan w:val="3"/>
            <w:vAlign w:val="center"/>
            <w:hideMark/>
          </w:tcPr>
          <w:p w14:paraId="43088890" w14:textId="77777777" w:rsidR="00000000" w:rsidRDefault="007F4B4B">
            <w:pPr>
              <w:spacing w:after="100"/>
              <w:rPr>
                <w:rFonts w:eastAsia="Times New Roman"/>
                <w:sz w:val="20"/>
                <w:szCs w:val="20"/>
              </w:rPr>
            </w:pPr>
          </w:p>
        </w:tc>
        <w:tc>
          <w:tcPr>
            <w:tcW w:w="0" w:type="auto"/>
            <w:gridSpan w:val="3"/>
            <w:vAlign w:val="center"/>
            <w:hideMark/>
          </w:tcPr>
          <w:p w14:paraId="396BC8D1" w14:textId="77777777" w:rsidR="00000000" w:rsidRDefault="007F4B4B">
            <w:pPr>
              <w:spacing w:after="100"/>
              <w:rPr>
                <w:rFonts w:eastAsia="Times New Roman"/>
                <w:sz w:val="20"/>
                <w:szCs w:val="20"/>
              </w:rPr>
            </w:pPr>
          </w:p>
        </w:tc>
        <w:tc>
          <w:tcPr>
            <w:tcW w:w="0" w:type="auto"/>
            <w:gridSpan w:val="3"/>
            <w:vAlign w:val="center"/>
            <w:hideMark/>
          </w:tcPr>
          <w:p w14:paraId="7703BEDB" w14:textId="77777777" w:rsidR="00000000" w:rsidRDefault="007F4B4B">
            <w:pPr>
              <w:spacing w:after="100"/>
              <w:rPr>
                <w:rFonts w:eastAsia="Times New Roman"/>
                <w:sz w:val="20"/>
                <w:szCs w:val="20"/>
              </w:rPr>
            </w:pPr>
          </w:p>
        </w:tc>
        <w:tc>
          <w:tcPr>
            <w:tcW w:w="0" w:type="auto"/>
            <w:gridSpan w:val="3"/>
            <w:vAlign w:val="center"/>
            <w:hideMark/>
          </w:tcPr>
          <w:p w14:paraId="65BDDBF4" w14:textId="77777777" w:rsidR="00000000" w:rsidRDefault="007F4B4B">
            <w:pPr>
              <w:spacing w:after="100"/>
              <w:rPr>
                <w:rFonts w:eastAsia="Times New Roman"/>
                <w:sz w:val="20"/>
                <w:szCs w:val="20"/>
              </w:rPr>
            </w:pPr>
          </w:p>
        </w:tc>
        <w:tc>
          <w:tcPr>
            <w:tcW w:w="0" w:type="auto"/>
            <w:gridSpan w:val="3"/>
            <w:vAlign w:val="center"/>
            <w:hideMark/>
          </w:tcPr>
          <w:p w14:paraId="3FAC1E58" w14:textId="77777777" w:rsidR="00000000" w:rsidRDefault="007F4B4B">
            <w:pPr>
              <w:spacing w:after="100"/>
              <w:rPr>
                <w:rFonts w:eastAsia="Times New Roman"/>
                <w:sz w:val="20"/>
                <w:szCs w:val="20"/>
              </w:rPr>
            </w:pPr>
          </w:p>
        </w:tc>
        <w:tc>
          <w:tcPr>
            <w:tcW w:w="0" w:type="auto"/>
            <w:gridSpan w:val="3"/>
            <w:vAlign w:val="center"/>
            <w:hideMark/>
          </w:tcPr>
          <w:p w14:paraId="4914F5BA" w14:textId="77777777" w:rsidR="00000000" w:rsidRDefault="007F4B4B">
            <w:pPr>
              <w:spacing w:after="100"/>
              <w:rPr>
                <w:rFonts w:eastAsia="Times New Roman"/>
                <w:sz w:val="20"/>
                <w:szCs w:val="20"/>
              </w:rPr>
            </w:pPr>
          </w:p>
        </w:tc>
        <w:tc>
          <w:tcPr>
            <w:tcW w:w="0" w:type="auto"/>
            <w:gridSpan w:val="3"/>
            <w:vAlign w:val="center"/>
            <w:hideMark/>
          </w:tcPr>
          <w:p w14:paraId="4423BFA8" w14:textId="77777777" w:rsidR="00000000" w:rsidRDefault="007F4B4B">
            <w:pPr>
              <w:spacing w:after="100"/>
              <w:rPr>
                <w:rFonts w:eastAsia="Times New Roman"/>
                <w:sz w:val="20"/>
                <w:szCs w:val="20"/>
              </w:rPr>
            </w:pPr>
          </w:p>
        </w:tc>
        <w:tc>
          <w:tcPr>
            <w:tcW w:w="0" w:type="auto"/>
            <w:gridSpan w:val="3"/>
            <w:vAlign w:val="center"/>
            <w:hideMark/>
          </w:tcPr>
          <w:p w14:paraId="2A7C56C4" w14:textId="77777777" w:rsidR="00000000" w:rsidRDefault="007F4B4B">
            <w:pPr>
              <w:spacing w:after="100"/>
              <w:rPr>
                <w:rFonts w:eastAsia="Times New Roman"/>
                <w:sz w:val="20"/>
                <w:szCs w:val="20"/>
              </w:rPr>
            </w:pPr>
          </w:p>
        </w:tc>
        <w:tc>
          <w:tcPr>
            <w:tcW w:w="0" w:type="auto"/>
            <w:gridSpan w:val="3"/>
            <w:vAlign w:val="center"/>
            <w:hideMark/>
          </w:tcPr>
          <w:p w14:paraId="7F1962A8" w14:textId="77777777" w:rsidR="00000000" w:rsidRDefault="007F4B4B">
            <w:pPr>
              <w:spacing w:after="100"/>
              <w:rPr>
                <w:rFonts w:eastAsia="Times New Roman"/>
                <w:sz w:val="20"/>
                <w:szCs w:val="20"/>
              </w:rPr>
            </w:pPr>
          </w:p>
        </w:tc>
        <w:tc>
          <w:tcPr>
            <w:tcW w:w="0" w:type="auto"/>
            <w:gridSpan w:val="3"/>
            <w:vAlign w:val="center"/>
            <w:hideMark/>
          </w:tcPr>
          <w:p w14:paraId="0BEAD5D9" w14:textId="77777777" w:rsidR="00000000" w:rsidRDefault="007F4B4B">
            <w:pPr>
              <w:spacing w:after="100"/>
              <w:rPr>
                <w:rFonts w:eastAsia="Times New Roman"/>
                <w:sz w:val="20"/>
                <w:szCs w:val="20"/>
              </w:rPr>
            </w:pPr>
          </w:p>
        </w:tc>
        <w:tc>
          <w:tcPr>
            <w:tcW w:w="0" w:type="auto"/>
            <w:gridSpan w:val="3"/>
            <w:vAlign w:val="center"/>
            <w:hideMark/>
          </w:tcPr>
          <w:p w14:paraId="4B1AA166" w14:textId="77777777" w:rsidR="00000000" w:rsidRDefault="007F4B4B">
            <w:pPr>
              <w:spacing w:after="100"/>
              <w:rPr>
                <w:rFonts w:eastAsia="Times New Roman"/>
                <w:sz w:val="20"/>
                <w:szCs w:val="20"/>
              </w:rPr>
            </w:pPr>
          </w:p>
        </w:tc>
        <w:tc>
          <w:tcPr>
            <w:tcW w:w="0" w:type="auto"/>
            <w:gridSpan w:val="3"/>
            <w:vAlign w:val="center"/>
            <w:hideMark/>
          </w:tcPr>
          <w:p w14:paraId="57AEAF67" w14:textId="77777777" w:rsidR="00000000" w:rsidRDefault="007F4B4B">
            <w:pPr>
              <w:spacing w:after="100"/>
              <w:rPr>
                <w:rFonts w:eastAsia="Times New Roman"/>
                <w:sz w:val="20"/>
                <w:szCs w:val="20"/>
              </w:rPr>
            </w:pPr>
          </w:p>
        </w:tc>
      </w:tr>
      <w:tr w:rsidR="00000000" w14:paraId="6A73F2B2" w14:textId="77777777">
        <w:trPr>
          <w:divId w:val="1424692736"/>
          <w:jc w:val="center"/>
        </w:trPr>
        <w:tc>
          <w:tcPr>
            <w:tcW w:w="0" w:type="auto"/>
            <w:gridSpan w:val="3"/>
            <w:vAlign w:val="center"/>
            <w:hideMark/>
          </w:tcPr>
          <w:p w14:paraId="09C6C80C" w14:textId="77777777" w:rsidR="00000000" w:rsidRDefault="007F4B4B">
            <w:pPr>
              <w:spacing w:after="100"/>
              <w:rPr>
                <w:rFonts w:eastAsia="Times New Roman"/>
                <w:sz w:val="20"/>
                <w:szCs w:val="20"/>
              </w:rPr>
            </w:pPr>
          </w:p>
        </w:tc>
        <w:tc>
          <w:tcPr>
            <w:tcW w:w="0" w:type="auto"/>
            <w:gridSpan w:val="3"/>
            <w:vAlign w:val="center"/>
            <w:hideMark/>
          </w:tcPr>
          <w:p w14:paraId="29F51D0C" w14:textId="77777777" w:rsidR="00000000" w:rsidRDefault="007F4B4B">
            <w:pPr>
              <w:spacing w:after="100"/>
              <w:rPr>
                <w:rFonts w:eastAsia="Times New Roman"/>
                <w:sz w:val="20"/>
                <w:szCs w:val="20"/>
              </w:rPr>
            </w:pPr>
          </w:p>
        </w:tc>
        <w:tc>
          <w:tcPr>
            <w:tcW w:w="0" w:type="auto"/>
            <w:gridSpan w:val="3"/>
            <w:vAlign w:val="center"/>
            <w:hideMark/>
          </w:tcPr>
          <w:p w14:paraId="3B68210A" w14:textId="77777777" w:rsidR="00000000" w:rsidRDefault="007F4B4B">
            <w:pPr>
              <w:spacing w:after="100"/>
              <w:rPr>
                <w:rFonts w:eastAsia="Times New Roman"/>
                <w:sz w:val="20"/>
                <w:szCs w:val="20"/>
              </w:rPr>
            </w:pPr>
          </w:p>
        </w:tc>
        <w:tc>
          <w:tcPr>
            <w:tcW w:w="0" w:type="auto"/>
            <w:gridSpan w:val="3"/>
            <w:vAlign w:val="center"/>
            <w:hideMark/>
          </w:tcPr>
          <w:p w14:paraId="24C841A5" w14:textId="77777777" w:rsidR="00000000" w:rsidRDefault="007F4B4B">
            <w:pPr>
              <w:spacing w:after="100"/>
              <w:rPr>
                <w:rFonts w:eastAsia="Times New Roman"/>
                <w:sz w:val="20"/>
                <w:szCs w:val="20"/>
              </w:rPr>
            </w:pPr>
          </w:p>
        </w:tc>
        <w:tc>
          <w:tcPr>
            <w:tcW w:w="0" w:type="auto"/>
            <w:gridSpan w:val="3"/>
            <w:vAlign w:val="center"/>
            <w:hideMark/>
          </w:tcPr>
          <w:p w14:paraId="318B1595" w14:textId="77777777" w:rsidR="00000000" w:rsidRDefault="007F4B4B">
            <w:pPr>
              <w:spacing w:after="100"/>
              <w:rPr>
                <w:rFonts w:eastAsia="Times New Roman"/>
                <w:sz w:val="20"/>
                <w:szCs w:val="20"/>
              </w:rPr>
            </w:pPr>
          </w:p>
        </w:tc>
        <w:tc>
          <w:tcPr>
            <w:tcW w:w="0" w:type="auto"/>
            <w:gridSpan w:val="3"/>
            <w:vAlign w:val="center"/>
            <w:hideMark/>
          </w:tcPr>
          <w:p w14:paraId="3FC7C946" w14:textId="77777777" w:rsidR="00000000" w:rsidRDefault="007F4B4B">
            <w:pPr>
              <w:spacing w:after="100"/>
              <w:rPr>
                <w:rFonts w:eastAsia="Times New Roman"/>
                <w:sz w:val="20"/>
                <w:szCs w:val="20"/>
              </w:rPr>
            </w:pPr>
          </w:p>
        </w:tc>
        <w:tc>
          <w:tcPr>
            <w:tcW w:w="0" w:type="auto"/>
            <w:gridSpan w:val="3"/>
            <w:vAlign w:val="center"/>
            <w:hideMark/>
          </w:tcPr>
          <w:p w14:paraId="6E815B98" w14:textId="77777777" w:rsidR="00000000" w:rsidRDefault="007F4B4B">
            <w:pPr>
              <w:spacing w:after="100"/>
              <w:rPr>
                <w:rFonts w:eastAsia="Times New Roman"/>
                <w:sz w:val="20"/>
                <w:szCs w:val="20"/>
              </w:rPr>
            </w:pPr>
          </w:p>
        </w:tc>
        <w:tc>
          <w:tcPr>
            <w:tcW w:w="0" w:type="auto"/>
            <w:gridSpan w:val="3"/>
            <w:vAlign w:val="center"/>
            <w:hideMark/>
          </w:tcPr>
          <w:p w14:paraId="73A3B5E6" w14:textId="77777777" w:rsidR="00000000" w:rsidRDefault="007F4B4B">
            <w:pPr>
              <w:spacing w:after="100"/>
              <w:rPr>
                <w:rFonts w:eastAsia="Times New Roman"/>
                <w:sz w:val="20"/>
                <w:szCs w:val="20"/>
              </w:rPr>
            </w:pPr>
          </w:p>
        </w:tc>
        <w:tc>
          <w:tcPr>
            <w:tcW w:w="0" w:type="auto"/>
            <w:gridSpan w:val="3"/>
            <w:vAlign w:val="center"/>
            <w:hideMark/>
          </w:tcPr>
          <w:p w14:paraId="6A86371B" w14:textId="77777777" w:rsidR="00000000" w:rsidRDefault="007F4B4B">
            <w:pPr>
              <w:spacing w:after="100"/>
              <w:rPr>
                <w:rFonts w:eastAsia="Times New Roman"/>
                <w:sz w:val="20"/>
                <w:szCs w:val="20"/>
              </w:rPr>
            </w:pPr>
          </w:p>
        </w:tc>
        <w:tc>
          <w:tcPr>
            <w:tcW w:w="0" w:type="auto"/>
            <w:gridSpan w:val="3"/>
            <w:vAlign w:val="center"/>
            <w:hideMark/>
          </w:tcPr>
          <w:p w14:paraId="39FCFF12" w14:textId="77777777" w:rsidR="00000000" w:rsidRDefault="007F4B4B">
            <w:pPr>
              <w:spacing w:after="100"/>
              <w:rPr>
                <w:rFonts w:eastAsia="Times New Roman"/>
                <w:sz w:val="20"/>
                <w:szCs w:val="20"/>
              </w:rPr>
            </w:pPr>
          </w:p>
        </w:tc>
        <w:tc>
          <w:tcPr>
            <w:tcW w:w="0" w:type="auto"/>
            <w:gridSpan w:val="3"/>
            <w:vAlign w:val="center"/>
            <w:hideMark/>
          </w:tcPr>
          <w:p w14:paraId="39D21D79" w14:textId="77777777" w:rsidR="00000000" w:rsidRDefault="007F4B4B">
            <w:pPr>
              <w:spacing w:after="100"/>
              <w:rPr>
                <w:rFonts w:eastAsia="Times New Roman"/>
                <w:sz w:val="20"/>
                <w:szCs w:val="20"/>
              </w:rPr>
            </w:pPr>
          </w:p>
        </w:tc>
        <w:tc>
          <w:tcPr>
            <w:tcW w:w="0" w:type="auto"/>
            <w:gridSpan w:val="3"/>
            <w:vAlign w:val="center"/>
            <w:hideMark/>
          </w:tcPr>
          <w:p w14:paraId="4CC16CD2" w14:textId="77777777" w:rsidR="00000000" w:rsidRDefault="007F4B4B">
            <w:pPr>
              <w:spacing w:after="100"/>
              <w:rPr>
                <w:rFonts w:eastAsia="Times New Roman"/>
                <w:sz w:val="20"/>
                <w:szCs w:val="20"/>
              </w:rPr>
            </w:pPr>
          </w:p>
        </w:tc>
        <w:tc>
          <w:tcPr>
            <w:tcW w:w="0" w:type="auto"/>
            <w:gridSpan w:val="3"/>
            <w:vAlign w:val="center"/>
            <w:hideMark/>
          </w:tcPr>
          <w:p w14:paraId="3378812B" w14:textId="77777777" w:rsidR="00000000" w:rsidRDefault="007F4B4B">
            <w:pPr>
              <w:spacing w:after="100"/>
              <w:rPr>
                <w:rFonts w:eastAsia="Times New Roman"/>
                <w:sz w:val="20"/>
                <w:szCs w:val="20"/>
              </w:rPr>
            </w:pPr>
          </w:p>
        </w:tc>
        <w:tc>
          <w:tcPr>
            <w:tcW w:w="0" w:type="auto"/>
            <w:gridSpan w:val="3"/>
            <w:vAlign w:val="center"/>
            <w:hideMark/>
          </w:tcPr>
          <w:p w14:paraId="31001009" w14:textId="77777777" w:rsidR="00000000" w:rsidRDefault="007F4B4B">
            <w:pPr>
              <w:spacing w:after="100"/>
              <w:rPr>
                <w:rFonts w:eastAsia="Times New Roman"/>
                <w:sz w:val="20"/>
                <w:szCs w:val="20"/>
              </w:rPr>
            </w:pPr>
          </w:p>
        </w:tc>
      </w:tr>
      <w:tr w:rsidR="00000000" w14:paraId="4CF7F563" w14:textId="77777777">
        <w:trPr>
          <w:divId w:val="1424692736"/>
          <w:jc w:val="center"/>
        </w:trPr>
        <w:tc>
          <w:tcPr>
            <w:tcW w:w="0" w:type="auto"/>
            <w:gridSpan w:val="3"/>
            <w:vAlign w:val="center"/>
            <w:hideMark/>
          </w:tcPr>
          <w:p w14:paraId="7D32972A" w14:textId="77777777" w:rsidR="00000000" w:rsidRDefault="007F4B4B">
            <w:pPr>
              <w:spacing w:after="100"/>
              <w:rPr>
                <w:rFonts w:eastAsia="Times New Roman"/>
                <w:sz w:val="20"/>
                <w:szCs w:val="20"/>
              </w:rPr>
            </w:pPr>
          </w:p>
        </w:tc>
        <w:tc>
          <w:tcPr>
            <w:tcW w:w="0" w:type="auto"/>
            <w:gridSpan w:val="3"/>
            <w:vAlign w:val="center"/>
            <w:hideMark/>
          </w:tcPr>
          <w:p w14:paraId="18DE13CE" w14:textId="77777777" w:rsidR="00000000" w:rsidRDefault="007F4B4B">
            <w:pPr>
              <w:spacing w:after="100"/>
              <w:rPr>
                <w:rFonts w:eastAsia="Times New Roman"/>
                <w:sz w:val="20"/>
                <w:szCs w:val="20"/>
              </w:rPr>
            </w:pPr>
          </w:p>
        </w:tc>
        <w:tc>
          <w:tcPr>
            <w:tcW w:w="0" w:type="auto"/>
            <w:gridSpan w:val="3"/>
            <w:vAlign w:val="center"/>
            <w:hideMark/>
          </w:tcPr>
          <w:p w14:paraId="1AAA8EE5" w14:textId="77777777" w:rsidR="00000000" w:rsidRDefault="007F4B4B">
            <w:pPr>
              <w:spacing w:after="100"/>
              <w:rPr>
                <w:rFonts w:eastAsia="Times New Roman"/>
                <w:sz w:val="20"/>
                <w:szCs w:val="20"/>
              </w:rPr>
            </w:pPr>
          </w:p>
        </w:tc>
        <w:tc>
          <w:tcPr>
            <w:tcW w:w="0" w:type="auto"/>
            <w:gridSpan w:val="3"/>
            <w:vAlign w:val="center"/>
            <w:hideMark/>
          </w:tcPr>
          <w:p w14:paraId="1C389E7E" w14:textId="77777777" w:rsidR="00000000" w:rsidRDefault="007F4B4B">
            <w:pPr>
              <w:spacing w:after="100"/>
              <w:rPr>
                <w:rFonts w:eastAsia="Times New Roman"/>
                <w:sz w:val="20"/>
                <w:szCs w:val="20"/>
              </w:rPr>
            </w:pPr>
          </w:p>
        </w:tc>
        <w:tc>
          <w:tcPr>
            <w:tcW w:w="0" w:type="auto"/>
            <w:gridSpan w:val="3"/>
            <w:vAlign w:val="center"/>
            <w:hideMark/>
          </w:tcPr>
          <w:p w14:paraId="4324FD33" w14:textId="77777777" w:rsidR="00000000" w:rsidRDefault="007F4B4B">
            <w:pPr>
              <w:spacing w:after="100"/>
              <w:rPr>
                <w:rFonts w:eastAsia="Times New Roman"/>
                <w:sz w:val="20"/>
                <w:szCs w:val="20"/>
              </w:rPr>
            </w:pPr>
          </w:p>
        </w:tc>
        <w:tc>
          <w:tcPr>
            <w:tcW w:w="0" w:type="auto"/>
            <w:gridSpan w:val="3"/>
            <w:vAlign w:val="center"/>
            <w:hideMark/>
          </w:tcPr>
          <w:p w14:paraId="7D12548E" w14:textId="77777777" w:rsidR="00000000" w:rsidRDefault="007F4B4B">
            <w:pPr>
              <w:spacing w:after="100"/>
              <w:rPr>
                <w:rFonts w:eastAsia="Times New Roman"/>
                <w:sz w:val="20"/>
                <w:szCs w:val="20"/>
              </w:rPr>
            </w:pPr>
          </w:p>
        </w:tc>
        <w:tc>
          <w:tcPr>
            <w:tcW w:w="0" w:type="auto"/>
            <w:gridSpan w:val="3"/>
            <w:vAlign w:val="center"/>
            <w:hideMark/>
          </w:tcPr>
          <w:p w14:paraId="4342D348" w14:textId="77777777" w:rsidR="00000000" w:rsidRDefault="007F4B4B">
            <w:pPr>
              <w:spacing w:after="100"/>
              <w:rPr>
                <w:rFonts w:eastAsia="Times New Roman"/>
                <w:sz w:val="20"/>
                <w:szCs w:val="20"/>
              </w:rPr>
            </w:pPr>
          </w:p>
        </w:tc>
        <w:tc>
          <w:tcPr>
            <w:tcW w:w="0" w:type="auto"/>
            <w:gridSpan w:val="3"/>
            <w:vAlign w:val="center"/>
            <w:hideMark/>
          </w:tcPr>
          <w:p w14:paraId="75B04932" w14:textId="77777777" w:rsidR="00000000" w:rsidRDefault="007F4B4B">
            <w:pPr>
              <w:spacing w:after="100"/>
              <w:rPr>
                <w:rFonts w:eastAsia="Times New Roman"/>
                <w:sz w:val="20"/>
                <w:szCs w:val="20"/>
              </w:rPr>
            </w:pPr>
          </w:p>
        </w:tc>
        <w:tc>
          <w:tcPr>
            <w:tcW w:w="0" w:type="auto"/>
            <w:gridSpan w:val="3"/>
            <w:vAlign w:val="center"/>
            <w:hideMark/>
          </w:tcPr>
          <w:p w14:paraId="06F4ED6B" w14:textId="77777777" w:rsidR="00000000" w:rsidRDefault="007F4B4B">
            <w:pPr>
              <w:spacing w:after="100"/>
              <w:rPr>
                <w:rFonts w:eastAsia="Times New Roman"/>
                <w:sz w:val="20"/>
                <w:szCs w:val="20"/>
              </w:rPr>
            </w:pPr>
          </w:p>
        </w:tc>
        <w:tc>
          <w:tcPr>
            <w:tcW w:w="0" w:type="auto"/>
            <w:gridSpan w:val="3"/>
            <w:vAlign w:val="center"/>
            <w:hideMark/>
          </w:tcPr>
          <w:p w14:paraId="7D44C4DC" w14:textId="77777777" w:rsidR="00000000" w:rsidRDefault="007F4B4B">
            <w:pPr>
              <w:spacing w:after="100"/>
              <w:rPr>
                <w:rFonts w:eastAsia="Times New Roman"/>
                <w:sz w:val="20"/>
                <w:szCs w:val="20"/>
              </w:rPr>
            </w:pPr>
          </w:p>
        </w:tc>
        <w:tc>
          <w:tcPr>
            <w:tcW w:w="0" w:type="auto"/>
            <w:gridSpan w:val="3"/>
            <w:vAlign w:val="center"/>
            <w:hideMark/>
          </w:tcPr>
          <w:p w14:paraId="52412574" w14:textId="77777777" w:rsidR="00000000" w:rsidRDefault="007F4B4B">
            <w:pPr>
              <w:spacing w:after="100"/>
              <w:rPr>
                <w:rFonts w:eastAsia="Times New Roman"/>
                <w:sz w:val="20"/>
                <w:szCs w:val="20"/>
              </w:rPr>
            </w:pPr>
          </w:p>
        </w:tc>
        <w:tc>
          <w:tcPr>
            <w:tcW w:w="0" w:type="auto"/>
            <w:gridSpan w:val="3"/>
            <w:vAlign w:val="center"/>
            <w:hideMark/>
          </w:tcPr>
          <w:p w14:paraId="2846C4F5" w14:textId="77777777" w:rsidR="00000000" w:rsidRDefault="007F4B4B">
            <w:pPr>
              <w:spacing w:after="100"/>
              <w:rPr>
                <w:rFonts w:eastAsia="Times New Roman"/>
                <w:sz w:val="20"/>
                <w:szCs w:val="20"/>
              </w:rPr>
            </w:pPr>
          </w:p>
        </w:tc>
        <w:tc>
          <w:tcPr>
            <w:tcW w:w="0" w:type="auto"/>
            <w:gridSpan w:val="3"/>
            <w:vAlign w:val="center"/>
            <w:hideMark/>
          </w:tcPr>
          <w:p w14:paraId="3DFEC179" w14:textId="77777777" w:rsidR="00000000" w:rsidRDefault="007F4B4B">
            <w:pPr>
              <w:spacing w:after="100"/>
              <w:rPr>
                <w:rFonts w:eastAsia="Times New Roman"/>
                <w:sz w:val="20"/>
                <w:szCs w:val="20"/>
              </w:rPr>
            </w:pPr>
          </w:p>
        </w:tc>
        <w:tc>
          <w:tcPr>
            <w:tcW w:w="0" w:type="auto"/>
            <w:gridSpan w:val="3"/>
            <w:vAlign w:val="center"/>
            <w:hideMark/>
          </w:tcPr>
          <w:p w14:paraId="715109F5" w14:textId="77777777" w:rsidR="00000000" w:rsidRDefault="007F4B4B">
            <w:pPr>
              <w:spacing w:after="100"/>
              <w:rPr>
                <w:rFonts w:eastAsia="Times New Roman"/>
                <w:sz w:val="20"/>
                <w:szCs w:val="20"/>
              </w:rPr>
            </w:pPr>
          </w:p>
        </w:tc>
      </w:tr>
      <w:tr w:rsidR="00000000" w14:paraId="3CB9A86D" w14:textId="77777777">
        <w:trPr>
          <w:divId w:val="1424692736"/>
          <w:jc w:val="center"/>
        </w:trPr>
        <w:tc>
          <w:tcPr>
            <w:tcW w:w="0" w:type="auto"/>
            <w:gridSpan w:val="3"/>
            <w:vAlign w:val="center"/>
            <w:hideMark/>
          </w:tcPr>
          <w:p w14:paraId="5F8DBAB1" w14:textId="77777777" w:rsidR="00000000" w:rsidRDefault="007F4B4B">
            <w:pPr>
              <w:spacing w:after="100"/>
              <w:rPr>
                <w:rFonts w:eastAsia="Times New Roman"/>
                <w:sz w:val="20"/>
                <w:szCs w:val="20"/>
              </w:rPr>
            </w:pPr>
          </w:p>
        </w:tc>
        <w:tc>
          <w:tcPr>
            <w:tcW w:w="0" w:type="auto"/>
            <w:gridSpan w:val="3"/>
            <w:vAlign w:val="center"/>
            <w:hideMark/>
          </w:tcPr>
          <w:p w14:paraId="5B400F6F" w14:textId="77777777" w:rsidR="00000000" w:rsidRDefault="007F4B4B">
            <w:pPr>
              <w:spacing w:after="100"/>
              <w:rPr>
                <w:rFonts w:eastAsia="Times New Roman"/>
                <w:sz w:val="20"/>
                <w:szCs w:val="20"/>
              </w:rPr>
            </w:pPr>
          </w:p>
        </w:tc>
        <w:tc>
          <w:tcPr>
            <w:tcW w:w="0" w:type="auto"/>
            <w:gridSpan w:val="3"/>
            <w:vAlign w:val="center"/>
            <w:hideMark/>
          </w:tcPr>
          <w:p w14:paraId="439D0E2F" w14:textId="77777777" w:rsidR="00000000" w:rsidRDefault="007F4B4B">
            <w:pPr>
              <w:spacing w:after="100"/>
              <w:rPr>
                <w:rFonts w:eastAsia="Times New Roman"/>
                <w:sz w:val="20"/>
                <w:szCs w:val="20"/>
              </w:rPr>
            </w:pPr>
          </w:p>
        </w:tc>
        <w:tc>
          <w:tcPr>
            <w:tcW w:w="0" w:type="auto"/>
            <w:gridSpan w:val="3"/>
            <w:vAlign w:val="center"/>
            <w:hideMark/>
          </w:tcPr>
          <w:p w14:paraId="7B35FA63" w14:textId="77777777" w:rsidR="00000000" w:rsidRDefault="007F4B4B">
            <w:pPr>
              <w:spacing w:after="100"/>
              <w:rPr>
                <w:rFonts w:eastAsia="Times New Roman"/>
                <w:sz w:val="20"/>
                <w:szCs w:val="20"/>
              </w:rPr>
            </w:pPr>
          </w:p>
        </w:tc>
        <w:tc>
          <w:tcPr>
            <w:tcW w:w="0" w:type="auto"/>
            <w:gridSpan w:val="3"/>
            <w:vAlign w:val="center"/>
            <w:hideMark/>
          </w:tcPr>
          <w:p w14:paraId="60D39595" w14:textId="77777777" w:rsidR="00000000" w:rsidRDefault="007F4B4B">
            <w:pPr>
              <w:spacing w:after="100"/>
              <w:rPr>
                <w:rFonts w:eastAsia="Times New Roman"/>
                <w:sz w:val="20"/>
                <w:szCs w:val="20"/>
              </w:rPr>
            </w:pPr>
          </w:p>
        </w:tc>
        <w:tc>
          <w:tcPr>
            <w:tcW w:w="0" w:type="auto"/>
            <w:gridSpan w:val="3"/>
            <w:vAlign w:val="center"/>
            <w:hideMark/>
          </w:tcPr>
          <w:p w14:paraId="301E6B71" w14:textId="77777777" w:rsidR="00000000" w:rsidRDefault="007F4B4B">
            <w:pPr>
              <w:spacing w:after="100"/>
              <w:rPr>
                <w:rFonts w:eastAsia="Times New Roman"/>
                <w:sz w:val="20"/>
                <w:szCs w:val="20"/>
              </w:rPr>
            </w:pPr>
          </w:p>
        </w:tc>
        <w:tc>
          <w:tcPr>
            <w:tcW w:w="0" w:type="auto"/>
            <w:gridSpan w:val="3"/>
            <w:vAlign w:val="center"/>
            <w:hideMark/>
          </w:tcPr>
          <w:p w14:paraId="1A0CA0A0" w14:textId="77777777" w:rsidR="00000000" w:rsidRDefault="007F4B4B">
            <w:pPr>
              <w:spacing w:after="100"/>
              <w:rPr>
                <w:rFonts w:eastAsia="Times New Roman"/>
                <w:sz w:val="20"/>
                <w:szCs w:val="20"/>
              </w:rPr>
            </w:pPr>
          </w:p>
        </w:tc>
        <w:tc>
          <w:tcPr>
            <w:tcW w:w="0" w:type="auto"/>
            <w:gridSpan w:val="3"/>
            <w:vAlign w:val="center"/>
            <w:hideMark/>
          </w:tcPr>
          <w:p w14:paraId="717AD40B" w14:textId="77777777" w:rsidR="00000000" w:rsidRDefault="007F4B4B">
            <w:pPr>
              <w:spacing w:after="100"/>
              <w:rPr>
                <w:rFonts w:eastAsia="Times New Roman"/>
                <w:sz w:val="20"/>
                <w:szCs w:val="20"/>
              </w:rPr>
            </w:pPr>
          </w:p>
        </w:tc>
        <w:tc>
          <w:tcPr>
            <w:tcW w:w="0" w:type="auto"/>
            <w:gridSpan w:val="3"/>
            <w:vAlign w:val="center"/>
            <w:hideMark/>
          </w:tcPr>
          <w:p w14:paraId="10259380" w14:textId="77777777" w:rsidR="00000000" w:rsidRDefault="007F4B4B">
            <w:pPr>
              <w:spacing w:after="100"/>
              <w:rPr>
                <w:rFonts w:eastAsia="Times New Roman"/>
                <w:sz w:val="20"/>
                <w:szCs w:val="20"/>
              </w:rPr>
            </w:pPr>
          </w:p>
        </w:tc>
        <w:tc>
          <w:tcPr>
            <w:tcW w:w="0" w:type="auto"/>
            <w:gridSpan w:val="3"/>
            <w:vAlign w:val="center"/>
            <w:hideMark/>
          </w:tcPr>
          <w:p w14:paraId="0C983F63" w14:textId="77777777" w:rsidR="00000000" w:rsidRDefault="007F4B4B">
            <w:pPr>
              <w:spacing w:after="100"/>
              <w:rPr>
                <w:rFonts w:eastAsia="Times New Roman"/>
                <w:sz w:val="20"/>
                <w:szCs w:val="20"/>
              </w:rPr>
            </w:pPr>
          </w:p>
        </w:tc>
        <w:tc>
          <w:tcPr>
            <w:tcW w:w="0" w:type="auto"/>
            <w:gridSpan w:val="3"/>
            <w:vAlign w:val="center"/>
            <w:hideMark/>
          </w:tcPr>
          <w:p w14:paraId="47C4810C" w14:textId="77777777" w:rsidR="00000000" w:rsidRDefault="007F4B4B">
            <w:pPr>
              <w:spacing w:after="100"/>
              <w:rPr>
                <w:rFonts w:eastAsia="Times New Roman"/>
                <w:sz w:val="20"/>
                <w:szCs w:val="20"/>
              </w:rPr>
            </w:pPr>
          </w:p>
        </w:tc>
        <w:tc>
          <w:tcPr>
            <w:tcW w:w="0" w:type="auto"/>
            <w:gridSpan w:val="3"/>
            <w:vAlign w:val="center"/>
            <w:hideMark/>
          </w:tcPr>
          <w:p w14:paraId="58977928" w14:textId="77777777" w:rsidR="00000000" w:rsidRDefault="007F4B4B">
            <w:pPr>
              <w:spacing w:after="100"/>
              <w:rPr>
                <w:rFonts w:eastAsia="Times New Roman"/>
                <w:sz w:val="20"/>
                <w:szCs w:val="20"/>
              </w:rPr>
            </w:pPr>
          </w:p>
        </w:tc>
        <w:tc>
          <w:tcPr>
            <w:tcW w:w="0" w:type="auto"/>
            <w:gridSpan w:val="3"/>
            <w:vAlign w:val="center"/>
            <w:hideMark/>
          </w:tcPr>
          <w:p w14:paraId="460FDE87" w14:textId="77777777" w:rsidR="00000000" w:rsidRDefault="007F4B4B">
            <w:pPr>
              <w:spacing w:after="100"/>
              <w:rPr>
                <w:rFonts w:eastAsia="Times New Roman"/>
                <w:sz w:val="20"/>
                <w:szCs w:val="20"/>
              </w:rPr>
            </w:pPr>
          </w:p>
        </w:tc>
        <w:tc>
          <w:tcPr>
            <w:tcW w:w="0" w:type="auto"/>
            <w:gridSpan w:val="3"/>
            <w:vAlign w:val="center"/>
            <w:hideMark/>
          </w:tcPr>
          <w:p w14:paraId="69D8C991" w14:textId="77777777" w:rsidR="00000000" w:rsidRDefault="007F4B4B">
            <w:pPr>
              <w:spacing w:after="100"/>
              <w:rPr>
                <w:rFonts w:eastAsia="Times New Roman"/>
                <w:sz w:val="20"/>
                <w:szCs w:val="20"/>
              </w:rPr>
            </w:pPr>
          </w:p>
        </w:tc>
      </w:tr>
      <w:tr w:rsidR="00000000" w14:paraId="2FE06197" w14:textId="77777777">
        <w:trPr>
          <w:divId w:val="1424692736"/>
          <w:jc w:val="center"/>
        </w:trPr>
        <w:tc>
          <w:tcPr>
            <w:tcW w:w="0" w:type="auto"/>
            <w:gridSpan w:val="3"/>
            <w:vAlign w:val="center"/>
            <w:hideMark/>
          </w:tcPr>
          <w:p w14:paraId="397F34E4" w14:textId="77777777" w:rsidR="00000000" w:rsidRDefault="007F4B4B">
            <w:pPr>
              <w:spacing w:after="100"/>
              <w:rPr>
                <w:rFonts w:eastAsia="Times New Roman"/>
                <w:sz w:val="20"/>
                <w:szCs w:val="20"/>
              </w:rPr>
            </w:pPr>
          </w:p>
        </w:tc>
        <w:tc>
          <w:tcPr>
            <w:tcW w:w="0" w:type="auto"/>
            <w:gridSpan w:val="3"/>
            <w:vAlign w:val="center"/>
            <w:hideMark/>
          </w:tcPr>
          <w:p w14:paraId="601CD9C1" w14:textId="77777777" w:rsidR="00000000" w:rsidRDefault="007F4B4B">
            <w:pPr>
              <w:spacing w:after="100"/>
              <w:rPr>
                <w:rFonts w:eastAsia="Times New Roman"/>
                <w:sz w:val="20"/>
                <w:szCs w:val="20"/>
              </w:rPr>
            </w:pPr>
          </w:p>
        </w:tc>
        <w:tc>
          <w:tcPr>
            <w:tcW w:w="0" w:type="auto"/>
            <w:gridSpan w:val="3"/>
            <w:vAlign w:val="center"/>
            <w:hideMark/>
          </w:tcPr>
          <w:p w14:paraId="4DDAB387" w14:textId="77777777" w:rsidR="00000000" w:rsidRDefault="007F4B4B">
            <w:pPr>
              <w:spacing w:after="100"/>
              <w:rPr>
                <w:rFonts w:eastAsia="Times New Roman"/>
                <w:sz w:val="20"/>
                <w:szCs w:val="20"/>
              </w:rPr>
            </w:pPr>
          </w:p>
        </w:tc>
        <w:tc>
          <w:tcPr>
            <w:tcW w:w="0" w:type="auto"/>
            <w:gridSpan w:val="3"/>
            <w:vAlign w:val="center"/>
            <w:hideMark/>
          </w:tcPr>
          <w:p w14:paraId="5A2629E4" w14:textId="77777777" w:rsidR="00000000" w:rsidRDefault="007F4B4B">
            <w:pPr>
              <w:spacing w:after="100"/>
              <w:rPr>
                <w:rFonts w:eastAsia="Times New Roman"/>
                <w:sz w:val="20"/>
                <w:szCs w:val="20"/>
              </w:rPr>
            </w:pPr>
          </w:p>
        </w:tc>
        <w:tc>
          <w:tcPr>
            <w:tcW w:w="0" w:type="auto"/>
            <w:gridSpan w:val="3"/>
            <w:vAlign w:val="center"/>
            <w:hideMark/>
          </w:tcPr>
          <w:p w14:paraId="05220698" w14:textId="77777777" w:rsidR="00000000" w:rsidRDefault="007F4B4B">
            <w:pPr>
              <w:spacing w:after="100"/>
              <w:rPr>
                <w:rFonts w:eastAsia="Times New Roman"/>
                <w:sz w:val="20"/>
                <w:szCs w:val="20"/>
              </w:rPr>
            </w:pPr>
          </w:p>
        </w:tc>
        <w:tc>
          <w:tcPr>
            <w:tcW w:w="0" w:type="auto"/>
            <w:gridSpan w:val="3"/>
            <w:vAlign w:val="center"/>
            <w:hideMark/>
          </w:tcPr>
          <w:p w14:paraId="0563A4E1" w14:textId="77777777" w:rsidR="00000000" w:rsidRDefault="007F4B4B">
            <w:pPr>
              <w:spacing w:after="100"/>
              <w:rPr>
                <w:rFonts w:eastAsia="Times New Roman"/>
                <w:sz w:val="20"/>
                <w:szCs w:val="20"/>
              </w:rPr>
            </w:pPr>
          </w:p>
        </w:tc>
        <w:tc>
          <w:tcPr>
            <w:tcW w:w="0" w:type="auto"/>
            <w:gridSpan w:val="3"/>
            <w:vAlign w:val="center"/>
            <w:hideMark/>
          </w:tcPr>
          <w:p w14:paraId="5AB8ECEE" w14:textId="77777777" w:rsidR="00000000" w:rsidRDefault="007F4B4B">
            <w:pPr>
              <w:spacing w:after="100"/>
              <w:rPr>
                <w:rFonts w:eastAsia="Times New Roman"/>
                <w:sz w:val="20"/>
                <w:szCs w:val="20"/>
              </w:rPr>
            </w:pPr>
          </w:p>
        </w:tc>
        <w:tc>
          <w:tcPr>
            <w:tcW w:w="0" w:type="auto"/>
            <w:gridSpan w:val="3"/>
            <w:vAlign w:val="center"/>
            <w:hideMark/>
          </w:tcPr>
          <w:p w14:paraId="03665236" w14:textId="77777777" w:rsidR="00000000" w:rsidRDefault="007F4B4B">
            <w:pPr>
              <w:spacing w:after="100"/>
              <w:rPr>
                <w:rFonts w:eastAsia="Times New Roman"/>
                <w:sz w:val="20"/>
                <w:szCs w:val="20"/>
              </w:rPr>
            </w:pPr>
          </w:p>
        </w:tc>
        <w:tc>
          <w:tcPr>
            <w:tcW w:w="0" w:type="auto"/>
            <w:gridSpan w:val="3"/>
            <w:vAlign w:val="center"/>
            <w:hideMark/>
          </w:tcPr>
          <w:p w14:paraId="076C9CBD" w14:textId="77777777" w:rsidR="00000000" w:rsidRDefault="007F4B4B">
            <w:pPr>
              <w:spacing w:after="100"/>
              <w:rPr>
                <w:rFonts w:eastAsia="Times New Roman"/>
                <w:sz w:val="20"/>
                <w:szCs w:val="20"/>
              </w:rPr>
            </w:pPr>
          </w:p>
        </w:tc>
        <w:tc>
          <w:tcPr>
            <w:tcW w:w="0" w:type="auto"/>
            <w:gridSpan w:val="3"/>
            <w:vAlign w:val="center"/>
            <w:hideMark/>
          </w:tcPr>
          <w:p w14:paraId="6CC5BE32" w14:textId="77777777" w:rsidR="00000000" w:rsidRDefault="007F4B4B">
            <w:pPr>
              <w:spacing w:after="100"/>
              <w:rPr>
                <w:rFonts w:eastAsia="Times New Roman"/>
                <w:sz w:val="20"/>
                <w:szCs w:val="20"/>
              </w:rPr>
            </w:pPr>
          </w:p>
        </w:tc>
        <w:tc>
          <w:tcPr>
            <w:tcW w:w="0" w:type="auto"/>
            <w:gridSpan w:val="3"/>
            <w:vAlign w:val="center"/>
            <w:hideMark/>
          </w:tcPr>
          <w:p w14:paraId="791E8590" w14:textId="77777777" w:rsidR="00000000" w:rsidRDefault="007F4B4B">
            <w:pPr>
              <w:spacing w:after="100"/>
              <w:rPr>
                <w:rFonts w:eastAsia="Times New Roman"/>
                <w:sz w:val="20"/>
                <w:szCs w:val="20"/>
              </w:rPr>
            </w:pPr>
          </w:p>
        </w:tc>
        <w:tc>
          <w:tcPr>
            <w:tcW w:w="0" w:type="auto"/>
            <w:gridSpan w:val="3"/>
            <w:vAlign w:val="center"/>
            <w:hideMark/>
          </w:tcPr>
          <w:p w14:paraId="22F6D9D4" w14:textId="77777777" w:rsidR="00000000" w:rsidRDefault="007F4B4B">
            <w:pPr>
              <w:spacing w:after="100"/>
              <w:rPr>
                <w:rFonts w:eastAsia="Times New Roman"/>
                <w:sz w:val="20"/>
                <w:szCs w:val="20"/>
              </w:rPr>
            </w:pPr>
          </w:p>
        </w:tc>
        <w:tc>
          <w:tcPr>
            <w:tcW w:w="0" w:type="auto"/>
            <w:gridSpan w:val="3"/>
            <w:vAlign w:val="center"/>
            <w:hideMark/>
          </w:tcPr>
          <w:p w14:paraId="730F5EDF" w14:textId="77777777" w:rsidR="00000000" w:rsidRDefault="007F4B4B">
            <w:pPr>
              <w:spacing w:after="100"/>
              <w:rPr>
                <w:rFonts w:eastAsia="Times New Roman"/>
                <w:sz w:val="20"/>
                <w:szCs w:val="20"/>
              </w:rPr>
            </w:pPr>
          </w:p>
        </w:tc>
        <w:tc>
          <w:tcPr>
            <w:tcW w:w="0" w:type="auto"/>
            <w:gridSpan w:val="3"/>
            <w:vAlign w:val="center"/>
            <w:hideMark/>
          </w:tcPr>
          <w:p w14:paraId="2FB78E71" w14:textId="77777777" w:rsidR="00000000" w:rsidRDefault="007F4B4B">
            <w:pPr>
              <w:spacing w:after="100"/>
              <w:rPr>
                <w:rFonts w:eastAsia="Times New Roman"/>
                <w:sz w:val="20"/>
                <w:szCs w:val="20"/>
              </w:rPr>
            </w:pPr>
          </w:p>
        </w:tc>
      </w:tr>
      <w:tr w:rsidR="00000000" w14:paraId="45774089" w14:textId="77777777">
        <w:trPr>
          <w:divId w:val="1424692736"/>
          <w:jc w:val="center"/>
        </w:trPr>
        <w:tc>
          <w:tcPr>
            <w:tcW w:w="0" w:type="auto"/>
            <w:gridSpan w:val="3"/>
            <w:vAlign w:val="center"/>
            <w:hideMark/>
          </w:tcPr>
          <w:p w14:paraId="4E0C9DD8" w14:textId="77777777" w:rsidR="00000000" w:rsidRDefault="007F4B4B">
            <w:pPr>
              <w:spacing w:after="100"/>
              <w:rPr>
                <w:rFonts w:eastAsia="Times New Roman"/>
                <w:sz w:val="20"/>
                <w:szCs w:val="20"/>
              </w:rPr>
            </w:pPr>
          </w:p>
        </w:tc>
        <w:tc>
          <w:tcPr>
            <w:tcW w:w="0" w:type="auto"/>
            <w:gridSpan w:val="3"/>
            <w:vAlign w:val="center"/>
            <w:hideMark/>
          </w:tcPr>
          <w:p w14:paraId="551045F4" w14:textId="77777777" w:rsidR="00000000" w:rsidRDefault="007F4B4B">
            <w:pPr>
              <w:spacing w:after="100"/>
              <w:rPr>
                <w:rFonts w:eastAsia="Times New Roman"/>
                <w:sz w:val="20"/>
                <w:szCs w:val="20"/>
              </w:rPr>
            </w:pPr>
          </w:p>
        </w:tc>
        <w:tc>
          <w:tcPr>
            <w:tcW w:w="0" w:type="auto"/>
            <w:gridSpan w:val="3"/>
            <w:vAlign w:val="center"/>
            <w:hideMark/>
          </w:tcPr>
          <w:p w14:paraId="6C587D5A" w14:textId="77777777" w:rsidR="00000000" w:rsidRDefault="007F4B4B">
            <w:pPr>
              <w:spacing w:after="100"/>
              <w:rPr>
                <w:rFonts w:eastAsia="Times New Roman"/>
                <w:sz w:val="20"/>
                <w:szCs w:val="20"/>
              </w:rPr>
            </w:pPr>
          </w:p>
        </w:tc>
        <w:tc>
          <w:tcPr>
            <w:tcW w:w="0" w:type="auto"/>
            <w:gridSpan w:val="3"/>
            <w:vAlign w:val="center"/>
            <w:hideMark/>
          </w:tcPr>
          <w:p w14:paraId="19CDCC20" w14:textId="77777777" w:rsidR="00000000" w:rsidRDefault="007F4B4B">
            <w:pPr>
              <w:spacing w:after="100"/>
              <w:rPr>
                <w:rFonts w:eastAsia="Times New Roman"/>
                <w:sz w:val="20"/>
                <w:szCs w:val="20"/>
              </w:rPr>
            </w:pPr>
          </w:p>
        </w:tc>
        <w:tc>
          <w:tcPr>
            <w:tcW w:w="0" w:type="auto"/>
            <w:gridSpan w:val="3"/>
            <w:vAlign w:val="center"/>
            <w:hideMark/>
          </w:tcPr>
          <w:p w14:paraId="071CA6CB" w14:textId="77777777" w:rsidR="00000000" w:rsidRDefault="007F4B4B">
            <w:pPr>
              <w:spacing w:after="100"/>
              <w:rPr>
                <w:rFonts w:eastAsia="Times New Roman"/>
                <w:sz w:val="20"/>
                <w:szCs w:val="20"/>
              </w:rPr>
            </w:pPr>
          </w:p>
        </w:tc>
        <w:tc>
          <w:tcPr>
            <w:tcW w:w="0" w:type="auto"/>
            <w:gridSpan w:val="3"/>
            <w:vAlign w:val="center"/>
            <w:hideMark/>
          </w:tcPr>
          <w:p w14:paraId="713771F1" w14:textId="77777777" w:rsidR="00000000" w:rsidRDefault="007F4B4B">
            <w:pPr>
              <w:spacing w:after="100"/>
              <w:rPr>
                <w:rFonts w:eastAsia="Times New Roman"/>
                <w:sz w:val="20"/>
                <w:szCs w:val="20"/>
              </w:rPr>
            </w:pPr>
          </w:p>
        </w:tc>
        <w:tc>
          <w:tcPr>
            <w:tcW w:w="0" w:type="auto"/>
            <w:gridSpan w:val="3"/>
            <w:vAlign w:val="center"/>
            <w:hideMark/>
          </w:tcPr>
          <w:p w14:paraId="771B0D3A" w14:textId="77777777" w:rsidR="00000000" w:rsidRDefault="007F4B4B">
            <w:pPr>
              <w:spacing w:after="100"/>
              <w:rPr>
                <w:rFonts w:eastAsia="Times New Roman"/>
                <w:sz w:val="20"/>
                <w:szCs w:val="20"/>
              </w:rPr>
            </w:pPr>
          </w:p>
        </w:tc>
        <w:tc>
          <w:tcPr>
            <w:tcW w:w="0" w:type="auto"/>
            <w:gridSpan w:val="3"/>
            <w:vAlign w:val="center"/>
            <w:hideMark/>
          </w:tcPr>
          <w:p w14:paraId="63D772D0" w14:textId="77777777" w:rsidR="00000000" w:rsidRDefault="007F4B4B">
            <w:pPr>
              <w:spacing w:after="100"/>
              <w:rPr>
                <w:rFonts w:eastAsia="Times New Roman"/>
                <w:sz w:val="20"/>
                <w:szCs w:val="20"/>
              </w:rPr>
            </w:pPr>
          </w:p>
        </w:tc>
        <w:tc>
          <w:tcPr>
            <w:tcW w:w="0" w:type="auto"/>
            <w:gridSpan w:val="3"/>
            <w:vAlign w:val="center"/>
            <w:hideMark/>
          </w:tcPr>
          <w:p w14:paraId="5B5C826F" w14:textId="77777777" w:rsidR="00000000" w:rsidRDefault="007F4B4B">
            <w:pPr>
              <w:spacing w:after="100"/>
              <w:rPr>
                <w:rFonts w:eastAsia="Times New Roman"/>
                <w:sz w:val="20"/>
                <w:szCs w:val="20"/>
              </w:rPr>
            </w:pPr>
          </w:p>
        </w:tc>
        <w:tc>
          <w:tcPr>
            <w:tcW w:w="0" w:type="auto"/>
            <w:gridSpan w:val="3"/>
            <w:vAlign w:val="center"/>
            <w:hideMark/>
          </w:tcPr>
          <w:p w14:paraId="0704B33F" w14:textId="77777777" w:rsidR="00000000" w:rsidRDefault="007F4B4B">
            <w:pPr>
              <w:spacing w:after="100"/>
              <w:rPr>
                <w:rFonts w:eastAsia="Times New Roman"/>
                <w:sz w:val="20"/>
                <w:szCs w:val="20"/>
              </w:rPr>
            </w:pPr>
          </w:p>
        </w:tc>
        <w:tc>
          <w:tcPr>
            <w:tcW w:w="0" w:type="auto"/>
            <w:gridSpan w:val="3"/>
            <w:vAlign w:val="center"/>
            <w:hideMark/>
          </w:tcPr>
          <w:p w14:paraId="5A5D1FF9" w14:textId="77777777" w:rsidR="00000000" w:rsidRDefault="007F4B4B">
            <w:pPr>
              <w:spacing w:after="100"/>
              <w:rPr>
                <w:rFonts w:eastAsia="Times New Roman"/>
                <w:sz w:val="20"/>
                <w:szCs w:val="20"/>
              </w:rPr>
            </w:pPr>
          </w:p>
        </w:tc>
        <w:tc>
          <w:tcPr>
            <w:tcW w:w="0" w:type="auto"/>
            <w:gridSpan w:val="3"/>
            <w:vAlign w:val="center"/>
            <w:hideMark/>
          </w:tcPr>
          <w:p w14:paraId="41A0741D" w14:textId="77777777" w:rsidR="00000000" w:rsidRDefault="007F4B4B">
            <w:pPr>
              <w:spacing w:after="100"/>
              <w:rPr>
                <w:rFonts w:eastAsia="Times New Roman"/>
                <w:sz w:val="20"/>
                <w:szCs w:val="20"/>
              </w:rPr>
            </w:pPr>
          </w:p>
        </w:tc>
        <w:tc>
          <w:tcPr>
            <w:tcW w:w="0" w:type="auto"/>
            <w:gridSpan w:val="3"/>
            <w:vAlign w:val="center"/>
            <w:hideMark/>
          </w:tcPr>
          <w:p w14:paraId="43936283" w14:textId="77777777" w:rsidR="00000000" w:rsidRDefault="007F4B4B">
            <w:pPr>
              <w:spacing w:after="100"/>
              <w:rPr>
                <w:rFonts w:eastAsia="Times New Roman"/>
                <w:sz w:val="20"/>
                <w:szCs w:val="20"/>
              </w:rPr>
            </w:pPr>
          </w:p>
        </w:tc>
        <w:tc>
          <w:tcPr>
            <w:tcW w:w="0" w:type="auto"/>
            <w:gridSpan w:val="3"/>
            <w:vAlign w:val="center"/>
            <w:hideMark/>
          </w:tcPr>
          <w:p w14:paraId="08371D9A" w14:textId="77777777" w:rsidR="00000000" w:rsidRDefault="007F4B4B">
            <w:pPr>
              <w:spacing w:after="100"/>
              <w:rPr>
                <w:rFonts w:eastAsia="Times New Roman"/>
                <w:sz w:val="20"/>
                <w:szCs w:val="20"/>
              </w:rPr>
            </w:pPr>
          </w:p>
        </w:tc>
      </w:tr>
      <w:tr w:rsidR="00000000" w14:paraId="23562626" w14:textId="77777777">
        <w:trPr>
          <w:divId w:val="1424692736"/>
          <w:jc w:val="center"/>
        </w:trPr>
        <w:tc>
          <w:tcPr>
            <w:tcW w:w="0" w:type="auto"/>
            <w:gridSpan w:val="3"/>
            <w:vAlign w:val="center"/>
            <w:hideMark/>
          </w:tcPr>
          <w:p w14:paraId="0AF3AC54" w14:textId="77777777" w:rsidR="00000000" w:rsidRDefault="007F4B4B">
            <w:pPr>
              <w:spacing w:after="100"/>
              <w:rPr>
                <w:rFonts w:eastAsia="Times New Roman"/>
                <w:sz w:val="20"/>
                <w:szCs w:val="20"/>
              </w:rPr>
            </w:pPr>
          </w:p>
        </w:tc>
        <w:tc>
          <w:tcPr>
            <w:tcW w:w="0" w:type="auto"/>
            <w:gridSpan w:val="3"/>
            <w:vAlign w:val="center"/>
            <w:hideMark/>
          </w:tcPr>
          <w:p w14:paraId="4126BCDA" w14:textId="77777777" w:rsidR="00000000" w:rsidRDefault="007F4B4B">
            <w:pPr>
              <w:spacing w:after="100"/>
              <w:rPr>
                <w:rFonts w:eastAsia="Times New Roman"/>
                <w:sz w:val="20"/>
                <w:szCs w:val="20"/>
              </w:rPr>
            </w:pPr>
          </w:p>
        </w:tc>
        <w:tc>
          <w:tcPr>
            <w:tcW w:w="0" w:type="auto"/>
            <w:gridSpan w:val="3"/>
            <w:vAlign w:val="center"/>
            <w:hideMark/>
          </w:tcPr>
          <w:p w14:paraId="0627C2BA" w14:textId="77777777" w:rsidR="00000000" w:rsidRDefault="007F4B4B">
            <w:pPr>
              <w:spacing w:after="100"/>
              <w:rPr>
                <w:rFonts w:eastAsia="Times New Roman"/>
                <w:sz w:val="20"/>
                <w:szCs w:val="20"/>
              </w:rPr>
            </w:pPr>
          </w:p>
        </w:tc>
        <w:tc>
          <w:tcPr>
            <w:tcW w:w="0" w:type="auto"/>
            <w:gridSpan w:val="3"/>
            <w:vAlign w:val="center"/>
            <w:hideMark/>
          </w:tcPr>
          <w:p w14:paraId="3E6610A5" w14:textId="77777777" w:rsidR="00000000" w:rsidRDefault="007F4B4B">
            <w:pPr>
              <w:spacing w:after="100"/>
              <w:rPr>
                <w:rFonts w:eastAsia="Times New Roman"/>
                <w:sz w:val="20"/>
                <w:szCs w:val="20"/>
              </w:rPr>
            </w:pPr>
          </w:p>
        </w:tc>
        <w:tc>
          <w:tcPr>
            <w:tcW w:w="0" w:type="auto"/>
            <w:gridSpan w:val="3"/>
            <w:vAlign w:val="center"/>
            <w:hideMark/>
          </w:tcPr>
          <w:p w14:paraId="6C9950D2" w14:textId="77777777" w:rsidR="00000000" w:rsidRDefault="007F4B4B">
            <w:pPr>
              <w:spacing w:after="100"/>
              <w:rPr>
                <w:rFonts w:eastAsia="Times New Roman"/>
                <w:sz w:val="20"/>
                <w:szCs w:val="20"/>
              </w:rPr>
            </w:pPr>
          </w:p>
        </w:tc>
        <w:tc>
          <w:tcPr>
            <w:tcW w:w="0" w:type="auto"/>
            <w:gridSpan w:val="3"/>
            <w:vAlign w:val="center"/>
            <w:hideMark/>
          </w:tcPr>
          <w:p w14:paraId="50BE820C" w14:textId="77777777" w:rsidR="00000000" w:rsidRDefault="007F4B4B">
            <w:pPr>
              <w:spacing w:after="100"/>
              <w:rPr>
                <w:rFonts w:eastAsia="Times New Roman"/>
                <w:sz w:val="20"/>
                <w:szCs w:val="20"/>
              </w:rPr>
            </w:pPr>
          </w:p>
        </w:tc>
        <w:tc>
          <w:tcPr>
            <w:tcW w:w="0" w:type="auto"/>
            <w:gridSpan w:val="3"/>
            <w:vAlign w:val="center"/>
            <w:hideMark/>
          </w:tcPr>
          <w:p w14:paraId="378FE6A5" w14:textId="77777777" w:rsidR="00000000" w:rsidRDefault="007F4B4B">
            <w:pPr>
              <w:spacing w:after="100"/>
              <w:rPr>
                <w:rFonts w:eastAsia="Times New Roman"/>
                <w:sz w:val="20"/>
                <w:szCs w:val="20"/>
              </w:rPr>
            </w:pPr>
          </w:p>
        </w:tc>
        <w:tc>
          <w:tcPr>
            <w:tcW w:w="0" w:type="auto"/>
            <w:gridSpan w:val="3"/>
            <w:vAlign w:val="center"/>
            <w:hideMark/>
          </w:tcPr>
          <w:p w14:paraId="26900B14" w14:textId="77777777" w:rsidR="00000000" w:rsidRDefault="007F4B4B">
            <w:pPr>
              <w:spacing w:after="100"/>
              <w:rPr>
                <w:rFonts w:eastAsia="Times New Roman"/>
                <w:sz w:val="20"/>
                <w:szCs w:val="20"/>
              </w:rPr>
            </w:pPr>
          </w:p>
        </w:tc>
        <w:tc>
          <w:tcPr>
            <w:tcW w:w="0" w:type="auto"/>
            <w:gridSpan w:val="3"/>
            <w:vAlign w:val="center"/>
            <w:hideMark/>
          </w:tcPr>
          <w:p w14:paraId="7F05CE83" w14:textId="77777777" w:rsidR="00000000" w:rsidRDefault="007F4B4B">
            <w:pPr>
              <w:spacing w:after="100"/>
              <w:rPr>
                <w:rFonts w:eastAsia="Times New Roman"/>
                <w:sz w:val="20"/>
                <w:szCs w:val="20"/>
              </w:rPr>
            </w:pPr>
          </w:p>
        </w:tc>
        <w:tc>
          <w:tcPr>
            <w:tcW w:w="0" w:type="auto"/>
            <w:gridSpan w:val="3"/>
            <w:vAlign w:val="center"/>
            <w:hideMark/>
          </w:tcPr>
          <w:p w14:paraId="1CD06609" w14:textId="77777777" w:rsidR="00000000" w:rsidRDefault="007F4B4B">
            <w:pPr>
              <w:spacing w:after="100"/>
              <w:rPr>
                <w:rFonts w:eastAsia="Times New Roman"/>
                <w:sz w:val="20"/>
                <w:szCs w:val="20"/>
              </w:rPr>
            </w:pPr>
          </w:p>
        </w:tc>
        <w:tc>
          <w:tcPr>
            <w:tcW w:w="0" w:type="auto"/>
            <w:gridSpan w:val="3"/>
            <w:vAlign w:val="center"/>
            <w:hideMark/>
          </w:tcPr>
          <w:p w14:paraId="01E73739" w14:textId="77777777" w:rsidR="00000000" w:rsidRDefault="007F4B4B">
            <w:pPr>
              <w:spacing w:after="100"/>
              <w:rPr>
                <w:rFonts w:eastAsia="Times New Roman"/>
                <w:sz w:val="20"/>
                <w:szCs w:val="20"/>
              </w:rPr>
            </w:pPr>
          </w:p>
        </w:tc>
        <w:tc>
          <w:tcPr>
            <w:tcW w:w="0" w:type="auto"/>
            <w:gridSpan w:val="3"/>
            <w:vAlign w:val="center"/>
            <w:hideMark/>
          </w:tcPr>
          <w:p w14:paraId="1E3E31EB" w14:textId="77777777" w:rsidR="00000000" w:rsidRDefault="007F4B4B">
            <w:pPr>
              <w:spacing w:after="100"/>
              <w:rPr>
                <w:rFonts w:eastAsia="Times New Roman"/>
                <w:sz w:val="20"/>
                <w:szCs w:val="20"/>
              </w:rPr>
            </w:pPr>
          </w:p>
        </w:tc>
        <w:tc>
          <w:tcPr>
            <w:tcW w:w="0" w:type="auto"/>
            <w:gridSpan w:val="3"/>
            <w:vAlign w:val="center"/>
            <w:hideMark/>
          </w:tcPr>
          <w:p w14:paraId="530DBE4B" w14:textId="77777777" w:rsidR="00000000" w:rsidRDefault="007F4B4B">
            <w:pPr>
              <w:spacing w:after="100"/>
              <w:rPr>
                <w:rFonts w:eastAsia="Times New Roman"/>
                <w:sz w:val="20"/>
                <w:szCs w:val="20"/>
              </w:rPr>
            </w:pPr>
          </w:p>
        </w:tc>
        <w:tc>
          <w:tcPr>
            <w:tcW w:w="0" w:type="auto"/>
            <w:gridSpan w:val="3"/>
            <w:vAlign w:val="center"/>
            <w:hideMark/>
          </w:tcPr>
          <w:p w14:paraId="514A1D62" w14:textId="77777777" w:rsidR="00000000" w:rsidRDefault="007F4B4B">
            <w:pPr>
              <w:spacing w:after="100"/>
              <w:rPr>
                <w:rFonts w:eastAsia="Times New Roman"/>
                <w:sz w:val="20"/>
                <w:szCs w:val="20"/>
              </w:rPr>
            </w:pPr>
          </w:p>
        </w:tc>
      </w:tr>
      <w:tr w:rsidR="00000000" w14:paraId="397E5711" w14:textId="77777777">
        <w:trPr>
          <w:divId w:val="1424692736"/>
          <w:jc w:val="center"/>
        </w:trPr>
        <w:tc>
          <w:tcPr>
            <w:tcW w:w="0" w:type="auto"/>
            <w:gridSpan w:val="3"/>
            <w:vAlign w:val="center"/>
            <w:hideMark/>
          </w:tcPr>
          <w:p w14:paraId="3B0248B6" w14:textId="77777777" w:rsidR="00000000" w:rsidRDefault="007F4B4B">
            <w:pPr>
              <w:spacing w:after="100"/>
              <w:rPr>
                <w:rFonts w:eastAsia="Times New Roman"/>
                <w:sz w:val="20"/>
                <w:szCs w:val="20"/>
              </w:rPr>
            </w:pPr>
          </w:p>
        </w:tc>
        <w:tc>
          <w:tcPr>
            <w:tcW w:w="0" w:type="auto"/>
            <w:gridSpan w:val="3"/>
            <w:vAlign w:val="center"/>
            <w:hideMark/>
          </w:tcPr>
          <w:p w14:paraId="61AC3DD7" w14:textId="77777777" w:rsidR="00000000" w:rsidRDefault="007F4B4B">
            <w:pPr>
              <w:spacing w:after="100"/>
              <w:rPr>
                <w:rFonts w:eastAsia="Times New Roman"/>
                <w:sz w:val="20"/>
                <w:szCs w:val="20"/>
              </w:rPr>
            </w:pPr>
          </w:p>
        </w:tc>
        <w:tc>
          <w:tcPr>
            <w:tcW w:w="0" w:type="auto"/>
            <w:gridSpan w:val="3"/>
            <w:vAlign w:val="center"/>
            <w:hideMark/>
          </w:tcPr>
          <w:p w14:paraId="27CD4523" w14:textId="77777777" w:rsidR="00000000" w:rsidRDefault="007F4B4B">
            <w:pPr>
              <w:spacing w:after="100"/>
              <w:rPr>
                <w:rFonts w:eastAsia="Times New Roman"/>
                <w:sz w:val="20"/>
                <w:szCs w:val="20"/>
              </w:rPr>
            </w:pPr>
          </w:p>
        </w:tc>
        <w:tc>
          <w:tcPr>
            <w:tcW w:w="0" w:type="auto"/>
            <w:gridSpan w:val="3"/>
            <w:vAlign w:val="center"/>
            <w:hideMark/>
          </w:tcPr>
          <w:p w14:paraId="08E21600" w14:textId="77777777" w:rsidR="00000000" w:rsidRDefault="007F4B4B">
            <w:pPr>
              <w:spacing w:after="100"/>
              <w:rPr>
                <w:rFonts w:eastAsia="Times New Roman"/>
                <w:sz w:val="20"/>
                <w:szCs w:val="20"/>
              </w:rPr>
            </w:pPr>
          </w:p>
        </w:tc>
        <w:tc>
          <w:tcPr>
            <w:tcW w:w="0" w:type="auto"/>
            <w:gridSpan w:val="3"/>
            <w:vAlign w:val="center"/>
            <w:hideMark/>
          </w:tcPr>
          <w:p w14:paraId="6472C003" w14:textId="77777777" w:rsidR="00000000" w:rsidRDefault="007F4B4B">
            <w:pPr>
              <w:spacing w:after="100"/>
              <w:rPr>
                <w:rFonts w:eastAsia="Times New Roman"/>
                <w:sz w:val="20"/>
                <w:szCs w:val="20"/>
              </w:rPr>
            </w:pPr>
          </w:p>
        </w:tc>
        <w:tc>
          <w:tcPr>
            <w:tcW w:w="0" w:type="auto"/>
            <w:gridSpan w:val="3"/>
            <w:vAlign w:val="center"/>
            <w:hideMark/>
          </w:tcPr>
          <w:p w14:paraId="213D0DE8" w14:textId="77777777" w:rsidR="00000000" w:rsidRDefault="007F4B4B">
            <w:pPr>
              <w:spacing w:after="100"/>
              <w:rPr>
                <w:rFonts w:eastAsia="Times New Roman"/>
                <w:sz w:val="20"/>
                <w:szCs w:val="20"/>
              </w:rPr>
            </w:pPr>
          </w:p>
        </w:tc>
        <w:tc>
          <w:tcPr>
            <w:tcW w:w="0" w:type="auto"/>
            <w:gridSpan w:val="3"/>
            <w:vAlign w:val="center"/>
            <w:hideMark/>
          </w:tcPr>
          <w:p w14:paraId="3E4B3674" w14:textId="77777777" w:rsidR="00000000" w:rsidRDefault="007F4B4B">
            <w:pPr>
              <w:spacing w:after="100"/>
              <w:rPr>
                <w:rFonts w:eastAsia="Times New Roman"/>
                <w:sz w:val="20"/>
                <w:szCs w:val="20"/>
              </w:rPr>
            </w:pPr>
          </w:p>
        </w:tc>
        <w:tc>
          <w:tcPr>
            <w:tcW w:w="0" w:type="auto"/>
            <w:gridSpan w:val="3"/>
            <w:vAlign w:val="center"/>
            <w:hideMark/>
          </w:tcPr>
          <w:p w14:paraId="6674CA51" w14:textId="77777777" w:rsidR="00000000" w:rsidRDefault="007F4B4B">
            <w:pPr>
              <w:spacing w:after="100"/>
              <w:rPr>
                <w:rFonts w:eastAsia="Times New Roman"/>
                <w:sz w:val="20"/>
                <w:szCs w:val="20"/>
              </w:rPr>
            </w:pPr>
          </w:p>
        </w:tc>
        <w:tc>
          <w:tcPr>
            <w:tcW w:w="0" w:type="auto"/>
            <w:gridSpan w:val="3"/>
            <w:vAlign w:val="center"/>
            <w:hideMark/>
          </w:tcPr>
          <w:p w14:paraId="29827EE3" w14:textId="77777777" w:rsidR="00000000" w:rsidRDefault="007F4B4B">
            <w:pPr>
              <w:spacing w:after="100"/>
              <w:rPr>
                <w:rFonts w:eastAsia="Times New Roman"/>
                <w:sz w:val="20"/>
                <w:szCs w:val="20"/>
              </w:rPr>
            </w:pPr>
          </w:p>
        </w:tc>
        <w:tc>
          <w:tcPr>
            <w:tcW w:w="0" w:type="auto"/>
            <w:gridSpan w:val="3"/>
            <w:vAlign w:val="center"/>
            <w:hideMark/>
          </w:tcPr>
          <w:p w14:paraId="0E4A8ECE" w14:textId="77777777" w:rsidR="00000000" w:rsidRDefault="007F4B4B">
            <w:pPr>
              <w:spacing w:after="100"/>
              <w:rPr>
                <w:rFonts w:eastAsia="Times New Roman"/>
                <w:sz w:val="20"/>
                <w:szCs w:val="20"/>
              </w:rPr>
            </w:pPr>
          </w:p>
        </w:tc>
        <w:tc>
          <w:tcPr>
            <w:tcW w:w="0" w:type="auto"/>
            <w:gridSpan w:val="3"/>
            <w:vAlign w:val="center"/>
            <w:hideMark/>
          </w:tcPr>
          <w:p w14:paraId="5D551B1F" w14:textId="77777777" w:rsidR="00000000" w:rsidRDefault="007F4B4B">
            <w:pPr>
              <w:spacing w:after="100"/>
              <w:rPr>
                <w:rFonts w:eastAsia="Times New Roman"/>
                <w:sz w:val="20"/>
                <w:szCs w:val="20"/>
              </w:rPr>
            </w:pPr>
          </w:p>
        </w:tc>
        <w:tc>
          <w:tcPr>
            <w:tcW w:w="0" w:type="auto"/>
            <w:gridSpan w:val="3"/>
            <w:vAlign w:val="center"/>
            <w:hideMark/>
          </w:tcPr>
          <w:p w14:paraId="24FE6D7F" w14:textId="77777777" w:rsidR="00000000" w:rsidRDefault="007F4B4B">
            <w:pPr>
              <w:spacing w:after="100"/>
              <w:rPr>
                <w:rFonts w:eastAsia="Times New Roman"/>
                <w:sz w:val="20"/>
                <w:szCs w:val="20"/>
              </w:rPr>
            </w:pPr>
          </w:p>
        </w:tc>
        <w:tc>
          <w:tcPr>
            <w:tcW w:w="0" w:type="auto"/>
            <w:gridSpan w:val="3"/>
            <w:vAlign w:val="center"/>
            <w:hideMark/>
          </w:tcPr>
          <w:p w14:paraId="4FBB76EE" w14:textId="77777777" w:rsidR="00000000" w:rsidRDefault="007F4B4B">
            <w:pPr>
              <w:spacing w:after="100"/>
              <w:rPr>
                <w:rFonts w:eastAsia="Times New Roman"/>
                <w:sz w:val="20"/>
                <w:szCs w:val="20"/>
              </w:rPr>
            </w:pPr>
          </w:p>
        </w:tc>
        <w:tc>
          <w:tcPr>
            <w:tcW w:w="0" w:type="auto"/>
            <w:gridSpan w:val="3"/>
            <w:vAlign w:val="center"/>
            <w:hideMark/>
          </w:tcPr>
          <w:p w14:paraId="65CE6179" w14:textId="77777777" w:rsidR="00000000" w:rsidRDefault="007F4B4B">
            <w:pPr>
              <w:spacing w:after="100"/>
              <w:rPr>
                <w:rFonts w:eastAsia="Times New Roman"/>
                <w:sz w:val="20"/>
                <w:szCs w:val="20"/>
              </w:rPr>
            </w:pPr>
          </w:p>
        </w:tc>
      </w:tr>
    </w:tbl>
    <w:p w14:paraId="3EDF0789" w14:textId="77777777" w:rsidR="00000000" w:rsidRDefault="007F4B4B">
      <w:pPr>
        <w:divId w:val="236863602"/>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The shares of the Company's common stock, prior to the Transactions, have been retroactively restated as shares reflecting the exchange ratio established in the Transactions.</w:t>
      </w:r>
    </w:p>
    <w:p w14:paraId="0D30DCE1" w14:textId="77777777" w:rsidR="00000000" w:rsidRDefault="007F4B4B">
      <w:pPr>
        <w:jc w:val="center"/>
        <w:divId w:val="1681858454"/>
        <w:rPr>
          <w:rFonts w:eastAsia="Times New Roman"/>
        </w:rPr>
      </w:pPr>
      <w:r>
        <w:rPr>
          <w:rFonts w:eastAsia="Times New Roman"/>
          <w:color w:val="000000"/>
          <w:sz w:val="20"/>
          <w:szCs w:val="20"/>
        </w:rPr>
        <w:t>The accompanying notes are an integral part of these unaudited condensed consolid</w:t>
      </w:r>
      <w:r>
        <w:rPr>
          <w:rFonts w:eastAsia="Times New Roman"/>
          <w:color w:val="000000"/>
          <w:sz w:val="20"/>
          <w:szCs w:val="20"/>
        </w:rPr>
        <w:t>ated financial statements</w:t>
      </w:r>
    </w:p>
    <w:p w14:paraId="26964981" w14:textId="77777777" w:rsidR="00000000" w:rsidRDefault="007F4B4B">
      <w:pPr>
        <w:jc w:val="center"/>
        <w:divId w:val="1590115620"/>
        <w:rPr>
          <w:rFonts w:eastAsia="Times New Roman"/>
        </w:rPr>
      </w:pPr>
      <w:r>
        <w:rPr>
          <w:rFonts w:eastAsia="Times New Roman"/>
          <w:color w:val="000000"/>
          <w:sz w:val="20"/>
          <w:szCs w:val="20"/>
        </w:rPr>
        <w:t>9</w:t>
      </w:r>
    </w:p>
    <w:p w14:paraId="6E8EA251" w14:textId="77777777" w:rsidR="00000000" w:rsidRDefault="007F4B4B">
      <w:pPr>
        <w:rPr>
          <w:rFonts w:eastAsia="Times New Roman"/>
        </w:rPr>
      </w:pPr>
      <w:r>
        <w:rPr>
          <w:rFonts w:eastAsia="Times New Roman"/>
        </w:rPr>
        <w:pict w14:anchorId="6EFCC233">
          <v:rect id="_x0000_i1034" style="width:0;height:1.5pt" o:hralign="center" o:hrstd="t" o:hr="t" fillcolor="#a0a0a0" stroked="f"/>
        </w:pict>
      </w:r>
    </w:p>
    <w:p w14:paraId="70F5F010" w14:textId="77777777" w:rsidR="00000000" w:rsidRDefault="007F4B4B">
      <w:pPr>
        <w:divId w:val="386685925"/>
        <w:rPr>
          <w:rFonts w:eastAsia="Times New Roman"/>
        </w:rPr>
      </w:pPr>
      <w:hyperlink w:anchor="i788b557b385346a7b9fd0bed1ac70983_7" w:history="1">
        <w:r>
          <w:rPr>
            <w:rStyle w:val="a3"/>
            <w:rFonts w:eastAsia="Times New Roman"/>
            <w:sz w:val="20"/>
            <w:szCs w:val="20"/>
          </w:rPr>
          <w:t>Table of Contents</w:t>
        </w:r>
      </w:hyperlink>
    </w:p>
    <w:p w14:paraId="260792B8" w14:textId="77777777" w:rsidR="00000000" w:rsidRDefault="007F4B4B">
      <w:pPr>
        <w:jc w:val="center"/>
        <w:divId w:val="127171503"/>
        <w:rPr>
          <w:rFonts w:eastAsia="Times New Roman"/>
        </w:rPr>
      </w:pPr>
    </w:p>
    <w:p w14:paraId="0B946EE5" w14:textId="77777777" w:rsidR="00000000" w:rsidRDefault="007F4B4B">
      <w:pPr>
        <w:jc w:val="center"/>
        <w:divId w:val="127171503"/>
        <w:rPr>
          <w:rFonts w:eastAsia="Times New Roman"/>
        </w:rPr>
      </w:pPr>
    </w:p>
    <w:p w14:paraId="586EF6B2" w14:textId="77777777" w:rsidR="00000000" w:rsidRDefault="007F4B4B">
      <w:pPr>
        <w:jc w:val="center"/>
        <w:rPr>
          <w:rFonts w:eastAsia="Times New Roman"/>
        </w:rPr>
      </w:pPr>
      <w:r>
        <w:rPr>
          <w:rFonts w:eastAsia="Times New Roman"/>
          <w:b/>
          <w:bCs/>
          <w:color w:val="000000"/>
          <w:sz w:val="20"/>
          <w:szCs w:val="20"/>
        </w:rPr>
        <w:t>MULTIPLAN CORPORATION</w:t>
      </w:r>
    </w:p>
    <w:p w14:paraId="33FAEAA6" w14:textId="77777777" w:rsidR="00000000" w:rsidRDefault="007F4B4B">
      <w:pPr>
        <w:jc w:val="center"/>
        <w:divId w:val="463625471"/>
        <w:rPr>
          <w:rFonts w:eastAsia="Times New Roman"/>
        </w:rPr>
      </w:pPr>
      <w:r>
        <w:rPr>
          <w:rFonts w:eastAsia="Times New Roman"/>
          <w:b/>
          <w:bCs/>
          <w:color w:val="000000"/>
          <w:sz w:val="20"/>
          <w:szCs w:val="20"/>
        </w:rPr>
        <w:t>Unaudited Condensed Consolidated Statements of Cash Flows</w:t>
      </w:r>
    </w:p>
    <w:p w14:paraId="3C08AFEE" w14:textId="77777777" w:rsidR="00000000" w:rsidRDefault="007F4B4B">
      <w:pPr>
        <w:jc w:val="center"/>
        <w:rPr>
          <w:rFonts w:eastAsia="Times New Roman"/>
        </w:rPr>
      </w:pPr>
      <w:r>
        <w:rPr>
          <w:rFonts w:eastAsia="Times New Roman"/>
          <w:i/>
          <w:iCs/>
          <w:color w:val="000000"/>
          <w:sz w:val="20"/>
          <w:szCs w:val="20"/>
        </w:rPr>
        <w:t>(in thousands)</w:t>
      </w:r>
    </w:p>
    <w:tbl>
      <w:tblPr>
        <w:tblW w:w="5000" w:type="pct"/>
        <w:tblCellMar>
          <w:top w:w="15" w:type="dxa"/>
          <w:left w:w="15" w:type="dxa"/>
          <w:bottom w:w="15" w:type="dxa"/>
          <w:right w:w="15" w:type="dxa"/>
        </w:tblCellMar>
        <w:tblLook w:val="04A0" w:firstRow="1" w:lastRow="0" w:firstColumn="1" w:lastColumn="0" w:noHBand="0" w:noVBand="1"/>
      </w:tblPr>
      <w:tblGrid>
        <w:gridCol w:w="44"/>
        <w:gridCol w:w="6174"/>
        <w:gridCol w:w="39"/>
        <w:gridCol w:w="110"/>
        <w:gridCol w:w="840"/>
        <w:gridCol w:w="36"/>
        <w:gridCol w:w="36"/>
        <w:gridCol w:w="36"/>
        <w:gridCol w:w="36"/>
        <w:gridCol w:w="110"/>
        <w:gridCol w:w="809"/>
        <w:gridCol w:w="36"/>
      </w:tblGrid>
      <w:tr w:rsidR="00000000" w14:paraId="69CE1CB1" w14:textId="77777777">
        <w:trPr>
          <w:divId w:val="995453267"/>
        </w:trPr>
        <w:tc>
          <w:tcPr>
            <w:tcW w:w="50" w:type="pct"/>
            <w:vAlign w:val="center"/>
            <w:hideMark/>
          </w:tcPr>
          <w:p w14:paraId="34521E32" w14:textId="77777777" w:rsidR="00000000" w:rsidRDefault="007F4B4B">
            <w:pPr>
              <w:jc w:val="center"/>
              <w:rPr>
                <w:rFonts w:eastAsia="Times New Roman"/>
              </w:rPr>
            </w:pPr>
          </w:p>
        </w:tc>
        <w:tc>
          <w:tcPr>
            <w:tcW w:w="3738" w:type="pct"/>
            <w:vAlign w:val="center"/>
            <w:hideMark/>
          </w:tcPr>
          <w:p w14:paraId="4D5D2ABF" w14:textId="77777777" w:rsidR="00000000" w:rsidRDefault="007F4B4B">
            <w:pPr>
              <w:spacing w:after="100"/>
              <w:rPr>
                <w:rFonts w:eastAsia="Times New Roman"/>
                <w:sz w:val="20"/>
                <w:szCs w:val="20"/>
              </w:rPr>
            </w:pPr>
          </w:p>
        </w:tc>
        <w:tc>
          <w:tcPr>
            <w:tcW w:w="5" w:type="pct"/>
            <w:vAlign w:val="center"/>
            <w:hideMark/>
          </w:tcPr>
          <w:p w14:paraId="0A3DBF47" w14:textId="77777777" w:rsidR="00000000" w:rsidRDefault="007F4B4B">
            <w:pPr>
              <w:spacing w:after="100"/>
              <w:rPr>
                <w:rFonts w:eastAsia="Times New Roman"/>
                <w:sz w:val="20"/>
                <w:szCs w:val="20"/>
              </w:rPr>
            </w:pPr>
          </w:p>
        </w:tc>
        <w:tc>
          <w:tcPr>
            <w:tcW w:w="50" w:type="pct"/>
            <w:vAlign w:val="center"/>
            <w:hideMark/>
          </w:tcPr>
          <w:p w14:paraId="7DDFAAC1" w14:textId="77777777" w:rsidR="00000000" w:rsidRDefault="007F4B4B">
            <w:pPr>
              <w:spacing w:after="100"/>
              <w:rPr>
                <w:rFonts w:eastAsia="Times New Roman"/>
                <w:sz w:val="20"/>
                <w:szCs w:val="20"/>
              </w:rPr>
            </w:pPr>
          </w:p>
        </w:tc>
        <w:tc>
          <w:tcPr>
            <w:tcW w:w="529" w:type="pct"/>
            <w:vAlign w:val="center"/>
            <w:hideMark/>
          </w:tcPr>
          <w:p w14:paraId="08A6B583" w14:textId="77777777" w:rsidR="00000000" w:rsidRDefault="007F4B4B">
            <w:pPr>
              <w:spacing w:after="100"/>
              <w:rPr>
                <w:rFonts w:eastAsia="Times New Roman"/>
                <w:sz w:val="20"/>
                <w:szCs w:val="20"/>
              </w:rPr>
            </w:pPr>
          </w:p>
        </w:tc>
        <w:tc>
          <w:tcPr>
            <w:tcW w:w="5" w:type="pct"/>
            <w:vAlign w:val="center"/>
            <w:hideMark/>
          </w:tcPr>
          <w:p w14:paraId="7E8E1EC1" w14:textId="77777777" w:rsidR="00000000" w:rsidRDefault="007F4B4B">
            <w:pPr>
              <w:spacing w:after="100"/>
              <w:rPr>
                <w:rFonts w:eastAsia="Times New Roman"/>
                <w:sz w:val="20"/>
                <w:szCs w:val="20"/>
              </w:rPr>
            </w:pPr>
          </w:p>
        </w:tc>
        <w:tc>
          <w:tcPr>
            <w:tcW w:w="5" w:type="pct"/>
            <w:vAlign w:val="center"/>
            <w:hideMark/>
          </w:tcPr>
          <w:p w14:paraId="2D3ECCD9" w14:textId="77777777" w:rsidR="00000000" w:rsidRDefault="007F4B4B">
            <w:pPr>
              <w:spacing w:after="100"/>
              <w:rPr>
                <w:rFonts w:eastAsia="Times New Roman"/>
                <w:sz w:val="20"/>
                <w:szCs w:val="20"/>
              </w:rPr>
            </w:pPr>
          </w:p>
        </w:tc>
        <w:tc>
          <w:tcPr>
            <w:tcW w:w="26" w:type="pct"/>
            <w:vAlign w:val="center"/>
            <w:hideMark/>
          </w:tcPr>
          <w:p w14:paraId="5D4568B0" w14:textId="77777777" w:rsidR="00000000" w:rsidRDefault="007F4B4B">
            <w:pPr>
              <w:spacing w:after="100"/>
              <w:rPr>
                <w:rFonts w:eastAsia="Times New Roman"/>
                <w:sz w:val="20"/>
                <w:szCs w:val="20"/>
              </w:rPr>
            </w:pPr>
          </w:p>
        </w:tc>
        <w:tc>
          <w:tcPr>
            <w:tcW w:w="5" w:type="pct"/>
            <w:vAlign w:val="center"/>
            <w:hideMark/>
          </w:tcPr>
          <w:p w14:paraId="4ACE0932" w14:textId="77777777" w:rsidR="00000000" w:rsidRDefault="007F4B4B">
            <w:pPr>
              <w:spacing w:after="100"/>
              <w:rPr>
                <w:rFonts w:eastAsia="Times New Roman"/>
                <w:sz w:val="20"/>
                <w:szCs w:val="20"/>
              </w:rPr>
            </w:pPr>
          </w:p>
        </w:tc>
        <w:tc>
          <w:tcPr>
            <w:tcW w:w="50" w:type="pct"/>
            <w:vAlign w:val="center"/>
            <w:hideMark/>
          </w:tcPr>
          <w:p w14:paraId="5D439429" w14:textId="77777777" w:rsidR="00000000" w:rsidRDefault="007F4B4B">
            <w:pPr>
              <w:spacing w:after="100"/>
              <w:rPr>
                <w:rFonts w:eastAsia="Times New Roman"/>
                <w:sz w:val="20"/>
                <w:szCs w:val="20"/>
              </w:rPr>
            </w:pPr>
          </w:p>
        </w:tc>
        <w:tc>
          <w:tcPr>
            <w:tcW w:w="529" w:type="pct"/>
            <w:vAlign w:val="center"/>
            <w:hideMark/>
          </w:tcPr>
          <w:p w14:paraId="0497D04D" w14:textId="77777777" w:rsidR="00000000" w:rsidRDefault="007F4B4B">
            <w:pPr>
              <w:spacing w:after="100"/>
              <w:rPr>
                <w:rFonts w:eastAsia="Times New Roman"/>
                <w:sz w:val="20"/>
                <w:szCs w:val="20"/>
              </w:rPr>
            </w:pPr>
          </w:p>
        </w:tc>
        <w:tc>
          <w:tcPr>
            <w:tcW w:w="5" w:type="pct"/>
            <w:vAlign w:val="center"/>
            <w:hideMark/>
          </w:tcPr>
          <w:p w14:paraId="4F1EC08F" w14:textId="77777777" w:rsidR="00000000" w:rsidRDefault="007F4B4B">
            <w:pPr>
              <w:spacing w:after="100"/>
              <w:rPr>
                <w:rFonts w:eastAsia="Times New Roman"/>
                <w:sz w:val="20"/>
                <w:szCs w:val="20"/>
              </w:rPr>
            </w:pPr>
          </w:p>
        </w:tc>
      </w:tr>
      <w:tr w:rsidR="00000000" w14:paraId="58F29B1E" w14:textId="77777777">
        <w:trPr>
          <w:divId w:val="995453267"/>
        </w:trPr>
        <w:tc>
          <w:tcPr>
            <w:tcW w:w="0" w:type="auto"/>
            <w:gridSpan w:val="3"/>
            <w:tcMar>
              <w:top w:w="0" w:type="dxa"/>
              <w:left w:w="20" w:type="dxa"/>
              <w:bottom w:w="0" w:type="dxa"/>
              <w:right w:w="20" w:type="dxa"/>
            </w:tcMar>
            <w:vAlign w:val="center"/>
            <w:hideMark/>
          </w:tcPr>
          <w:p w14:paraId="232F9DFA" w14:textId="77777777" w:rsidR="00000000" w:rsidRDefault="007F4B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4CC33F8"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r>
      <w:tr w:rsidR="00000000" w14:paraId="6AD6375B" w14:textId="77777777">
        <w:trPr>
          <w:divId w:val="995453267"/>
        </w:trPr>
        <w:tc>
          <w:tcPr>
            <w:tcW w:w="0" w:type="auto"/>
            <w:gridSpan w:val="3"/>
            <w:tcMar>
              <w:top w:w="0" w:type="dxa"/>
              <w:left w:w="20" w:type="dxa"/>
              <w:bottom w:w="0" w:type="dxa"/>
              <w:right w:w="20" w:type="dxa"/>
            </w:tcMar>
            <w:vAlign w:val="center"/>
            <w:hideMark/>
          </w:tcPr>
          <w:p w14:paraId="6E35A8A2"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934DC8"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D1BC01A"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A5AC78"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4DA04979" w14:textId="77777777">
        <w:trPr>
          <w:divId w:val="995453267"/>
        </w:trPr>
        <w:tc>
          <w:tcPr>
            <w:tcW w:w="0" w:type="auto"/>
            <w:gridSpan w:val="3"/>
            <w:shd w:val="clear" w:color="auto" w:fill="CCEEFF"/>
            <w:tcMar>
              <w:top w:w="30" w:type="dxa"/>
              <w:left w:w="20" w:type="dxa"/>
              <w:bottom w:w="30" w:type="dxa"/>
              <w:right w:w="20" w:type="dxa"/>
            </w:tcMar>
            <w:hideMark/>
          </w:tcPr>
          <w:p w14:paraId="37168E01" w14:textId="77777777" w:rsidR="00000000" w:rsidRDefault="007F4B4B">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527E39"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143F3"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5882D7" w14:textId="77777777" w:rsidR="00000000" w:rsidRDefault="007F4B4B">
            <w:pPr>
              <w:spacing w:after="100"/>
              <w:rPr>
                <w:rFonts w:eastAsia="Times New Roman"/>
                <w:sz w:val="20"/>
                <w:szCs w:val="20"/>
              </w:rPr>
            </w:pPr>
          </w:p>
        </w:tc>
      </w:tr>
      <w:tr w:rsidR="00000000" w14:paraId="3E0E9E06" w14:textId="77777777">
        <w:trPr>
          <w:divId w:val="995453267"/>
        </w:trPr>
        <w:tc>
          <w:tcPr>
            <w:tcW w:w="0" w:type="auto"/>
            <w:gridSpan w:val="3"/>
            <w:shd w:val="clear" w:color="auto" w:fill="FFFFFF"/>
            <w:tcMar>
              <w:top w:w="30" w:type="dxa"/>
              <w:left w:w="20" w:type="dxa"/>
              <w:bottom w:w="30" w:type="dxa"/>
              <w:right w:w="20" w:type="dxa"/>
            </w:tcMar>
            <w:hideMark/>
          </w:tcPr>
          <w:p w14:paraId="192F78DB" w14:textId="77777777" w:rsidR="00000000" w:rsidRDefault="007F4B4B">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14:paraId="4D3C317D"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4370A3" w14:textId="77777777" w:rsidR="00000000" w:rsidRDefault="007F4B4B">
            <w:pPr>
              <w:spacing w:after="100"/>
              <w:jc w:val="right"/>
              <w:rPr>
                <w:rFonts w:eastAsia="Times New Roman"/>
              </w:rPr>
            </w:pPr>
            <w:r>
              <w:rPr>
                <w:rFonts w:eastAsia="Times New Roman"/>
                <w:color w:val="000000"/>
                <w:sz w:val="18"/>
                <w:szCs w:val="18"/>
              </w:rPr>
              <w:t>45,877 </w:t>
            </w:r>
          </w:p>
        </w:tc>
        <w:tc>
          <w:tcPr>
            <w:tcW w:w="0" w:type="auto"/>
            <w:shd w:val="clear" w:color="auto" w:fill="FFFFFF"/>
            <w:tcMar>
              <w:top w:w="30" w:type="dxa"/>
              <w:left w:w="0" w:type="dxa"/>
              <w:bottom w:w="30" w:type="dxa"/>
              <w:right w:w="20" w:type="dxa"/>
            </w:tcMar>
            <w:vAlign w:val="bottom"/>
            <w:hideMark/>
          </w:tcPr>
          <w:p w14:paraId="4B44EA1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55C22"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3C4DC7"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80CBCC" w14:textId="77777777" w:rsidR="00000000" w:rsidRDefault="007F4B4B">
            <w:pPr>
              <w:spacing w:after="100"/>
              <w:jc w:val="right"/>
              <w:rPr>
                <w:rFonts w:eastAsia="Times New Roman"/>
              </w:rPr>
            </w:pPr>
            <w:r>
              <w:rPr>
                <w:rFonts w:eastAsia="Times New Roman"/>
                <w:color w:val="000000"/>
                <w:sz w:val="18"/>
                <w:szCs w:val="18"/>
              </w:rPr>
              <w:t>(2,594)</w:t>
            </w:r>
          </w:p>
        </w:tc>
        <w:tc>
          <w:tcPr>
            <w:tcW w:w="0" w:type="auto"/>
            <w:shd w:val="clear" w:color="auto" w:fill="FFFFFF"/>
            <w:tcMar>
              <w:top w:w="30" w:type="dxa"/>
              <w:left w:w="0" w:type="dxa"/>
              <w:bottom w:w="30" w:type="dxa"/>
              <w:right w:w="20" w:type="dxa"/>
            </w:tcMar>
            <w:vAlign w:val="bottom"/>
            <w:hideMark/>
          </w:tcPr>
          <w:p w14:paraId="1117185F" w14:textId="77777777" w:rsidR="00000000" w:rsidRDefault="007F4B4B">
            <w:pPr>
              <w:spacing w:after="100"/>
              <w:jc w:val="right"/>
              <w:rPr>
                <w:rFonts w:eastAsia="Times New Roman"/>
              </w:rPr>
            </w:pPr>
          </w:p>
        </w:tc>
      </w:tr>
      <w:tr w:rsidR="00000000" w14:paraId="622083AB" w14:textId="77777777">
        <w:trPr>
          <w:divId w:val="995453267"/>
        </w:trPr>
        <w:tc>
          <w:tcPr>
            <w:tcW w:w="0" w:type="auto"/>
            <w:gridSpan w:val="3"/>
            <w:shd w:val="clear" w:color="auto" w:fill="CCEEFF"/>
            <w:tcMar>
              <w:top w:w="30" w:type="dxa"/>
              <w:left w:w="20" w:type="dxa"/>
              <w:bottom w:w="30" w:type="dxa"/>
              <w:right w:w="20" w:type="dxa"/>
            </w:tcMar>
            <w:hideMark/>
          </w:tcPr>
          <w:p w14:paraId="51D117C8" w14:textId="77777777" w:rsidR="00000000" w:rsidRDefault="007F4B4B">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5D8A380F"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58094"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725B2B" w14:textId="77777777" w:rsidR="00000000" w:rsidRDefault="007F4B4B">
            <w:pPr>
              <w:spacing w:after="100"/>
              <w:rPr>
                <w:rFonts w:eastAsia="Times New Roman"/>
                <w:sz w:val="20"/>
                <w:szCs w:val="20"/>
              </w:rPr>
            </w:pPr>
          </w:p>
        </w:tc>
      </w:tr>
      <w:tr w:rsidR="00000000" w14:paraId="45909739" w14:textId="77777777">
        <w:trPr>
          <w:divId w:val="995453267"/>
        </w:trPr>
        <w:tc>
          <w:tcPr>
            <w:tcW w:w="0" w:type="auto"/>
            <w:gridSpan w:val="3"/>
            <w:shd w:val="clear" w:color="auto" w:fill="FFFFFF"/>
            <w:tcMar>
              <w:top w:w="30" w:type="dxa"/>
              <w:left w:w="380" w:type="dxa"/>
              <w:bottom w:w="30" w:type="dxa"/>
              <w:right w:w="20" w:type="dxa"/>
            </w:tcMar>
            <w:hideMark/>
          </w:tcPr>
          <w:p w14:paraId="14682B7D" w14:textId="77777777" w:rsidR="00000000" w:rsidRDefault="007F4B4B">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7B591141" w14:textId="77777777" w:rsidR="00000000" w:rsidRDefault="007F4B4B">
            <w:pPr>
              <w:spacing w:after="100"/>
              <w:jc w:val="right"/>
              <w:rPr>
                <w:rFonts w:eastAsia="Times New Roman"/>
              </w:rPr>
            </w:pPr>
            <w:r>
              <w:rPr>
                <w:rFonts w:eastAsia="Times New Roman"/>
                <w:color w:val="000000"/>
                <w:sz w:val="18"/>
                <w:szCs w:val="18"/>
              </w:rPr>
              <w:t>16,165 </w:t>
            </w:r>
          </w:p>
        </w:tc>
        <w:tc>
          <w:tcPr>
            <w:tcW w:w="0" w:type="auto"/>
            <w:shd w:val="clear" w:color="auto" w:fill="FFFFFF"/>
            <w:tcMar>
              <w:top w:w="30" w:type="dxa"/>
              <w:left w:w="0" w:type="dxa"/>
              <w:bottom w:w="30" w:type="dxa"/>
              <w:right w:w="20" w:type="dxa"/>
            </w:tcMar>
            <w:vAlign w:val="bottom"/>
            <w:hideMark/>
          </w:tcPr>
          <w:p w14:paraId="22F7E95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EA84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9D207" w14:textId="77777777" w:rsidR="00000000" w:rsidRDefault="007F4B4B">
            <w:pPr>
              <w:spacing w:after="100"/>
              <w:jc w:val="right"/>
              <w:rPr>
                <w:rFonts w:eastAsia="Times New Roman"/>
              </w:rPr>
            </w:pPr>
            <w:r>
              <w:rPr>
                <w:rFonts w:eastAsia="Times New Roman"/>
                <w:color w:val="000000"/>
                <w:sz w:val="18"/>
                <w:szCs w:val="18"/>
              </w:rPr>
              <w:t>14,506 </w:t>
            </w:r>
          </w:p>
        </w:tc>
        <w:tc>
          <w:tcPr>
            <w:tcW w:w="0" w:type="auto"/>
            <w:shd w:val="clear" w:color="auto" w:fill="FFFFFF"/>
            <w:tcMar>
              <w:top w:w="30" w:type="dxa"/>
              <w:left w:w="0" w:type="dxa"/>
              <w:bottom w:w="30" w:type="dxa"/>
              <w:right w:w="20" w:type="dxa"/>
            </w:tcMar>
            <w:vAlign w:val="bottom"/>
            <w:hideMark/>
          </w:tcPr>
          <w:p w14:paraId="370B3F85" w14:textId="77777777" w:rsidR="00000000" w:rsidRDefault="007F4B4B">
            <w:pPr>
              <w:spacing w:after="100"/>
              <w:jc w:val="right"/>
              <w:rPr>
                <w:rFonts w:eastAsia="Times New Roman"/>
              </w:rPr>
            </w:pPr>
          </w:p>
        </w:tc>
      </w:tr>
      <w:tr w:rsidR="00000000" w14:paraId="3155E225" w14:textId="77777777">
        <w:trPr>
          <w:divId w:val="995453267"/>
        </w:trPr>
        <w:tc>
          <w:tcPr>
            <w:tcW w:w="0" w:type="auto"/>
            <w:gridSpan w:val="3"/>
            <w:shd w:val="clear" w:color="auto" w:fill="CCEEFF"/>
            <w:tcMar>
              <w:top w:w="30" w:type="dxa"/>
              <w:left w:w="380" w:type="dxa"/>
              <w:bottom w:w="30" w:type="dxa"/>
              <w:right w:w="20" w:type="dxa"/>
            </w:tcMar>
            <w:hideMark/>
          </w:tcPr>
          <w:p w14:paraId="5706519A" w14:textId="77777777" w:rsidR="00000000" w:rsidRDefault="007F4B4B">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2875705E" w14:textId="77777777" w:rsidR="00000000" w:rsidRDefault="007F4B4B">
            <w:pPr>
              <w:spacing w:after="100"/>
              <w:jc w:val="right"/>
              <w:rPr>
                <w:rFonts w:eastAsia="Times New Roman"/>
              </w:rPr>
            </w:pPr>
            <w:r>
              <w:rPr>
                <w:rFonts w:eastAsia="Times New Roman"/>
                <w:color w:val="000000"/>
                <w:sz w:val="18"/>
                <w:szCs w:val="18"/>
              </w:rPr>
              <w:t>84,708 </w:t>
            </w:r>
          </w:p>
        </w:tc>
        <w:tc>
          <w:tcPr>
            <w:tcW w:w="0" w:type="auto"/>
            <w:shd w:val="clear" w:color="auto" w:fill="CCEEFF"/>
            <w:tcMar>
              <w:top w:w="30" w:type="dxa"/>
              <w:left w:w="0" w:type="dxa"/>
              <w:bottom w:w="30" w:type="dxa"/>
              <w:right w:w="20" w:type="dxa"/>
            </w:tcMar>
            <w:vAlign w:val="bottom"/>
            <w:hideMark/>
          </w:tcPr>
          <w:p w14:paraId="3C647D7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D5A3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A43EC" w14:textId="77777777" w:rsidR="00000000" w:rsidRDefault="007F4B4B">
            <w:pPr>
              <w:spacing w:after="100"/>
              <w:jc w:val="right"/>
              <w:rPr>
                <w:rFonts w:eastAsia="Times New Roman"/>
              </w:rPr>
            </w:pPr>
            <w:r>
              <w:rPr>
                <w:rFonts w:eastAsia="Times New Roman"/>
                <w:color w:val="000000"/>
                <w:sz w:val="18"/>
                <w:szCs w:val="18"/>
              </w:rPr>
              <w:t>83,513 </w:t>
            </w:r>
          </w:p>
        </w:tc>
        <w:tc>
          <w:tcPr>
            <w:tcW w:w="0" w:type="auto"/>
            <w:shd w:val="clear" w:color="auto" w:fill="CCEEFF"/>
            <w:tcMar>
              <w:top w:w="30" w:type="dxa"/>
              <w:left w:w="0" w:type="dxa"/>
              <w:bottom w:w="30" w:type="dxa"/>
              <w:right w:w="20" w:type="dxa"/>
            </w:tcMar>
            <w:vAlign w:val="bottom"/>
            <w:hideMark/>
          </w:tcPr>
          <w:p w14:paraId="6A3C9610" w14:textId="77777777" w:rsidR="00000000" w:rsidRDefault="007F4B4B">
            <w:pPr>
              <w:spacing w:after="100"/>
              <w:jc w:val="right"/>
              <w:rPr>
                <w:rFonts w:eastAsia="Times New Roman"/>
              </w:rPr>
            </w:pPr>
          </w:p>
        </w:tc>
      </w:tr>
      <w:tr w:rsidR="00000000" w14:paraId="38D13AA8" w14:textId="77777777">
        <w:trPr>
          <w:divId w:val="995453267"/>
        </w:trPr>
        <w:tc>
          <w:tcPr>
            <w:tcW w:w="0" w:type="auto"/>
            <w:gridSpan w:val="3"/>
            <w:shd w:val="clear" w:color="auto" w:fill="FFFFFF"/>
            <w:tcMar>
              <w:top w:w="30" w:type="dxa"/>
              <w:left w:w="380" w:type="dxa"/>
              <w:bottom w:w="30" w:type="dxa"/>
              <w:right w:w="20" w:type="dxa"/>
            </w:tcMar>
            <w:hideMark/>
          </w:tcPr>
          <w:p w14:paraId="46D1625C" w14:textId="77777777" w:rsidR="00000000" w:rsidRDefault="007F4B4B">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14:paraId="69B730BF" w14:textId="77777777" w:rsidR="00000000" w:rsidRDefault="007F4B4B">
            <w:pPr>
              <w:spacing w:after="100"/>
              <w:jc w:val="right"/>
              <w:rPr>
                <w:rFonts w:eastAsia="Times New Roman"/>
              </w:rPr>
            </w:pPr>
            <w:r>
              <w:rPr>
                <w:rFonts w:eastAsia="Times New Roman"/>
                <w:color w:val="000000"/>
                <w:sz w:val="18"/>
                <w:szCs w:val="18"/>
              </w:rPr>
              <w:t>1,779 </w:t>
            </w:r>
          </w:p>
        </w:tc>
        <w:tc>
          <w:tcPr>
            <w:tcW w:w="0" w:type="auto"/>
            <w:shd w:val="clear" w:color="auto" w:fill="FFFFFF"/>
            <w:tcMar>
              <w:top w:w="30" w:type="dxa"/>
              <w:left w:w="0" w:type="dxa"/>
              <w:bottom w:w="30" w:type="dxa"/>
              <w:right w:w="20" w:type="dxa"/>
            </w:tcMar>
            <w:vAlign w:val="bottom"/>
            <w:hideMark/>
          </w:tcPr>
          <w:p w14:paraId="33D5FA9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C09B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0E740D" w14:textId="77777777" w:rsidR="00000000" w:rsidRDefault="007F4B4B">
            <w:pPr>
              <w:spacing w:after="100"/>
              <w:jc w:val="right"/>
              <w:rPr>
                <w:rFonts w:eastAsia="Times New Roman"/>
              </w:rPr>
            </w:pPr>
            <w:r>
              <w:rPr>
                <w:rFonts w:eastAsia="Times New Roman"/>
                <w:color w:val="000000"/>
                <w:sz w:val="18"/>
                <w:szCs w:val="18"/>
              </w:rPr>
              <w:t>2,263 </w:t>
            </w:r>
          </w:p>
        </w:tc>
        <w:tc>
          <w:tcPr>
            <w:tcW w:w="0" w:type="auto"/>
            <w:shd w:val="clear" w:color="auto" w:fill="FFFFFF"/>
            <w:tcMar>
              <w:top w:w="30" w:type="dxa"/>
              <w:left w:w="0" w:type="dxa"/>
              <w:bottom w:w="30" w:type="dxa"/>
              <w:right w:w="20" w:type="dxa"/>
            </w:tcMar>
            <w:vAlign w:val="bottom"/>
            <w:hideMark/>
          </w:tcPr>
          <w:p w14:paraId="6786C8C6" w14:textId="77777777" w:rsidR="00000000" w:rsidRDefault="007F4B4B">
            <w:pPr>
              <w:spacing w:after="100"/>
              <w:jc w:val="right"/>
              <w:rPr>
                <w:rFonts w:eastAsia="Times New Roman"/>
              </w:rPr>
            </w:pPr>
          </w:p>
        </w:tc>
      </w:tr>
      <w:tr w:rsidR="00000000" w14:paraId="6E40E856" w14:textId="77777777">
        <w:trPr>
          <w:divId w:val="995453267"/>
        </w:trPr>
        <w:tc>
          <w:tcPr>
            <w:tcW w:w="0" w:type="auto"/>
            <w:gridSpan w:val="3"/>
            <w:shd w:val="clear" w:color="auto" w:fill="CCEEFF"/>
            <w:tcMar>
              <w:top w:w="30" w:type="dxa"/>
              <w:left w:w="380" w:type="dxa"/>
              <w:bottom w:w="30" w:type="dxa"/>
              <w:right w:w="20" w:type="dxa"/>
            </w:tcMar>
            <w:hideMark/>
          </w:tcPr>
          <w:p w14:paraId="4DC419FE" w14:textId="77777777" w:rsidR="00000000" w:rsidRDefault="007F4B4B">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772612BE" w14:textId="77777777" w:rsidR="00000000" w:rsidRDefault="007F4B4B">
            <w:pPr>
              <w:spacing w:after="100"/>
              <w:jc w:val="right"/>
              <w:rPr>
                <w:rFonts w:eastAsia="Times New Roman"/>
              </w:rPr>
            </w:pPr>
            <w:r>
              <w:rPr>
                <w:rFonts w:eastAsia="Times New Roman"/>
                <w:color w:val="000000"/>
                <w:sz w:val="18"/>
                <w:szCs w:val="18"/>
              </w:rPr>
              <w:t>968 </w:t>
            </w:r>
          </w:p>
        </w:tc>
        <w:tc>
          <w:tcPr>
            <w:tcW w:w="0" w:type="auto"/>
            <w:shd w:val="clear" w:color="auto" w:fill="CCEEFF"/>
            <w:tcMar>
              <w:top w:w="30" w:type="dxa"/>
              <w:left w:w="0" w:type="dxa"/>
              <w:bottom w:w="30" w:type="dxa"/>
              <w:right w:w="20" w:type="dxa"/>
            </w:tcMar>
            <w:vAlign w:val="bottom"/>
            <w:hideMark/>
          </w:tcPr>
          <w:p w14:paraId="0AA9EB5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5A30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AF44A" w14:textId="77777777" w:rsidR="00000000" w:rsidRDefault="007F4B4B">
            <w:pPr>
              <w:spacing w:after="100"/>
              <w:jc w:val="right"/>
              <w:rPr>
                <w:rFonts w:eastAsia="Times New Roman"/>
              </w:rPr>
            </w:pPr>
            <w:r>
              <w:rPr>
                <w:rFonts w:eastAsia="Times New Roman"/>
                <w:color w:val="000000"/>
                <w:sz w:val="18"/>
                <w:szCs w:val="18"/>
              </w:rPr>
              <w:t>9,361 </w:t>
            </w:r>
          </w:p>
        </w:tc>
        <w:tc>
          <w:tcPr>
            <w:tcW w:w="0" w:type="auto"/>
            <w:shd w:val="clear" w:color="auto" w:fill="CCEEFF"/>
            <w:tcMar>
              <w:top w:w="30" w:type="dxa"/>
              <w:left w:w="0" w:type="dxa"/>
              <w:bottom w:w="30" w:type="dxa"/>
              <w:right w:w="20" w:type="dxa"/>
            </w:tcMar>
            <w:vAlign w:val="bottom"/>
            <w:hideMark/>
          </w:tcPr>
          <w:p w14:paraId="22BAAB0D" w14:textId="77777777" w:rsidR="00000000" w:rsidRDefault="007F4B4B">
            <w:pPr>
              <w:spacing w:after="100"/>
              <w:jc w:val="right"/>
              <w:rPr>
                <w:rFonts w:eastAsia="Times New Roman"/>
              </w:rPr>
            </w:pPr>
          </w:p>
        </w:tc>
      </w:tr>
      <w:tr w:rsidR="00000000" w14:paraId="72B9276E" w14:textId="77777777">
        <w:trPr>
          <w:divId w:val="995453267"/>
        </w:trPr>
        <w:tc>
          <w:tcPr>
            <w:tcW w:w="0" w:type="auto"/>
            <w:gridSpan w:val="3"/>
            <w:shd w:val="clear" w:color="auto" w:fill="FFFFFF"/>
            <w:tcMar>
              <w:top w:w="30" w:type="dxa"/>
              <w:left w:w="380" w:type="dxa"/>
              <w:bottom w:w="30" w:type="dxa"/>
              <w:right w:w="20" w:type="dxa"/>
            </w:tcMar>
            <w:hideMark/>
          </w:tcPr>
          <w:p w14:paraId="4B1E2A8C" w14:textId="77777777" w:rsidR="00000000" w:rsidRDefault="007F4B4B">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5F5307B6" w14:textId="77777777" w:rsidR="00000000" w:rsidRDefault="007F4B4B">
            <w:pPr>
              <w:spacing w:after="100"/>
              <w:jc w:val="right"/>
              <w:rPr>
                <w:rFonts w:eastAsia="Times New Roman"/>
              </w:rPr>
            </w:pPr>
            <w:r>
              <w:rPr>
                <w:rFonts w:eastAsia="Times New Roman"/>
                <w:color w:val="000000"/>
                <w:sz w:val="18"/>
                <w:szCs w:val="18"/>
              </w:rPr>
              <w:t>(47,049)</w:t>
            </w:r>
          </w:p>
        </w:tc>
        <w:tc>
          <w:tcPr>
            <w:tcW w:w="0" w:type="auto"/>
            <w:shd w:val="clear" w:color="auto" w:fill="FFFFFF"/>
            <w:tcMar>
              <w:top w:w="30" w:type="dxa"/>
              <w:left w:w="0" w:type="dxa"/>
              <w:bottom w:w="30" w:type="dxa"/>
              <w:right w:w="20" w:type="dxa"/>
            </w:tcMar>
            <w:vAlign w:val="bottom"/>
            <w:hideMark/>
          </w:tcPr>
          <w:p w14:paraId="0F5BBC9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DCC4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2DC8C" w14:textId="77777777" w:rsidR="00000000" w:rsidRDefault="007F4B4B">
            <w:pPr>
              <w:spacing w:after="100"/>
              <w:jc w:val="right"/>
              <w:rPr>
                <w:rFonts w:eastAsia="Times New Roman"/>
              </w:rPr>
            </w:pPr>
            <w:r>
              <w:rPr>
                <w:rFonts w:eastAsia="Times New Roman"/>
                <w:color w:val="000000"/>
                <w:sz w:val="18"/>
                <w:szCs w:val="18"/>
              </w:rPr>
              <w:t>31,026 </w:t>
            </w:r>
          </w:p>
        </w:tc>
        <w:tc>
          <w:tcPr>
            <w:tcW w:w="0" w:type="auto"/>
            <w:shd w:val="clear" w:color="auto" w:fill="FFFFFF"/>
            <w:tcMar>
              <w:top w:w="30" w:type="dxa"/>
              <w:left w:w="0" w:type="dxa"/>
              <w:bottom w:w="30" w:type="dxa"/>
              <w:right w:w="20" w:type="dxa"/>
            </w:tcMar>
            <w:vAlign w:val="bottom"/>
            <w:hideMark/>
          </w:tcPr>
          <w:p w14:paraId="2B839A09" w14:textId="77777777" w:rsidR="00000000" w:rsidRDefault="007F4B4B">
            <w:pPr>
              <w:spacing w:after="100"/>
              <w:jc w:val="right"/>
              <w:rPr>
                <w:rFonts w:eastAsia="Times New Roman"/>
              </w:rPr>
            </w:pPr>
          </w:p>
        </w:tc>
      </w:tr>
      <w:tr w:rsidR="00000000" w14:paraId="4EE0103A" w14:textId="77777777">
        <w:trPr>
          <w:divId w:val="995453267"/>
        </w:trPr>
        <w:tc>
          <w:tcPr>
            <w:tcW w:w="0" w:type="auto"/>
            <w:gridSpan w:val="3"/>
            <w:shd w:val="clear" w:color="auto" w:fill="CCEEFF"/>
            <w:tcMar>
              <w:top w:w="30" w:type="dxa"/>
              <w:left w:w="380" w:type="dxa"/>
              <w:bottom w:w="30" w:type="dxa"/>
              <w:right w:w="20" w:type="dxa"/>
            </w:tcMar>
            <w:hideMark/>
          </w:tcPr>
          <w:p w14:paraId="442A90D6" w14:textId="77777777" w:rsidR="00000000" w:rsidRDefault="007F4B4B">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14:paraId="30032E8C" w14:textId="77777777" w:rsidR="00000000" w:rsidRDefault="007F4B4B">
            <w:pPr>
              <w:spacing w:after="100"/>
              <w:jc w:val="right"/>
              <w:rPr>
                <w:rFonts w:eastAsia="Times New Roman"/>
              </w:rPr>
            </w:pPr>
            <w:r>
              <w:rPr>
                <w:rFonts w:eastAsia="Times New Roman"/>
                <w:color w:val="000000"/>
                <w:sz w:val="18"/>
                <w:szCs w:val="18"/>
              </w:rPr>
              <w:t>2,884 </w:t>
            </w:r>
          </w:p>
        </w:tc>
        <w:tc>
          <w:tcPr>
            <w:tcW w:w="0" w:type="auto"/>
            <w:shd w:val="clear" w:color="auto" w:fill="CCEEFF"/>
            <w:tcMar>
              <w:top w:w="30" w:type="dxa"/>
              <w:left w:w="0" w:type="dxa"/>
              <w:bottom w:w="30" w:type="dxa"/>
              <w:right w:w="20" w:type="dxa"/>
            </w:tcMar>
            <w:vAlign w:val="bottom"/>
            <w:hideMark/>
          </w:tcPr>
          <w:p w14:paraId="051D6B4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A5CE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A4A3B" w14:textId="77777777" w:rsidR="00000000" w:rsidRDefault="007F4B4B">
            <w:pPr>
              <w:spacing w:after="100"/>
              <w:jc w:val="right"/>
              <w:rPr>
                <w:rFonts w:eastAsia="Times New Roman"/>
              </w:rPr>
            </w:pPr>
            <w:r>
              <w:rPr>
                <w:rFonts w:eastAsia="Times New Roman"/>
                <w:color w:val="000000"/>
                <w:sz w:val="18"/>
                <w:szCs w:val="18"/>
              </w:rPr>
              <w:t>5,736 </w:t>
            </w:r>
          </w:p>
        </w:tc>
        <w:tc>
          <w:tcPr>
            <w:tcW w:w="0" w:type="auto"/>
            <w:shd w:val="clear" w:color="auto" w:fill="CCEEFF"/>
            <w:tcMar>
              <w:top w:w="30" w:type="dxa"/>
              <w:left w:w="0" w:type="dxa"/>
              <w:bottom w:w="30" w:type="dxa"/>
              <w:right w:w="20" w:type="dxa"/>
            </w:tcMar>
            <w:vAlign w:val="bottom"/>
            <w:hideMark/>
          </w:tcPr>
          <w:p w14:paraId="53BE8423" w14:textId="77777777" w:rsidR="00000000" w:rsidRDefault="007F4B4B">
            <w:pPr>
              <w:spacing w:after="100"/>
              <w:jc w:val="right"/>
              <w:rPr>
                <w:rFonts w:eastAsia="Times New Roman"/>
              </w:rPr>
            </w:pPr>
          </w:p>
        </w:tc>
      </w:tr>
      <w:tr w:rsidR="00000000" w14:paraId="5E198AC0" w14:textId="77777777">
        <w:trPr>
          <w:divId w:val="995453267"/>
        </w:trPr>
        <w:tc>
          <w:tcPr>
            <w:tcW w:w="0" w:type="auto"/>
            <w:gridSpan w:val="3"/>
            <w:vAlign w:val="center"/>
            <w:hideMark/>
          </w:tcPr>
          <w:p w14:paraId="04DB4EED" w14:textId="77777777" w:rsidR="00000000" w:rsidRDefault="007F4B4B">
            <w:pPr>
              <w:spacing w:after="100"/>
              <w:jc w:val="right"/>
              <w:rPr>
                <w:rFonts w:eastAsia="Times New Roman"/>
                <w:sz w:val="20"/>
                <w:szCs w:val="20"/>
              </w:rPr>
            </w:pPr>
          </w:p>
        </w:tc>
        <w:tc>
          <w:tcPr>
            <w:tcW w:w="0" w:type="auto"/>
            <w:gridSpan w:val="3"/>
            <w:vAlign w:val="center"/>
            <w:hideMark/>
          </w:tcPr>
          <w:p w14:paraId="6C6F8302" w14:textId="77777777" w:rsidR="00000000" w:rsidRDefault="007F4B4B">
            <w:pPr>
              <w:spacing w:after="100"/>
              <w:rPr>
                <w:rFonts w:eastAsia="Times New Roman"/>
                <w:sz w:val="20"/>
                <w:szCs w:val="20"/>
              </w:rPr>
            </w:pPr>
          </w:p>
        </w:tc>
        <w:tc>
          <w:tcPr>
            <w:tcW w:w="0" w:type="auto"/>
            <w:gridSpan w:val="3"/>
            <w:vAlign w:val="center"/>
            <w:hideMark/>
          </w:tcPr>
          <w:p w14:paraId="0D01C450" w14:textId="77777777" w:rsidR="00000000" w:rsidRDefault="007F4B4B">
            <w:pPr>
              <w:spacing w:after="100"/>
              <w:rPr>
                <w:rFonts w:eastAsia="Times New Roman"/>
                <w:sz w:val="20"/>
                <w:szCs w:val="20"/>
              </w:rPr>
            </w:pPr>
          </w:p>
        </w:tc>
        <w:tc>
          <w:tcPr>
            <w:tcW w:w="0" w:type="auto"/>
            <w:gridSpan w:val="3"/>
            <w:vAlign w:val="center"/>
            <w:hideMark/>
          </w:tcPr>
          <w:p w14:paraId="17D4E9C9" w14:textId="77777777" w:rsidR="00000000" w:rsidRDefault="007F4B4B">
            <w:pPr>
              <w:spacing w:after="100"/>
              <w:rPr>
                <w:rFonts w:eastAsia="Times New Roman"/>
                <w:sz w:val="20"/>
                <w:szCs w:val="20"/>
              </w:rPr>
            </w:pPr>
          </w:p>
        </w:tc>
      </w:tr>
      <w:tr w:rsidR="00000000" w14:paraId="54AC0488" w14:textId="77777777">
        <w:trPr>
          <w:divId w:val="995453267"/>
        </w:trPr>
        <w:tc>
          <w:tcPr>
            <w:tcW w:w="0" w:type="auto"/>
            <w:gridSpan w:val="3"/>
            <w:vAlign w:val="center"/>
            <w:hideMark/>
          </w:tcPr>
          <w:p w14:paraId="14ECD393" w14:textId="77777777" w:rsidR="00000000" w:rsidRDefault="007F4B4B">
            <w:pPr>
              <w:spacing w:after="100"/>
              <w:rPr>
                <w:rFonts w:eastAsia="Times New Roman"/>
                <w:sz w:val="20"/>
                <w:szCs w:val="20"/>
              </w:rPr>
            </w:pPr>
          </w:p>
        </w:tc>
        <w:tc>
          <w:tcPr>
            <w:tcW w:w="0" w:type="auto"/>
            <w:gridSpan w:val="3"/>
            <w:vAlign w:val="center"/>
            <w:hideMark/>
          </w:tcPr>
          <w:p w14:paraId="5C7D707D" w14:textId="77777777" w:rsidR="00000000" w:rsidRDefault="007F4B4B">
            <w:pPr>
              <w:spacing w:after="100"/>
              <w:rPr>
                <w:rFonts w:eastAsia="Times New Roman"/>
                <w:sz w:val="20"/>
                <w:szCs w:val="20"/>
              </w:rPr>
            </w:pPr>
          </w:p>
        </w:tc>
        <w:tc>
          <w:tcPr>
            <w:tcW w:w="0" w:type="auto"/>
            <w:gridSpan w:val="3"/>
            <w:vAlign w:val="center"/>
            <w:hideMark/>
          </w:tcPr>
          <w:p w14:paraId="53514D31" w14:textId="77777777" w:rsidR="00000000" w:rsidRDefault="007F4B4B">
            <w:pPr>
              <w:spacing w:after="100"/>
              <w:rPr>
                <w:rFonts w:eastAsia="Times New Roman"/>
                <w:sz w:val="20"/>
                <w:szCs w:val="20"/>
              </w:rPr>
            </w:pPr>
          </w:p>
        </w:tc>
        <w:tc>
          <w:tcPr>
            <w:tcW w:w="0" w:type="auto"/>
            <w:gridSpan w:val="3"/>
            <w:vAlign w:val="center"/>
            <w:hideMark/>
          </w:tcPr>
          <w:p w14:paraId="710B2C36" w14:textId="77777777" w:rsidR="00000000" w:rsidRDefault="007F4B4B">
            <w:pPr>
              <w:spacing w:after="100"/>
              <w:rPr>
                <w:rFonts w:eastAsia="Times New Roman"/>
                <w:sz w:val="20"/>
                <w:szCs w:val="20"/>
              </w:rPr>
            </w:pPr>
          </w:p>
        </w:tc>
      </w:tr>
      <w:tr w:rsidR="00000000" w14:paraId="1BC28F7A" w14:textId="77777777">
        <w:trPr>
          <w:divId w:val="995453267"/>
        </w:trPr>
        <w:tc>
          <w:tcPr>
            <w:tcW w:w="0" w:type="auto"/>
            <w:gridSpan w:val="3"/>
            <w:shd w:val="clear" w:color="auto" w:fill="FFFFFF"/>
            <w:tcMar>
              <w:top w:w="30" w:type="dxa"/>
              <w:left w:w="380" w:type="dxa"/>
              <w:bottom w:w="30" w:type="dxa"/>
              <w:right w:w="20" w:type="dxa"/>
            </w:tcMar>
            <w:hideMark/>
          </w:tcPr>
          <w:p w14:paraId="6636CB6B" w14:textId="77777777" w:rsidR="00000000" w:rsidRDefault="007F4B4B">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FFFFFF"/>
            <w:tcMar>
              <w:top w:w="30" w:type="dxa"/>
              <w:left w:w="20" w:type="dxa"/>
              <w:bottom w:w="30" w:type="dxa"/>
              <w:right w:w="0" w:type="dxa"/>
            </w:tcMar>
            <w:vAlign w:val="bottom"/>
            <w:hideMark/>
          </w:tcPr>
          <w:p w14:paraId="5F26A4EE" w14:textId="77777777" w:rsidR="00000000" w:rsidRDefault="007F4B4B">
            <w:pPr>
              <w:spacing w:after="100"/>
              <w:jc w:val="right"/>
              <w:rPr>
                <w:rFonts w:eastAsia="Times New Roman"/>
              </w:rPr>
            </w:pPr>
            <w:r>
              <w:rPr>
                <w:rFonts w:eastAsia="Times New Roman"/>
                <w:color w:val="000000"/>
                <w:sz w:val="18"/>
                <w:szCs w:val="18"/>
              </w:rPr>
              <w:t>630 </w:t>
            </w:r>
          </w:p>
        </w:tc>
        <w:tc>
          <w:tcPr>
            <w:tcW w:w="0" w:type="auto"/>
            <w:shd w:val="clear" w:color="auto" w:fill="FFFFFF"/>
            <w:tcMar>
              <w:top w:w="30" w:type="dxa"/>
              <w:left w:w="0" w:type="dxa"/>
              <w:bottom w:w="30" w:type="dxa"/>
              <w:right w:w="20" w:type="dxa"/>
            </w:tcMar>
            <w:vAlign w:val="bottom"/>
            <w:hideMark/>
          </w:tcPr>
          <w:p w14:paraId="68922F3A"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AAC12"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80CE0" w14:textId="77777777" w:rsidR="00000000" w:rsidRDefault="007F4B4B">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14:paraId="18B2BB27" w14:textId="77777777" w:rsidR="00000000" w:rsidRDefault="007F4B4B">
            <w:pPr>
              <w:spacing w:after="100"/>
              <w:jc w:val="right"/>
              <w:rPr>
                <w:rFonts w:eastAsia="Times New Roman"/>
              </w:rPr>
            </w:pPr>
          </w:p>
        </w:tc>
      </w:tr>
      <w:tr w:rsidR="00000000" w14:paraId="6742F090" w14:textId="77777777">
        <w:trPr>
          <w:divId w:val="995453267"/>
        </w:trPr>
        <w:tc>
          <w:tcPr>
            <w:tcW w:w="0" w:type="auto"/>
            <w:gridSpan w:val="3"/>
            <w:shd w:val="clear" w:color="auto" w:fill="CCEEFF"/>
            <w:tcMar>
              <w:top w:w="30" w:type="dxa"/>
              <w:left w:w="380" w:type="dxa"/>
              <w:bottom w:w="30" w:type="dxa"/>
              <w:right w:w="20" w:type="dxa"/>
            </w:tcMar>
            <w:hideMark/>
          </w:tcPr>
          <w:p w14:paraId="1206F9AA" w14:textId="77777777" w:rsidR="00000000" w:rsidRDefault="007F4B4B">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30A4A708" w14:textId="77777777" w:rsidR="00000000" w:rsidRDefault="007F4B4B">
            <w:pPr>
              <w:spacing w:after="100"/>
              <w:jc w:val="right"/>
              <w:rPr>
                <w:rFonts w:eastAsia="Times New Roman"/>
              </w:rPr>
            </w:pPr>
            <w:r>
              <w:rPr>
                <w:rFonts w:eastAsia="Times New Roman"/>
                <w:color w:val="000000"/>
                <w:sz w:val="18"/>
                <w:szCs w:val="18"/>
              </w:rPr>
              <w:t>(40,375)</w:t>
            </w:r>
          </w:p>
        </w:tc>
        <w:tc>
          <w:tcPr>
            <w:tcW w:w="0" w:type="auto"/>
            <w:shd w:val="clear" w:color="auto" w:fill="CCEEFF"/>
            <w:tcMar>
              <w:top w:w="30" w:type="dxa"/>
              <w:left w:w="0" w:type="dxa"/>
              <w:bottom w:w="30" w:type="dxa"/>
              <w:right w:w="20" w:type="dxa"/>
            </w:tcMar>
            <w:vAlign w:val="bottom"/>
            <w:hideMark/>
          </w:tcPr>
          <w:p w14:paraId="37A8A13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CB2F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AB53C0"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B8BD4C" w14:textId="77777777" w:rsidR="00000000" w:rsidRDefault="007F4B4B">
            <w:pPr>
              <w:spacing w:after="100"/>
              <w:jc w:val="right"/>
              <w:rPr>
                <w:rFonts w:eastAsia="Times New Roman"/>
              </w:rPr>
            </w:pPr>
          </w:p>
        </w:tc>
      </w:tr>
      <w:tr w:rsidR="00000000" w14:paraId="1A9F09D7" w14:textId="77777777">
        <w:trPr>
          <w:divId w:val="995453267"/>
        </w:trPr>
        <w:tc>
          <w:tcPr>
            <w:tcW w:w="0" w:type="auto"/>
            <w:gridSpan w:val="3"/>
            <w:shd w:val="clear" w:color="auto" w:fill="FFFFFF"/>
            <w:tcMar>
              <w:top w:w="30" w:type="dxa"/>
              <w:left w:w="380" w:type="dxa"/>
              <w:bottom w:w="30" w:type="dxa"/>
              <w:right w:w="20" w:type="dxa"/>
            </w:tcMar>
            <w:hideMark/>
          </w:tcPr>
          <w:p w14:paraId="0E13A9FE" w14:textId="77777777" w:rsidR="00000000" w:rsidRDefault="007F4B4B">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FFFFFF"/>
            <w:tcMar>
              <w:top w:w="0" w:type="dxa"/>
              <w:left w:w="20" w:type="dxa"/>
              <w:bottom w:w="0" w:type="dxa"/>
              <w:right w:w="20" w:type="dxa"/>
            </w:tcMar>
            <w:vAlign w:val="center"/>
            <w:hideMark/>
          </w:tcPr>
          <w:p w14:paraId="236D3B69"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CDF39"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C4A67" w14:textId="77777777" w:rsidR="00000000" w:rsidRDefault="007F4B4B">
            <w:pPr>
              <w:spacing w:after="100"/>
              <w:rPr>
                <w:rFonts w:eastAsia="Times New Roman"/>
                <w:sz w:val="20"/>
                <w:szCs w:val="20"/>
              </w:rPr>
            </w:pPr>
          </w:p>
        </w:tc>
      </w:tr>
      <w:tr w:rsidR="00000000" w14:paraId="1508D432" w14:textId="77777777">
        <w:trPr>
          <w:divId w:val="995453267"/>
        </w:trPr>
        <w:tc>
          <w:tcPr>
            <w:tcW w:w="0" w:type="auto"/>
            <w:gridSpan w:val="3"/>
            <w:shd w:val="clear" w:color="auto" w:fill="CCEEFF"/>
            <w:tcMar>
              <w:top w:w="30" w:type="dxa"/>
              <w:left w:w="500" w:type="dxa"/>
              <w:bottom w:w="30" w:type="dxa"/>
              <w:right w:w="20" w:type="dxa"/>
            </w:tcMar>
            <w:hideMark/>
          </w:tcPr>
          <w:p w14:paraId="62494E53" w14:textId="77777777" w:rsidR="00000000" w:rsidRDefault="007F4B4B">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314EC276" w14:textId="77777777" w:rsidR="00000000" w:rsidRDefault="007F4B4B">
            <w:pPr>
              <w:spacing w:after="100"/>
              <w:jc w:val="right"/>
              <w:rPr>
                <w:rFonts w:eastAsia="Times New Roman"/>
              </w:rPr>
            </w:pPr>
            <w:r>
              <w:rPr>
                <w:rFonts w:eastAsia="Times New Roman"/>
                <w:color w:val="000000"/>
                <w:sz w:val="18"/>
                <w:szCs w:val="18"/>
              </w:rPr>
              <w:t>11,960 </w:t>
            </w:r>
          </w:p>
        </w:tc>
        <w:tc>
          <w:tcPr>
            <w:tcW w:w="0" w:type="auto"/>
            <w:shd w:val="clear" w:color="auto" w:fill="CCEEFF"/>
            <w:tcMar>
              <w:top w:w="30" w:type="dxa"/>
              <w:left w:w="0" w:type="dxa"/>
              <w:bottom w:w="30" w:type="dxa"/>
              <w:right w:w="20" w:type="dxa"/>
            </w:tcMar>
            <w:vAlign w:val="bottom"/>
            <w:hideMark/>
          </w:tcPr>
          <w:p w14:paraId="3586E97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6F703"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EE8D5" w14:textId="77777777" w:rsidR="00000000" w:rsidRDefault="007F4B4B">
            <w:pPr>
              <w:spacing w:after="100"/>
              <w:jc w:val="right"/>
              <w:rPr>
                <w:rFonts w:eastAsia="Times New Roman"/>
              </w:rPr>
            </w:pPr>
            <w:r>
              <w:rPr>
                <w:rFonts w:eastAsia="Times New Roman"/>
                <w:color w:val="000000"/>
                <w:sz w:val="18"/>
                <w:szCs w:val="18"/>
              </w:rPr>
              <w:t>(885)</w:t>
            </w:r>
          </w:p>
        </w:tc>
        <w:tc>
          <w:tcPr>
            <w:tcW w:w="0" w:type="auto"/>
            <w:shd w:val="clear" w:color="auto" w:fill="CCEEFF"/>
            <w:tcMar>
              <w:top w:w="30" w:type="dxa"/>
              <w:left w:w="0" w:type="dxa"/>
              <w:bottom w:w="30" w:type="dxa"/>
              <w:right w:w="20" w:type="dxa"/>
            </w:tcMar>
            <w:vAlign w:val="bottom"/>
            <w:hideMark/>
          </w:tcPr>
          <w:p w14:paraId="3BA71CCE" w14:textId="77777777" w:rsidR="00000000" w:rsidRDefault="007F4B4B">
            <w:pPr>
              <w:spacing w:after="100"/>
              <w:jc w:val="right"/>
              <w:rPr>
                <w:rFonts w:eastAsia="Times New Roman"/>
              </w:rPr>
            </w:pPr>
          </w:p>
        </w:tc>
      </w:tr>
      <w:tr w:rsidR="00000000" w14:paraId="4A8A2168" w14:textId="77777777">
        <w:trPr>
          <w:divId w:val="995453267"/>
        </w:trPr>
        <w:tc>
          <w:tcPr>
            <w:tcW w:w="0" w:type="auto"/>
            <w:gridSpan w:val="3"/>
            <w:shd w:val="clear" w:color="auto" w:fill="FFFFFF"/>
            <w:tcMar>
              <w:top w:w="30" w:type="dxa"/>
              <w:left w:w="500" w:type="dxa"/>
              <w:bottom w:w="30" w:type="dxa"/>
              <w:right w:w="20" w:type="dxa"/>
            </w:tcMar>
            <w:hideMark/>
          </w:tcPr>
          <w:p w14:paraId="0EC12EF9" w14:textId="77777777" w:rsidR="00000000" w:rsidRDefault="007F4B4B">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2433D1C3" w14:textId="77777777" w:rsidR="00000000" w:rsidRDefault="007F4B4B">
            <w:pPr>
              <w:spacing w:after="100"/>
              <w:jc w:val="right"/>
              <w:rPr>
                <w:rFonts w:eastAsia="Times New Roman"/>
              </w:rPr>
            </w:pPr>
            <w:r>
              <w:rPr>
                <w:rFonts w:eastAsia="Times New Roman"/>
                <w:color w:val="000000"/>
                <w:sz w:val="18"/>
                <w:szCs w:val="18"/>
              </w:rPr>
              <w:t>(3,555)</w:t>
            </w:r>
          </w:p>
        </w:tc>
        <w:tc>
          <w:tcPr>
            <w:tcW w:w="0" w:type="auto"/>
            <w:shd w:val="clear" w:color="auto" w:fill="FFFFFF"/>
            <w:tcMar>
              <w:top w:w="30" w:type="dxa"/>
              <w:left w:w="0" w:type="dxa"/>
              <w:bottom w:w="30" w:type="dxa"/>
              <w:right w:w="20" w:type="dxa"/>
            </w:tcMar>
            <w:vAlign w:val="bottom"/>
            <w:hideMark/>
          </w:tcPr>
          <w:p w14:paraId="7302EE5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F85C2"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B35D4" w14:textId="77777777" w:rsidR="00000000" w:rsidRDefault="007F4B4B">
            <w:pPr>
              <w:spacing w:after="100"/>
              <w:jc w:val="right"/>
              <w:rPr>
                <w:rFonts w:eastAsia="Times New Roman"/>
              </w:rPr>
            </w:pPr>
            <w:r>
              <w:rPr>
                <w:rFonts w:eastAsia="Times New Roman"/>
                <w:color w:val="000000"/>
                <w:sz w:val="18"/>
                <w:szCs w:val="18"/>
              </w:rPr>
              <w:t>(3,503)</w:t>
            </w:r>
          </w:p>
        </w:tc>
        <w:tc>
          <w:tcPr>
            <w:tcW w:w="0" w:type="auto"/>
            <w:shd w:val="clear" w:color="auto" w:fill="FFFFFF"/>
            <w:tcMar>
              <w:top w:w="30" w:type="dxa"/>
              <w:left w:w="0" w:type="dxa"/>
              <w:bottom w:w="30" w:type="dxa"/>
              <w:right w:w="20" w:type="dxa"/>
            </w:tcMar>
            <w:vAlign w:val="bottom"/>
            <w:hideMark/>
          </w:tcPr>
          <w:p w14:paraId="578CAB07" w14:textId="77777777" w:rsidR="00000000" w:rsidRDefault="007F4B4B">
            <w:pPr>
              <w:spacing w:after="100"/>
              <w:jc w:val="right"/>
              <w:rPr>
                <w:rFonts w:eastAsia="Times New Roman"/>
              </w:rPr>
            </w:pPr>
          </w:p>
        </w:tc>
      </w:tr>
      <w:tr w:rsidR="00000000" w14:paraId="2A395552" w14:textId="77777777">
        <w:trPr>
          <w:divId w:val="995453267"/>
        </w:trPr>
        <w:tc>
          <w:tcPr>
            <w:tcW w:w="0" w:type="auto"/>
            <w:gridSpan w:val="3"/>
            <w:shd w:val="clear" w:color="auto" w:fill="CCEEFF"/>
            <w:tcMar>
              <w:top w:w="30" w:type="dxa"/>
              <w:left w:w="500" w:type="dxa"/>
              <w:bottom w:w="30" w:type="dxa"/>
              <w:right w:w="20" w:type="dxa"/>
            </w:tcMar>
            <w:hideMark/>
          </w:tcPr>
          <w:p w14:paraId="30306D5F" w14:textId="77777777" w:rsidR="00000000" w:rsidRDefault="007F4B4B">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4CE0A024"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6C5B9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3B4B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95F33" w14:textId="77777777" w:rsidR="00000000" w:rsidRDefault="007F4B4B">
            <w:pPr>
              <w:spacing w:after="100"/>
              <w:jc w:val="right"/>
              <w:rPr>
                <w:rFonts w:eastAsia="Times New Roman"/>
              </w:rPr>
            </w:pPr>
            <w:r>
              <w:rPr>
                <w:rFonts w:eastAsia="Times New Roman"/>
                <w:color w:val="000000"/>
                <w:sz w:val="18"/>
                <w:szCs w:val="18"/>
              </w:rPr>
              <w:t>(</w:t>
            </w:r>
            <w:r>
              <w:rPr>
                <w:rFonts w:eastAsia="Times New Roman"/>
                <w:color w:val="000000"/>
                <w:sz w:val="18"/>
                <w:szCs w:val="18"/>
              </w:rPr>
              <w:t>34,416)</w:t>
            </w:r>
          </w:p>
        </w:tc>
        <w:tc>
          <w:tcPr>
            <w:tcW w:w="0" w:type="auto"/>
            <w:shd w:val="clear" w:color="auto" w:fill="CCEEFF"/>
            <w:tcMar>
              <w:top w:w="30" w:type="dxa"/>
              <w:left w:w="0" w:type="dxa"/>
              <w:bottom w:w="30" w:type="dxa"/>
              <w:right w:w="20" w:type="dxa"/>
            </w:tcMar>
            <w:vAlign w:val="bottom"/>
            <w:hideMark/>
          </w:tcPr>
          <w:p w14:paraId="1105E545" w14:textId="77777777" w:rsidR="00000000" w:rsidRDefault="007F4B4B">
            <w:pPr>
              <w:spacing w:after="100"/>
              <w:jc w:val="right"/>
              <w:rPr>
                <w:rFonts w:eastAsia="Times New Roman"/>
              </w:rPr>
            </w:pPr>
          </w:p>
        </w:tc>
      </w:tr>
      <w:tr w:rsidR="00000000" w14:paraId="3674D89F" w14:textId="77777777">
        <w:trPr>
          <w:divId w:val="995453267"/>
        </w:trPr>
        <w:tc>
          <w:tcPr>
            <w:tcW w:w="0" w:type="auto"/>
            <w:gridSpan w:val="3"/>
            <w:shd w:val="clear" w:color="auto" w:fill="FFFFFF"/>
            <w:tcMar>
              <w:top w:w="30" w:type="dxa"/>
              <w:left w:w="500" w:type="dxa"/>
              <w:bottom w:w="30" w:type="dxa"/>
              <w:right w:w="20" w:type="dxa"/>
            </w:tcMar>
            <w:hideMark/>
          </w:tcPr>
          <w:p w14:paraId="748AF42E" w14:textId="77777777" w:rsidR="00000000" w:rsidRDefault="007F4B4B">
            <w:pPr>
              <w:spacing w:after="100"/>
              <w:rPr>
                <w:rFonts w:eastAsia="Times New Roman"/>
              </w:rPr>
            </w:pPr>
            <w:r>
              <w:rPr>
                <w:rFonts w:eastAsia="Times New Roman"/>
                <w:color w:val="000000"/>
                <w:sz w:val="20"/>
                <w:szCs w:val="20"/>
              </w:rPr>
              <w:t>Operating lease obligation</w:t>
            </w:r>
          </w:p>
        </w:tc>
        <w:tc>
          <w:tcPr>
            <w:tcW w:w="0" w:type="auto"/>
            <w:gridSpan w:val="2"/>
            <w:shd w:val="clear" w:color="auto" w:fill="FFFFFF"/>
            <w:tcMar>
              <w:top w:w="30" w:type="dxa"/>
              <w:left w:w="20" w:type="dxa"/>
              <w:bottom w:w="30" w:type="dxa"/>
              <w:right w:w="0" w:type="dxa"/>
            </w:tcMar>
            <w:vAlign w:val="bottom"/>
            <w:hideMark/>
          </w:tcPr>
          <w:p w14:paraId="11C6728D" w14:textId="77777777" w:rsidR="00000000" w:rsidRDefault="007F4B4B">
            <w:pPr>
              <w:spacing w:after="100"/>
              <w:jc w:val="right"/>
              <w:rPr>
                <w:rFonts w:eastAsia="Times New Roman"/>
              </w:rPr>
            </w:pPr>
            <w:r>
              <w:rPr>
                <w:rFonts w:eastAsia="Times New Roman"/>
                <w:color w:val="000000"/>
                <w:sz w:val="18"/>
                <w:szCs w:val="18"/>
              </w:rPr>
              <w:t>(150)</w:t>
            </w:r>
          </w:p>
        </w:tc>
        <w:tc>
          <w:tcPr>
            <w:tcW w:w="0" w:type="auto"/>
            <w:shd w:val="clear" w:color="auto" w:fill="FFFFFF"/>
            <w:tcMar>
              <w:top w:w="30" w:type="dxa"/>
              <w:left w:w="0" w:type="dxa"/>
              <w:bottom w:w="30" w:type="dxa"/>
              <w:right w:w="20" w:type="dxa"/>
            </w:tcMar>
            <w:vAlign w:val="bottom"/>
            <w:hideMark/>
          </w:tcPr>
          <w:p w14:paraId="05254166"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AA60C"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0D27C" w14:textId="77777777" w:rsidR="00000000" w:rsidRDefault="007F4B4B">
            <w:pPr>
              <w:spacing w:after="100"/>
              <w:jc w:val="right"/>
              <w:rPr>
                <w:rFonts w:eastAsia="Times New Roman"/>
              </w:rPr>
            </w:pPr>
            <w:r>
              <w:rPr>
                <w:rFonts w:eastAsia="Times New Roman"/>
                <w:color w:val="000000"/>
                <w:sz w:val="18"/>
                <w:szCs w:val="18"/>
              </w:rPr>
              <w:t>(2,368)</w:t>
            </w:r>
          </w:p>
        </w:tc>
        <w:tc>
          <w:tcPr>
            <w:tcW w:w="0" w:type="auto"/>
            <w:shd w:val="clear" w:color="auto" w:fill="FFFFFF"/>
            <w:tcMar>
              <w:top w:w="30" w:type="dxa"/>
              <w:left w:w="0" w:type="dxa"/>
              <w:bottom w:w="30" w:type="dxa"/>
              <w:right w:w="20" w:type="dxa"/>
            </w:tcMar>
            <w:vAlign w:val="bottom"/>
            <w:hideMark/>
          </w:tcPr>
          <w:p w14:paraId="11279466" w14:textId="77777777" w:rsidR="00000000" w:rsidRDefault="007F4B4B">
            <w:pPr>
              <w:spacing w:after="100"/>
              <w:jc w:val="right"/>
              <w:rPr>
                <w:rFonts w:eastAsia="Times New Roman"/>
              </w:rPr>
            </w:pPr>
          </w:p>
        </w:tc>
      </w:tr>
      <w:tr w:rsidR="00000000" w14:paraId="44EA79E3" w14:textId="77777777">
        <w:trPr>
          <w:divId w:val="995453267"/>
        </w:trPr>
        <w:tc>
          <w:tcPr>
            <w:tcW w:w="0" w:type="auto"/>
            <w:gridSpan w:val="3"/>
            <w:shd w:val="clear" w:color="auto" w:fill="CCEEFF"/>
            <w:tcMar>
              <w:top w:w="30" w:type="dxa"/>
              <w:left w:w="500" w:type="dxa"/>
              <w:bottom w:w="30" w:type="dxa"/>
              <w:right w:w="20" w:type="dxa"/>
            </w:tcMar>
            <w:hideMark/>
          </w:tcPr>
          <w:p w14:paraId="3BA71980" w14:textId="77777777" w:rsidR="00000000" w:rsidRDefault="007F4B4B">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CCEEFF"/>
            <w:tcMar>
              <w:top w:w="30" w:type="dxa"/>
              <w:left w:w="20" w:type="dxa"/>
              <w:bottom w:w="30" w:type="dxa"/>
              <w:right w:w="0" w:type="dxa"/>
            </w:tcMar>
            <w:vAlign w:val="bottom"/>
            <w:hideMark/>
          </w:tcPr>
          <w:p w14:paraId="148A1B78" w14:textId="77777777" w:rsidR="00000000" w:rsidRDefault="007F4B4B">
            <w:pPr>
              <w:spacing w:after="100"/>
              <w:jc w:val="right"/>
              <w:rPr>
                <w:rFonts w:eastAsia="Times New Roman"/>
              </w:rPr>
            </w:pPr>
            <w:r>
              <w:rPr>
                <w:rFonts w:eastAsia="Times New Roman"/>
                <w:color w:val="000000"/>
                <w:sz w:val="18"/>
                <w:szCs w:val="18"/>
              </w:rPr>
              <w:t>97,065 </w:t>
            </w:r>
          </w:p>
        </w:tc>
        <w:tc>
          <w:tcPr>
            <w:tcW w:w="0" w:type="auto"/>
            <w:shd w:val="clear" w:color="auto" w:fill="CCEEFF"/>
            <w:tcMar>
              <w:top w:w="30" w:type="dxa"/>
              <w:left w:w="0" w:type="dxa"/>
              <w:bottom w:w="30" w:type="dxa"/>
              <w:right w:w="20" w:type="dxa"/>
            </w:tcMar>
            <w:vAlign w:val="bottom"/>
            <w:hideMark/>
          </w:tcPr>
          <w:p w14:paraId="114C878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779E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0CF13C" w14:textId="77777777" w:rsidR="00000000" w:rsidRDefault="007F4B4B">
            <w:pPr>
              <w:spacing w:after="100"/>
              <w:jc w:val="right"/>
              <w:rPr>
                <w:rFonts w:eastAsia="Times New Roman"/>
              </w:rPr>
            </w:pPr>
            <w:r>
              <w:rPr>
                <w:rFonts w:eastAsia="Times New Roman"/>
                <w:color w:val="000000"/>
                <w:sz w:val="18"/>
                <w:szCs w:val="18"/>
              </w:rPr>
              <w:t>44,714 </w:t>
            </w:r>
          </w:p>
        </w:tc>
        <w:tc>
          <w:tcPr>
            <w:tcW w:w="0" w:type="auto"/>
            <w:shd w:val="clear" w:color="auto" w:fill="CCEEFF"/>
            <w:tcMar>
              <w:top w:w="30" w:type="dxa"/>
              <w:left w:w="0" w:type="dxa"/>
              <w:bottom w:w="30" w:type="dxa"/>
              <w:right w:w="20" w:type="dxa"/>
            </w:tcMar>
            <w:vAlign w:val="bottom"/>
            <w:hideMark/>
          </w:tcPr>
          <w:p w14:paraId="4F8F3B80" w14:textId="77777777" w:rsidR="00000000" w:rsidRDefault="007F4B4B">
            <w:pPr>
              <w:spacing w:after="100"/>
              <w:jc w:val="right"/>
              <w:rPr>
                <w:rFonts w:eastAsia="Times New Roman"/>
              </w:rPr>
            </w:pPr>
          </w:p>
        </w:tc>
      </w:tr>
      <w:tr w:rsidR="00000000" w14:paraId="7881EF7F" w14:textId="77777777">
        <w:trPr>
          <w:divId w:val="995453267"/>
        </w:trPr>
        <w:tc>
          <w:tcPr>
            <w:tcW w:w="0" w:type="auto"/>
            <w:gridSpan w:val="3"/>
            <w:shd w:val="clear" w:color="auto" w:fill="FFFFFF"/>
            <w:tcMar>
              <w:top w:w="30" w:type="dxa"/>
              <w:left w:w="620" w:type="dxa"/>
              <w:bottom w:w="30" w:type="dxa"/>
              <w:right w:w="20" w:type="dxa"/>
            </w:tcMar>
            <w:hideMark/>
          </w:tcPr>
          <w:p w14:paraId="7252D1E1" w14:textId="77777777" w:rsidR="00000000" w:rsidRDefault="007F4B4B">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4A8B76" w14:textId="77777777" w:rsidR="00000000" w:rsidRDefault="007F4B4B">
            <w:pPr>
              <w:spacing w:after="100"/>
              <w:jc w:val="right"/>
              <w:rPr>
                <w:rFonts w:eastAsia="Times New Roman"/>
              </w:rPr>
            </w:pPr>
            <w:r>
              <w:rPr>
                <w:rFonts w:eastAsia="Times New Roman"/>
                <w:color w:val="000000"/>
                <w:sz w:val="18"/>
                <w:szCs w:val="18"/>
              </w:rPr>
              <w:t>170,907 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D52F4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33837"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108121" w14:textId="77777777" w:rsidR="00000000" w:rsidRDefault="007F4B4B">
            <w:pPr>
              <w:spacing w:after="100"/>
              <w:jc w:val="right"/>
              <w:rPr>
                <w:rFonts w:eastAsia="Times New Roman"/>
              </w:rPr>
            </w:pPr>
            <w:r>
              <w:rPr>
                <w:rFonts w:eastAsia="Times New Roman"/>
                <w:color w:val="000000"/>
                <w:sz w:val="18"/>
                <w:szCs w:val="18"/>
              </w:rPr>
              <w:t>147,393 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369F17" w14:textId="77777777" w:rsidR="00000000" w:rsidRDefault="007F4B4B">
            <w:pPr>
              <w:spacing w:after="100"/>
              <w:jc w:val="right"/>
              <w:rPr>
                <w:rFonts w:eastAsia="Times New Roman"/>
              </w:rPr>
            </w:pPr>
          </w:p>
        </w:tc>
      </w:tr>
      <w:tr w:rsidR="00000000" w14:paraId="593C8112" w14:textId="77777777">
        <w:trPr>
          <w:divId w:val="995453267"/>
        </w:trPr>
        <w:tc>
          <w:tcPr>
            <w:tcW w:w="0" w:type="auto"/>
            <w:gridSpan w:val="3"/>
            <w:shd w:val="clear" w:color="auto" w:fill="CCEEFF"/>
            <w:tcMar>
              <w:top w:w="30" w:type="dxa"/>
              <w:left w:w="20" w:type="dxa"/>
              <w:bottom w:w="30" w:type="dxa"/>
              <w:right w:w="20" w:type="dxa"/>
            </w:tcMar>
            <w:hideMark/>
          </w:tcPr>
          <w:p w14:paraId="2BCDD98B" w14:textId="77777777" w:rsidR="00000000" w:rsidRDefault="007F4B4B">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1F6D76"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6F1AE"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626154" w14:textId="77777777" w:rsidR="00000000" w:rsidRDefault="007F4B4B">
            <w:pPr>
              <w:spacing w:after="100"/>
              <w:rPr>
                <w:rFonts w:eastAsia="Times New Roman"/>
                <w:sz w:val="20"/>
                <w:szCs w:val="20"/>
              </w:rPr>
            </w:pPr>
          </w:p>
        </w:tc>
      </w:tr>
      <w:tr w:rsidR="00000000" w14:paraId="22076261" w14:textId="77777777">
        <w:trPr>
          <w:divId w:val="995453267"/>
        </w:trPr>
        <w:tc>
          <w:tcPr>
            <w:tcW w:w="0" w:type="auto"/>
            <w:gridSpan w:val="3"/>
            <w:shd w:val="clear" w:color="auto" w:fill="FFFFFF"/>
            <w:tcMar>
              <w:top w:w="30" w:type="dxa"/>
              <w:left w:w="140" w:type="dxa"/>
              <w:bottom w:w="30" w:type="dxa"/>
              <w:right w:w="20" w:type="dxa"/>
            </w:tcMar>
            <w:hideMark/>
          </w:tcPr>
          <w:p w14:paraId="01307A2B" w14:textId="77777777" w:rsidR="00000000" w:rsidRDefault="007F4B4B">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FFFFFF"/>
            <w:tcMar>
              <w:top w:w="30" w:type="dxa"/>
              <w:left w:w="20" w:type="dxa"/>
              <w:bottom w:w="30" w:type="dxa"/>
              <w:right w:w="0" w:type="dxa"/>
            </w:tcMar>
            <w:vAlign w:val="bottom"/>
            <w:hideMark/>
          </w:tcPr>
          <w:p w14:paraId="3BCB7154" w14:textId="77777777" w:rsidR="00000000" w:rsidRDefault="007F4B4B">
            <w:pPr>
              <w:spacing w:after="100"/>
              <w:jc w:val="right"/>
              <w:rPr>
                <w:rFonts w:eastAsia="Times New Roman"/>
              </w:rPr>
            </w:pPr>
            <w:r>
              <w:rPr>
                <w:rFonts w:eastAsia="Times New Roman"/>
                <w:color w:val="000000"/>
                <w:sz w:val="18"/>
                <w:szCs w:val="18"/>
              </w:rPr>
              <w:t>(18,113)</w:t>
            </w:r>
          </w:p>
        </w:tc>
        <w:tc>
          <w:tcPr>
            <w:tcW w:w="0" w:type="auto"/>
            <w:shd w:val="clear" w:color="auto" w:fill="FFFFFF"/>
            <w:tcMar>
              <w:top w:w="30" w:type="dxa"/>
              <w:left w:w="0" w:type="dxa"/>
              <w:bottom w:w="30" w:type="dxa"/>
              <w:right w:w="20" w:type="dxa"/>
            </w:tcMar>
            <w:vAlign w:val="bottom"/>
            <w:hideMark/>
          </w:tcPr>
          <w:p w14:paraId="06C775B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BB66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90C3B0" w14:textId="77777777" w:rsidR="00000000" w:rsidRDefault="007F4B4B">
            <w:pPr>
              <w:spacing w:after="100"/>
              <w:jc w:val="right"/>
              <w:rPr>
                <w:rFonts w:eastAsia="Times New Roman"/>
              </w:rPr>
            </w:pPr>
            <w:r>
              <w:rPr>
                <w:rFonts w:eastAsia="Times New Roman"/>
                <w:color w:val="000000"/>
                <w:sz w:val="18"/>
                <w:szCs w:val="18"/>
              </w:rPr>
              <w:t>(17,336)</w:t>
            </w:r>
          </w:p>
        </w:tc>
        <w:tc>
          <w:tcPr>
            <w:tcW w:w="0" w:type="auto"/>
            <w:shd w:val="clear" w:color="auto" w:fill="FFFFFF"/>
            <w:tcMar>
              <w:top w:w="30" w:type="dxa"/>
              <w:left w:w="0" w:type="dxa"/>
              <w:bottom w:w="30" w:type="dxa"/>
              <w:right w:w="20" w:type="dxa"/>
            </w:tcMar>
            <w:vAlign w:val="bottom"/>
            <w:hideMark/>
          </w:tcPr>
          <w:p w14:paraId="7FB01AF7" w14:textId="77777777" w:rsidR="00000000" w:rsidRDefault="007F4B4B">
            <w:pPr>
              <w:spacing w:after="100"/>
              <w:jc w:val="right"/>
              <w:rPr>
                <w:rFonts w:eastAsia="Times New Roman"/>
              </w:rPr>
            </w:pPr>
          </w:p>
        </w:tc>
      </w:tr>
      <w:tr w:rsidR="00000000" w14:paraId="1F9FCE8B" w14:textId="77777777">
        <w:trPr>
          <w:divId w:val="995453267"/>
        </w:trPr>
        <w:tc>
          <w:tcPr>
            <w:tcW w:w="0" w:type="auto"/>
            <w:gridSpan w:val="3"/>
            <w:shd w:val="clear" w:color="auto" w:fill="CCEEFF"/>
            <w:tcMar>
              <w:top w:w="30" w:type="dxa"/>
              <w:left w:w="140" w:type="dxa"/>
              <w:bottom w:w="30" w:type="dxa"/>
              <w:right w:w="20" w:type="dxa"/>
            </w:tcMar>
            <w:hideMark/>
          </w:tcPr>
          <w:p w14:paraId="1055E567" w14:textId="77777777" w:rsidR="00000000" w:rsidRDefault="007F4B4B">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CCEEFF"/>
            <w:tcMar>
              <w:top w:w="30" w:type="dxa"/>
              <w:left w:w="20" w:type="dxa"/>
              <w:bottom w:w="30" w:type="dxa"/>
              <w:right w:w="0" w:type="dxa"/>
            </w:tcMar>
            <w:vAlign w:val="bottom"/>
            <w:hideMark/>
          </w:tcPr>
          <w:p w14:paraId="4A4E62CE" w14:textId="77777777" w:rsidR="00000000" w:rsidRDefault="007F4B4B">
            <w:pPr>
              <w:spacing w:after="100"/>
              <w:jc w:val="right"/>
              <w:rPr>
                <w:rFonts w:eastAsia="Times New Roman"/>
              </w:rPr>
            </w:pPr>
            <w:r>
              <w:rPr>
                <w:rFonts w:eastAsia="Times New Roman"/>
                <w:color w:val="000000"/>
                <w:sz w:val="18"/>
                <w:szCs w:val="18"/>
              </w:rPr>
              <w:t>5,616 </w:t>
            </w:r>
          </w:p>
        </w:tc>
        <w:tc>
          <w:tcPr>
            <w:tcW w:w="0" w:type="auto"/>
            <w:shd w:val="clear" w:color="auto" w:fill="CCEEFF"/>
            <w:tcMar>
              <w:top w:w="30" w:type="dxa"/>
              <w:left w:w="0" w:type="dxa"/>
              <w:bottom w:w="30" w:type="dxa"/>
              <w:right w:w="20" w:type="dxa"/>
            </w:tcMar>
            <w:vAlign w:val="bottom"/>
            <w:hideMark/>
          </w:tcPr>
          <w:p w14:paraId="3C31502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BCCE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511F6C"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2F5A15" w14:textId="77777777" w:rsidR="00000000" w:rsidRDefault="007F4B4B">
            <w:pPr>
              <w:spacing w:after="100"/>
              <w:jc w:val="right"/>
              <w:rPr>
                <w:rFonts w:eastAsia="Times New Roman"/>
              </w:rPr>
            </w:pPr>
          </w:p>
        </w:tc>
      </w:tr>
      <w:tr w:rsidR="00000000" w14:paraId="718FDA69" w14:textId="77777777">
        <w:trPr>
          <w:divId w:val="995453267"/>
        </w:trPr>
        <w:tc>
          <w:tcPr>
            <w:tcW w:w="0" w:type="auto"/>
            <w:gridSpan w:val="3"/>
            <w:shd w:val="clear" w:color="auto" w:fill="FFFFFF"/>
            <w:tcMar>
              <w:top w:w="30" w:type="dxa"/>
              <w:left w:w="140" w:type="dxa"/>
              <w:bottom w:w="30" w:type="dxa"/>
              <w:right w:w="20" w:type="dxa"/>
            </w:tcMar>
            <w:hideMark/>
          </w:tcPr>
          <w:p w14:paraId="50C36816" w14:textId="77777777" w:rsidR="00000000" w:rsidRDefault="007F4B4B">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FFFFFF"/>
            <w:tcMar>
              <w:top w:w="30" w:type="dxa"/>
              <w:left w:w="20" w:type="dxa"/>
              <w:bottom w:w="30" w:type="dxa"/>
              <w:right w:w="0" w:type="dxa"/>
            </w:tcMar>
            <w:vAlign w:val="bottom"/>
            <w:hideMark/>
          </w:tcPr>
          <w:p w14:paraId="737CF9AB" w14:textId="77777777" w:rsidR="00000000" w:rsidRDefault="007F4B4B">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14:paraId="1C83019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1E4D6"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4C8CC"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6818E4" w14:textId="77777777" w:rsidR="00000000" w:rsidRDefault="007F4B4B">
            <w:pPr>
              <w:spacing w:after="100"/>
              <w:jc w:val="right"/>
              <w:rPr>
                <w:rFonts w:eastAsia="Times New Roman"/>
              </w:rPr>
            </w:pPr>
          </w:p>
        </w:tc>
      </w:tr>
      <w:tr w:rsidR="00000000" w14:paraId="5C6F43B3" w14:textId="77777777">
        <w:trPr>
          <w:divId w:val="995453267"/>
        </w:trPr>
        <w:tc>
          <w:tcPr>
            <w:tcW w:w="0" w:type="auto"/>
            <w:gridSpan w:val="3"/>
            <w:shd w:val="clear" w:color="auto" w:fill="CCEEFF"/>
            <w:tcMar>
              <w:top w:w="30" w:type="dxa"/>
              <w:left w:w="140" w:type="dxa"/>
              <w:bottom w:w="30" w:type="dxa"/>
              <w:right w:w="20" w:type="dxa"/>
            </w:tcMar>
            <w:hideMark/>
          </w:tcPr>
          <w:p w14:paraId="36BAEA74" w14:textId="77777777" w:rsidR="00000000" w:rsidRDefault="007F4B4B">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CCEEFF"/>
            <w:tcMar>
              <w:top w:w="30" w:type="dxa"/>
              <w:left w:w="20" w:type="dxa"/>
              <w:bottom w:w="30" w:type="dxa"/>
              <w:right w:w="0" w:type="dxa"/>
            </w:tcMar>
            <w:vAlign w:val="bottom"/>
            <w:hideMark/>
          </w:tcPr>
          <w:p w14:paraId="3BC124CE" w14:textId="77777777" w:rsidR="00000000" w:rsidRDefault="007F4B4B">
            <w:pPr>
              <w:spacing w:after="100"/>
              <w:jc w:val="right"/>
              <w:rPr>
                <w:rFonts w:eastAsia="Times New Roman"/>
              </w:rPr>
            </w:pPr>
            <w:r>
              <w:rPr>
                <w:rFonts w:eastAsia="Times New Roman"/>
                <w:color w:val="000000"/>
                <w:sz w:val="18"/>
                <w:szCs w:val="18"/>
              </w:rPr>
              <w:t>(149,873)</w:t>
            </w:r>
          </w:p>
        </w:tc>
        <w:tc>
          <w:tcPr>
            <w:tcW w:w="0" w:type="auto"/>
            <w:shd w:val="clear" w:color="auto" w:fill="CCEEFF"/>
            <w:tcMar>
              <w:top w:w="30" w:type="dxa"/>
              <w:left w:w="0" w:type="dxa"/>
              <w:bottom w:w="30" w:type="dxa"/>
              <w:right w:w="20" w:type="dxa"/>
            </w:tcMar>
            <w:vAlign w:val="bottom"/>
            <w:hideMark/>
          </w:tcPr>
          <w:p w14:paraId="7BADC34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A8AA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74572"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D01981" w14:textId="77777777" w:rsidR="00000000" w:rsidRDefault="007F4B4B">
            <w:pPr>
              <w:spacing w:after="100"/>
              <w:jc w:val="right"/>
              <w:rPr>
                <w:rFonts w:eastAsia="Times New Roman"/>
              </w:rPr>
            </w:pPr>
          </w:p>
        </w:tc>
      </w:tr>
      <w:tr w:rsidR="00000000" w14:paraId="72F5472B" w14:textId="77777777">
        <w:trPr>
          <w:divId w:val="995453267"/>
        </w:trPr>
        <w:tc>
          <w:tcPr>
            <w:tcW w:w="0" w:type="auto"/>
            <w:gridSpan w:val="3"/>
            <w:shd w:val="clear" w:color="auto" w:fill="FFFFFF"/>
            <w:tcMar>
              <w:top w:w="30" w:type="dxa"/>
              <w:left w:w="620" w:type="dxa"/>
              <w:bottom w:w="30" w:type="dxa"/>
              <w:right w:w="20" w:type="dxa"/>
            </w:tcMar>
            <w:hideMark/>
          </w:tcPr>
          <w:p w14:paraId="33852210" w14:textId="77777777" w:rsidR="00000000" w:rsidRDefault="007F4B4B">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789934" w14:textId="77777777" w:rsidR="00000000" w:rsidRDefault="007F4B4B">
            <w:pPr>
              <w:spacing w:after="100"/>
              <w:jc w:val="right"/>
              <w:rPr>
                <w:rFonts w:eastAsia="Times New Roman"/>
              </w:rPr>
            </w:pPr>
            <w:r>
              <w:rPr>
                <w:rFonts w:eastAsia="Times New Roman"/>
                <w:color w:val="000000"/>
                <w:sz w:val="18"/>
                <w:szCs w:val="18"/>
              </w:rPr>
              <w:t>(162,398)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9A2E1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E800A8"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6DD2A5" w14:textId="77777777" w:rsidR="00000000" w:rsidRDefault="007F4B4B">
            <w:pPr>
              <w:spacing w:after="100"/>
              <w:jc w:val="right"/>
              <w:rPr>
                <w:rFonts w:eastAsia="Times New Roman"/>
              </w:rPr>
            </w:pPr>
            <w:r>
              <w:rPr>
                <w:rFonts w:eastAsia="Times New Roman"/>
                <w:color w:val="000000"/>
                <w:sz w:val="18"/>
                <w:szCs w:val="18"/>
              </w:rPr>
              <w:t>(17,336)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36E4D3" w14:textId="77777777" w:rsidR="00000000" w:rsidRDefault="007F4B4B">
            <w:pPr>
              <w:spacing w:after="100"/>
              <w:jc w:val="right"/>
              <w:rPr>
                <w:rFonts w:eastAsia="Times New Roman"/>
              </w:rPr>
            </w:pPr>
          </w:p>
        </w:tc>
      </w:tr>
      <w:tr w:rsidR="00000000" w14:paraId="59340F7F" w14:textId="77777777">
        <w:trPr>
          <w:divId w:val="995453267"/>
        </w:trPr>
        <w:tc>
          <w:tcPr>
            <w:tcW w:w="0" w:type="auto"/>
            <w:gridSpan w:val="3"/>
            <w:shd w:val="clear" w:color="auto" w:fill="CCEEFF"/>
            <w:tcMar>
              <w:top w:w="30" w:type="dxa"/>
              <w:left w:w="20" w:type="dxa"/>
              <w:bottom w:w="30" w:type="dxa"/>
              <w:right w:w="20" w:type="dxa"/>
            </w:tcMar>
            <w:hideMark/>
          </w:tcPr>
          <w:p w14:paraId="46B838A1" w14:textId="77777777" w:rsidR="00000000" w:rsidRDefault="007F4B4B">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6143A5"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CCB89"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C92241" w14:textId="77777777" w:rsidR="00000000" w:rsidRDefault="007F4B4B">
            <w:pPr>
              <w:spacing w:after="100"/>
              <w:rPr>
                <w:rFonts w:eastAsia="Times New Roman"/>
                <w:sz w:val="20"/>
                <w:szCs w:val="20"/>
              </w:rPr>
            </w:pPr>
          </w:p>
        </w:tc>
      </w:tr>
      <w:tr w:rsidR="00000000" w14:paraId="10CA7AE2" w14:textId="77777777">
        <w:trPr>
          <w:divId w:val="995453267"/>
        </w:trPr>
        <w:tc>
          <w:tcPr>
            <w:tcW w:w="0" w:type="auto"/>
            <w:gridSpan w:val="3"/>
            <w:vAlign w:val="center"/>
            <w:hideMark/>
          </w:tcPr>
          <w:p w14:paraId="3D436CF4" w14:textId="77777777" w:rsidR="00000000" w:rsidRDefault="007F4B4B">
            <w:pPr>
              <w:spacing w:after="100"/>
              <w:rPr>
                <w:rFonts w:eastAsia="Times New Roman"/>
                <w:sz w:val="20"/>
                <w:szCs w:val="20"/>
              </w:rPr>
            </w:pPr>
          </w:p>
        </w:tc>
        <w:tc>
          <w:tcPr>
            <w:tcW w:w="0" w:type="auto"/>
            <w:gridSpan w:val="3"/>
            <w:vAlign w:val="center"/>
            <w:hideMark/>
          </w:tcPr>
          <w:p w14:paraId="5EB7A31B" w14:textId="77777777" w:rsidR="00000000" w:rsidRDefault="007F4B4B">
            <w:pPr>
              <w:spacing w:after="100"/>
              <w:rPr>
                <w:rFonts w:eastAsia="Times New Roman"/>
                <w:sz w:val="20"/>
                <w:szCs w:val="20"/>
              </w:rPr>
            </w:pPr>
          </w:p>
        </w:tc>
        <w:tc>
          <w:tcPr>
            <w:tcW w:w="0" w:type="auto"/>
            <w:gridSpan w:val="3"/>
            <w:vAlign w:val="center"/>
            <w:hideMark/>
          </w:tcPr>
          <w:p w14:paraId="45F9342D" w14:textId="77777777" w:rsidR="00000000" w:rsidRDefault="007F4B4B">
            <w:pPr>
              <w:spacing w:after="100"/>
              <w:rPr>
                <w:rFonts w:eastAsia="Times New Roman"/>
                <w:sz w:val="20"/>
                <w:szCs w:val="20"/>
              </w:rPr>
            </w:pPr>
          </w:p>
        </w:tc>
        <w:tc>
          <w:tcPr>
            <w:tcW w:w="0" w:type="auto"/>
            <w:gridSpan w:val="3"/>
            <w:vAlign w:val="center"/>
            <w:hideMark/>
          </w:tcPr>
          <w:p w14:paraId="0453755F" w14:textId="77777777" w:rsidR="00000000" w:rsidRDefault="007F4B4B">
            <w:pPr>
              <w:spacing w:after="100"/>
              <w:rPr>
                <w:rFonts w:eastAsia="Times New Roman"/>
                <w:sz w:val="20"/>
                <w:szCs w:val="20"/>
              </w:rPr>
            </w:pPr>
          </w:p>
        </w:tc>
      </w:tr>
      <w:tr w:rsidR="00000000" w14:paraId="7170DAE1" w14:textId="77777777">
        <w:trPr>
          <w:divId w:val="995453267"/>
        </w:trPr>
        <w:tc>
          <w:tcPr>
            <w:tcW w:w="0" w:type="auto"/>
            <w:gridSpan w:val="3"/>
            <w:vAlign w:val="center"/>
            <w:hideMark/>
          </w:tcPr>
          <w:p w14:paraId="42D8DA83" w14:textId="77777777" w:rsidR="00000000" w:rsidRDefault="007F4B4B">
            <w:pPr>
              <w:spacing w:after="100"/>
              <w:rPr>
                <w:rFonts w:eastAsia="Times New Roman"/>
                <w:sz w:val="20"/>
                <w:szCs w:val="20"/>
              </w:rPr>
            </w:pPr>
          </w:p>
        </w:tc>
        <w:tc>
          <w:tcPr>
            <w:tcW w:w="0" w:type="auto"/>
            <w:gridSpan w:val="3"/>
            <w:vAlign w:val="center"/>
            <w:hideMark/>
          </w:tcPr>
          <w:p w14:paraId="1443A617" w14:textId="77777777" w:rsidR="00000000" w:rsidRDefault="007F4B4B">
            <w:pPr>
              <w:spacing w:after="100"/>
              <w:rPr>
                <w:rFonts w:eastAsia="Times New Roman"/>
                <w:sz w:val="20"/>
                <w:szCs w:val="20"/>
              </w:rPr>
            </w:pPr>
          </w:p>
        </w:tc>
        <w:tc>
          <w:tcPr>
            <w:tcW w:w="0" w:type="auto"/>
            <w:gridSpan w:val="3"/>
            <w:vAlign w:val="center"/>
            <w:hideMark/>
          </w:tcPr>
          <w:p w14:paraId="02477350" w14:textId="77777777" w:rsidR="00000000" w:rsidRDefault="007F4B4B">
            <w:pPr>
              <w:spacing w:after="100"/>
              <w:rPr>
                <w:rFonts w:eastAsia="Times New Roman"/>
                <w:sz w:val="20"/>
                <w:szCs w:val="20"/>
              </w:rPr>
            </w:pPr>
          </w:p>
        </w:tc>
        <w:tc>
          <w:tcPr>
            <w:tcW w:w="0" w:type="auto"/>
            <w:gridSpan w:val="3"/>
            <w:vAlign w:val="center"/>
            <w:hideMark/>
          </w:tcPr>
          <w:p w14:paraId="0A1F64F6" w14:textId="77777777" w:rsidR="00000000" w:rsidRDefault="007F4B4B">
            <w:pPr>
              <w:spacing w:after="100"/>
              <w:rPr>
                <w:rFonts w:eastAsia="Times New Roman"/>
                <w:sz w:val="20"/>
                <w:szCs w:val="20"/>
              </w:rPr>
            </w:pPr>
          </w:p>
        </w:tc>
      </w:tr>
      <w:tr w:rsidR="00000000" w14:paraId="3807DC2F" w14:textId="77777777">
        <w:trPr>
          <w:divId w:val="995453267"/>
        </w:trPr>
        <w:tc>
          <w:tcPr>
            <w:tcW w:w="0" w:type="auto"/>
            <w:gridSpan w:val="3"/>
            <w:vAlign w:val="center"/>
            <w:hideMark/>
          </w:tcPr>
          <w:p w14:paraId="1189CC56" w14:textId="77777777" w:rsidR="00000000" w:rsidRDefault="007F4B4B">
            <w:pPr>
              <w:spacing w:after="100"/>
              <w:rPr>
                <w:rFonts w:eastAsia="Times New Roman"/>
                <w:sz w:val="20"/>
                <w:szCs w:val="20"/>
              </w:rPr>
            </w:pPr>
          </w:p>
        </w:tc>
        <w:tc>
          <w:tcPr>
            <w:tcW w:w="0" w:type="auto"/>
            <w:gridSpan w:val="3"/>
            <w:vAlign w:val="center"/>
            <w:hideMark/>
          </w:tcPr>
          <w:p w14:paraId="6E70CB71" w14:textId="77777777" w:rsidR="00000000" w:rsidRDefault="007F4B4B">
            <w:pPr>
              <w:spacing w:after="100"/>
              <w:rPr>
                <w:rFonts w:eastAsia="Times New Roman"/>
                <w:sz w:val="20"/>
                <w:szCs w:val="20"/>
              </w:rPr>
            </w:pPr>
          </w:p>
        </w:tc>
        <w:tc>
          <w:tcPr>
            <w:tcW w:w="0" w:type="auto"/>
            <w:gridSpan w:val="3"/>
            <w:vAlign w:val="center"/>
            <w:hideMark/>
          </w:tcPr>
          <w:p w14:paraId="7839A3D6" w14:textId="77777777" w:rsidR="00000000" w:rsidRDefault="007F4B4B">
            <w:pPr>
              <w:spacing w:after="100"/>
              <w:rPr>
                <w:rFonts w:eastAsia="Times New Roman"/>
                <w:sz w:val="20"/>
                <w:szCs w:val="20"/>
              </w:rPr>
            </w:pPr>
          </w:p>
        </w:tc>
        <w:tc>
          <w:tcPr>
            <w:tcW w:w="0" w:type="auto"/>
            <w:gridSpan w:val="3"/>
            <w:vAlign w:val="center"/>
            <w:hideMark/>
          </w:tcPr>
          <w:p w14:paraId="564F3743" w14:textId="77777777" w:rsidR="00000000" w:rsidRDefault="007F4B4B">
            <w:pPr>
              <w:spacing w:after="100"/>
              <w:rPr>
                <w:rFonts w:eastAsia="Times New Roman"/>
                <w:sz w:val="20"/>
                <w:szCs w:val="20"/>
              </w:rPr>
            </w:pPr>
          </w:p>
        </w:tc>
      </w:tr>
      <w:tr w:rsidR="00000000" w14:paraId="13D4E656" w14:textId="77777777">
        <w:trPr>
          <w:divId w:val="995453267"/>
        </w:trPr>
        <w:tc>
          <w:tcPr>
            <w:tcW w:w="0" w:type="auto"/>
            <w:gridSpan w:val="3"/>
            <w:vAlign w:val="center"/>
            <w:hideMark/>
          </w:tcPr>
          <w:p w14:paraId="2096BE8F" w14:textId="77777777" w:rsidR="00000000" w:rsidRDefault="007F4B4B">
            <w:pPr>
              <w:spacing w:after="100"/>
              <w:rPr>
                <w:rFonts w:eastAsia="Times New Roman"/>
                <w:sz w:val="20"/>
                <w:szCs w:val="20"/>
              </w:rPr>
            </w:pPr>
          </w:p>
        </w:tc>
        <w:tc>
          <w:tcPr>
            <w:tcW w:w="0" w:type="auto"/>
            <w:gridSpan w:val="3"/>
            <w:vAlign w:val="center"/>
            <w:hideMark/>
          </w:tcPr>
          <w:p w14:paraId="5219325D" w14:textId="77777777" w:rsidR="00000000" w:rsidRDefault="007F4B4B">
            <w:pPr>
              <w:spacing w:after="100"/>
              <w:rPr>
                <w:rFonts w:eastAsia="Times New Roman"/>
                <w:sz w:val="20"/>
                <w:szCs w:val="20"/>
              </w:rPr>
            </w:pPr>
          </w:p>
        </w:tc>
        <w:tc>
          <w:tcPr>
            <w:tcW w:w="0" w:type="auto"/>
            <w:gridSpan w:val="3"/>
            <w:vAlign w:val="center"/>
            <w:hideMark/>
          </w:tcPr>
          <w:p w14:paraId="2BADFF64" w14:textId="77777777" w:rsidR="00000000" w:rsidRDefault="007F4B4B">
            <w:pPr>
              <w:spacing w:after="100"/>
              <w:rPr>
                <w:rFonts w:eastAsia="Times New Roman"/>
                <w:sz w:val="20"/>
                <w:szCs w:val="20"/>
              </w:rPr>
            </w:pPr>
          </w:p>
        </w:tc>
        <w:tc>
          <w:tcPr>
            <w:tcW w:w="0" w:type="auto"/>
            <w:gridSpan w:val="3"/>
            <w:vAlign w:val="center"/>
            <w:hideMark/>
          </w:tcPr>
          <w:p w14:paraId="4D2B5E7E" w14:textId="77777777" w:rsidR="00000000" w:rsidRDefault="007F4B4B">
            <w:pPr>
              <w:spacing w:after="100"/>
              <w:rPr>
                <w:rFonts w:eastAsia="Times New Roman"/>
                <w:sz w:val="20"/>
                <w:szCs w:val="20"/>
              </w:rPr>
            </w:pPr>
          </w:p>
        </w:tc>
      </w:tr>
      <w:tr w:rsidR="00000000" w14:paraId="16009676" w14:textId="77777777">
        <w:trPr>
          <w:divId w:val="995453267"/>
        </w:trPr>
        <w:tc>
          <w:tcPr>
            <w:tcW w:w="0" w:type="auto"/>
            <w:gridSpan w:val="3"/>
            <w:vAlign w:val="center"/>
            <w:hideMark/>
          </w:tcPr>
          <w:p w14:paraId="69952D8F" w14:textId="77777777" w:rsidR="00000000" w:rsidRDefault="007F4B4B">
            <w:pPr>
              <w:spacing w:after="100"/>
              <w:rPr>
                <w:rFonts w:eastAsia="Times New Roman"/>
                <w:sz w:val="20"/>
                <w:szCs w:val="20"/>
              </w:rPr>
            </w:pPr>
          </w:p>
        </w:tc>
        <w:tc>
          <w:tcPr>
            <w:tcW w:w="0" w:type="auto"/>
            <w:gridSpan w:val="3"/>
            <w:vAlign w:val="center"/>
            <w:hideMark/>
          </w:tcPr>
          <w:p w14:paraId="1B01A942" w14:textId="77777777" w:rsidR="00000000" w:rsidRDefault="007F4B4B">
            <w:pPr>
              <w:spacing w:after="100"/>
              <w:rPr>
                <w:rFonts w:eastAsia="Times New Roman"/>
                <w:sz w:val="20"/>
                <w:szCs w:val="20"/>
              </w:rPr>
            </w:pPr>
          </w:p>
        </w:tc>
        <w:tc>
          <w:tcPr>
            <w:tcW w:w="0" w:type="auto"/>
            <w:gridSpan w:val="3"/>
            <w:vAlign w:val="center"/>
            <w:hideMark/>
          </w:tcPr>
          <w:p w14:paraId="29C70871" w14:textId="77777777" w:rsidR="00000000" w:rsidRDefault="007F4B4B">
            <w:pPr>
              <w:spacing w:after="100"/>
              <w:rPr>
                <w:rFonts w:eastAsia="Times New Roman"/>
                <w:sz w:val="20"/>
                <w:szCs w:val="20"/>
              </w:rPr>
            </w:pPr>
          </w:p>
        </w:tc>
        <w:tc>
          <w:tcPr>
            <w:tcW w:w="0" w:type="auto"/>
            <w:gridSpan w:val="3"/>
            <w:vAlign w:val="center"/>
            <w:hideMark/>
          </w:tcPr>
          <w:p w14:paraId="539BAB1F" w14:textId="77777777" w:rsidR="00000000" w:rsidRDefault="007F4B4B">
            <w:pPr>
              <w:spacing w:after="100"/>
              <w:rPr>
                <w:rFonts w:eastAsia="Times New Roman"/>
                <w:sz w:val="20"/>
                <w:szCs w:val="20"/>
              </w:rPr>
            </w:pPr>
          </w:p>
        </w:tc>
      </w:tr>
      <w:tr w:rsidR="00000000" w14:paraId="15D18F25" w14:textId="77777777">
        <w:trPr>
          <w:divId w:val="995453267"/>
        </w:trPr>
        <w:tc>
          <w:tcPr>
            <w:tcW w:w="0" w:type="auto"/>
            <w:gridSpan w:val="3"/>
            <w:shd w:val="clear" w:color="auto" w:fill="FFFFFF"/>
            <w:tcMar>
              <w:top w:w="30" w:type="dxa"/>
              <w:left w:w="140" w:type="dxa"/>
              <w:bottom w:w="30" w:type="dxa"/>
              <w:right w:w="20" w:type="dxa"/>
            </w:tcMar>
            <w:hideMark/>
          </w:tcPr>
          <w:p w14:paraId="2F98EA4F" w14:textId="77777777" w:rsidR="00000000" w:rsidRDefault="007F4B4B">
            <w:pPr>
              <w:spacing w:after="100"/>
              <w:rPr>
                <w:rFonts w:eastAsia="Times New Roman"/>
              </w:rPr>
            </w:pPr>
            <w:r>
              <w:rPr>
                <w:rFonts w:eastAsia="Times New Roman"/>
                <w:color w:val="000000"/>
                <w:sz w:val="20"/>
                <w:szCs w:val="20"/>
              </w:rPr>
              <w:t>Borrowings on revolving credit facility</w:t>
            </w:r>
          </w:p>
        </w:tc>
        <w:tc>
          <w:tcPr>
            <w:tcW w:w="0" w:type="auto"/>
            <w:gridSpan w:val="2"/>
            <w:shd w:val="clear" w:color="auto" w:fill="FFFFFF"/>
            <w:tcMar>
              <w:top w:w="30" w:type="dxa"/>
              <w:left w:w="20" w:type="dxa"/>
              <w:bottom w:w="30" w:type="dxa"/>
              <w:right w:w="0" w:type="dxa"/>
            </w:tcMar>
            <w:vAlign w:val="bottom"/>
            <w:hideMark/>
          </w:tcPr>
          <w:p w14:paraId="1861B071"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BAAD6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C084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F6C2B1" w14:textId="77777777" w:rsidR="00000000" w:rsidRDefault="007F4B4B">
            <w:pPr>
              <w:spacing w:after="100"/>
              <w:jc w:val="right"/>
              <w:rPr>
                <w:rFonts w:eastAsia="Times New Roman"/>
              </w:rPr>
            </w:pPr>
            <w:r>
              <w:rPr>
                <w:rFonts w:eastAsia="Times New Roman"/>
                <w:color w:val="000000"/>
                <w:sz w:val="18"/>
                <w:szCs w:val="18"/>
              </w:rPr>
              <w:t>98,000 </w:t>
            </w:r>
          </w:p>
        </w:tc>
        <w:tc>
          <w:tcPr>
            <w:tcW w:w="0" w:type="auto"/>
            <w:shd w:val="clear" w:color="auto" w:fill="FFFFFF"/>
            <w:tcMar>
              <w:top w:w="30" w:type="dxa"/>
              <w:left w:w="0" w:type="dxa"/>
              <w:bottom w:w="30" w:type="dxa"/>
              <w:right w:w="20" w:type="dxa"/>
            </w:tcMar>
            <w:vAlign w:val="bottom"/>
            <w:hideMark/>
          </w:tcPr>
          <w:p w14:paraId="2397E8FA" w14:textId="77777777" w:rsidR="00000000" w:rsidRDefault="007F4B4B">
            <w:pPr>
              <w:spacing w:after="100"/>
              <w:jc w:val="right"/>
              <w:rPr>
                <w:rFonts w:eastAsia="Times New Roman"/>
              </w:rPr>
            </w:pPr>
          </w:p>
        </w:tc>
      </w:tr>
      <w:tr w:rsidR="00000000" w14:paraId="3DA53458" w14:textId="77777777">
        <w:trPr>
          <w:divId w:val="995453267"/>
        </w:trPr>
        <w:tc>
          <w:tcPr>
            <w:tcW w:w="0" w:type="auto"/>
            <w:gridSpan w:val="3"/>
            <w:vAlign w:val="center"/>
            <w:hideMark/>
          </w:tcPr>
          <w:p w14:paraId="236D4D7E" w14:textId="77777777" w:rsidR="00000000" w:rsidRDefault="007F4B4B">
            <w:pPr>
              <w:spacing w:after="100"/>
              <w:jc w:val="right"/>
              <w:rPr>
                <w:rFonts w:eastAsia="Times New Roman"/>
                <w:sz w:val="20"/>
                <w:szCs w:val="20"/>
              </w:rPr>
            </w:pPr>
          </w:p>
        </w:tc>
        <w:tc>
          <w:tcPr>
            <w:tcW w:w="0" w:type="auto"/>
            <w:gridSpan w:val="3"/>
            <w:vAlign w:val="center"/>
            <w:hideMark/>
          </w:tcPr>
          <w:p w14:paraId="3342A674" w14:textId="77777777" w:rsidR="00000000" w:rsidRDefault="007F4B4B">
            <w:pPr>
              <w:spacing w:after="100"/>
              <w:rPr>
                <w:rFonts w:eastAsia="Times New Roman"/>
                <w:sz w:val="20"/>
                <w:szCs w:val="20"/>
              </w:rPr>
            </w:pPr>
          </w:p>
        </w:tc>
        <w:tc>
          <w:tcPr>
            <w:tcW w:w="0" w:type="auto"/>
            <w:gridSpan w:val="3"/>
            <w:vAlign w:val="center"/>
            <w:hideMark/>
          </w:tcPr>
          <w:p w14:paraId="1EF87527" w14:textId="77777777" w:rsidR="00000000" w:rsidRDefault="007F4B4B">
            <w:pPr>
              <w:spacing w:after="100"/>
              <w:rPr>
                <w:rFonts w:eastAsia="Times New Roman"/>
                <w:sz w:val="20"/>
                <w:szCs w:val="20"/>
              </w:rPr>
            </w:pPr>
          </w:p>
        </w:tc>
        <w:tc>
          <w:tcPr>
            <w:tcW w:w="0" w:type="auto"/>
            <w:gridSpan w:val="3"/>
            <w:vAlign w:val="center"/>
            <w:hideMark/>
          </w:tcPr>
          <w:p w14:paraId="3CB317CF" w14:textId="77777777" w:rsidR="00000000" w:rsidRDefault="007F4B4B">
            <w:pPr>
              <w:spacing w:after="100"/>
              <w:rPr>
                <w:rFonts w:eastAsia="Times New Roman"/>
                <w:sz w:val="20"/>
                <w:szCs w:val="20"/>
              </w:rPr>
            </w:pPr>
          </w:p>
        </w:tc>
      </w:tr>
      <w:tr w:rsidR="00000000" w14:paraId="44622B73" w14:textId="77777777">
        <w:trPr>
          <w:divId w:val="995453267"/>
        </w:trPr>
        <w:tc>
          <w:tcPr>
            <w:tcW w:w="0" w:type="auto"/>
            <w:gridSpan w:val="3"/>
            <w:vAlign w:val="center"/>
            <w:hideMark/>
          </w:tcPr>
          <w:p w14:paraId="05D5ED23" w14:textId="77777777" w:rsidR="00000000" w:rsidRDefault="007F4B4B">
            <w:pPr>
              <w:spacing w:after="100"/>
              <w:rPr>
                <w:rFonts w:eastAsia="Times New Roman"/>
                <w:sz w:val="20"/>
                <w:szCs w:val="20"/>
              </w:rPr>
            </w:pPr>
          </w:p>
        </w:tc>
        <w:tc>
          <w:tcPr>
            <w:tcW w:w="0" w:type="auto"/>
            <w:gridSpan w:val="3"/>
            <w:vAlign w:val="center"/>
            <w:hideMark/>
          </w:tcPr>
          <w:p w14:paraId="7AF71108" w14:textId="77777777" w:rsidR="00000000" w:rsidRDefault="007F4B4B">
            <w:pPr>
              <w:spacing w:after="100"/>
              <w:rPr>
                <w:rFonts w:eastAsia="Times New Roman"/>
                <w:sz w:val="20"/>
                <w:szCs w:val="20"/>
              </w:rPr>
            </w:pPr>
          </w:p>
        </w:tc>
        <w:tc>
          <w:tcPr>
            <w:tcW w:w="0" w:type="auto"/>
            <w:gridSpan w:val="3"/>
            <w:vAlign w:val="center"/>
            <w:hideMark/>
          </w:tcPr>
          <w:p w14:paraId="73555E62" w14:textId="77777777" w:rsidR="00000000" w:rsidRDefault="007F4B4B">
            <w:pPr>
              <w:spacing w:after="100"/>
              <w:rPr>
                <w:rFonts w:eastAsia="Times New Roman"/>
                <w:sz w:val="20"/>
                <w:szCs w:val="20"/>
              </w:rPr>
            </w:pPr>
          </w:p>
        </w:tc>
        <w:tc>
          <w:tcPr>
            <w:tcW w:w="0" w:type="auto"/>
            <w:gridSpan w:val="3"/>
            <w:vAlign w:val="center"/>
            <w:hideMark/>
          </w:tcPr>
          <w:p w14:paraId="2D12C6D2" w14:textId="77777777" w:rsidR="00000000" w:rsidRDefault="007F4B4B">
            <w:pPr>
              <w:spacing w:after="100"/>
              <w:rPr>
                <w:rFonts w:eastAsia="Times New Roman"/>
                <w:sz w:val="20"/>
                <w:szCs w:val="20"/>
              </w:rPr>
            </w:pPr>
          </w:p>
        </w:tc>
      </w:tr>
      <w:tr w:rsidR="00000000" w14:paraId="34633056" w14:textId="77777777">
        <w:trPr>
          <w:divId w:val="995453267"/>
        </w:trPr>
        <w:tc>
          <w:tcPr>
            <w:tcW w:w="0" w:type="auto"/>
            <w:gridSpan w:val="3"/>
            <w:shd w:val="clear" w:color="auto" w:fill="CCEEFF"/>
            <w:tcMar>
              <w:top w:w="30" w:type="dxa"/>
              <w:left w:w="140" w:type="dxa"/>
              <w:bottom w:w="30" w:type="dxa"/>
              <w:right w:w="20" w:type="dxa"/>
            </w:tcMar>
            <w:hideMark/>
          </w:tcPr>
          <w:p w14:paraId="0529A75C" w14:textId="77777777" w:rsidR="00000000" w:rsidRDefault="007F4B4B">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14:paraId="2A0619F6" w14:textId="77777777" w:rsidR="00000000" w:rsidRDefault="007F4B4B">
            <w:pPr>
              <w:spacing w:after="100"/>
              <w:jc w:val="right"/>
              <w:rPr>
                <w:rFonts w:eastAsia="Times New Roman"/>
              </w:rPr>
            </w:pPr>
            <w:r>
              <w:rPr>
                <w:rFonts w:eastAsia="Times New Roman"/>
                <w:color w:val="000000"/>
                <w:sz w:val="18"/>
                <w:szCs w:val="18"/>
              </w:rPr>
              <w:t>(264)</w:t>
            </w:r>
          </w:p>
        </w:tc>
        <w:tc>
          <w:tcPr>
            <w:tcW w:w="0" w:type="auto"/>
            <w:shd w:val="clear" w:color="auto" w:fill="CCEEFF"/>
            <w:tcMar>
              <w:top w:w="30" w:type="dxa"/>
              <w:left w:w="0" w:type="dxa"/>
              <w:bottom w:w="30" w:type="dxa"/>
              <w:right w:w="20" w:type="dxa"/>
            </w:tcMar>
            <w:vAlign w:val="bottom"/>
            <w:hideMark/>
          </w:tcPr>
          <w:p w14:paraId="471ECC4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FBEC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976D61"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4BF0D7" w14:textId="77777777" w:rsidR="00000000" w:rsidRDefault="007F4B4B">
            <w:pPr>
              <w:spacing w:after="100"/>
              <w:jc w:val="right"/>
              <w:rPr>
                <w:rFonts w:eastAsia="Times New Roman"/>
              </w:rPr>
            </w:pPr>
          </w:p>
        </w:tc>
      </w:tr>
      <w:tr w:rsidR="00000000" w14:paraId="104D2EE7" w14:textId="77777777">
        <w:trPr>
          <w:divId w:val="995453267"/>
        </w:trPr>
        <w:tc>
          <w:tcPr>
            <w:tcW w:w="0" w:type="auto"/>
            <w:gridSpan w:val="3"/>
            <w:vAlign w:val="center"/>
            <w:hideMark/>
          </w:tcPr>
          <w:p w14:paraId="5C4230FA" w14:textId="77777777" w:rsidR="00000000" w:rsidRDefault="007F4B4B">
            <w:pPr>
              <w:spacing w:after="100"/>
              <w:jc w:val="right"/>
              <w:rPr>
                <w:rFonts w:eastAsia="Times New Roman"/>
                <w:sz w:val="20"/>
                <w:szCs w:val="20"/>
              </w:rPr>
            </w:pPr>
          </w:p>
        </w:tc>
        <w:tc>
          <w:tcPr>
            <w:tcW w:w="0" w:type="auto"/>
            <w:gridSpan w:val="3"/>
            <w:vAlign w:val="center"/>
            <w:hideMark/>
          </w:tcPr>
          <w:p w14:paraId="725DC993" w14:textId="77777777" w:rsidR="00000000" w:rsidRDefault="007F4B4B">
            <w:pPr>
              <w:spacing w:after="100"/>
              <w:rPr>
                <w:rFonts w:eastAsia="Times New Roman"/>
                <w:sz w:val="20"/>
                <w:szCs w:val="20"/>
              </w:rPr>
            </w:pPr>
          </w:p>
        </w:tc>
        <w:tc>
          <w:tcPr>
            <w:tcW w:w="0" w:type="auto"/>
            <w:gridSpan w:val="3"/>
            <w:vAlign w:val="center"/>
            <w:hideMark/>
          </w:tcPr>
          <w:p w14:paraId="130AF5AE" w14:textId="77777777" w:rsidR="00000000" w:rsidRDefault="007F4B4B">
            <w:pPr>
              <w:spacing w:after="100"/>
              <w:rPr>
                <w:rFonts w:eastAsia="Times New Roman"/>
                <w:sz w:val="20"/>
                <w:szCs w:val="20"/>
              </w:rPr>
            </w:pPr>
          </w:p>
        </w:tc>
        <w:tc>
          <w:tcPr>
            <w:tcW w:w="0" w:type="auto"/>
            <w:gridSpan w:val="3"/>
            <w:vAlign w:val="center"/>
            <w:hideMark/>
          </w:tcPr>
          <w:p w14:paraId="267FCFA2" w14:textId="77777777" w:rsidR="00000000" w:rsidRDefault="007F4B4B">
            <w:pPr>
              <w:spacing w:after="100"/>
              <w:rPr>
                <w:rFonts w:eastAsia="Times New Roman"/>
                <w:sz w:val="20"/>
                <w:szCs w:val="20"/>
              </w:rPr>
            </w:pPr>
          </w:p>
        </w:tc>
      </w:tr>
      <w:tr w:rsidR="00000000" w14:paraId="54CCAF6B" w14:textId="77777777">
        <w:trPr>
          <w:divId w:val="995453267"/>
        </w:trPr>
        <w:tc>
          <w:tcPr>
            <w:tcW w:w="0" w:type="auto"/>
            <w:gridSpan w:val="3"/>
            <w:shd w:val="clear" w:color="auto" w:fill="FFFFFF"/>
            <w:tcMar>
              <w:top w:w="30" w:type="dxa"/>
              <w:left w:w="140" w:type="dxa"/>
              <w:bottom w:w="30" w:type="dxa"/>
              <w:right w:w="20" w:type="dxa"/>
            </w:tcMar>
            <w:hideMark/>
          </w:tcPr>
          <w:p w14:paraId="7C0D1E78" w14:textId="77777777" w:rsidR="00000000" w:rsidRDefault="007F4B4B">
            <w:pPr>
              <w:spacing w:after="100"/>
              <w:rPr>
                <w:rFonts w:eastAsia="Times New Roman"/>
              </w:rPr>
            </w:pPr>
            <w:r>
              <w:rPr>
                <w:rFonts w:eastAsia="Times New Roman"/>
                <w:color w:val="000000"/>
                <w:sz w:val="20"/>
                <w:szCs w:val="20"/>
              </w:rPr>
              <w:t>Borrowings (payments) on finance leases, net</w:t>
            </w:r>
          </w:p>
        </w:tc>
        <w:tc>
          <w:tcPr>
            <w:tcW w:w="0" w:type="auto"/>
            <w:gridSpan w:val="2"/>
            <w:shd w:val="clear" w:color="auto" w:fill="FFFFFF"/>
            <w:tcMar>
              <w:top w:w="30" w:type="dxa"/>
              <w:left w:w="20" w:type="dxa"/>
              <w:bottom w:w="30" w:type="dxa"/>
              <w:right w:w="0" w:type="dxa"/>
            </w:tcMar>
            <w:vAlign w:val="bottom"/>
            <w:hideMark/>
          </w:tcPr>
          <w:p w14:paraId="1E56D789" w14:textId="77777777" w:rsidR="00000000" w:rsidRDefault="007F4B4B">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14:paraId="049752A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A86C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0EC97" w14:textId="77777777" w:rsidR="00000000" w:rsidRDefault="007F4B4B">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14:paraId="1421191A" w14:textId="77777777" w:rsidR="00000000" w:rsidRDefault="007F4B4B">
            <w:pPr>
              <w:spacing w:after="100"/>
              <w:jc w:val="right"/>
              <w:rPr>
                <w:rFonts w:eastAsia="Times New Roman"/>
              </w:rPr>
            </w:pPr>
          </w:p>
        </w:tc>
      </w:tr>
      <w:tr w:rsidR="00000000" w14:paraId="179FC84E" w14:textId="77777777">
        <w:trPr>
          <w:divId w:val="995453267"/>
        </w:trPr>
        <w:tc>
          <w:tcPr>
            <w:tcW w:w="0" w:type="auto"/>
            <w:gridSpan w:val="3"/>
            <w:shd w:val="clear" w:color="auto" w:fill="CCEEFF"/>
            <w:tcMar>
              <w:top w:w="30" w:type="dxa"/>
              <w:left w:w="500" w:type="dxa"/>
              <w:bottom w:w="30" w:type="dxa"/>
              <w:right w:w="20" w:type="dxa"/>
            </w:tcMar>
            <w:hideMark/>
          </w:tcPr>
          <w:p w14:paraId="4B7285D2" w14:textId="77777777" w:rsidR="00000000" w:rsidRDefault="007F4B4B">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849CFD" w14:textId="77777777" w:rsidR="00000000" w:rsidRDefault="007F4B4B">
            <w:pPr>
              <w:spacing w:after="100"/>
              <w:jc w:val="right"/>
              <w:rPr>
                <w:rFonts w:eastAsia="Times New Roman"/>
              </w:rPr>
            </w:pPr>
            <w:r>
              <w:rPr>
                <w:rFonts w:eastAsia="Times New Roman"/>
                <w:color w:val="000000"/>
                <w:sz w:val="18"/>
                <w:szCs w:val="18"/>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87454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913C1"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F7829D" w14:textId="77777777" w:rsidR="00000000" w:rsidRDefault="007F4B4B">
            <w:pPr>
              <w:spacing w:after="100"/>
              <w:jc w:val="right"/>
              <w:rPr>
                <w:rFonts w:eastAsia="Times New Roman"/>
              </w:rPr>
            </w:pPr>
            <w:r>
              <w:rPr>
                <w:rFonts w:eastAsia="Times New Roman"/>
                <w:color w:val="000000"/>
                <w:sz w:val="18"/>
                <w:szCs w:val="18"/>
              </w:rPr>
              <w:t>97,993 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5AC762" w14:textId="77777777" w:rsidR="00000000" w:rsidRDefault="007F4B4B">
            <w:pPr>
              <w:spacing w:after="100"/>
              <w:jc w:val="right"/>
              <w:rPr>
                <w:rFonts w:eastAsia="Times New Roman"/>
              </w:rPr>
            </w:pPr>
          </w:p>
        </w:tc>
      </w:tr>
      <w:tr w:rsidR="00000000" w14:paraId="5C767606" w14:textId="77777777">
        <w:trPr>
          <w:divId w:val="995453267"/>
        </w:trPr>
        <w:tc>
          <w:tcPr>
            <w:tcW w:w="0" w:type="auto"/>
            <w:gridSpan w:val="3"/>
            <w:shd w:val="clear" w:color="auto" w:fill="FFFFFF"/>
            <w:tcMar>
              <w:top w:w="30" w:type="dxa"/>
              <w:left w:w="140" w:type="dxa"/>
              <w:bottom w:w="30" w:type="dxa"/>
              <w:right w:w="20" w:type="dxa"/>
            </w:tcMar>
            <w:hideMark/>
          </w:tcPr>
          <w:p w14:paraId="67D419AC" w14:textId="77777777" w:rsidR="00000000" w:rsidRDefault="007F4B4B">
            <w:pPr>
              <w:spacing w:after="100"/>
              <w:rPr>
                <w:rFonts w:eastAsia="Times New Roman"/>
              </w:rPr>
            </w:pPr>
            <w:r>
              <w:rPr>
                <w:rFonts w:eastAsia="Times New Roman"/>
                <w:color w:val="000000"/>
                <w:sz w:val="20"/>
                <w:szCs w:val="20"/>
              </w:rPr>
              <w:t>Net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E9C44F" w14:textId="77777777" w:rsidR="00000000" w:rsidRDefault="007F4B4B">
            <w:pPr>
              <w:spacing w:after="100"/>
              <w:jc w:val="right"/>
              <w:rPr>
                <w:rFonts w:eastAsia="Times New Roman"/>
              </w:rPr>
            </w:pPr>
            <w:r>
              <w:rPr>
                <w:rFonts w:eastAsia="Times New Roman"/>
                <w:color w:val="000000"/>
                <w:sz w:val="18"/>
                <w:szCs w:val="18"/>
              </w:rPr>
              <w:t>8,277 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1CE8F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1EC2C"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6E46D9" w14:textId="77777777" w:rsidR="00000000" w:rsidRDefault="007F4B4B">
            <w:pPr>
              <w:spacing w:after="100"/>
              <w:jc w:val="right"/>
              <w:rPr>
                <w:rFonts w:eastAsia="Times New Roman"/>
              </w:rPr>
            </w:pPr>
            <w:r>
              <w:rPr>
                <w:rFonts w:eastAsia="Times New Roman"/>
                <w:color w:val="000000"/>
                <w:sz w:val="18"/>
                <w:szCs w:val="18"/>
              </w:rPr>
              <w:t>228,050 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A0DE21" w14:textId="77777777" w:rsidR="00000000" w:rsidRDefault="007F4B4B">
            <w:pPr>
              <w:spacing w:after="100"/>
              <w:jc w:val="right"/>
              <w:rPr>
                <w:rFonts w:eastAsia="Times New Roman"/>
              </w:rPr>
            </w:pPr>
          </w:p>
        </w:tc>
      </w:tr>
      <w:tr w:rsidR="00000000" w14:paraId="4635C391" w14:textId="77777777">
        <w:trPr>
          <w:divId w:val="995453267"/>
        </w:trPr>
        <w:tc>
          <w:tcPr>
            <w:tcW w:w="0" w:type="auto"/>
            <w:gridSpan w:val="3"/>
            <w:shd w:val="clear" w:color="auto" w:fill="CCEEFF"/>
            <w:tcMar>
              <w:top w:w="30" w:type="dxa"/>
              <w:left w:w="140" w:type="dxa"/>
              <w:bottom w:w="30" w:type="dxa"/>
              <w:right w:w="20" w:type="dxa"/>
            </w:tcMar>
            <w:hideMark/>
          </w:tcPr>
          <w:p w14:paraId="479A9C72" w14:textId="77777777" w:rsidR="00000000" w:rsidRDefault="007F4B4B">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14:paraId="11709A35" w14:textId="77777777" w:rsidR="00000000" w:rsidRDefault="007F4B4B">
            <w:pPr>
              <w:spacing w:after="100"/>
              <w:jc w:val="right"/>
              <w:rPr>
                <w:rFonts w:eastAsia="Times New Roman"/>
              </w:rPr>
            </w:pPr>
            <w:r>
              <w:rPr>
                <w:rFonts w:eastAsia="Times New Roman"/>
                <w:color w:val="000000"/>
                <w:sz w:val="18"/>
                <w:szCs w:val="18"/>
              </w:rPr>
              <w:t>126,755 </w:t>
            </w:r>
          </w:p>
        </w:tc>
        <w:tc>
          <w:tcPr>
            <w:tcW w:w="0" w:type="auto"/>
            <w:shd w:val="clear" w:color="auto" w:fill="CCEEFF"/>
            <w:tcMar>
              <w:top w:w="30" w:type="dxa"/>
              <w:left w:w="0" w:type="dxa"/>
              <w:bottom w:w="30" w:type="dxa"/>
              <w:right w:w="20" w:type="dxa"/>
            </w:tcMar>
            <w:vAlign w:val="bottom"/>
            <w:hideMark/>
          </w:tcPr>
          <w:p w14:paraId="27D8A01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2A57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1A907" w14:textId="77777777" w:rsidR="00000000" w:rsidRDefault="007F4B4B">
            <w:pPr>
              <w:spacing w:after="100"/>
              <w:jc w:val="right"/>
              <w:rPr>
                <w:rFonts w:eastAsia="Times New Roman"/>
              </w:rPr>
            </w:pPr>
            <w:r>
              <w:rPr>
                <w:rFonts w:eastAsia="Times New Roman"/>
                <w:color w:val="000000"/>
                <w:sz w:val="18"/>
                <w:szCs w:val="18"/>
              </w:rPr>
              <w:t>21,825 </w:t>
            </w:r>
          </w:p>
        </w:tc>
        <w:tc>
          <w:tcPr>
            <w:tcW w:w="0" w:type="auto"/>
            <w:shd w:val="clear" w:color="auto" w:fill="CCEEFF"/>
            <w:tcMar>
              <w:top w:w="30" w:type="dxa"/>
              <w:left w:w="0" w:type="dxa"/>
              <w:bottom w:w="30" w:type="dxa"/>
              <w:right w:w="20" w:type="dxa"/>
            </w:tcMar>
            <w:vAlign w:val="bottom"/>
            <w:hideMark/>
          </w:tcPr>
          <w:p w14:paraId="6F8E6E99" w14:textId="77777777" w:rsidR="00000000" w:rsidRDefault="007F4B4B">
            <w:pPr>
              <w:spacing w:after="100"/>
              <w:jc w:val="right"/>
              <w:rPr>
                <w:rFonts w:eastAsia="Times New Roman"/>
              </w:rPr>
            </w:pPr>
          </w:p>
        </w:tc>
      </w:tr>
      <w:tr w:rsidR="00000000" w14:paraId="343C5731" w14:textId="77777777">
        <w:trPr>
          <w:divId w:val="995453267"/>
        </w:trPr>
        <w:tc>
          <w:tcPr>
            <w:tcW w:w="0" w:type="auto"/>
            <w:gridSpan w:val="3"/>
            <w:shd w:val="clear" w:color="auto" w:fill="FFFFFF"/>
            <w:tcMar>
              <w:top w:w="30" w:type="dxa"/>
              <w:left w:w="140" w:type="dxa"/>
              <w:bottom w:w="30" w:type="dxa"/>
              <w:right w:w="20" w:type="dxa"/>
            </w:tcMar>
            <w:hideMark/>
          </w:tcPr>
          <w:p w14:paraId="179C5F61" w14:textId="77777777" w:rsidR="00000000" w:rsidRDefault="007F4B4B">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03CD93" w14:textId="77777777" w:rsidR="00000000" w:rsidRDefault="007F4B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F2693A" w14:textId="77777777" w:rsidR="00000000" w:rsidRDefault="007F4B4B">
            <w:pPr>
              <w:spacing w:after="100"/>
              <w:jc w:val="right"/>
              <w:rPr>
                <w:rFonts w:eastAsia="Times New Roman"/>
              </w:rPr>
            </w:pPr>
            <w:r>
              <w:rPr>
                <w:rFonts w:eastAsia="Times New Roman"/>
                <w:color w:val="000000"/>
                <w:sz w:val="18"/>
                <w:szCs w:val="18"/>
              </w:rPr>
              <w:t>135,032 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BBB45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1E7B0"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22175D" w14:textId="77777777" w:rsidR="00000000" w:rsidRDefault="007F4B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E72F1D" w14:textId="77777777" w:rsidR="00000000" w:rsidRDefault="007F4B4B">
            <w:pPr>
              <w:spacing w:after="100"/>
              <w:jc w:val="right"/>
              <w:rPr>
                <w:rFonts w:eastAsia="Times New Roman"/>
              </w:rPr>
            </w:pPr>
            <w:r>
              <w:rPr>
                <w:rFonts w:eastAsia="Times New Roman"/>
                <w:color w:val="000000"/>
                <w:sz w:val="18"/>
                <w:szCs w:val="18"/>
              </w:rPr>
              <w:t>249,875 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074DB0" w14:textId="77777777" w:rsidR="00000000" w:rsidRDefault="007F4B4B">
            <w:pPr>
              <w:spacing w:after="100"/>
              <w:jc w:val="right"/>
              <w:rPr>
                <w:rFonts w:eastAsia="Times New Roman"/>
              </w:rPr>
            </w:pPr>
          </w:p>
        </w:tc>
      </w:tr>
      <w:tr w:rsidR="00000000" w14:paraId="7166F722" w14:textId="77777777">
        <w:trPr>
          <w:divId w:val="995453267"/>
        </w:trPr>
        <w:tc>
          <w:tcPr>
            <w:tcW w:w="0" w:type="auto"/>
            <w:gridSpan w:val="3"/>
            <w:shd w:val="clear" w:color="auto" w:fill="CCEEFF"/>
            <w:tcMar>
              <w:top w:w="30" w:type="dxa"/>
              <w:left w:w="20" w:type="dxa"/>
              <w:bottom w:w="30" w:type="dxa"/>
              <w:right w:w="20" w:type="dxa"/>
            </w:tcMar>
            <w:hideMark/>
          </w:tcPr>
          <w:p w14:paraId="09E9CF31" w14:textId="77777777" w:rsidR="00000000" w:rsidRDefault="007F4B4B">
            <w:pPr>
              <w:spacing w:after="100"/>
              <w:rPr>
                <w:rFonts w:eastAsia="Times New Roman"/>
              </w:rPr>
            </w:pPr>
            <w:r>
              <w:rPr>
                <w:rFonts w:eastAsia="Times New Roman"/>
                <w:b/>
                <w:bCs/>
                <w:color w:val="000000"/>
                <w:sz w:val="20"/>
                <w:szCs w:val="20"/>
              </w:rPr>
              <w:t>Noncash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BE3CDA"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15DEC"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ED01B2" w14:textId="77777777" w:rsidR="00000000" w:rsidRDefault="007F4B4B">
            <w:pPr>
              <w:spacing w:after="100"/>
              <w:rPr>
                <w:rFonts w:eastAsia="Times New Roman"/>
                <w:sz w:val="20"/>
                <w:szCs w:val="20"/>
              </w:rPr>
            </w:pPr>
          </w:p>
        </w:tc>
      </w:tr>
      <w:tr w:rsidR="00000000" w14:paraId="496143D5" w14:textId="77777777">
        <w:trPr>
          <w:divId w:val="995453267"/>
        </w:trPr>
        <w:tc>
          <w:tcPr>
            <w:tcW w:w="0" w:type="auto"/>
            <w:gridSpan w:val="3"/>
            <w:shd w:val="clear" w:color="auto" w:fill="FFFFFF"/>
            <w:tcMar>
              <w:top w:w="30" w:type="dxa"/>
              <w:left w:w="260" w:type="dxa"/>
              <w:bottom w:w="30" w:type="dxa"/>
              <w:right w:w="20" w:type="dxa"/>
            </w:tcMar>
            <w:hideMark/>
          </w:tcPr>
          <w:p w14:paraId="1623BBBB" w14:textId="77777777" w:rsidR="00000000" w:rsidRDefault="007F4B4B">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FFFFFF"/>
            <w:tcMar>
              <w:top w:w="30" w:type="dxa"/>
              <w:left w:w="20" w:type="dxa"/>
              <w:bottom w:w="30" w:type="dxa"/>
              <w:right w:w="0" w:type="dxa"/>
            </w:tcMar>
            <w:vAlign w:val="bottom"/>
            <w:hideMark/>
          </w:tcPr>
          <w:p w14:paraId="73E5A975"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CA2D401" w14:textId="77777777" w:rsidR="00000000" w:rsidRDefault="007F4B4B">
            <w:pPr>
              <w:spacing w:after="100"/>
              <w:jc w:val="right"/>
              <w:rPr>
                <w:rFonts w:eastAsia="Times New Roman"/>
              </w:rPr>
            </w:pPr>
            <w:r>
              <w:rPr>
                <w:rFonts w:eastAsia="Times New Roman"/>
                <w:color w:val="000000"/>
                <w:sz w:val="18"/>
                <w:szCs w:val="18"/>
              </w:rPr>
              <w:t>5,056 </w:t>
            </w:r>
          </w:p>
        </w:tc>
        <w:tc>
          <w:tcPr>
            <w:tcW w:w="0" w:type="auto"/>
            <w:shd w:val="clear" w:color="auto" w:fill="FFFFFF"/>
            <w:tcMar>
              <w:top w:w="30" w:type="dxa"/>
              <w:left w:w="0" w:type="dxa"/>
              <w:bottom w:w="30" w:type="dxa"/>
              <w:right w:w="20" w:type="dxa"/>
            </w:tcMar>
            <w:vAlign w:val="bottom"/>
            <w:hideMark/>
          </w:tcPr>
          <w:p w14:paraId="1DAC16C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2F07D"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00D297"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69BA2FA" w14:textId="77777777" w:rsidR="00000000" w:rsidRDefault="007F4B4B">
            <w:pPr>
              <w:spacing w:after="100"/>
              <w:jc w:val="right"/>
              <w:rPr>
                <w:rFonts w:eastAsia="Times New Roman"/>
              </w:rPr>
            </w:pPr>
            <w:r>
              <w:rPr>
                <w:rFonts w:eastAsia="Times New Roman"/>
                <w:color w:val="000000"/>
                <w:sz w:val="18"/>
                <w:szCs w:val="18"/>
              </w:rPr>
              <w:t>3,954 </w:t>
            </w:r>
          </w:p>
        </w:tc>
        <w:tc>
          <w:tcPr>
            <w:tcW w:w="0" w:type="auto"/>
            <w:shd w:val="clear" w:color="auto" w:fill="FFFFFF"/>
            <w:tcMar>
              <w:top w:w="30" w:type="dxa"/>
              <w:left w:w="0" w:type="dxa"/>
              <w:bottom w:w="30" w:type="dxa"/>
              <w:right w:w="20" w:type="dxa"/>
            </w:tcMar>
            <w:vAlign w:val="bottom"/>
            <w:hideMark/>
          </w:tcPr>
          <w:p w14:paraId="7BC82C87" w14:textId="77777777" w:rsidR="00000000" w:rsidRDefault="007F4B4B">
            <w:pPr>
              <w:spacing w:after="100"/>
              <w:jc w:val="right"/>
              <w:rPr>
                <w:rFonts w:eastAsia="Times New Roman"/>
              </w:rPr>
            </w:pPr>
          </w:p>
        </w:tc>
      </w:tr>
      <w:tr w:rsidR="00000000" w14:paraId="35401C4F" w14:textId="77777777">
        <w:trPr>
          <w:divId w:val="995453267"/>
        </w:trPr>
        <w:tc>
          <w:tcPr>
            <w:tcW w:w="0" w:type="auto"/>
            <w:gridSpan w:val="3"/>
            <w:shd w:val="clear" w:color="auto" w:fill="CCEEFF"/>
            <w:tcMar>
              <w:top w:w="30" w:type="dxa"/>
              <w:left w:w="260" w:type="dxa"/>
              <w:bottom w:w="30" w:type="dxa"/>
              <w:right w:w="20" w:type="dxa"/>
            </w:tcMar>
            <w:hideMark/>
          </w:tcPr>
          <w:p w14:paraId="337427E8" w14:textId="77777777" w:rsidR="00000000" w:rsidRDefault="007F4B4B">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CCEEFF"/>
            <w:tcMar>
              <w:top w:w="30" w:type="dxa"/>
              <w:left w:w="20" w:type="dxa"/>
              <w:bottom w:w="30" w:type="dxa"/>
              <w:right w:w="0" w:type="dxa"/>
            </w:tcMar>
            <w:vAlign w:val="bottom"/>
            <w:hideMark/>
          </w:tcPr>
          <w:p w14:paraId="0A2BCDD8"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D8493C9" w14:textId="77777777" w:rsidR="00000000" w:rsidRDefault="007F4B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26685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D1DFB"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F3FA54"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2D741AE" w14:textId="77777777" w:rsidR="00000000" w:rsidRDefault="007F4B4B">
            <w:pPr>
              <w:spacing w:after="100"/>
              <w:jc w:val="right"/>
              <w:rPr>
                <w:rFonts w:eastAsia="Times New Roman"/>
              </w:rPr>
            </w:pPr>
            <w:r>
              <w:rPr>
                <w:rFonts w:eastAsia="Times New Roman"/>
                <w:color w:val="000000"/>
                <w:sz w:val="18"/>
                <w:szCs w:val="18"/>
              </w:rPr>
              <w:t>467 </w:t>
            </w:r>
          </w:p>
        </w:tc>
        <w:tc>
          <w:tcPr>
            <w:tcW w:w="0" w:type="auto"/>
            <w:shd w:val="clear" w:color="auto" w:fill="CCEEFF"/>
            <w:tcMar>
              <w:top w:w="30" w:type="dxa"/>
              <w:left w:w="0" w:type="dxa"/>
              <w:bottom w:w="30" w:type="dxa"/>
              <w:right w:w="20" w:type="dxa"/>
            </w:tcMar>
            <w:vAlign w:val="bottom"/>
            <w:hideMark/>
          </w:tcPr>
          <w:p w14:paraId="26FF8FE5" w14:textId="77777777" w:rsidR="00000000" w:rsidRDefault="007F4B4B">
            <w:pPr>
              <w:spacing w:after="100"/>
              <w:jc w:val="right"/>
              <w:rPr>
                <w:rFonts w:eastAsia="Times New Roman"/>
              </w:rPr>
            </w:pPr>
          </w:p>
        </w:tc>
      </w:tr>
      <w:tr w:rsidR="00000000" w14:paraId="0C927359" w14:textId="77777777">
        <w:trPr>
          <w:divId w:val="995453267"/>
        </w:trPr>
        <w:tc>
          <w:tcPr>
            <w:tcW w:w="0" w:type="auto"/>
            <w:gridSpan w:val="3"/>
            <w:shd w:val="clear" w:color="auto" w:fill="FFFFFF"/>
            <w:tcMar>
              <w:top w:w="30" w:type="dxa"/>
              <w:left w:w="20" w:type="dxa"/>
              <w:bottom w:w="30" w:type="dxa"/>
              <w:right w:w="20" w:type="dxa"/>
            </w:tcMar>
            <w:hideMark/>
          </w:tcPr>
          <w:p w14:paraId="778ACD8D" w14:textId="77777777" w:rsidR="00000000" w:rsidRDefault="007F4B4B">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14:paraId="22FC85AC"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0DD3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4717C" w14:textId="77777777" w:rsidR="00000000" w:rsidRDefault="007F4B4B">
            <w:pPr>
              <w:spacing w:after="100"/>
              <w:rPr>
                <w:rFonts w:eastAsia="Times New Roman"/>
                <w:sz w:val="20"/>
                <w:szCs w:val="20"/>
              </w:rPr>
            </w:pPr>
          </w:p>
        </w:tc>
      </w:tr>
      <w:tr w:rsidR="00000000" w14:paraId="2DB38ED3" w14:textId="77777777">
        <w:trPr>
          <w:divId w:val="995453267"/>
        </w:trPr>
        <w:tc>
          <w:tcPr>
            <w:tcW w:w="0" w:type="auto"/>
            <w:gridSpan w:val="3"/>
            <w:shd w:val="clear" w:color="auto" w:fill="CCEEFF"/>
            <w:tcMar>
              <w:top w:w="30" w:type="dxa"/>
              <w:left w:w="20" w:type="dxa"/>
              <w:bottom w:w="30" w:type="dxa"/>
              <w:right w:w="20" w:type="dxa"/>
            </w:tcMar>
            <w:hideMark/>
          </w:tcPr>
          <w:p w14:paraId="695FD3E1" w14:textId="77777777" w:rsidR="00000000" w:rsidRDefault="007F4B4B">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0" w:type="dxa"/>
              <w:left w:w="20" w:type="dxa"/>
              <w:bottom w:w="0" w:type="dxa"/>
              <w:right w:w="20" w:type="dxa"/>
            </w:tcMar>
            <w:vAlign w:val="center"/>
            <w:hideMark/>
          </w:tcPr>
          <w:p w14:paraId="1C504192"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047E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03DFF6" w14:textId="77777777" w:rsidR="00000000" w:rsidRDefault="007F4B4B">
            <w:pPr>
              <w:spacing w:after="100"/>
              <w:rPr>
                <w:rFonts w:eastAsia="Times New Roman"/>
                <w:sz w:val="20"/>
                <w:szCs w:val="20"/>
              </w:rPr>
            </w:pPr>
          </w:p>
        </w:tc>
      </w:tr>
      <w:tr w:rsidR="00000000" w14:paraId="4703EE17" w14:textId="77777777">
        <w:trPr>
          <w:divId w:val="995453267"/>
        </w:trPr>
        <w:tc>
          <w:tcPr>
            <w:tcW w:w="0" w:type="auto"/>
            <w:gridSpan w:val="3"/>
            <w:shd w:val="clear" w:color="auto" w:fill="FFFFFF"/>
            <w:tcMar>
              <w:top w:w="30" w:type="dxa"/>
              <w:left w:w="260" w:type="dxa"/>
              <w:bottom w:w="30" w:type="dxa"/>
              <w:right w:w="20" w:type="dxa"/>
            </w:tcMar>
            <w:hideMark/>
          </w:tcPr>
          <w:p w14:paraId="5C7AFFCE" w14:textId="77777777" w:rsidR="00000000" w:rsidRDefault="007F4B4B">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14:paraId="75B462CA"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43EE13C" w14:textId="77777777" w:rsidR="00000000" w:rsidRDefault="007F4B4B">
            <w:pPr>
              <w:spacing w:after="100"/>
              <w:jc w:val="right"/>
              <w:rPr>
                <w:rFonts w:eastAsia="Times New Roman"/>
              </w:rPr>
            </w:pPr>
            <w:r>
              <w:rPr>
                <w:rFonts w:eastAsia="Times New Roman"/>
                <w:color w:val="000000"/>
                <w:sz w:val="18"/>
                <w:szCs w:val="18"/>
              </w:rPr>
              <w:t>(22,279)</w:t>
            </w:r>
          </w:p>
        </w:tc>
        <w:tc>
          <w:tcPr>
            <w:tcW w:w="0" w:type="auto"/>
            <w:shd w:val="clear" w:color="auto" w:fill="FFFFFF"/>
            <w:tcMar>
              <w:top w:w="30" w:type="dxa"/>
              <w:left w:w="0" w:type="dxa"/>
              <w:bottom w:w="30" w:type="dxa"/>
              <w:right w:w="20" w:type="dxa"/>
            </w:tcMar>
            <w:vAlign w:val="bottom"/>
            <w:hideMark/>
          </w:tcPr>
          <w:p w14:paraId="1B538C6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DD11C"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8C17E2"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67D048D" w14:textId="77777777" w:rsidR="00000000" w:rsidRDefault="007F4B4B">
            <w:pPr>
              <w:spacing w:after="100"/>
              <w:jc w:val="right"/>
              <w:rPr>
                <w:rFonts w:eastAsia="Times New Roman"/>
              </w:rPr>
            </w:pPr>
            <w:r>
              <w:rPr>
                <w:rFonts w:eastAsia="Times New Roman"/>
                <w:color w:val="000000"/>
                <w:sz w:val="18"/>
                <w:szCs w:val="18"/>
              </w:rPr>
              <w:t>(</w:t>
            </w:r>
            <w:r>
              <w:rPr>
                <w:rFonts w:eastAsia="Times New Roman"/>
                <w:color w:val="000000"/>
                <w:sz w:val="18"/>
                <w:szCs w:val="18"/>
              </w:rPr>
              <w:t>32,278)</w:t>
            </w:r>
          </w:p>
        </w:tc>
        <w:tc>
          <w:tcPr>
            <w:tcW w:w="0" w:type="auto"/>
            <w:shd w:val="clear" w:color="auto" w:fill="FFFFFF"/>
            <w:tcMar>
              <w:top w:w="30" w:type="dxa"/>
              <w:left w:w="0" w:type="dxa"/>
              <w:bottom w:w="30" w:type="dxa"/>
              <w:right w:w="20" w:type="dxa"/>
            </w:tcMar>
            <w:vAlign w:val="bottom"/>
            <w:hideMark/>
          </w:tcPr>
          <w:p w14:paraId="6524920D" w14:textId="77777777" w:rsidR="00000000" w:rsidRDefault="007F4B4B">
            <w:pPr>
              <w:spacing w:after="100"/>
              <w:jc w:val="right"/>
              <w:rPr>
                <w:rFonts w:eastAsia="Times New Roman"/>
              </w:rPr>
            </w:pPr>
          </w:p>
        </w:tc>
      </w:tr>
      <w:tr w:rsidR="00000000" w14:paraId="4D44064B" w14:textId="77777777">
        <w:trPr>
          <w:divId w:val="995453267"/>
        </w:trPr>
        <w:tc>
          <w:tcPr>
            <w:tcW w:w="0" w:type="auto"/>
            <w:gridSpan w:val="3"/>
            <w:shd w:val="clear" w:color="auto" w:fill="CCEEFF"/>
            <w:tcMar>
              <w:top w:w="30" w:type="dxa"/>
              <w:left w:w="260" w:type="dxa"/>
              <w:bottom w:w="30" w:type="dxa"/>
              <w:right w:w="20" w:type="dxa"/>
            </w:tcMar>
            <w:hideMark/>
          </w:tcPr>
          <w:p w14:paraId="7CD1BB5F" w14:textId="77777777" w:rsidR="00000000" w:rsidRDefault="007F4B4B">
            <w:pPr>
              <w:spacing w:after="100"/>
              <w:rPr>
                <w:rFonts w:eastAsia="Times New Roman"/>
              </w:rPr>
            </w:pPr>
            <w:r>
              <w:rPr>
                <w:rFonts w:eastAsia="Times New Roman"/>
                <w:color w:val="000000"/>
                <w:sz w:val="20"/>
                <w:szCs w:val="20"/>
              </w:rPr>
              <w:t>Income taxes, net of refunds</w:t>
            </w:r>
          </w:p>
        </w:tc>
        <w:tc>
          <w:tcPr>
            <w:tcW w:w="0" w:type="auto"/>
            <w:shd w:val="clear" w:color="auto" w:fill="CCEEFF"/>
            <w:tcMar>
              <w:top w:w="30" w:type="dxa"/>
              <w:left w:w="20" w:type="dxa"/>
              <w:bottom w:w="30" w:type="dxa"/>
              <w:right w:w="0" w:type="dxa"/>
            </w:tcMar>
            <w:vAlign w:val="bottom"/>
            <w:hideMark/>
          </w:tcPr>
          <w:p w14:paraId="150E359C"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2B4C28" w14:textId="77777777" w:rsidR="00000000" w:rsidRDefault="007F4B4B">
            <w:pPr>
              <w:spacing w:after="100"/>
              <w:jc w:val="right"/>
              <w:rPr>
                <w:rFonts w:eastAsia="Times New Roman"/>
              </w:rPr>
            </w:pPr>
            <w:r>
              <w:rPr>
                <w:rFonts w:eastAsia="Times New Roman"/>
                <w:color w:val="000000"/>
                <w:sz w:val="18"/>
                <w:szCs w:val="18"/>
              </w:rPr>
              <w:t>(3,000)</w:t>
            </w:r>
          </w:p>
        </w:tc>
        <w:tc>
          <w:tcPr>
            <w:tcW w:w="0" w:type="auto"/>
            <w:shd w:val="clear" w:color="auto" w:fill="CCEEFF"/>
            <w:tcMar>
              <w:top w:w="30" w:type="dxa"/>
              <w:left w:w="0" w:type="dxa"/>
              <w:bottom w:w="30" w:type="dxa"/>
              <w:right w:w="20" w:type="dxa"/>
            </w:tcMar>
            <w:vAlign w:val="bottom"/>
            <w:hideMark/>
          </w:tcPr>
          <w:p w14:paraId="611573F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FD2D5"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17FD02" w14:textId="77777777" w:rsidR="00000000" w:rsidRDefault="007F4B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522871" w14:textId="77777777" w:rsidR="00000000" w:rsidRDefault="007F4B4B">
            <w:pPr>
              <w:spacing w:after="100"/>
              <w:jc w:val="right"/>
              <w:rPr>
                <w:rFonts w:eastAsia="Times New Roman"/>
              </w:rPr>
            </w:pPr>
            <w:r>
              <w:rPr>
                <w:rFonts w:eastAsia="Times New Roman"/>
                <w:color w:val="000000"/>
                <w:sz w:val="18"/>
                <w:szCs w:val="18"/>
              </w:rPr>
              <w:t>(3,310)</w:t>
            </w:r>
          </w:p>
        </w:tc>
        <w:tc>
          <w:tcPr>
            <w:tcW w:w="0" w:type="auto"/>
            <w:shd w:val="clear" w:color="auto" w:fill="CCEEFF"/>
            <w:tcMar>
              <w:top w:w="30" w:type="dxa"/>
              <w:left w:w="0" w:type="dxa"/>
              <w:bottom w:w="30" w:type="dxa"/>
              <w:right w:w="20" w:type="dxa"/>
            </w:tcMar>
            <w:vAlign w:val="bottom"/>
            <w:hideMark/>
          </w:tcPr>
          <w:p w14:paraId="06E6547D" w14:textId="77777777" w:rsidR="00000000" w:rsidRDefault="007F4B4B">
            <w:pPr>
              <w:spacing w:after="100"/>
              <w:jc w:val="right"/>
              <w:rPr>
                <w:rFonts w:eastAsia="Times New Roman"/>
              </w:rPr>
            </w:pPr>
          </w:p>
        </w:tc>
      </w:tr>
    </w:tbl>
    <w:p w14:paraId="45B23EA4" w14:textId="77777777" w:rsidR="00000000" w:rsidRDefault="007F4B4B">
      <w:pPr>
        <w:ind w:firstLine="360"/>
        <w:jc w:val="center"/>
        <w:divId w:val="993026323"/>
        <w:rPr>
          <w:rFonts w:eastAsia="Times New Roman"/>
        </w:rPr>
      </w:pPr>
      <w:r>
        <w:rPr>
          <w:rFonts w:eastAsia="Times New Roman"/>
          <w:color w:val="000000"/>
          <w:sz w:val="20"/>
          <w:szCs w:val="20"/>
        </w:rPr>
        <w:t>The accompanying notes are an integral part of these unaudited condensed consolidated financial statements</w:t>
      </w:r>
    </w:p>
    <w:p w14:paraId="6219F9C9" w14:textId="77777777" w:rsidR="00000000" w:rsidRDefault="007F4B4B">
      <w:pPr>
        <w:jc w:val="center"/>
        <w:divId w:val="1013066901"/>
        <w:rPr>
          <w:rFonts w:eastAsia="Times New Roman"/>
        </w:rPr>
      </w:pPr>
      <w:r>
        <w:rPr>
          <w:rFonts w:eastAsia="Times New Roman"/>
          <w:color w:val="000000"/>
          <w:sz w:val="20"/>
          <w:szCs w:val="20"/>
        </w:rPr>
        <w:t>10</w:t>
      </w:r>
    </w:p>
    <w:p w14:paraId="1990768E" w14:textId="77777777" w:rsidR="00000000" w:rsidRDefault="007F4B4B">
      <w:pPr>
        <w:rPr>
          <w:rFonts w:eastAsia="Times New Roman"/>
        </w:rPr>
      </w:pPr>
      <w:r>
        <w:rPr>
          <w:rFonts w:eastAsia="Times New Roman"/>
        </w:rPr>
        <w:pict w14:anchorId="71B300FB">
          <v:rect id="_x0000_i1035" style="width:0;height:1.5pt" o:hralign="center" o:hrstd="t" o:hr="t" fillcolor="#a0a0a0" stroked="f"/>
        </w:pict>
      </w:r>
    </w:p>
    <w:p w14:paraId="5620D397" w14:textId="77777777" w:rsidR="00000000" w:rsidRDefault="007F4B4B">
      <w:pPr>
        <w:divId w:val="1344698531"/>
        <w:rPr>
          <w:rFonts w:eastAsia="Times New Roman"/>
        </w:rPr>
      </w:pPr>
      <w:hyperlink w:anchor="i788b557b385346a7b9fd0bed1ac70983_7" w:history="1">
        <w:r>
          <w:rPr>
            <w:rStyle w:val="a3"/>
            <w:rFonts w:eastAsia="Times New Roman"/>
            <w:sz w:val="20"/>
            <w:szCs w:val="20"/>
          </w:rPr>
          <w:t>Table of Contents</w:t>
        </w:r>
      </w:hyperlink>
    </w:p>
    <w:p w14:paraId="446235ED" w14:textId="77777777" w:rsidR="00000000" w:rsidRDefault="007F4B4B">
      <w:pPr>
        <w:jc w:val="center"/>
        <w:divId w:val="989409931"/>
        <w:rPr>
          <w:rFonts w:eastAsia="Times New Roman"/>
        </w:rPr>
      </w:pPr>
      <w:r>
        <w:rPr>
          <w:rFonts w:eastAsia="Times New Roman"/>
          <w:b/>
          <w:bCs/>
          <w:color w:val="000000"/>
          <w:sz w:val="20"/>
          <w:szCs w:val="20"/>
        </w:rPr>
        <w:t>MULTIPLAN CORPORATION</w:t>
      </w:r>
    </w:p>
    <w:p w14:paraId="06BB986C" w14:textId="77777777" w:rsidR="00000000" w:rsidRDefault="007F4B4B">
      <w:pPr>
        <w:jc w:val="center"/>
        <w:divId w:val="88700642"/>
        <w:rPr>
          <w:rFonts w:eastAsia="Times New Roman"/>
        </w:rPr>
      </w:pPr>
      <w:r>
        <w:rPr>
          <w:rFonts w:eastAsia="Times New Roman"/>
          <w:b/>
          <w:bCs/>
          <w:color w:val="000000"/>
          <w:sz w:val="20"/>
          <w:szCs w:val="20"/>
        </w:rPr>
        <w:t>Notes to Unaudited Condensed Consolidated Financial Statements</w:t>
      </w:r>
    </w:p>
    <w:p w14:paraId="65D31A1C" w14:textId="77777777" w:rsidR="00000000" w:rsidRDefault="007F4B4B">
      <w:pPr>
        <w:divId w:val="1971594475"/>
        <w:rPr>
          <w:rFonts w:eastAsia="Times New Roman"/>
        </w:rPr>
      </w:pPr>
    </w:p>
    <w:p w14:paraId="6E9D8AD2" w14:textId="77777777" w:rsidR="00000000" w:rsidRDefault="007F4B4B">
      <w:pPr>
        <w:ind w:hanging="360"/>
        <w:jc w:val="both"/>
        <w:divId w:val="1657613873"/>
        <w:rPr>
          <w:rFonts w:eastAsia="Times New Roman"/>
        </w:rPr>
      </w:pPr>
      <w:r>
        <w:rPr>
          <w:rFonts w:eastAsia="Times New Roman"/>
          <w:b/>
          <w:bCs/>
          <w:color w:val="000000"/>
          <w:sz w:val="20"/>
          <w:szCs w:val="20"/>
        </w:rPr>
        <w:t>1.General Information and Basis of Accounting</w:t>
      </w:r>
    </w:p>
    <w:p w14:paraId="2CE394A6" w14:textId="77777777" w:rsidR="00000000" w:rsidRDefault="007F4B4B">
      <w:pPr>
        <w:jc w:val="both"/>
        <w:divId w:val="492992058"/>
        <w:rPr>
          <w:rFonts w:eastAsia="Times New Roman"/>
        </w:rPr>
      </w:pPr>
      <w:r>
        <w:rPr>
          <w:rFonts w:eastAsia="Times New Roman"/>
          <w:b/>
          <w:bCs/>
          <w:color w:val="000000"/>
          <w:sz w:val="20"/>
          <w:szCs w:val="20"/>
        </w:rPr>
        <w:t>General Information</w:t>
      </w:r>
    </w:p>
    <w:p w14:paraId="31CA6F9C" w14:textId="77777777" w:rsidR="00000000" w:rsidRDefault="007F4B4B">
      <w:pPr>
        <w:ind w:firstLine="360"/>
        <w:jc w:val="both"/>
        <w:divId w:val="918751804"/>
        <w:rPr>
          <w:rFonts w:eastAsia="Times New Roman"/>
        </w:rPr>
      </w:pPr>
      <w:r>
        <w:rPr>
          <w:rFonts w:eastAsia="Times New Roman"/>
          <w:color w:val="000000"/>
          <w:sz w:val="20"/>
          <w:szCs w:val="20"/>
        </w:rPr>
        <w:t>MultiPlan Corporation, formerly known as Churchill Capital Corp III (formerly known as Butler Acquisiti</w:t>
      </w:r>
      <w:r>
        <w:rPr>
          <w:rFonts w:eastAsia="Times New Roman"/>
          <w:color w:val="000000"/>
          <w:sz w:val="20"/>
          <w:szCs w:val="20"/>
        </w:rPr>
        <w:t>on Corp), was incorporated in Delaware on October 30, 2019 and formed for the purpose of effecting a merger, capital stock exchange, asset acquisition, stock purchase, reorganization or similar business combination with one or more</w:t>
      </w:r>
      <w:r>
        <w:rPr>
          <w:rFonts w:eastAsia="Times New Roman"/>
          <w:color w:val="000000"/>
        </w:rPr>
        <w:t xml:space="preserve"> </w:t>
      </w:r>
      <w:r>
        <w:rPr>
          <w:rFonts w:eastAsia="Times New Roman"/>
          <w:color w:val="000000"/>
          <w:sz w:val="20"/>
          <w:szCs w:val="20"/>
        </w:rPr>
        <w:t xml:space="preserve">businesses. </w:t>
      </w:r>
    </w:p>
    <w:p w14:paraId="3E287C34" w14:textId="77777777" w:rsidR="00000000" w:rsidRDefault="007F4B4B">
      <w:pPr>
        <w:ind w:firstLine="360"/>
        <w:jc w:val="both"/>
        <w:divId w:val="792361787"/>
        <w:rPr>
          <w:rFonts w:eastAsia="Times New Roman"/>
        </w:rPr>
      </w:pPr>
      <w:r>
        <w:rPr>
          <w:rFonts w:eastAsia="Times New Roman"/>
          <w:color w:val="000000"/>
          <w:sz w:val="20"/>
          <w:szCs w:val="20"/>
        </w:rPr>
        <w:t>On July 12,</w:t>
      </w:r>
      <w:r>
        <w:rPr>
          <w:rFonts w:eastAsia="Times New Roman"/>
          <w:color w:val="000000"/>
          <w:sz w:val="20"/>
          <w:szCs w:val="20"/>
        </w:rPr>
        <w:t xml:space="preserve"> 2020, Churchill entered into the Merger Agreement by and among First Merger Sub, Second Merger Sub, Holdings, and MultiPlan Parent. On October 8, 2020, the Merger Agreement was consummated and the Transactions were completed. In connection with the Transa</w:t>
      </w:r>
      <w:r>
        <w:rPr>
          <w:rFonts w:eastAsia="Times New Roman"/>
          <w:color w:val="000000"/>
          <w:sz w:val="20"/>
          <w:szCs w:val="20"/>
        </w:rPr>
        <w:t>ctions, Churchill changed its name to MultiPlan Corporation and the New York Stock Exchange ticker symbols for its Class A common stock and warrants to "MPLN" and "MPLN.WS", respectively.</w:t>
      </w:r>
    </w:p>
    <w:p w14:paraId="3231AA23" w14:textId="77777777" w:rsidR="00000000" w:rsidRDefault="007F4B4B">
      <w:pPr>
        <w:ind w:firstLine="360"/>
        <w:jc w:val="both"/>
        <w:divId w:val="1082526397"/>
        <w:rPr>
          <w:rFonts w:eastAsia="Times New Roman"/>
        </w:rPr>
      </w:pPr>
      <w:r>
        <w:rPr>
          <w:rFonts w:eastAsia="Times New Roman"/>
          <w:color w:val="000000"/>
          <w:sz w:val="20"/>
          <w:szCs w:val="20"/>
        </w:rPr>
        <w:t>The Transactions were accounted for as a reverse recapitalization. U</w:t>
      </w:r>
      <w:r>
        <w:rPr>
          <w:rFonts w:eastAsia="Times New Roman"/>
          <w:color w:val="000000"/>
          <w:sz w:val="20"/>
          <w:szCs w:val="20"/>
        </w:rPr>
        <w:t>nder this method of accounting, Churchill has been treated as the acquired company for financial reporting purposes. This determination was primarily based on our existing stockholders being the majority stockholders and holding majority voting power in th</w:t>
      </w:r>
      <w:r>
        <w:rPr>
          <w:rFonts w:eastAsia="Times New Roman"/>
          <w:color w:val="000000"/>
          <w:sz w:val="20"/>
          <w:szCs w:val="20"/>
        </w:rPr>
        <w:t>e combined company, our senior management comprising the majority of the senior management of the combined company, and our ongoing operations comprising the ongoing operations of the combined company. Accordingly, for accounting purposes, the Transactions</w:t>
      </w:r>
      <w:r>
        <w:rPr>
          <w:rFonts w:eastAsia="Times New Roman"/>
          <w:color w:val="000000"/>
          <w:sz w:val="20"/>
          <w:szCs w:val="20"/>
        </w:rPr>
        <w:t xml:space="preserve"> were treated as the equivalent of MultiPlan issuing shares for the net assets of Churchill, accompanied by a recapitalization. The net assets of Churchill were recognized at fair value (which were consistent with carrying value), with no goodwill or other</w:t>
      </w:r>
      <w:r>
        <w:rPr>
          <w:rFonts w:eastAsia="Times New Roman"/>
          <w:color w:val="000000"/>
          <w:sz w:val="20"/>
          <w:szCs w:val="20"/>
        </w:rPr>
        <w:t xml:space="preserve"> intangible assets recorded. Operations prior to the Transactions in these financial statements are those of Polaris and the retained earnings of Polaris has been carried forward after the Transactions. Earnings per share calculations for all periods prior</w:t>
      </w:r>
      <w:r>
        <w:rPr>
          <w:rFonts w:eastAsia="Times New Roman"/>
          <w:color w:val="000000"/>
          <w:sz w:val="20"/>
          <w:szCs w:val="20"/>
        </w:rPr>
        <w:t xml:space="preserve"> to the Transactions have been retrospectively adjusted for the equivalent number of shares reflecting the exchange ratio established in the Transactions.</w:t>
      </w:r>
    </w:p>
    <w:p w14:paraId="3658D2FD" w14:textId="77777777" w:rsidR="00000000" w:rsidRDefault="007F4B4B">
      <w:pPr>
        <w:ind w:firstLine="360"/>
        <w:jc w:val="both"/>
        <w:divId w:val="272593231"/>
        <w:rPr>
          <w:rFonts w:eastAsia="Times New Roman"/>
        </w:rPr>
      </w:pPr>
      <w:r>
        <w:rPr>
          <w:rFonts w:eastAsia="Times New Roman"/>
          <w:color w:val="000000"/>
          <w:sz w:val="20"/>
          <w:szCs w:val="20"/>
        </w:rPr>
        <w:t>Throughout the notes to the unaudited condensed consolidated financial statements, unless otherwise n</w:t>
      </w:r>
      <w:r>
        <w:rPr>
          <w:rFonts w:eastAsia="Times New Roman"/>
          <w:color w:val="000000"/>
          <w:sz w:val="20"/>
          <w:szCs w:val="20"/>
        </w:rPr>
        <w:t xml:space="preserve">oted, "we," "us," "our", "MultiPlan", and the "Company" and similar terms refer to Polaris and its subsidiaries prior to the consummation of the Transactions, and MultiPlan and its subsidiaries after the Transactions. </w:t>
      </w:r>
    </w:p>
    <w:p w14:paraId="08A2F853" w14:textId="77777777" w:rsidR="00000000" w:rsidRDefault="007F4B4B">
      <w:pPr>
        <w:jc w:val="both"/>
        <w:divId w:val="181745595"/>
        <w:rPr>
          <w:rFonts w:eastAsia="Times New Roman"/>
        </w:rPr>
      </w:pPr>
      <w:r>
        <w:rPr>
          <w:rFonts w:eastAsia="Times New Roman"/>
          <w:b/>
          <w:bCs/>
          <w:color w:val="000000"/>
          <w:sz w:val="20"/>
          <w:szCs w:val="20"/>
        </w:rPr>
        <w:t>Basis of Presentation and Consolidati</w:t>
      </w:r>
      <w:r>
        <w:rPr>
          <w:rFonts w:eastAsia="Times New Roman"/>
          <w:b/>
          <w:bCs/>
          <w:color w:val="000000"/>
          <w:sz w:val="20"/>
          <w:szCs w:val="20"/>
        </w:rPr>
        <w:t>on</w:t>
      </w:r>
    </w:p>
    <w:p w14:paraId="6F1D3568" w14:textId="77777777" w:rsidR="00000000" w:rsidRDefault="007F4B4B">
      <w:pPr>
        <w:ind w:firstLine="360"/>
        <w:jc w:val="both"/>
        <w:divId w:val="659961808"/>
        <w:rPr>
          <w:rFonts w:eastAsia="Times New Roman"/>
        </w:rPr>
      </w:pPr>
      <w:r>
        <w:rPr>
          <w:rFonts w:eastAsia="Times New Roman"/>
          <w:color w:val="000000"/>
          <w:sz w:val="20"/>
          <w:szCs w:val="20"/>
        </w:rPr>
        <w:t>The accompanying unaudited condensed consolidated financial statements of MultiPlan Corporation have been prepared pursuant to the rules and regulations for reporting on Form 10-Q. Certain information and disclosures required by accounting principles ge</w:t>
      </w:r>
      <w:r>
        <w:rPr>
          <w:rFonts w:eastAsia="Times New Roman"/>
          <w:color w:val="000000"/>
          <w:sz w:val="20"/>
          <w:szCs w:val="20"/>
        </w:rPr>
        <w:t xml:space="preserve">nerally accepted in the United States (GAAP) for complete consolidated financial statements have been condensed or omitted pursuant to the SEC’s rules and regulations, although management believes that the disclosures are adequate and make the information </w:t>
      </w:r>
      <w:r>
        <w:rPr>
          <w:rFonts w:eastAsia="Times New Roman"/>
          <w:color w:val="000000"/>
          <w:sz w:val="20"/>
          <w:szCs w:val="20"/>
        </w:rPr>
        <w:t xml:space="preserve">presented not misleading. The unaudited condensed consolidated financial statements and notes herein should be read in conjunction with the audited consolidated financial statements of MultiPlan Corporation and the notes thereto, included in the Company’s </w:t>
      </w:r>
      <w:r>
        <w:rPr>
          <w:rFonts w:eastAsia="Times New Roman"/>
          <w:color w:val="000000"/>
          <w:sz w:val="20"/>
          <w:szCs w:val="20"/>
        </w:rPr>
        <w:t>2020 Annual Report. In the opinion of management, all adjustments, which are of a normal and recurring nature (except as otherwise noted), necessary for a fair statement of the Company’s financial position as of March 31, 2021 and December 31, 2020, and it</w:t>
      </w:r>
      <w:r>
        <w:rPr>
          <w:rFonts w:eastAsia="Times New Roman"/>
          <w:color w:val="000000"/>
          <w:sz w:val="20"/>
          <w:szCs w:val="20"/>
        </w:rPr>
        <w:t>s results of operations for the three months ended March 31, 2021 and 2020 and cash flows for the three months ended March 31, 2021 and 2020 have been included.</w:t>
      </w:r>
    </w:p>
    <w:p w14:paraId="4E96CBE5" w14:textId="77777777" w:rsidR="00000000" w:rsidRDefault="007F4B4B">
      <w:pPr>
        <w:jc w:val="both"/>
        <w:divId w:val="999236251"/>
        <w:rPr>
          <w:rFonts w:eastAsia="Times New Roman"/>
        </w:rPr>
      </w:pPr>
      <w:r>
        <w:rPr>
          <w:rFonts w:eastAsia="Times New Roman"/>
          <w:b/>
          <w:bCs/>
          <w:color w:val="000000"/>
          <w:sz w:val="20"/>
          <w:szCs w:val="20"/>
        </w:rPr>
        <w:t>Summary of Significant Accounting Policies</w:t>
      </w:r>
    </w:p>
    <w:p w14:paraId="0A18E670" w14:textId="77777777" w:rsidR="00000000" w:rsidRDefault="007F4B4B">
      <w:pPr>
        <w:jc w:val="both"/>
        <w:divId w:val="385107868"/>
        <w:rPr>
          <w:rFonts w:eastAsia="Times New Roman"/>
        </w:rPr>
      </w:pPr>
      <w:r>
        <w:rPr>
          <w:rFonts w:eastAsia="Times New Roman"/>
          <w:b/>
          <w:bCs/>
          <w:color w:val="000000"/>
          <w:sz w:val="20"/>
          <w:szCs w:val="20"/>
        </w:rPr>
        <w:t>Use of Estimates</w:t>
      </w:r>
    </w:p>
    <w:p w14:paraId="784D0CC8" w14:textId="77777777" w:rsidR="00000000" w:rsidRDefault="007F4B4B">
      <w:pPr>
        <w:ind w:firstLine="360"/>
        <w:jc w:val="both"/>
        <w:divId w:val="1450733991"/>
        <w:rPr>
          <w:rFonts w:eastAsia="Times New Roman"/>
        </w:rPr>
      </w:pPr>
      <w:r>
        <w:rPr>
          <w:rFonts w:eastAsia="Times New Roman"/>
          <w:color w:val="000000"/>
          <w:sz w:val="20"/>
          <w:szCs w:val="20"/>
        </w:rPr>
        <w:t>The preparation of the unaudited co</w:t>
      </w:r>
      <w:r>
        <w:rPr>
          <w:rFonts w:eastAsia="Times New Roman"/>
          <w:color w:val="000000"/>
          <w:sz w:val="20"/>
          <w:szCs w:val="20"/>
        </w:rPr>
        <w:t>ndensed consolidated financial statements in conformity with GAAP requires management to make estimates and assumptions that affect the reported amounts of assets, liabilities, the disclosure of contingent assets and liabilities at the date of the financia</w:t>
      </w:r>
      <w:r>
        <w:rPr>
          <w:rFonts w:eastAsia="Times New Roman"/>
          <w:color w:val="000000"/>
          <w:sz w:val="20"/>
          <w:szCs w:val="20"/>
        </w:rPr>
        <w:t>l statements and reported amounts of revenues and expenses during the reporting periods. Actual results could differ from the Company's estimates. Estimates are periodically reviewed in light of changes in circumstances, facts and experience. Changes in es</w:t>
      </w:r>
      <w:r>
        <w:rPr>
          <w:rFonts w:eastAsia="Times New Roman"/>
          <w:color w:val="000000"/>
          <w:sz w:val="20"/>
          <w:szCs w:val="20"/>
        </w:rPr>
        <w:t xml:space="preserve">timates are recorded in the period in which they become known. Significant estimates and assumptions reflected in these unaudited condensed consolidated financial statements include, but are not limited to revenue recognition, recoverability of long-lived </w:t>
      </w:r>
      <w:r>
        <w:rPr>
          <w:rFonts w:eastAsia="Times New Roman"/>
          <w:color w:val="000000"/>
          <w:sz w:val="20"/>
          <w:szCs w:val="20"/>
        </w:rPr>
        <w:t xml:space="preserve">assets, goodwill, valuation of Private Placement Warrants and unvested founder shares, valuation of stock-based compensation awards and income taxes. </w:t>
      </w:r>
    </w:p>
    <w:p w14:paraId="3EF05A67" w14:textId="77777777" w:rsidR="00000000" w:rsidRDefault="007F4B4B">
      <w:pPr>
        <w:jc w:val="center"/>
        <w:divId w:val="1231427081"/>
        <w:rPr>
          <w:rFonts w:eastAsia="Times New Roman"/>
        </w:rPr>
      </w:pPr>
      <w:r>
        <w:rPr>
          <w:rFonts w:eastAsia="Times New Roman"/>
          <w:color w:val="000000"/>
          <w:sz w:val="20"/>
          <w:szCs w:val="20"/>
        </w:rPr>
        <w:t>11</w:t>
      </w:r>
    </w:p>
    <w:p w14:paraId="25C9041A" w14:textId="77777777" w:rsidR="00000000" w:rsidRDefault="007F4B4B">
      <w:pPr>
        <w:rPr>
          <w:rFonts w:eastAsia="Times New Roman"/>
        </w:rPr>
      </w:pPr>
      <w:r>
        <w:rPr>
          <w:rFonts w:eastAsia="Times New Roman"/>
        </w:rPr>
        <w:pict w14:anchorId="7B399118">
          <v:rect id="_x0000_i1036" style="width:0;height:1.5pt" o:hralign="center" o:hrstd="t" o:hr="t" fillcolor="#a0a0a0" stroked="f"/>
        </w:pict>
      </w:r>
    </w:p>
    <w:p w14:paraId="2BAF1564" w14:textId="77777777" w:rsidR="00000000" w:rsidRDefault="007F4B4B">
      <w:pPr>
        <w:divId w:val="152723893"/>
        <w:rPr>
          <w:rFonts w:eastAsia="Times New Roman"/>
        </w:rPr>
      </w:pPr>
      <w:hyperlink w:anchor="i788b557b385346a7b9fd0bed1ac70983_7" w:history="1">
        <w:r>
          <w:rPr>
            <w:rStyle w:val="a3"/>
            <w:rFonts w:eastAsia="Times New Roman"/>
            <w:sz w:val="20"/>
            <w:szCs w:val="20"/>
          </w:rPr>
          <w:t>Table of</w:t>
        </w:r>
        <w:r>
          <w:rPr>
            <w:rStyle w:val="a3"/>
            <w:rFonts w:eastAsia="Times New Roman"/>
            <w:sz w:val="20"/>
            <w:szCs w:val="20"/>
          </w:rPr>
          <w:t xml:space="preserve"> Contents</w:t>
        </w:r>
      </w:hyperlink>
    </w:p>
    <w:p w14:paraId="76D45CCA" w14:textId="77777777" w:rsidR="00000000" w:rsidRDefault="007F4B4B">
      <w:pPr>
        <w:jc w:val="center"/>
        <w:divId w:val="98111799"/>
        <w:rPr>
          <w:rFonts w:eastAsia="Times New Roman"/>
        </w:rPr>
      </w:pPr>
      <w:r>
        <w:rPr>
          <w:rFonts w:eastAsia="Times New Roman"/>
          <w:b/>
          <w:bCs/>
          <w:color w:val="000000"/>
          <w:sz w:val="20"/>
          <w:szCs w:val="20"/>
        </w:rPr>
        <w:t>MULTIPLAN CORPORATION</w:t>
      </w:r>
    </w:p>
    <w:p w14:paraId="4BF8ABD1" w14:textId="77777777" w:rsidR="00000000" w:rsidRDefault="007F4B4B">
      <w:pPr>
        <w:jc w:val="center"/>
        <w:divId w:val="2139256418"/>
        <w:rPr>
          <w:rFonts w:eastAsia="Times New Roman"/>
        </w:rPr>
      </w:pPr>
      <w:r>
        <w:rPr>
          <w:rFonts w:eastAsia="Times New Roman"/>
          <w:b/>
          <w:bCs/>
          <w:color w:val="000000"/>
          <w:sz w:val="20"/>
          <w:szCs w:val="20"/>
        </w:rPr>
        <w:t>Notes to Unaudited Condensed Consolidated Financial Statements</w:t>
      </w:r>
    </w:p>
    <w:p w14:paraId="1DE44346" w14:textId="77777777" w:rsidR="00000000" w:rsidRDefault="007F4B4B">
      <w:pPr>
        <w:jc w:val="both"/>
        <w:divId w:val="1100836571"/>
        <w:rPr>
          <w:rFonts w:eastAsia="Times New Roman"/>
        </w:rPr>
      </w:pPr>
      <w:r>
        <w:rPr>
          <w:rFonts w:eastAsia="Times New Roman"/>
          <w:b/>
          <w:bCs/>
          <w:color w:val="000000"/>
          <w:sz w:val="20"/>
          <w:szCs w:val="20"/>
        </w:rPr>
        <w:t>COVID-19</w:t>
      </w:r>
    </w:p>
    <w:p w14:paraId="58F59FCE" w14:textId="77777777" w:rsidR="00000000" w:rsidRDefault="007F4B4B">
      <w:pPr>
        <w:ind w:firstLine="360"/>
        <w:jc w:val="both"/>
        <w:divId w:val="1882087895"/>
        <w:rPr>
          <w:rFonts w:eastAsia="Times New Roman"/>
        </w:rPr>
      </w:pPr>
      <w:r>
        <w:rPr>
          <w:rFonts w:eastAsia="Times New Roman"/>
          <w:color w:val="000000"/>
          <w:sz w:val="20"/>
          <w:szCs w:val="20"/>
        </w:rPr>
        <w:t>COVID-19 has negatively impacted our business, results of operations and financial condition during 2020 and the three months ended March 31, 2021. Effe</w:t>
      </w:r>
      <w:r>
        <w:rPr>
          <w:rFonts w:eastAsia="Times New Roman"/>
          <w:color w:val="000000"/>
          <w:sz w:val="20"/>
          <w:szCs w:val="20"/>
        </w:rPr>
        <w:t>cts from COVID-19 began to impact our business in first quarter 2020 with various federal, state, and local governments and private entities mandating restrictions on travel, restrictions on public gatherings, closure of non-essential commerce, and shelter</w:t>
      </w:r>
      <w:r>
        <w:rPr>
          <w:rFonts w:eastAsia="Times New Roman"/>
          <w:color w:val="000000"/>
          <w:sz w:val="20"/>
          <w:szCs w:val="20"/>
        </w:rPr>
        <w:t xml:space="preserve"> in place orders. Excluding the effect of the HST and DHP acquisitions, the Company has experienced a net decline in revenues of approximately 1.7% for the first three months of 2021 as compared to the same period in the prior year partly due to reduced vo</w:t>
      </w:r>
      <w:r>
        <w:rPr>
          <w:rFonts w:eastAsia="Times New Roman"/>
          <w:color w:val="000000"/>
          <w:sz w:val="20"/>
          <w:szCs w:val="20"/>
        </w:rPr>
        <w:t>lume and change in claims mix from customers as a result of restrictions on elective medical procedures and non-essential medical services. The extent of the ultimate impact of COVID-19 will depend on the severity and duration of the pandemic. Future devel</w:t>
      </w:r>
      <w:r>
        <w:rPr>
          <w:rFonts w:eastAsia="Times New Roman"/>
          <w:color w:val="000000"/>
          <w:sz w:val="20"/>
          <w:szCs w:val="20"/>
        </w:rPr>
        <w:t>opments remain uncertain, including the widespread availability and distribution of COVID-19 vaccines, the emergence of highly contagious variants, and any actions taken by federal, state and local governments such as economic relief efforts, as well as U.</w:t>
      </w:r>
      <w:r>
        <w:rPr>
          <w:rFonts w:eastAsia="Times New Roman"/>
          <w:color w:val="000000"/>
          <w:sz w:val="20"/>
          <w:szCs w:val="20"/>
        </w:rPr>
        <w:t xml:space="preserve">S. and global economies, consumer behavior and healthcare utilization patterns. </w:t>
      </w:r>
    </w:p>
    <w:p w14:paraId="620097B2" w14:textId="77777777" w:rsidR="00000000" w:rsidRDefault="007F4B4B">
      <w:pPr>
        <w:jc w:val="both"/>
        <w:divId w:val="514076554"/>
        <w:rPr>
          <w:rFonts w:eastAsia="Times New Roman"/>
        </w:rPr>
      </w:pPr>
      <w:r>
        <w:rPr>
          <w:rFonts w:eastAsia="Times New Roman"/>
          <w:b/>
          <w:bCs/>
          <w:color w:val="000000"/>
          <w:sz w:val="20"/>
          <w:szCs w:val="20"/>
        </w:rPr>
        <w:t>Segment Reporting</w:t>
      </w:r>
    </w:p>
    <w:p w14:paraId="4BC87D27" w14:textId="77777777" w:rsidR="00000000" w:rsidRDefault="007F4B4B">
      <w:pPr>
        <w:ind w:firstLine="360"/>
        <w:jc w:val="both"/>
        <w:divId w:val="1489595380"/>
        <w:rPr>
          <w:rFonts w:eastAsia="Times New Roman"/>
        </w:rPr>
      </w:pPr>
      <w:r>
        <w:rPr>
          <w:rFonts w:eastAsia="Times New Roman"/>
          <w:color w:val="000000"/>
          <w:sz w:val="20"/>
          <w:szCs w:val="20"/>
        </w:rPr>
        <w:t>Operating segments are defined as components of an entity for which separate financial information is available and regularly reviewed by the chief operating</w:t>
      </w:r>
      <w:r>
        <w:rPr>
          <w:rFonts w:eastAsia="Times New Roman"/>
          <w:color w:val="000000"/>
          <w:sz w:val="20"/>
          <w:szCs w:val="20"/>
        </w:rPr>
        <w:t xml:space="preserve"> decision maker. The Company manages its operations as a single segment for the purposes of assessing performance and making decisions. The Company's singular focus is being a leading value-added provider of data analytics and technology-enabled end-to-end</w:t>
      </w:r>
      <w:r>
        <w:rPr>
          <w:rFonts w:eastAsia="Times New Roman"/>
          <w:color w:val="000000"/>
          <w:sz w:val="20"/>
          <w:szCs w:val="20"/>
        </w:rPr>
        <w:t xml:space="preserve"> cost management, payment and revenue integrity solutions to the U.S. healthcare industry.</w:t>
      </w:r>
    </w:p>
    <w:p w14:paraId="657613D0" w14:textId="77777777" w:rsidR="00000000" w:rsidRDefault="007F4B4B">
      <w:pPr>
        <w:ind w:firstLine="360"/>
        <w:jc w:val="both"/>
        <w:divId w:val="98649736"/>
        <w:rPr>
          <w:rFonts w:eastAsia="Times New Roman"/>
        </w:rPr>
      </w:pPr>
      <w:r>
        <w:rPr>
          <w:rFonts w:eastAsia="Times New Roman"/>
          <w:color w:val="000000"/>
          <w:sz w:val="20"/>
          <w:szCs w:val="20"/>
        </w:rPr>
        <w:t>In addition, all of the Company's revenues and long-lived assets are attributable to operations in the United States for all periods presented.</w:t>
      </w:r>
    </w:p>
    <w:p w14:paraId="7DE2F9CF" w14:textId="77777777" w:rsidR="00000000" w:rsidRDefault="007F4B4B">
      <w:pPr>
        <w:jc w:val="both"/>
        <w:divId w:val="2092503473"/>
        <w:rPr>
          <w:rFonts w:eastAsia="Times New Roman"/>
        </w:rPr>
      </w:pPr>
      <w:r>
        <w:rPr>
          <w:rFonts w:eastAsia="Times New Roman"/>
          <w:b/>
          <w:bCs/>
          <w:color w:val="000000"/>
          <w:sz w:val="20"/>
          <w:szCs w:val="20"/>
        </w:rPr>
        <w:t>Revenue Recognition</w:t>
      </w:r>
    </w:p>
    <w:p w14:paraId="079685F2" w14:textId="77777777" w:rsidR="00000000" w:rsidRDefault="007F4B4B">
      <w:pPr>
        <w:jc w:val="both"/>
        <w:divId w:val="1159881565"/>
        <w:rPr>
          <w:rFonts w:eastAsia="Times New Roman"/>
        </w:rPr>
      </w:pPr>
      <w:r>
        <w:rPr>
          <w:rFonts w:eastAsia="Times New Roman"/>
          <w:i/>
          <w:iCs/>
          <w:color w:val="000000"/>
          <w:sz w:val="20"/>
          <w:szCs w:val="20"/>
        </w:rPr>
        <w:t>Disaggregation of Revenue</w:t>
      </w:r>
    </w:p>
    <w:p w14:paraId="349D3F40" w14:textId="77777777" w:rsidR="00000000" w:rsidRDefault="007F4B4B">
      <w:pPr>
        <w:ind w:firstLine="360"/>
        <w:jc w:val="both"/>
        <w:divId w:val="236012762"/>
        <w:rPr>
          <w:rFonts w:eastAsia="Times New Roman"/>
        </w:rPr>
      </w:pPr>
      <w:r>
        <w:rPr>
          <w:rFonts w:eastAsia="Times New Roman"/>
          <w:color w:val="000000"/>
          <w:sz w:val="20"/>
          <w:szCs w:val="20"/>
        </w:rPr>
        <w:t>The following table presents revenues disaggregated by services and contract types:</w:t>
      </w:r>
    </w:p>
    <w:tbl>
      <w:tblPr>
        <w:tblW w:w="5000" w:type="pct"/>
        <w:tblCellMar>
          <w:top w:w="15" w:type="dxa"/>
          <w:left w:w="15" w:type="dxa"/>
          <w:bottom w:w="15" w:type="dxa"/>
          <w:right w:w="15" w:type="dxa"/>
        </w:tblCellMar>
        <w:tblLook w:val="04A0" w:firstRow="1" w:lastRow="0" w:firstColumn="1" w:lastColumn="0" w:noHBand="0" w:noVBand="1"/>
      </w:tblPr>
      <w:tblGrid>
        <w:gridCol w:w="38"/>
        <w:gridCol w:w="5679"/>
        <w:gridCol w:w="37"/>
        <w:gridCol w:w="36"/>
        <w:gridCol w:w="46"/>
        <w:gridCol w:w="36"/>
        <w:gridCol w:w="36"/>
        <w:gridCol w:w="36"/>
        <w:gridCol w:w="36"/>
        <w:gridCol w:w="120"/>
        <w:gridCol w:w="953"/>
        <w:gridCol w:w="36"/>
        <w:gridCol w:w="36"/>
        <w:gridCol w:w="36"/>
        <w:gridCol w:w="36"/>
        <w:gridCol w:w="120"/>
        <w:gridCol w:w="953"/>
        <w:gridCol w:w="36"/>
      </w:tblGrid>
      <w:tr w:rsidR="00000000" w14:paraId="4C9031C3" w14:textId="77777777">
        <w:trPr>
          <w:divId w:val="61568626"/>
        </w:trPr>
        <w:tc>
          <w:tcPr>
            <w:tcW w:w="50" w:type="pct"/>
            <w:vAlign w:val="center"/>
            <w:hideMark/>
          </w:tcPr>
          <w:p w14:paraId="0F9045C8" w14:textId="77777777" w:rsidR="00000000" w:rsidRDefault="007F4B4B">
            <w:pPr>
              <w:ind w:firstLine="360"/>
              <w:jc w:val="both"/>
              <w:rPr>
                <w:rFonts w:eastAsia="Times New Roman"/>
              </w:rPr>
            </w:pPr>
          </w:p>
        </w:tc>
        <w:tc>
          <w:tcPr>
            <w:tcW w:w="3526" w:type="pct"/>
            <w:vAlign w:val="center"/>
            <w:hideMark/>
          </w:tcPr>
          <w:p w14:paraId="2CD1C0BB" w14:textId="77777777" w:rsidR="00000000" w:rsidRDefault="007F4B4B">
            <w:pPr>
              <w:spacing w:after="100"/>
              <w:rPr>
                <w:rFonts w:eastAsia="Times New Roman"/>
                <w:sz w:val="20"/>
                <w:szCs w:val="20"/>
              </w:rPr>
            </w:pPr>
          </w:p>
        </w:tc>
        <w:tc>
          <w:tcPr>
            <w:tcW w:w="5" w:type="pct"/>
            <w:vAlign w:val="center"/>
            <w:hideMark/>
          </w:tcPr>
          <w:p w14:paraId="05DB8CD2" w14:textId="77777777" w:rsidR="00000000" w:rsidRDefault="007F4B4B">
            <w:pPr>
              <w:spacing w:after="100"/>
              <w:rPr>
                <w:rFonts w:eastAsia="Times New Roman"/>
                <w:sz w:val="20"/>
                <w:szCs w:val="20"/>
              </w:rPr>
            </w:pPr>
          </w:p>
        </w:tc>
        <w:tc>
          <w:tcPr>
            <w:tcW w:w="0" w:type="auto"/>
            <w:vAlign w:val="center"/>
            <w:hideMark/>
          </w:tcPr>
          <w:p w14:paraId="52B60152" w14:textId="77777777" w:rsidR="00000000" w:rsidRDefault="007F4B4B">
            <w:pPr>
              <w:spacing w:after="100"/>
              <w:rPr>
                <w:rFonts w:eastAsia="Times New Roman"/>
                <w:sz w:val="20"/>
                <w:szCs w:val="20"/>
              </w:rPr>
            </w:pPr>
          </w:p>
        </w:tc>
        <w:tc>
          <w:tcPr>
            <w:tcW w:w="0" w:type="auto"/>
            <w:vAlign w:val="center"/>
            <w:hideMark/>
          </w:tcPr>
          <w:p w14:paraId="2B5D8700" w14:textId="77777777" w:rsidR="00000000" w:rsidRDefault="007F4B4B">
            <w:pPr>
              <w:spacing w:after="100"/>
              <w:rPr>
                <w:rFonts w:eastAsia="Times New Roman"/>
                <w:sz w:val="20"/>
                <w:szCs w:val="20"/>
              </w:rPr>
            </w:pPr>
          </w:p>
        </w:tc>
        <w:tc>
          <w:tcPr>
            <w:tcW w:w="0" w:type="auto"/>
            <w:vAlign w:val="center"/>
            <w:hideMark/>
          </w:tcPr>
          <w:p w14:paraId="3E10C72B" w14:textId="77777777" w:rsidR="00000000" w:rsidRDefault="007F4B4B">
            <w:pPr>
              <w:spacing w:after="100"/>
              <w:rPr>
                <w:rFonts w:eastAsia="Times New Roman"/>
                <w:sz w:val="20"/>
                <w:szCs w:val="20"/>
              </w:rPr>
            </w:pPr>
          </w:p>
        </w:tc>
        <w:tc>
          <w:tcPr>
            <w:tcW w:w="5" w:type="pct"/>
            <w:vAlign w:val="center"/>
            <w:hideMark/>
          </w:tcPr>
          <w:p w14:paraId="24B590FE" w14:textId="77777777" w:rsidR="00000000" w:rsidRDefault="007F4B4B">
            <w:pPr>
              <w:spacing w:after="100"/>
              <w:rPr>
                <w:rFonts w:eastAsia="Times New Roman"/>
                <w:sz w:val="20"/>
                <w:szCs w:val="20"/>
              </w:rPr>
            </w:pPr>
          </w:p>
        </w:tc>
        <w:tc>
          <w:tcPr>
            <w:tcW w:w="19" w:type="pct"/>
            <w:vAlign w:val="center"/>
            <w:hideMark/>
          </w:tcPr>
          <w:p w14:paraId="648827FA" w14:textId="77777777" w:rsidR="00000000" w:rsidRDefault="007F4B4B">
            <w:pPr>
              <w:spacing w:after="100"/>
              <w:rPr>
                <w:rFonts w:eastAsia="Times New Roman"/>
                <w:sz w:val="20"/>
                <w:szCs w:val="20"/>
              </w:rPr>
            </w:pPr>
          </w:p>
        </w:tc>
        <w:tc>
          <w:tcPr>
            <w:tcW w:w="5" w:type="pct"/>
            <w:vAlign w:val="center"/>
            <w:hideMark/>
          </w:tcPr>
          <w:p w14:paraId="56729B81" w14:textId="77777777" w:rsidR="00000000" w:rsidRDefault="007F4B4B">
            <w:pPr>
              <w:spacing w:after="100"/>
              <w:rPr>
                <w:rFonts w:eastAsia="Times New Roman"/>
                <w:sz w:val="20"/>
                <w:szCs w:val="20"/>
              </w:rPr>
            </w:pPr>
          </w:p>
        </w:tc>
        <w:tc>
          <w:tcPr>
            <w:tcW w:w="50" w:type="pct"/>
            <w:vAlign w:val="center"/>
            <w:hideMark/>
          </w:tcPr>
          <w:p w14:paraId="05C47D1B" w14:textId="77777777" w:rsidR="00000000" w:rsidRDefault="007F4B4B">
            <w:pPr>
              <w:spacing w:after="100"/>
              <w:rPr>
                <w:rFonts w:eastAsia="Times New Roman"/>
                <w:sz w:val="20"/>
                <w:szCs w:val="20"/>
              </w:rPr>
            </w:pPr>
          </w:p>
        </w:tc>
        <w:tc>
          <w:tcPr>
            <w:tcW w:w="624" w:type="pct"/>
            <w:vAlign w:val="center"/>
            <w:hideMark/>
          </w:tcPr>
          <w:p w14:paraId="5E003518" w14:textId="77777777" w:rsidR="00000000" w:rsidRDefault="007F4B4B">
            <w:pPr>
              <w:spacing w:after="100"/>
              <w:rPr>
                <w:rFonts w:eastAsia="Times New Roman"/>
                <w:sz w:val="20"/>
                <w:szCs w:val="20"/>
              </w:rPr>
            </w:pPr>
          </w:p>
        </w:tc>
        <w:tc>
          <w:tcPr>
            <w:tcW w:w="5" w:type="pct"/>
            <w:vAlign w:val="center"/>
            <w:hideMark/>
          </w:tcPr>
          <w:p w14:paraId="4901D414" w14:textId="77777777" w:rsidR="00000000" w:rsidRDefault="007F4B4B">
            <w:pPr>
              <w:spacing w:after="100"/>
              <w:rPr>
                <w:rFonts w:eastAsia="Times New Roman"/>
                <w:sz w:val="20"/>
                <w:szCs w:val="20"/>
              </w:rPr>
            </w:pPr>
          </w:p>
        </w:tc>
        <w:tc>
          <w:tcPr>
            <w:tcW w:w="5" w:type="pct"/>
            <w:vAlign w:val="center"/>
            <w:hideMark/>
          </w:tcPr>
          <w:p w14:paraId="6631CE7E" w14:textId="77777777" w:rsidR="00000000" w:rsidRDefault="007F4B4B">
            <w:pPr>
              <w:spacing w:after="100"/>
              <w:rPr>
                <w:rFonts w:eastAsia="Times New Roman"/>
                <w:sz w:val="20"/>
                <w:szCs w:val="20"/>
              </w:rPr>
            </w:pPr>
          </w:p>
        </w:tc>
        <w:tc>
          <w:tcPr>
            <w:tcW w:w="19" w:type="pct"/>
            <w:vAlign w:val="center"/>
            <w:hideMark/>
          </w:tcPr>
          <w:p w14:paraId="1FCB9FB4" w14:textId="77777777" w:rsidR="00000000" w:rsidRDefault="007F4B4B">
            <w:pPr>
              <w:spacing w:after="100"/>
              <w:rPr>
                <w:rFonts w:eastAsia="Times New Roman"/>
                <w:sz w:val="20"/>
                <w:szCs w:val="20"/>
              </w:rPr>
            </w:pPr>
          </w:p>
        </w:tc>
        <w:tc>
          <w:tcPr>
            <w:tcW w:w="5" w:type="pct"/>
            <w:vAlign w:val="center"/>
            <w:hideMark/>
          </w:tcPr>
          <w:p w14:paraId="61BA6D64" w14:textId="77777777" w:rsidR="00000000" w:rsidRDefault="007F4B4B">
            <w:pPr>
              <w:spacing w:after="100"/>
              <w:rPr>
                <w:rFonts w:eastAsia="Times New Roman"/>
                <w:sz w:val="20"/>
                <w:szCs w:val="20"/>
              </w:rPr>
            </w:pPr>
          </w:p>
        </w:tc>
        <w:tc>
          <w:tcPr>
            <w:tcW w:w="50" w:type="pct"/>
            <w:vAlign w:val="center"/>
            <w:hideMark/>
          </w:tcPr>
          <w:p w14:paraId="48038D96" w14:textId="77777777" w:rsidR="00000000" w:rsidRDefault="007F4B4B">
            <w:pPr>
              <w:spacing w:after="100"/>
              <w:rPr>
                <w:rFonts w:eastAsia="Times New Roman"/>
                <w:sz w:val="20"/>
                <w:szCs w:val="20"/>
              </w:rPr>
            </w:pPr>
          </w:p>
        </w:tc>
        <w:tc>
          <w:tcPr>
            <w:tcW w:w="624" w:type="pct"/>
            <w:vAlign w:val="center"/>
            <w:hideMark/>
          </w:tcPr>
          <w:p w14:paraId="4B5BA1C9" w14:textId="77777777" w:rsidR="00000000" w:rsidRDefault="007F4B4B">
            <w:pPr>
              <w:spacing w:after="100"/>
              <w:rPr>
                <w:rFonts w:eastAsia="Times New Roman"/>
                <w:sz w:val="20"/>
                <w:szCs w:val="20"/>
              </w:rPr>
            </w:pPr>
          </w:p>
        </w:tc>
        <w:tc>
          <w:tcPr>
            <w:tcW w:w="5" w:type="pct"/>
            <w:vAlign w:val="center"/>
            <w:hideMark/>
          </w:tcPr>
          <w:p w14:paraId="155A843F" w14:textId="77777777" w:rsidR="00000000" w:rsidRDefault="007F4B4B">
            <w:pPr>
              <w:spacing w:after="100"/>
              <w:rPr>
                <w:rFonts w:eastAsia="Times New Roman"/>
                <w:sz w:val="20"/>
                <w:szCs w:val="20"/>
              </w:rPr>
            </w:pPr>
          </w:p>
        </w:tc>
      </w:tr>
      <w:tr w:rsidR="00000000" w14:paraId="3BF52E8D" w14:textId="77777777">
        <w:trPr>
          <w:divId w:val="61568626"/>
        </w:trPr>
        <w:tc>
          <w:tcPr>
            <w:tcW w:w="0" w:type="auto"/>
            <w:gridSpan w:val="3"/>
            <w:tcMar>
              <w:top w:w="0" w:type="dxa"/>
              <w:left w:w="65" w:type="dxa"/>
              <w:bottom w:w="0" w:type="dxa"/>
              <w:right w:w="20" w:type="dxa"/>
            </w:tcMar>
            <w:vAlign w:val="center"/>
            <w:hideMark/>
          </w:tcPr>
          <w:p w14:paraId="52D1ED9D" w14:textId="77777777" w:rsidR="00000000" w:rsidRDefault="007F4B4B">
            <w:pPr>
              <w:spacing w:after="100"/>
              <w:rPr>
                <w:rFonts w:eastAsia="Times New Roman"/>
                <w:sz w:val="20"/>
                <w:szCs w:val="20"/>
              </w:rPr>
            </w:pPr>
          </w:p>
        </w:tc>
        <w:tc>
          <w:tcPr>
            <w:tcW w:w="0" w:type="auto"/>
            <w:vAlign w:val="center"/>
            <w:hideMark/>
          </w:tcPr>
          <w:p w14:paraId="5A958FD4"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36BB9228"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54E2CFB6"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1C476863" w14:textId="77777777" w:rsidR="00000000" w:rsidRDefault="007F4B4B">
            <w:pPr>
              <w:spacing w:after="100"/>
              <w:rPr>
                <w:rFonts w:eastAsia="Times New Roman"/>
                <w:sz w:val="20"/>
                <w:szCs w:val="20"/>
              </w:rPr>
            </w:pPr>
          </w:p>
        </w:tc>
        <w:tc>
          <w:tcPr>
            <w:tcW w:w="0" w:type="auto"/>
            <w:vAlign w:val="center"/>
            <w:hideMark/>
          </w:tcPr>
          <w:p w14:paraId="7A7C6DAF" w14:textId="77777777" w:rsidR="00000000" w:rsidRDefault="007F4B4B">
            <w:pPr>
              <w:spacing w:after="100"/>
              <w:rPr>
                <w:rFonts w:eastAsia="Times New Roman"/>
                <w:sz w:val="20"/>
                <w:szCs w:val="20"/>
              </w:rPr>
            </w:pPr>
          </w:p>
        </w:tc>
        <w:tc>
          <w:tcPr>
            <w:tcW w:w="0" w:type="auto"/>
            <w:vAlign w:val="center"/>
            <w:hideMark/>
          </w:tcPr>
          <w:p w14:paraId="1288DCF8" w14:textId="77777777" w:rsidR="00000000" w:rsidRDefault="007F4B4B">
            <w:pPr>
              <w:spacing w:after="100"/>
              <w:rPr>
                <w:rFonts w:eastAsia="Times New Roman"/>
                <w:sz w:val="20"/>
                <w:szCs w:val="20"/>
              </w:rPr>
            </w:pPr>
          </w:p>
        </w:tc>
        <w:tc>
          <w:tcPr>
            <w:tcW w:w="0" w:type="auto"/>
            <w:vAlign w:val="center"/>
            <w:hideMark/>
          </w:tcPr>
          <w:p w14:paraId="2791DC74" w14:textId="77777777" w:rsidR="00000000" w:rsidRDefault="007F4B4B">
            <w:pPr>
              <w:spacing w:after="100"/>
              <w:rPr>
                <w:rFonts w:eastAsia="Times New Roman"/>
                <w:sz w:val="20"/>
                <w:szCs w:val="20"/>
              </w:rPr>
            </w:pPr>
          </w:p>
        </w:tc>
        <w:tc>
          <w:tcPr>
            <w:tcW w:w="0" w:type="auto"/>
            <w:vAlign w:val="center"/>
            <w:hideMark/>
          </w:tcPr>
          <w:p w14:paraId="21C3171F" w14:textId="77777777" w:rsidR="00000000" w:rsidRDefault="007F4B4B">
            <w:pPr>
              <w:spacing w:after="100"/>
              <w:rPr>
                <w:rFonts w:eastAsia="Times New Roman"/>
                <w:sz w:val="20"/>
                <w:szCs w:val="20"/>
              </w:rPr>
            </w:pPr>
          </w:p>
        </w:tc>
        <w:tc>
          <w:tcPr>
            <w:tcW w:w="0" w:type="auto"/>
            <w:vAlign w:val="center"/>
            <w:hideMark/>
          </w:tcPr>
          <w:p w14:paraId="545AD6F4" w14:textId="77777777" w:rsidR="00000000" w:rsidRDefault="007F4B4B">
            <w:pPr>
              <w:spacing w:after="100"/>
              <w:rPr>
                <w:rFonts w:eastAsia="Times New Roman"/>
                <w:sz w:val="20"/>
                <w:szCs w:val="20"/>
              </w:rPr>
            </w:pPr>
          </w:p>
        </w:tc>
      </w:tr>
      <w:tr w:rsidR="00000000" w14:paraId="59F0D33E" w14:textId="77777777">
        <w:trPr>
          <w:divId w:val="61568626"/>
        </w:trPr>
        <w:tc>
          <w:tcPr>
            <w:tcW w:w="0" w:type="auto"/>
            <w:gridSpan w:val="3"/>
            <w:tcMar>
              <w:top w:w="30" w:type="dxa"/>
              <w:left w:w="20" w:type="dxa"/>
              <w:bottom w:w="30" w:type="dxa"/>
              <w:right w:w="20" w:type="dxa"/>
            </w:tcMar>
            <w:vAlign w:val="bottom"/>
            <w:hideMark/>
          </w:tcPr>
          <w:p w14:paraId="48079DE1"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vAlign w:val="center"/>
            <w:hideMark/>
          </w:tcPr>
          <w:p w14:paraId="6740A597" w14:textId="77777777" w:rsidR="00000000" w:rsidRDefault="007F4B4B">
            <w:pPr>
              <w:spacing w:after="100"/>
              <w:rPr>
                <w:rFonts w:eastAsia="Times New Roman"/>
              </w:rPr>
            </w:pPr>
          </w:p>
        </w:tc>
        <w:tc>
          <w:tcPr>
            <w:tcW w:w="0" w:type="auto"/>
            <w:vAlign w:val="center"/>
            <w:hideMark/>
          </w:tcPr>
          <w:p w14:paraId="361D7E6D" w14:textId="77777777" w:rsidR="00000000" w:rsidRDefault="007F4B4B">
            <w:pPr>
              <w:spacing w:after="100"/>
              <w:rPr>
                <w:rFonts w:eastAsia="Times New Roman"/>
                <w:sz w:val="20"/>
                <w:szCs w:val="20"/>
              </w:rPr>
            </w:pPr>
          </w:p>
        </w:tc>
        <w:tc>
          <w:tcPr>
            <w:tcW w:w="0" w:type="auto"/>
            <w:vAlign w:val="center"/>
            <w:hideMark/>
          </w:tcPr>
          <w:p w14:paraId="2487FD02"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01EE4D"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51FB8C5"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D002B45"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88B768"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69DBB863" w14:textId="77777777">
        <w:trPr>
          <w:divId w:val="61568626"/>
        </w:trPr>
        <w:tc>
          <w:tcPr>
            <w:tcW w:w="0" w:type="auto"/>
            <w:gridSpan w:val="3"/>
            <w:shd w:val="clear" w:color="auto" w:fill="CCEEFF"/>
            <w:tcMar>
              <w:top w:w="30" w:type="dxa"/>
              <w:left w:w="20" w:type="dxa"/>
              <w:bottom w:w="30" w:type="dxa"/>
              <w:right w:w="20" w:type="dxa"/>
            </w:tcMar>
            <w:vAlign w:val="bottom"/>
            <w:hideMark/>
          </w:tcPr>
          <w:p w14:paraId="06E4CFC9" w14:textId="77777777" w:rsidR="00000000" w:rsidRDefault="007F4B4B">
            <w:pPr>
              <w:spacing w:after="100"/>
              <w:rPr>
                <w:rFonts w:eastAsia="Times New Roman"/>
              </w:rPr>
            </w:pPr>
            <w:r>
              <w:rPr>
                <w:rFonts w:eastAsia="Times New Roman"/>
                <w:color w:val="000000"/>
                <w:sz w:val="20"/>
                <w:szCs w:val="20"/>
              </w:rPr>
              <w:t>Revenues</w:t>
            </w:r>
          </w:p>
        </w:tc>
        <w:tc>
          <w:tcPr>
            <w:tcW w:w="0" w:type="auto"/>
            <w:vAlign w:val="center"/>
            <w:hideMark/>
          </w:tcPr>
          <w:p w14:paraId="130418D4" w14:textId="77777777" w:rsidR="00000000" w:rsidRDefault="007F4B4B">
            <w:pPr>
              <w:spacing w:after="100"/>
              <w:rPr>
                <w:rFonts w:eastAsia="Times New Roman"/>
              </w:rPr>
            </w:pPr>
          </w:p>
        </w:tc>
        <w:tc>
          <w:tcPr>
            <w:tcW w:w="0" w:type="auto"/>
            <w:vAlign w:val="center"/>
            <w:hideMark/>
          </w:tcPr>
          <w:p w14:paraId="1F394972" w14:textId="77777777" w:rsidR="00000000" w:rsidRDefault="007F4B4B">
            <w:pPr>
              <w:spacing w:after="100"/>
              <w:rPr>
                <w:rFonts w:eastAsia="Times New Roman"/>
                <w:sz w:val="20"/>
                <w:szCs w:val="20"/>
              </w:rPr>
            </w:pPr>
          </w:p>
        </w:tc>
        <w:tc>
          <w:tcPr>
            <w:tcW w:w="0" w:type="auto"/>
            <w:vAlign w:val="center"/>
            <w:hideMark/>
          </w:tcPr>
          <w:p w14:paraId="73C35860"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26365"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4BF1B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857D2E"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203D48" w14:textId="77777777" w:rsidR="00000000" w:rsidRDefault="007F4B4B">
            <w:pPr>
              <w:spacing w:after="100"/>
              <w:rPr>
                <w:rFonts w:eastAsia="Times New Roman"/>
                <w:sz w:val="20"/>
                <w:szCs w:val="20"/>
              </w:rPr>
            </w:pPr>
          </w:p>
        </w:tc>
      </w:tr>
      <w:tr w:rsidR="00000000" w14:paraId="2F4B310B" w14:textId="77777777">
        <w:trPr>
          <w:divId w:val="61568626"/>
        </w:trPr>
        <w:tc>
          <w:tcPr>
            <w:tcW w:w="0" w:type="auto"/>
            <w:gridSpan w:val="3"/>
            <w:shd w:val="clear" w:color="auto" w:fill="FFFFFF"/>
            <w:tcMar>
              <w:top w:w="30" w:type="dxa"/>
              <w:left w:w="155" w:type="dxa"/>
              <w:bottom w:w="30" w:type="dxa"/>
              <w:right w:w="20" w:type="dxa"/>
            </w:tcMar>
            <w:vAlign w:val="bottom"/>
            <w:hideMark/>
          </w:tcPr>
          <w:p w14:paraId="2D3DA7E0" w14:textId="77777777" w:rsidR="00000000" w:rsidRDefault="007F4B4B">
            <w:pPr>
              <w:spacing w:after="100"/>
              <w:rPr>
                <w:rFonts w:eastAsia="Times New Roman"/>
              </w:rPr>
            </w:pPr>
            <w:r>
              <w:rPr>
                <w:rFonts w:eastAsia="Times New Roman"/>
                <w:b/>
                <w:bCs/>
                <w:color w:val="000000"/>
                <w:sz w:val="20"/>
                <w:szCs w:val="20"/>
              </w:rPr>
              <w:t>Network Services</w:t>
            </w:r>
          </w:p>
        </w:tc>
        <w:tc>
          <w:tcPr>
            <w:tcW w:w="0" w:type="auto"/>
            <w:vAlign w:val="center"/>
            <w:hideMark/>
          </w:tcPr>
          <w:p w14:paraId="315E0428" w14:textId="77777777" w:rsidR="00000000" w:rsidRDefault="007F4B4B">
            <w:pPr>
              <w:spacing w:after="100"/>
              <w:rPr>
                <w:rFonts w:eastAsia="Times New Roman"/>
              </w:rPr>
            </w:pPr>
          </w:p>
        </w:tc>
        <w:tc>
          <w:tcPr>
            <w:tcW w:w="0" w:type="auto"/>
            <w:vAlign w:val="center"/>
            <w:hideMark/>
          </w:tcPr>
          <w:p w14:paraId="7ED24CD1" w14:textId="77777777" w:rsidR="00000000" w:rsidRDefault="007F4B4B">
            <w:pPr>
              <w:spacing w:after="100"/>
              <w:rPr>
                <w:rFonts w:eastAsia="Times New Roman"/>
                <w:sz w:val="20"/>
                <w:szCs w:val="20"/>
              </w:rPr>
            </w:pPr>
          </w:p>
        </w:tc>
        <w:tc>
          <w:tcPr>
            <w:tcW w:w="0" w:type="auto"/>
            <w:vAlign w:val="center"/>
            <w:hideMark/>
          </w:tcPr>
          <w:p w14:paraId="64D9E968"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DC21CF" w14:textId="77777777" w:rsidR="00000000" w:rsidRDefault="007F4B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09D2AD" w14:textId="77777777" w:rsidR="00000000" w:rsidRDefault="007F4B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1E3ED79" w14:textId="77777777" w:rsidR="00000000" w:rsidRDefault="007F4B4B">
            <w:pPr>
              <w:spacing w:after="100"/>
              <w:jc w:val="right"/>
              <w:rPr>
                <w:rFonts w:eastAsia="Times New Roman"/>
              </w:rPr>
            </w:pPr>
            <w:r>
              <w:rPr>
                <w:rFonts w:eastAsia="Times New Roman"/>
                <w:b/>
                <w:bCs/>
                <w:color w:val="000000"/>
                <w:sz w:val="20"/>
                <w:szCs w:val="20"/>
              </w:rPr>
              <w:t>69,365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19FE6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12E73"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9FCFD0" w14:textId="77777777" w:rsidR="00000000" w:rsidRDefault="007F4B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0F436D4" w14:textId="77777777" w:rsidR="00000000" w:rsidRDefault="007F4B4B">
            <w:pPr>
              <w:spacing w:after="100"/>
              <w:jc w:val="right"/>
              <w:rPr>
                <w:rFonts w:eastAsia="Times New Roman"/>
              </w:rPr>
            </w:pPr>
            <w:r>
              <w:rPr>
                <w:rFonts w:eastAsia="Times New Roman"/>
                <w:b/>
                <w:bCs/>
                <w:color w:val="000000"/>
                <w:sz w:val="20"/>
                <w:szCs w:val="20"/>
              </w:rPr>
              <w:t>73,582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E83BCE" w14:textId="77777777" w:rsidR="00000000" w:rsidRDefault="007F4B4B">
            <w:pPr>
              <w:spacing w:after="100"/>
              <w:jc w:val="right"/>
              <w:rPr>
                <w:rFonts w:eastAsia="Times New Roman"/>
              </w:rPr>
            </w:pPr>
          </w:p>
        </w:tc>
      </w:tr>
      <w:tr w:rsidR="00000000" w14:paraId="474EA6D0" w14:textId="77777777">
        <w:trPr>
          <w:divId w:val="61568626"/>
        </w:trPr>
        <w:tc>
          <w:tcPr>
            <w:tcW w:w="0" w:type="auto"/>
            <w:gridSpan w:val="3"/>
            <w:shd w:val="clear" w:color="auto" w:fill="CCEEFF"/>
            <w:tcMar>
              <w:top w:w="30" w:type="dxa"/>
              <w:left w:w="245" w:type="dxa"/>
              <w:bottom w:w="30" w:type="dxa"/>
              <w:right w:w="20" w:type="dxa"/>
            </w:tcMar>
            <w:vAlign w:val="bottom"/>
            <w:hideMark/>
          </w:tcPr>
          <w:p w14:paraId="72A5395A" w14:textId="77777777" w:rsidR="00000000" w:rsidRDefault="007F4B4B">
            <w:pPr>
              <w:spacing w:after="100"/>
              <w:rPr>
                <w:rFonts w:eastAsia="Times New Roman"/>
              </w:rPr>
            </w:pPr>
            <w:r>
              <w:rPr>
                <w:rFonts w:eastAsia="Times New Roman"/>
                <w:i/>
                <w:iCs/>
                <w:color w:val="000000"/>
                <w:sz w:val="20"/>
                <w:szCs w:val="20"/>
              </w:rPr>
              <w:t>PSAV</w:t>
            </w:r>
          </w:p>
        </w:tc>
        <w:tc>
          <w:tcPr>
            <w:tcW w:w="0" w:type="auto"/>
            <w:vAlign w:val="center"/>
            <w:hideMark/>
          </w:tcPr>
          <w:p w14:paraId="4796210A" w14:textId="77777777" w:rsidR="00000000" w:rsidRDefault="007F4B4B">
            <w:pPr>
              <w:spacing w:after="100"/>
              <w:rPr>
                <w:rFonts w:eastAsia="Times New Roman"/>
              </w:rPr>
            </w:pPr>
          </w:p>
        </w:tc>
        <w:tc>
          <w:tcPr>
            <w:tcW w:w="0" w:type="auto"/>
            <w:vAlign w:val="center"/>
            <w:hideMark/>
          </w:tcPr>
          <w:p w14:paraId="657E5379" w14:textId="77777777" w:rsidR="00000000" w:rsidRDefault="007F4B4B">
            <w:pPr>
              <w:spacing w:after="100"/>
              <w:rPr>
                <w:rFonts w:eastAsia="Times New Roman"/>
                <w:sz w:val="20"/>
                <w:szCs w:val="20"/>
              </w:rPr>
            </w:pPr>
          </w:p>
        </w:tc>
        <w:tc>
          <w:tcPr>
            <w:tcW w:w="0" w:type="auto"/>
            <w:vAlign w:val="center"/>
            <w:hideMark/>
          </w:tcPr>
          <w:p w14:paraId="3A5536CD"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243B40"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01EBDA" w14:textId="77777777" w:rsidR="00000000" w:rsidRDefault="007F4B4B">
            <w:pPr>
              <w:spacing w:after="100"/>
              <w:jc w:val="right"/>
              <w:rPr>
                <w:rFonts w:eastAsia="Times New Roman"/>
              </w:rPr>
            </w:pPr>
            <w:r>
              <w:rPr>
                <w:rFonts w:eastAsia="Times New Roman"/>
                <w:i/>
                <w:iCs/>
                <w:color w:val="000000"/>
                <w:sz w:val="20"/>
                <w:szCs w:val="20"/>
              </w:rPr>
              <w:t>54,242 </w:t>
            </w:r>
          </w:p>
        </w:tc>
        <w:tc>
          <w:tcPr>
            <w:tcW w:w="0" w:type="auto"/>
            <w:shd w:val="clear" w:color="auto" w:fill="CCEEFF"/>
            <w:tcMar>
              <w:top w:w="30" w:type="dxa"/>
              <w:left w:w="0" w:type="dxa"/>
              <w:bottom w:w="30" w:type="dxa"/>
              <w:right w:w="20" w:type="dxa"/>
            </w:tcMar>
            <w:vAlign w:val="bottom"/>
            <w:hideMark/>
          </w:tcPr>
          <w:p w14:paraId="2BC1EFB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66AD7"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DA3C1" w14:textId="77777777" w:rsidR="00000000" w:rsidRDefault="007F4B4B">
            <w:pPr>
              <w:spacing w:after="100"/>
              <w:jc w:val="right"/>
              <w:rPr>
                <w:rFonts w:eastAsia="Times New Roman"/>
              </w:rPr>
            </w:pPr>
            <w:r>
              <w:rPr>
                <w:rFonts w:eastAsia="Times New Roman"/>
                <w:i/>
                <w:iCs/>
                <w:color w:val="000000"/>
                <w:sz w:val="20"/>
                <w:szCs w:val="20"/>
              </w:rPr>
              <w:t>57,157 </w:t>
            </w:r>
          </w:p>
        </w:tc>
        <w:tc>
          <w:tcPr>
            <w:tcW w:w="0" w:type="auto"/>
            <w:shd w:val="clear" w:color="auto" w:fill="CCEEFF"/>
            <w:tcMar>
              <w:top w:w="30" w:type="dxa"/>
              <w:left w:w="0" w:type="dxa"/>
              <w:bottom w:w="30" w:type="dxa"/>
              <w:right w:w="20" w:type="dxa"/>
            </w:tcMar>
            <w:vAlign w:val="bottom"/>
            <w:hideMark/>
          </w:tcPr>
          <w:p w14:paraId="7B50014B" w14:textId="77777777" w:rsidR="00000000" w:rsidRDefault="007F4B4B">
            <w:pPr>
              <w:spacing w:after="100"/>
              <w:jc w:val="right"/>
              <w:rPr>
                <w:rFonts w:eastAsia="Times New Roman"/>
              </w:rPr>
            </w:pPr>
          </w:p>
        </w:tc>
      </w:tr>
      <w:tr w:rsidR="00000000" w14:paraId="343C8AB6" w14:textId="77777777">
        <w:trPr>
          <w:divId w:val="61568626"/>
        </w:trPr>
        <w:tc>
          <w:tcPr>
            <w:tcW w:w="0" w:type="auto"/>
            <w:gridSpan w:val="3"/>
            <w:shd w:val="clear" w:color="auto" w:fill="FFFFFF"/>
            <w:tcMar>
              <w:top w:w="30" w:type="dxa"/>
              <w:left w:w="245" w:type="dxa"/>
              <w:bottom w:w="30" w:type="dxa"/>
              <w:right w:w="20" w:type="dxa"/>
            </w:tcMar>
            <w:vAlign w:val="bottom"/>
            <w:hideMark/>
          </w:tcPr>
          <w:p w14:paraId="2F624A1D" w14:textId="77777777" w:rsidR="00000000" w:rsidRDefault="007F4B4B">
            <w:pPr>
              <w:spacing w:after="100"/>
              <w:rPr>
                <w:rFonts w:eastAsia="Times New Roman"/>
              </w:rPr>
            </w:pPr>
            <w:r>
              <w:rPr>
                <w:rFonts w:eastAsia="Times New Roman"/>
                <w:i/>
                <w:iCs/>
                <w:color w:val="000000"/>
                <w:sz w:val="20"/>
                <w:szCs w:val="20"/>
              </w:rPr>
              <w:t>PEPM</w:t>
            </w:r>
          </w:p>
        </w:tc>
        <w:tc>
          <w:tcPr>
            <w:tcW w:w="0" w:type="auto"/>
            <w:vAlign w:val="center"/>
            <w:hideMark/>
          </w:tcPr>
          <w:p w14:paraId="68C1F820" w14:textId="77777777" w:rsidR="00000000" w:rsidRDefault="007F4B4B">
            <w:pPr>
              <w:spacing w:after="100"/>
              <w:rPr>
                <w:rFonts w:eastAsia="Times New Roman"/>
              </w:rPr>
            </w:pPr>
          </w:p>
        </w:tc>
        <w:tc>
          <w:tcPr>
            <w:tcW w:w="0" w:type="auto"/>
            <w:vAlign w:val="center"/>
            <w:hideMark/>
          </w:tcPr>
          <w:p w14:paraId="7458C94D" w14:textId="77777777" w:rsidR="00000000" w:rsidRDefault="007F4B4B">
            <w:pPr>
              <w:spacing w:after="100"/>
              <w:rPr>
                <w:rFonts w:eastAsia="Times New Roman"/>
                <w:sz w:val="20"/>
                <w:szCs w:val="20"/>
              </w:rPr>
            </w:pPr>
          </w:p>
        </w:tc>
        <w:tc>
          <w:tcPr>
            <w:tcW w:w="0" w:type="auto"/>
            <w:vAlign w:val="center"/>
            <w:hideMark/>
          </w:tcPr>
          <w:p w14:paraId="0D2F7B79"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A08508"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C66F6" w14:textId="77777777" w:rsidR="00000000" w:rsidRDefault="007F4B4B">
            <w:pPr>
              <w:spacing w:after="100"/>
              <w:jc w:val="right"/>
              <w:rPr>
                <w:rFonts w:eastAsia="Times New Roman"/>
              </w:rPr>
            </w:pPr>
            <w:r>
              <w:rPr>
                <w:rFonts w:eastAsia="Times New Roman"/>
                <w:i/>
                <w:iCs/>
                <w:color w:val="000000"/>
                <w:sz w:val="20"/>
                <w:szCs w:val="20"/>
              </w:rPr>
              <w:t>13,515 </w:t>
            </w:r>
          </w:p>
        </w:tc>
        <w:tc>
          <w:tcPr>
            <w:tcW w:w="0" w:type="auto"/>
            <w:shd w:val="clear" w:color="auto" w:fill="FFFFFF"/>
            <w:tcMar>
              <w:top w:w="30" w:type="dxa"/>
              <w:left w:w="0" w:type="dxa"/>
              <w:bottom w:w="30" w:type="dxa"/>
              <w:right w:w="20" w:type="dxa"/>
            </w:tcMar>
            <w:vAlign w:val="bottom"/>
            <w:hideMark/>
          </w:tcPr>
          <w:p w14:paraId="7AA6CA4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BCB21"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CA534" w14:textId="77777777" w:rsidR="00000000" w:rsidRDefault="007F4B4B">
            <w:pPr>
              <w:spacing w:after="100"/>
              <w:jc w:val="right"/>
              <w:rPr>
                <w:rFonts w:eastAsia="Times New Roman"/>
              </w:rPr>
            </w:pPr>
            <w:r>
              <w:rPr>
                <w:rFonts w:eastAsia="Times New Roman"/>
                <w:i/>
                <w:iCs/>
                <w:color w:val="000000"/>
                <w:sz w:val="20"/>
                <w:szCs w:val="20"/>
              </w:rPr>
              <w:t>14,280 </w:t>
            </w:r>
          </w:p>
        </w:tc>
        <w:tc>
          <w:tcPr>
            <w:tcW w:w="0" w:type="auto"/>
            <w:shd w:val="clear" w:color="auto" w:fill="FFFFFF"/>
            <w:tcMar>
              <w:top w:w="30" w:type="dxa"/>
              <w:left w:w="0" w:type="dxa"/>
              <w:bottom w:w="30" w:type="dxa"/>
              <w:right w:w="20" w:type="dxa"/>
            </w:tcMar>
            <w:vAlign w:val="bottom"/>
            <w:hideMark/>
          </w:tcPr>
          <w:p w14:paraId="6C7A8B3D" w14:textId="77777777" w:rsidR="00000000" w:rsidRDefault="007F4B4B">
            <w:pPr>
              <w:spacing w:after="100"/>
              <w:jc w:val="right"/>
              <w:rPr>
                <w:rFonts w:eastAsia="Times New Roman"/>
              </w:rPr>
            </w:pPr>
          </w:p>
        </w:tc>
      </w:tr>
      <w:tr w:rsidR="00000000" w14:paraId="13262439" w14:textId="77777777">
        <w:trPr>
          <w:divId w:val="61568626"/>
        </w:trPr>
        <w:tc>
          <w:tcPr>
            <w:tcW w:w="0" w:type="auto"/>
            <w:gridSpan w:val="3"/>
            <w:shd w:val="clear" w:color="auto" w:fill="CCEEFF"/>
            <w:tcMar>
              <w:top w:w="30" w:type="dxa"/>
              <w:left w:w="245" w:type="dxa"/>
              <w:bottom w:w="30" w:type="dxa"/>
              <w:right w:w="20" w:type="dxa"/>
            </w:tcMar>
            <w:vAlign w:val="bottom"/>
            <w:hideMark/>
          </w:tcPr>
          <w:p w14:paraId="11A24329" w14:textId="77777777" w:rsidR="00000000" w:rsidRDefault="007F4B4B">
            <w:pPr>
              <w:spacing w:after="100"/>
              <w:rPr>
                <w:rFonts w:eastAsia="Times New Roman"/>
              </w:rPr>
            </w:pPr>
            <w:r>
              <w:rPr>
                <w:rFonts w:eastAsia="Times New Roman"/>
                <w:i/>
                <w:iCs/>
                <w:color w:val="000000"/>
                <w:sz w:val="20"/>
                <w:szCs w:val="20"/>
              </w:rPr>
              <w:t>Other</w:t>
            </w:r>
          </w:p>
        </w:tc>
        <w:tc>
          <w:tcPr>
            <w:tcW w:w="0" w:type="auto"/>
            <w:vAlign w:val="center"/>
            <w:hideMark/>
          </w:tcPr>
          <w:p w14:paraId="18F7239C" w14:textId="77777777" w:rsidR="00000000" w:rsidRDefault="007F4B4B">
            <w:pPr>
              <w:spacing w:after="100"/>
              <w:rPr>
                <w:rFonts w:eastAsia="Times New Roman"/>
              </w:rPr>
            </w:pPr>
          </w:p>
        </w:tc>
        <w:tc>
          <w:tcPr>
            <w:tcW w:w="0" w:type="auto"/>
            <w:vAlign w:val="center"/>
            <w:hideMark/>
          </w:tcPr>
          <w:p w14:paraId="5C1DD57D" w14:textId="77777777" w:rsidR="00000000" w:rsidRDefault="007F4B4B">
            <w:pPr>
              <w:spacing w:after="100"/>
              <w:rPr>
                <w:rFonts w:eastAsia="Times New Roman"/>
                <w:sz w:val="20"/>
                <w:szCs w:val="20"/>
              </w:rPr>
            </w:pPr>
          </w:p>
        </w:tc>
        <w:tc>
          <w:tcPr>
            <w:tcW w:w="0" w:type="auto"/>
            <w:vAlign w:val="center"/>
            <w:hideMark/>
          </w:tcPr>
          <w:p w14:paraId="7F93F0A0"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3309E"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ED1F66" w14:textId="77777777" w:rsidR="00000000" w:rsidRDefault="007F4B4B">
            <w:pPr>
              <w:spacing w:after="100"/>
              <w:jc w:val="right"/>
              <w:rPr>
                <w:rFonts w:eastAsia="Times New Roman"/>
              </w:rPr>
            </w:pPr>
            <w:r>
              <w:rPr>
                <w:rFonts w:eastAsia="Times New Roman"/>
                <w:i/>
                <w:iCs/>
                <w:color w:val="000000"/>
                <w:sz w:val="20"/>
                <w:szCs w:val="20"/>
              </w:rPr>
              <w:t>1,608 </w:t>
            </w:r>
          </w:p>
        </w:tc>
        <w:tc>
          <w:tcPr>
            <w:tcW w:w="0" w:type="auto"/>
            <w:shd w:val="clear" w:color="auto" w:fill="CCEEFF"/>
            <w:tcMar>
              <w:top w:w="30" w:type="dxa"/>
              <w:left w:w="0" w:type="dxa"/>
              <w:bottom w:w="30" w:type="dxa"/>
              <w:right w:w="20" w:type="dxa"/>
            </w:tcMar>
            <w:vAlign w:val="bottom"/>
            <w:hideMark/>
          </w:tcPr>
          <w:p w14:paraId="6BDA6B8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B6A2A"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4A48D" w14:textId="77777777" w:rsidR="00000000" w:rsidRDefault="007F4B4B">
            <w:pPr>
              <w:spacing w:after="100"/>
              <w:jc w:val="right"/>
              <w:rPr>
                <w:rFonts w:eastAsia="Times New Roman"/>
              </w:rPr>
            </w:pPr>
            <w:r>
              <w:rPr>
                <w:rFonts w:eastAsia="Times New Roman"/>
                <w:i/>
                <w:iCs/>
                <w:color w:val="000000"/>
                <w:sz w:val="20"/>
                <w:szCs w:val="20"/>
              </w:rPr>
              <w:t>2,145 </w:t>
            </w:r>
          </w:p>
        </w:tc>
        <w:tc>
          <w:tcPr>
            <w:tcW w:w="0" w:type="auto"/>
            <w:shd w:val="clear" w:color="auto" w:fill="CCEEFF"/>
            <w:tcMar>
              <w:top w:w="30" w:type="dxa"/>
              <w:left w:w="0" w:type="dxa"/>
              <w:bottom w:w="30" w:type="dxa"/>
              <w:right w:w="20" w:type="dxa"/>
            </w:tcMar>
            <w:vAlign w:val="bottom"/>
            <w:hideMark/>
          </w:tcPr>
          <w:p w14:paraId="40298027" w14:textId="77777777" w:rsidR="00000000" w:rsidRDefault="007F4B4B">
            <w:pPr>
              <w:spacing w:after="100"/>
              <w:jc w:val="right"/>
              <w:rPr>
                <w:rFonts w:eastAsia="Times New Roman"/>
              </w:rPr>
            </w:pPr>
          </w:p>
        </w:tc>
      </w:tr>
      <w:tr w:rsidR="00000000" w14:paraId="03CE616C" w14:textId="77777777">
        <w:trPr>
          <w:divId w:val="61568626"/>
        </w:trPr>
        <w:tc>
          <w:tcPr>
            <w:tcW w:w="0" w:type="auto"/>
            <w:gridSpan w:val="3"/>
            <w:shd w:val="clear" w:color="auto" w:fill="FFFFFF"/>
            <w:tcMar>
              <w:top w:w="30" w:type="dxa"/>
              <w:left w:w="155" w:type="dxa"/>
              <w:bottom w:w="30" w:type="dxa"/>
              <w:right w:w="20" w:type="dxa"/>
            </w:tcMar>
            <w:vAlign w:val="bottom"/>
            <w:hideMark/>
          </w:tcPr>
          <w:p w14:paraId="39486032" w14:textId="77777777" w:rsidR="00000000" w:rsidRDefault="007F4B4B">
            <w:pPr>
              <w:spacing w:after="100"/>
              <w:rPr>
                <w:rFonts w:eastAsia="Times New Roman"/>
              </w:rPr>
            </w:pPr>
            <w:r>
              <w:rPr>
                <w:rFonts w:eastAsia="Times New Roman"/>
                <w:b/>
                <w:bCs/>
                <w:color w:val="000000"/>
                <w:sz w:val="20"/>
                <w:szCs w:val="20"/>
              </w:rPr>
              <w:t>Analytic-Based Services</w:t>
            </w:r>
          </w:p>
        </w:tc>
        <w:tc>
          <w:tcPr>
            <w:tcW w:w="0" w:type="auto"/>
            <w:vAlign w:val="center"/>
            <w:hideMark/>
          </w:tcPr>
          <w:p w14:paraId="289F2E90" w14:textId="77777777" w:rsidR="00000000" w:rsidRDefault="007F4B4B">
            <w:pPr>
              <w:spacing w:after="100"/>
              <w:rPr>
                <w:rFonts w:eastAsia="Times New Roman"/>
              </w:rPr>
            </w:pPr>
          </w:p>
        </w:tc>
        <w:tc>
          <w:tcPr>
            <w:tcW w:w="0" w:type="auto"/>
            <w:vAlign w:val="center"/>
            <w:hideMark/>
          </w:tcPr>
          <w:p w14:paraId="7DCA2054" w14:textId="77777777" w:rsidR="00000000" w:rsidRDefault="007F4B4B">
            <w:pPr>
              <w:spacing w:after="100"/>
              <w:rPr>
                <w:rFonts w:eastAsia="Times New Roman"/>
                <w:sz w:val="20"/>
                <w:szCs w:val="20"/>
              </w:rPr>
            </w:pPr>
          </w:p>
        </w:tc>
        <w:tc>
          <w:tcPr>
            <w:tcW w:w="0" w:type="auto"/>
            <w:vAlign w:val="center"/>
            <w:hideMark/>
          </w:tcPr>
          <w:p w14:paraId="4E47246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DA226"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524DE5" w14:textId="77777777" w:rsidR="00000000" w:rsidRDefault="007F4B4B">
            <w:pPr>
              <w:spacing w:after="100"/>
              <w:jc w:val="right"/>
              <w:rPr>
                <w:rFonts w:eastAsia="Times New Roman"/>
              </w:rPr>
            </w:pPr>
            <w:r>
              <w:rPr>
                <w:rFonts w:eastAsia="Times New Roman"/>
                <w:b/>
                <w:bCs/>
                <w:color w:val="000000"/>
                <w:sz w:val="20"/>
                <w:szCs w:val="20"/>
              </w:rPr>
              <w:t>157,160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83059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B0D15"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1CF8D" w14:textId="77777777" w:rsidR="00000000" w:rsidRDefault="007F4B4B">
            <w:pPr>
              <w:spacing w:after="100"/>
              <w:jc w:val="right"/>
              <w:rPr>
                <w:rFonts w:eastAsia="Times New Roman"/>
              </w:rPr>
            </w:pPr>
            <w:r>
              <w:rPr>
                <w:rFonts w:eastAsia="Times New Roman"/>
                <w:b/>
                <w:bCs/>
                <w:color w:val="000000"/>
                <w:sz w:val="20"/>
                <w:szCs w:val="20"/>
              </w:rPr>
              <w:t>151,643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73FD6F" w14:textId="77777777" w:rsidR="00000000" w:rsidRDefault="007F4B4B">
            <w:pPr>
              <w:spacing w:after="100"/>
              <w:jc w:val="right"/>
              <w:rPr>
                <w:rFonts w:eastAsia="Times New Roman"/>
              </w:rPr>
            </w:pPr>
          </w:p>
        </w:tc>
      </w:tr>
      <w:tr w:rsidR="00000000" w14:paraId="7D8BE866" w14:textId="77777777">
        <w:trPr>
          <w:divId w:val="61568626"/>
        </w:trPr>
        <w:tc>
          <w:tcPr>
            <w:tcW w:w="0" w:type="auto"/>
            <w:gridSpan w:val="3"/>
            <w:shd w:val="clear" w:color="auto" w:fill="CCEEFF"/>
            <w:tcMar>
              <w:top w:w="30" w:type="dxa"/>
              <w:left w:w="245" w:type="dxa"/>
              <w:bottom w:w="30" w:type="dxa"/>
              <w:right w:w="20" w:type="dxa"/>
            </w:tcMar>
            <w:vAlign w:val="bottom"/>
            <w:hideMark/>
          </w:tcPr>
          <w:p w14:paraId="1F7C1466" w14:textId="77777777" w:rsidR="00000000" w:rsidRDefault="007F4B4B">
            <w:pPr>
              <w:spacing w:after="100"/>
              <w:rPr>
                <w:rFonts w:eastAsia="Times New Roman"/>
              </w:rPr>
            </w:pPr>
            <w:r>
              <w:rPr>
                <w:rFonts w:eastAsia="Times New Roman"/>
                <w:i/>
                <w:iCs/>
                <w:color w:val="000000"/>
                <w:sz w:val="20"/>
                <w:szCs w:val="20"/>
              </w:rPr>
              <w:t>PSAV</w:t>
            </w:r>
          </w:p>
        </w:tc>
        <w:tc>
          <w:tcPr>
            <w:tcW w:w="0" w:type="auto"/>
            <w:vAlign w:val="center"/>
            <w:hideMark/>
          </w:tcPr>
          <w:p w14:paraId="76274E50" w14:textId="77777777" w:rsidR="00000000" w:rsidRDefault="007F4B4B">
            <w:pPr>
              <w:spacing w:after="100"/>
              <w:rPr>
                <w:rFonts w:eastAsia="Times New Roman"/>
              </w:rPr>
            </w:pPr>
          </w:p>
        </w:tc>
        <w:tc>
          <w:tcPr>
            <w:tcW w:w="0" w:type="auto"/>
            <w:vAlign w:val="center"/>
            <w:hideMark/>
          </w:tcPr>
          <w:p w14:paraId="5CF45B48" w14:textId="77777777" w:rsidR="00000000" w:rsidRDefault="007F4B4B">
            <w:pPr>
              <w:spacing w:after="100"/>
              <w:rPr>
                <w:rFonts w:eastAsia="Times New Roman"/>
                <w:sz w:val="20"/>
                <w:szCs w:val="20"/>
              </w:rPr>
            </w:pPr>
          </w:p>
        </w:tc>
        <w:tc>
          <w:tcPr>
            <w:tcW w:w="0" w:type="auto"/>
            <w:vAlign w:val="center"/>
            <w:hideMark/>
          </w:tcPr>
          <w:p w14:paraId="255EBBB0"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53234F"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7E5569" w14:textId="77777777" w:rsidR="00000000" w:rsidRDefault="007F4B4B">
            <w:pPr>
              <w:spacing w:after="100"/>
              <w:jc w:val="right"/>
              <w:rPr>
                <w:rFonts w:eastAsia="Times New Roman"/>
              </w:rPr>
            </w:pPr>
            <w:r>
              <w:rPr>
                <w:rFonts w:eastAsia="Times New Roman"/>
                <w:i/>
                <w:iCs/>
                <w:color w:val="000000"/>
                <w:sz w:val="20"/>
                <w:szCs w:val="20"/>
              </w:rPr>
              <w:t>153,078 </w:t>
            </w:r>
          </w:p>
        </w:tc>
        <w:tc>
          <w:tcPr>
            <w:tcW w:w="0" w:type="auto"/>
            <w:shd w:val="clear" w:color="auto" w:fill="CCEEFF"/>
            <w:tcMar>
              <w:top w:w="30" w:type="dxa"/>
              <w:left w:w="0" w:type="dxa"/>
              <w:bottom w:w="30" w:type="dxa"/>
              <w:right w:w="20" w:type="dxa"/>
            </w:tcMar>
            <w:vAlign w:val="bottom"/>
            <w:hideMark/>
          </w:tcPr>
          <w:p w14:paraId="079F4A1B"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AA0B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3403A" w14:textId="77777777" w:rsidR="00000000" w:rsidRDefault="007F4B4B">
            <w:pPr>
              <w:spacing w:after="100"/>
              <w:jc w:val="right"/>
              <w:rPr>
                <w:rFonts w:eastAsia="Times New Roman"/>
              </w:rPr>
            </w:pPr>
            <w:r>
              <w:rPr>
                <w:rFonts w:eastAsia="Times New Roman"/>
                <w:i/>
                <w:iCs/>
                <w:color w:val="000000"/>
                <w:sz w:val="20"/>
                <w:szCs w:val="20"/>
              </w:rPr>
              <w:t>151,191 </w:t>
            </w:r>
          </w:p>
        </w:tc>
        <w:tc>
          <w:tcPr>
            <w:tcW w:w="0" w:type="auto"/>
            <w:shd w:val="clear" w:color="auto" w:fill="CCEEFF"/>
            <w:tcMar>
              <w:top w:w="30" w:type="dxa"/>
              <w:left w:w="0" w:type="dxa"/>
              <w:bottom w:w="30" w:type="dxa"/>
              <w:right w:w="20" w:type="dxa"/>
            </w:tcMar>
            <w:vAlign w:val="bottom"/>
            <w:hideMark/>
          </w:tcPr>
          <w:p w14:paraId="3B63C511" w14:textId="77777777" w:rsidR="00000000" w:rsidRDefault="007F4B4B">
            <w:pPr>
              <w:spacing w:after="100"/>
              <w:jc w:val="right"/>
              <w:rPr>
                <w:rFonts w:eastAsia="Times New Roman"/>
              </w:rPr>
            </w:pPr>
          </w:p>
        </w:tc>
      </w:tr>
      <w:tr w:rsidR="00000000" w14:paraId="2421E48A" w14:textId="77777777">
        <w:trPr>
          <w:divId w:val="61568626"/>
        </w:trPr>
        <w:tc>
          <w:tcPr>
            <w:tcW w:w="0" w:type="auto"/>
            <w:gridSpan w:val="3"/>
            <w:shd w:val="clear" w:color="auto" w:fill="FFFFFF"/>
            <w:tcMar>
              <w:top w:w="30" w:type="dxa"/>
              <w:left w:w="245" w:type="dxa"/>
              <w:bottom w:w="30" w:type="dxa"/>
              <w:right w:w="20" w:type="dxa"/>
            </w:tcMar>
            <w:vAlign w:val="bottom"/>
            <w:hideMark/>
          </w:tcPr>
          <w:p w14:paraId="7B5F9F57" w14:textId="77777777" w:rsidR="00000000" w:rsidRDefault="007F4B4B">
            <w:pPr>
              <w:spacing w:after="100"/>
              <w:rPr>
                <w:rFonts w:eastAsia="Times New Roman"/>
              </w:rPr>
            </w:pPr>
            <w:r>
              <w:rPr>
                <w:rFonts w:eastAsia="Times New Roman"/>
                <w:i/>
                <w:iCs/>
                <w:color w:val="000000"/>
                <w:sz w:val="20"/>
                <w:szCs w:val="20"/>
              </w:rPr>
              <w:t>PEPM</w:t>
            </w:r>
          </w:p>
        </w:tc>
        <w:tc>
          <w:tcPr>
            <w:tcW w:w="0" w:type="auto"/>
            <w:vAlign w:val="center"/>
            <w:hideMark/>
          </w:tcPr>
          <w:p w14:paraId="1E70CA6A" w14:textId="77777777" w:rsidR="00000000" w:rsidRDefault="007F4B4B">
            <w:pPr>
              <w:spacing w:after="100"/>
              <w:rPr>
                <w:rFonts w:eastAsia="Times New Roman"/>
              </w:rPr>
            </w:pPr>
          </w:p>
        </w:tc>
        <w:tc>
          <w:tcPr>
            <w:tcW w:w="0" w:type="auto"/>
            <w:vAlign w:val="center"/>
            <w:hideMark/>
          </w:tcPr>
          <w:p w14:paraId="6811F715" w14:textId="77777777" w:rsidR="00000000" w:rsidRDefault="007F4B4B">
            <w:pPr>
              <w:spacing w:after="100"/>
              <w:rPr>
                <w:rFonts w:eastAsia="Times New Roman"/>
                <w:sz w:val="20"/>
                <w:szCs w:val="20"/>
              </w:rPr>
            </w:pPr>
          </w:p>
        </w:tc>
        <w:tc>
          <w:tcPr>
            <w:tcW w:w="0" w:type="auto"/>
            <w:vAlign w:val="center"/>
            <w:hideMark/>
          </w:tcPr>
          <w:p w14:paraId="1440D1C6"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BC570C"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643116" w14:textId="77777777" w:rsidR="00000000" w:rsidRDefault="007F4B4B">
            <w:pPr>
              <w:spacing w:after="100"/>
              <w:jc w:val="right"/>
              <w:rPr>
                <w:rFonts w:eastAsia="Times New Roman"/>
              </w:rPr>
            </w:pPr>
            <w:r>
              <w:rPr>
                <w:rFonts w:eastAsia="Times New Roman"/>
                <w:i/>
                <w:iCs/>
                <w:color w:val="000000"/>
                <w:sz w:val="20"/>
                <w:szCs w:val="20"/>
              </w:rPr>
              <w:t>4,082 </w:t>
            </w:r>
          </w:p>
        </w:tc>
        <w:tc>
          <w:tcPr>
            <w:tcW w:w="0" w:type="auto"/>
            <w:shd w:val="clear" w:color="auto" w:fill="FFFFFF"/>
            <w:tcMar>
              <w:top w:w="30" w:type="dxa"/>
              <w:left w:w="0" w:type="dxa"/>
              <w:bottom w:w="30" w:type="dxa"/>
              <w:right w:w="20" w:type="dxa"/>
            </w:tcMar>
            <w:vAlign w:val="bottom"/>
            <w:hideMark/>
          </w:tcPr>
          <w:p w14:paraId="1FBC0F0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87681"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6DDDF" w14:textId="77777777" w:rsidR="00000000" w:rsidRDefault="007F4B4B">
            <w:pPr>
              <w:spacing w:after="100"/>
              <w:jc w:val="right"/>
              <w:rPr>
                <w:rFonts w:eastAsia="Times New Roman"/>
              </w:rPr>
            </w:pPr>
            <w:r>
              <w:rPr>
                <w:rFonts w:eastAsia="Times New Roman"/>
                <w:i/>
                <w:iCs/>
                <w:color w:val="000000"/>
                <w:sz w:val="20"/>
                <w:szCs w:val="20"/>
              </w:rPr>
              <w:t>452 </w:t>
            </w:r>
          </w:p>
        </w:tc>
        <w:tc>
          <w:tcPr>
            <w:tcW w:w="0" w:type="auto"/>
            <w:shd w:val="clear" w:color="auto" w:fill="FFFFFF"/>
            <w:tcMar>
              <w:top w:w="30" w:type="dxa"/>
              <w:left w:w="0" w:type="dxa"/>
              <w:bottom w:w="30" w:type="dxa"/>
              <w:right w:w="20" w:type="dxa"/>
            </w:tcMar>
            <w:vAlign w:val="bottom"/>
            <w:hideMark/>
          </w:tcPr>
          <w:p w14:paraId="327A97E4" w14:textId="77777777" w:rsidR="00000000" w:rsidRDefault="007F4B4B">
            <w:pPr>
              <w:spacing w:after="100"/>
              <w:jc w:val="right"/>
              <w:rPr>
                <w:rFonts w:eastAsia="Times New Roman"/>
              </w:rPr>
            </w:pPr>
          </w:p>
        </w:tc>
      </w:tr>
      <w:tr w:rsidR="00000000" w14:paraId="2436BA9D" w14:textId="77777777">
        <w:trPr>
          <w:divId w:val="61568626"/>
        </w:trPr>
        <w:tc>
          <w:tcPr>
            <w:tcW w:w="0" w:type="auto"/>
            <w:gridSpan w:val="3"/>
            <w:shd w:val="clear" w:color="auto" w:fill="CCEEFF"/>
            <w:tcMar>
              <w:top w:w="30" w:type="dxa"/>
              <w:left w:w="155" w:type="dxa"/>
              <w:bottom w:w="30" w:type="dxa"/>
              <w:right w:w="20" w:type="dxa"/>
            </w:tcMar>
            <w:vAlign w:val="bottom"/>
            <w:hideMark/>
          </w:tcPr>
          <w:p w14:paraId="43494C63" w14:textId="77777777" w:rsidR="00000000" w:rsidRDefault="007F4B4B">
            <w:pPr>
              <w:spacing w:after="100"/>
              <w:rPr>
                <w:rFonts w:eastAsia="Times New Roman"/>
              </w:rPr>
            </w:pPr>
            <w:r>
              <w:rPr>
                <w:rFonts w:eastAsia="Times New Roman"/>
                <w:b/>
                <w:bCs/>
                <w:color w:val="000000"/>
                <w:sz w:val="20"/>
                <w:szCs w:val="20"/>
              </w:rPr>
              <w:t>Payment and Revenue Integrity Services</w:t>
            </w:r>
          </w:p>
        </w:tc>
        <w:tc>
          <w:tcPr>
            <w:tcW w:w="0" w:type="auto"/>
            <w:vAlign w:val="center"/>
            <w:hideMark/>
          </w:tcPr>
          <w:p w14:paraId="6E044C07" w14:textId="77777777" w:rsidR="00000000" w:rsidRDefault="007F4B4B">
            <w:pPr>
              <w:spacing w:after="100"/>
              <w:rPr>
                <w:rFonts w:eastAsia="Times New Roman"/>
              </w:rPr>
            </w:pPr>
          </w:p>
        </w:tc>
        <w:tc>
          <w:tcPr>
            <w:tcW w:w="0" w:type="auto"/>
            <w:vAlign w:val="center"/>
            <w:hideMark/>
          </w:tcPr>
          <w:p w14:paraId="35E58F1F" w14:textId="77777777" w:rsidR="00000000" w:rsidRDefault="007F4B4B">
            <w:pPr>
              <w:spacing w:after="100"/>
              <w:rPr>
                <w:rFonts w:eastAsia="Times New Roman"/>
                <w:sz w:val="20"/>
                <w:szCs w:val="20"/>
              </w:rPr>
            </w:pPr>
          </w:p>
        </w:tc>
        <w:tc>
          <w:tcPr>
            <w:tcW w:w="0" w:type="auto"/>
            <w:vAlign w:val="center"/>
            <w:hideMark/>
          </w:tcPr>
          <w:p w14:paraId="42B0655D"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2D771B"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3F03E0" w14:textId="77777777" w:rsidR="00000000" w:rsidRDefault="007F4B4B">
            <w:pPr>
              <w:spacing w:after="100"/>
              <w:jc w:val="right"/>
              <w:rPr>
                <w:rFonts w:eastAsia="Times New Roman"/>
              </w:rPr>
            </w:pPr>
            <w:r>
              <w:rPr>
                <w:rFonts w:eastAsia="Times New Roman"/>
                <w:b/>
                <w:bCs/>
                <w:color w:val="000000"/>
                <w:sz w:val="20"/>
                <w:szCs w:val="20"/>
              </w:rPr>
              <w:t>28,339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8483A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AE73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440FB" w14:textId="77777777" w:rsidR="00000000" w:rsidRDefault="007F4B4B">
            <w:pPr>
              <w:spacing w:after="100"/>
              <w:jc w:val="right"/>
              <w:rPr>
                <w:rFonts w:eastAsia="Times New Roman"/>
              </w:rPr>
            </w:pPr>
            <w:r>
              <w:rPr>
                <w:rFonts w:eastAsia="Times New Roman"/>
                <w:b/>
                <w:bCs/>
                <w:color w:val="000000"/>
                <w:sz w:val="20"/>
                <w:szCs w:val="20"/>
              </w:rPr>
              <w:t>26,797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7DB287" w14:textId="77777777" w:rsidR="00000000" w:rsidRDefault="007F4B4B">
            <w:pPr>
              <w:spacing w:after="100"/>
              <w:jc w:val="right"/>
              <w:rPr>
                <w:rFonts w:eastAsia="Times New Roman"/>
              </w:rPr>
            </w:pPr>
          </w:p>
        </w:tc>
      </w:tr>
      <w:tr w:rsidR="00000000" w14:paraId="0AE9AEBF" w14:textId="77777777">
        <w:trPr>
          <w:divId w:val="61568626"/>
        </w:trPr>
        <w:tc>
          <w:tcPr>
            <w:tcW w:w="0" w:type="auto"/>
            <w:gridSpan w:val="3"/>
            <w:shd w:val="clear" w:color="auto" w:fill="FFFFFF"/>
            <w:tcMar>
              <w:top w:w="30" w:type="dxa"/>
              <w:left w:w="245" w:type="dxa"/>
              <w:bottom w:w="30" w:type="dxa"/>
              <w:right w:w="20" w:type="dxa"/>
            </w:tcMar>
            <w:vAlign w:val="bottom"/>
            <w:hideMark/>
          </w:tcPr>
          <w:p w14:paraId="62A1DD25" w14:textId="77777777" w:rsidR="00000000" w:rsidRDefault="007F4B4B">
            <w:pPr>
              <w:spacing w:after="100"/>
              <w:rPr>
                <w:rFonts w:eastAsia="Times New Roman"/>
              </w:rPr>
            </w:pPr>
            <w:r>
              <w:rPr>
                <w:rFonts w:eastAsia="Times New Roman"/>
                <w:i/>
                <w:iCs/>
                <w:color w:val="000000"/>
                <w:sz w:val="20"/>
                <w:szCs w:val="20"/>
              </w:rPr>
              <w:t>PSAV</w:t>
            </w:r>
          </w:p>
        </w:tc>
        <w:tc>
          <w:tcPr>
            <w:tcW w:w="0" w:type="auto"/>
            <w:vAlign w:val="center"/>
            <w:hideMark/>
          </w:tcPr>
          <w:p w14:paraId="76ADB28C" w14:textId="77777777" w:rsidR="00000000" w:rsidRDefault="007F4B4B">
            <w:pPr>
              <w:spacing w:after="100"/>
              <w:rPr>
                <w:rFonts w:eastAsia="Times New Roman"/>
              </w:rPr>
            </w:pPr>
          </w:p>
        </w:tc>
        <w:tc>
          <w:tcPr>
            <w:tcW w:w="0" w:type="auto"/>
            <w:vAlign w:val="center"/>
            <w:hideMark/>
          </w:tcPr>
          <w:p w14:paraId="00A7AA76" w14:textId="77777777" w:rsidR="00000000" w:rsidRDefault="007F4B4B">
            <w:pPr>
              <w:spacing w:after="100"/>
              <w:rPr>
                <w:rFonts w:eastAsia="Times New Roman"/>
                <w:sz w:val="20"/>
                <w:szCs w:val="20"/>
              </w:rPr>
            </w:pPr>
          </w:p>
        </w:tc>
        <w:tc>
          <w:tcPr>
            <w:tcW w:w="0" w:type="auto"/>
            <w:vAlign w:val="center"/>
            <w:hideMark/>
          </w:tcPr>
          <w:p w14:paraId="3B431F40"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129E70"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4F8DD" w14:textId="77777777" w:rsidR="00000000" w:rsidRDefault="007F4B4B">
            <w:pPr>
              <w:spacing w:after="100"/>
              <w:jc w:val="right"/>
              <w:rPr>
                <w:rFonts w:eastAsia="Times New Roman"/>
              </w:rPr>
            </w:pPr>
            <w:r>
              <w:rPr>
                <w:rFonts w:eastAsia="Times New Roman"/>
                <w:i/>
                <w:iCs/>
                <w:color w:val="000000"/>
                <w:sz w:val="20"/>
                <w:szCs w:val="20"/>
              </w:rPr>
              <w:t>28,280 </w:t>
            </w:r>
          </w:p>
        </w:tc>
        <w:tc>
          <w:tcPr>
            <w:tcW w:w="0" w:type="auto"/>
            <w:shd w:val="clear" w:color="auto" w:fill="FFFFFF"/>
            <w:tcMar>
              <w:top w:w="30" w:type="dxa"/>
              <w:left w:w="0" w:type="dxa"/>
              <w:bottom w:w="30" w:type="dxa"/>
              <w:right w:w="20" w:type="dxa"/>
            </w:tcMar>
            <w:vAlign w:val="bottom"/>
            <w:hideMark/>
          </w:tcPr>
          <w:p w14:paraId="28DC2FB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076CC"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A43BB" w14:textId="77777777" w:rsidR="00000000" w:rsidRDefault="007F4B4B">
            <w:pPr>
              <w:spacing w:after="100"/>
              <w:jc w:val="right"/>
              <w:rPr>
                <w:rFonts w:eastAsia="Times New Roman"/>
              </w:rPr>
            </w:pPr>
            <w:r>
              <w:rPr>
                <w:rFonts w:eastAsia="Times New Roman"/>
                <w:i/>
                <w:iCs/>
                <w:color w:val="000000"/>
                <w:sz w:val="20"/>
                <w:szCs w:val="20"/>
              </w:rPr>
              <w:t>26,778 </w:t>
            </w:r>
          </w:p>
        </w:tc>
        <w:tc>
          <w:tcPr>
            <w:tcW w:w="0" w:type="auto"/>
            <w:shd w:val="clear" w:color="auto" w:fill="FFFFFF"/>
            <w:tcMar>
              <w:top w:w="30" w:type="dxa"/>
              <w:left w:w="0" w:type="dxa"/>
              <w:bottom w:w="30" w:type="dxa"/>
              <w:right w:w="20" w:type="dxa"/>
            </w:tcMar>
            <w:vAlign w:val="bottom"/>
            <w:hideMark/>
          </w:tcPr>
          <w:p w14:paraId="37852BAF" w14:textId="77777777" w:rsidR="00000000" w:rsidRDefault="007F4B4B">
            <w:pPr>
              <w:spacing w:after="100"/>
              <w:jc w:val="right"/>
              <w:rPr>
                <w:rFonts w:eastAsia="Times New Roman"/>
              </w:rPr>
            </w:pPr>
          </w:p>
        </w:tc>
      </w:tr>
      <w:tr w:rsidR="00000000" w14:paraId="53A40A20" w14:textId="77777777">
        <w:trPr>
          <w:divId w:val="61568626"/>
        </w:trPr>
        <w:tc>
          <w:tcPr>
            <w:tcW w:w="0" w:type="auto"/>
            <w:gridSpan w:val="3"/>
            <w:shd w:val="clear" w:color="auto" w:fill="CCEEFF"/>
            <w:tcMar>
              <w:top w:w="30" w:type="dxa"/>
              <w:left w:w="245" w:type="dxa"/>
              <w:bottom w:w="30" w:type="dxa"/>
              <w:right w:w="20" w:type="dxa"/>
            </w:tcMar>
            <w:vAlign w:val="bottom"/>
            <w:hideMark/>
          </w:tcPr>
          <w:p w14:paraId="41E18484" w14:textId="77777777" w:rsidR="00000000" w:rsidRDefault="007F4B4B">
            <w:pPr>
              <w:spacing w:after="100"/>
              <w:rPr>
                <w:rFonts w:eastAsia="Times New Roman"/>
              </w:rPr>
            </w:pPr>
            <w:r>
              <w:rPr>
                <w:rFonts w:eastAsia="Times New Roman"/>
                <w:i/>
                <w:iCs/>
                <w:color w:val="000000"/>
                <w:sz w:val="20"/>
                <w:szCs w:val="20"/>
              </w:rPr>
              <w:t>PEPM</w:t>
            </w:r>
          </w:p>
        </w:tc>
        <w:tc>
          <w:tcPr>
            <w:tcW w:w="0" w:type="auto"/>
            <w:vAlign w:val="center"/>
            <w:hideMark/>
          </w:tcPr>
          <w:p w14:paraId="03A59F76" w14:textId="77777777" w:rsidR="00000000" w:rsidRDefault="007F4B4B">
            <w:pPr>
              <w:spacing w:after="100"/>
              <w:rPr>
                <w:rFonts w:eastAsia="Times New Roman"/>
              </w:rPr>
            </w:pPr>
          </w:p>
        </w:tc>
        <w:tc>
          <w:tcPr>
            <w:tcW w:w="0" w:type="auto"/>
            <w:vAlign w:val="center"/>
            <w:hideMark/>
          </w:tcPr>
          <w:p w14:paraId="03E32DBD" w14:textId="77777777" w:rsidR="00000000" w:rsidRDefault="007F4B4B">
            <w:pPr>
              <w:spacing w:after="100"/>
              <w:rPr>
                <w:rFonts w:eastAsia="Times New Roman"/>
                <w:sz w:val="20"/>
                <w:szCs w:val="20"/>
              </w:rPr>
            </w:pPr>
          </w:p>
        </w:tc>
        <w:tc>
          <w:tcPr>
            <w:tcW w:w="0" w:type="auto"/>
            <w:vAlign w:val="center"/>
            <w:hideMark/>
          </w:tcPr>
          <w:p w14:paraId="3D5E6428"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52AB8"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4CD08" w14:textId="77777777" w:rsidR="00000000" w:rsidRDefault="007F4B4B">
            <w:pPr>
              <w:spacing w:after="100"/>
              <w:jc w:val="right"/>
              <w:rPr>
                <w:rFonts w:eastAsia="Times New Roman"/>
              </w:rPr>
            </w:pPr>
            <w:r>
              <w:rPr>
                <w:rFonts w:eastAsia="Times New Roman"/>
                <w:i/>
                <w:iCs/>
                <w:color w:val="000000"/>
                <w:sz w:val="20"/>
                <w:szCs w:val="20"/>
              </w:rPr>
              <w:t>59 </w:t>
            </w:r>
          </w:p>
        </w:tc>
        <w:tc>
          <w:tcPr>
            <w:tcW w:w="0" w:type="auto"/>
            <w:shd w:val="clear" w:color="auto" w:fill="CCEEFF"/>
            <w:tcMar>
              <w:top w:w="30" w:type="dxa"/>
              <w:left w:w="0" w:type="dxa"/>
              <w:bottom w:w="30" w:type="dxa"/>
              <w:right w:w="20" w:type="dxa"/>
            </w:tcMar>
            <w:vAlign w:val="bottom"/>
            <w:hideMark/>
          </w:tcPr>
          <w:p w14:paraId="2E2A6CD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F6CF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253F23" w14:textId="77777777" w:rsidR="00000000" w:rsidRDefault="007F4B4B">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5EF40D03" w14:textId="77777777" w:rsidR="00000000" w:rsidRDefault="007F4B4B">
            <w:pPr>
              <w:spacing w:after="100"/>
              <w:jc w:val="right"/>
              <w:rPr>
                <w:rFonts w:eastAsia="Times New Roman"/>
              </w:rPr>
            </w:pPr>
          </w:p>
        </w:tc>
      </w:tr>
      <w:tr w:rsidR="00000000" w14:paraId="6C806D83" w14:textId="77777777">
        <w:trPr>
          <w:divId w:val="61568626"/>
        </w:trPr>
        <w:tc>
          <w:tcPr>
            <w:tcW w:w="0" w:type="auto"/>
            <w:gridSpan w:val="3"/>
            <w:shd w:val="clear" w:color="auto" w:fill="FFFFFF"/>
            <w:tcMar>
              <w:top w:w="30" w:type="dxa"/>
              <w:left w:w="20" w:type="dxa"/>
              <w:bottom w:w="30" w:type="dxa"/>
              <w:right w:w="20" w:type="dxa"/>
            </w:tcMar>
            <w:vAlign w:val="bottom"/>
            <w:hideMark/>
          </w:tcPr>
          <w:p w14:paraId="572545E4" w14:textId="77777777" w:rsidR="00000000" w:rsidRDefault="007F4B4B">
            <w:pPr>
              <w:spacing w:after="100"/>
              <w:rPr>
                <w:rFonts w:eastAsia="Times New Roman"/>
              </w:rPr>
            </w:pPr>
            <w:r>
              <w:rPr>
                <w:rFonts w:eastAsia="Times New Roman"/>
                <w:b/>
                <w:bCs/>
                <w:color w:val="000000"/>
                <w:sz w:val="20"/>
                <w:szCs w:val="20"/>
              </w:rPr>
              <w:t>Total Revenues</w:t>
            </w:r>
          </w:p>
        </w:tc>
        <w:tc>
          <w:tcPr>
            <w:tcW w:w="0" w:type="auto"/>
            <w:vAlign w:val="center"/>
            <w:hideMark/>
          </w:tcPr>
          <w:p w14:paraId="4BF7149E" w14:textId="77777777" w:rsidR="00000000" w:rsidRDefault="007F4B4B">
            <w:pPr>
              <w:spacing w:after="100"/>
              <w:rPr>
                <w:rFonts w:eastAsia="Times New Roman"/>
              </w:rPr>
            </w:pPr>
          </w:p>
        </w:tc>
        <w:tc>
          <w:tcPr>
            <w:tcW w:w="0" w:type="auto"/>
            <w:vAlign w:val="center"/>
            <w:hideMark/>
          </w:tcPr>
          <w:p w14:paraId="60DED49A" w14:textId="77777777" w:rsidR="00000000" w:rsidRDefault="007F4B4B">
            <w:pPr>
              <w:spacing w:after="100"/>
              <w:rPr>
                <w:rFonts w:eastAsia="Times New Roman"/>
                <w:sz w:val="20"/>
                <w:szCs w:val="20"/>
              </w:rPr>
            </w:pPr>
          </w:p>
        </w:tc>
        <w:tc>
          <w:tcPr>
            <w:tcW w:w="0" w:type="auto"/>
            <w:vAlign w:val="center"/>
            <w:hideMark/>
          </w:tcPr>
          <w:p w14:paraId="5F8F04AA"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B2DD1B" w14:textId="77777777" w:rsidR="00000000" w:rsidRDefault="007F4B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D90523" w14:textId="77777777" w:rsidR="00000000" w:rsidRDefault="007F4B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A6EF9F" w14:textId="77777777" w:rsidR="00000000" w:rsidRDefault="007F4B4B">
            <w:pPr>
              <w:spacing w:after="100"/>
              <w:jc w:val="right"/>
              <w:rPr>
                <w:rFonts w:eastAsia="Times New Roman"/>
              </w:rPr>
            </w:pPr>
            <w:r>
              <w:rPr>
                <w:rFonts w:eastAsia="Times New Roman"/>
                <w:b/>
                <w:bCs/>
                <w:color w:val="000000"/>
                <w:sz w:val="20"/>
                <w:szCs w:val="20"/>
              </w:rPr>
              <w:t>254,864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4393C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94482"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161BCD" w14:textId="77777777" w:rsidR="00000000" w:rsidRDefault="007F4B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354297" w14:textId="77777777" w:rsidR="00000000" w:rsidRDefault="007F4B4B">
            <w:pPr>
              <w:spacing w:after="100"/>
              <w:jc w:val="right"/>
              <w:rPr>
                <w:rFonts w:eastAsia="Times New Roman"/>
              </w:rPr>
            </w:pPr>
            <w:r>
              <w:rPr>
                <w:rFonts w:eastAsia="Times New Roman"/>
                <w:b/>
                <w:bCs/>
                <w:color w:val="000000"/>
                <w:sz w:val="20"/>
                <w:szCs w:val="20"/>
              </w:rPr>
              <w:t>252,022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4880C3" w14:textId="77777777" w:rsidR="00000000" w:rsidRDefault="007F4B4B">
            <w:pPr>
              <w:spacing w:after="100"/>
              <w:jc w:val="right"/>
              <w:rPr>
                <w:rFonts w:eastAsia="Times New Roman"/>
              </w:rPr>
            </w:pPr>
          </w:p>
        </w:tc>
      </w:tr>
    </w:tbl>
    <w:p w14:paraId="15F62F08" w14:textId="77777777" w:rsidR="00000000" w:rsidRDefault="007F4B4B">
      <w:pPr>
        <w:ind w:firstLine="360"/>
        <w:jc w:val="both"/>
        <w:divId w:val="213205242"/>
        <w:rPr>
          <w:rFonts w:eastAsia="Times New Roman"/>
        </w:rPr>
      </w:pPr>
      <w:r>
        <w:rPr>
          <w:rFonts w:eastAsia="Times New Roman"/>
          <w:color w:val="000000"/>
          <w:sz w:val="20"/>
          <w:szCs w:val="20"/>
        </w:rPr>
        <w:t>Due to the nature of our arrangements, certain estimates may be constrained if it is probable that a significant reversal of revenue will occur when the uncertainty is resolved. For our percentage of savings contracts, portions of revenue</w:t>
      </w:r>
      <w:r>
        <w:rPr>
          <w:rFonts w:eastAsia="Times New Roman"/>
          <w:color w:val="000000"/>
          <w:sz w:val="20"/>
          <w:szCs w:val="20"/>
        </w:rPr>
        <w:t xml:space="preserve"> that is recognized and collected in a reporting period may be returned or credited in subsequent periods. These credits are the result of payers not utilizing the discounts that were initially calculated, or differences between the Company’s estimates of </w:t>
      </w:r>
      <w:r>
        <w:rPr>
          <w:rFonts w:eastAsia="Times New Roman"/>
          <w:color w:val="000000"/>
          <w:sz w:val="20"/>
          <w:szCs w:val="20"/>
        </w:rPr>
        <w:t>savings achieved for a customer and the amounts self-reported in the following month by that same customer. Significant judgment is used in constraining estimates of variable consideration, and based upon both client-specific and aggregated factors that in</w:t>
      </w:r>
      <w:r>
        <w:rPr>
          <w:rFonts w:eastAsia="Times New Roman"/>
          <w:color w:val="000000"/>
          <w:sz w:val="20"/>
          <w:szCs w:val="20"/>
        </w:rPr>
        <w:t xml:space="preserve">clude historical billing and adjustment data, client contract terms, and performance guarantees. We update our estimates at the end of each reporting period as additional information becomes available. There have not been any material changes to estimates </w:t>
      </w:r>
      <w:r>
        <w:rPr>
          <w:rFonts w:eastAsia="Times New Roman"/>
          <w:color w:val="000000"/>
          <w:sz w:val="20"/>
          <w:szCs w:val="20"/>
        </w:rPr>
        <w:t>of variable consideration for performance obligations satisfied prior to the three months ended March 31, 2021.</w:t>
      </w:r>
    </w:p>
    <w:p w14:paraId="207703E0" w14:textId="77777777" w:rsidR="00000000" w:rsidRDefault="007F4B4B">
      <w:pPr>
        <w:jc w:val="center"/>
        <w:divId w:val="1398628320"/>
        <w:rPr>
          <w:rFonts w:eastAsia="Times New Roman"/>
        </w:rPr>
      </w:pPr>
      <w:r>
        <w:rPr>
          <w:rFonts w:eastAsia="Times New Roman"/>
          <w:color w:val="000000"/>
          <w:sz w:val="20"/>
          <w:szCs w:val="20"/>
        </w:rPr>
        <w:t>12</w:t>
      </w:r>
    </w:p>
    <w:p w14:paraId="10DC642C" w14:textId="77777777" w:rsidR="00000000" w:rsidRDefault="007F4B4B">
      <w:pPr>
        <w:rPr>
          <w:rFonts w:eastAsia="Times New Roman"/>
        </w:rPr>
      </w:pPr>
      <w:r>
        <w:rPr>
          <w:rFonts w:eastAsia="Times New Roman"/>
        </w:rPr>
        <w:pict w14:anchorId="6A8045EB">
          <v:rect id="_x0000_i1037" style="width:0;height:1.5pt" o:hralign="center" o:hrstd="t" o:hr="t" fillcolor="#a0a0a0" stroked="f"/>
        </w:pict>
      </w:r>
    </w:p>
    <w:p w14:paraId="71FB9D82" w14:textId="77777777" w:rsidR="00000000" w:rsidRDefault="007F4B4B">
      <w:pPr>
        <w:divId w:val="735782613"/>
        <w:rPr>
          <w:rFonts w:eastAsia="Times New Roman"/>
        </w:rPr>
      </w:pPr>
      <w:hyperlink w:anchor="i788b557b385346a7b9fd0bed1ac70983_7" w:history="1">
        <w:r>
          <w:rPr>
            <w:rStyle w:val="a3"/>
            <w:rFonts w:eastAsia="Times New Roman"/>
            <w:sz w:val="20"/>
            <w:szCs w:val="20"/>
          </w:rPr>
          <w:t>Table of Contents</w:t>
        </w:r>
      </w:hyperlink>
    </w:p>
    <w:p w14:paraId="5CD686E6" w14:textId="77777777" w:rsidR="00000000" w:rsidRDefault="007F4B4B">
      <w:pPr>
        <w:jc w:val="center"/>
        <w:divId w:val="1574465951"/>
        <w:rPr>
          <w:rFonts w:eastAsia="Times New Roman"/>
        </w:rPr>
      </w:pPr>
      <w:r>
        <w:rPr>
          <w:rFonts w:eastAsia="Times New Roman"/>
          <w:b/>
          <w:bCs/>
          <w:color w:val="000000"/>
          <w:sz w:val="20"/>
          <w:szCs w:val="20"/>
        </w:rPr>
        <w:t>MULTIPLAN CORPORATION</w:t>
      </w:r>
    </w:p>
    <w:p w14:paraId="2D021D5E" w14:textId="77777777" w:rsidR="00000000" w:rsidRDefault="007F4B4B">
      <w:pPr>
        <w:jc w:val="center"/>
        <w:divId w:val="2057855374"/>
        <w:rPr>
          <w:rFonts w:eastAsia="Times New Roman"/>
        </w:rPr>
      </w:pPr>
      <w:r>
        <w:rPr>
          <w:rFonts w:eastAsia="Times New Roman"/>
          <w:b/>
          <w:bCs/>
          <w:color w:val="000000"/>
          <w:sz w:val="20"/>
          <w:szCs w:val="20"/>
        </w:rPr>
        <w:t>Notes to Unaudited Condensed Consolidated Financial Statements</w:t>
      </w:r>
    </w:p>
    <w:p w14:paraId="452D63A2" w14:textId="77777777" w:rsidR="00000000" w:rsidRDefault="007F4B4B">
      <w:pPr>
        <w:ind w:firstLine="360"/>
        <w:jc w:val="both"/>
        <w:divId w:val="638148757"/>
        <w:rPr>
          <w:rFonts w:eastAsia="Times New Roman"/>
        </w:rPr>
      </w:pPr>
      <w:r>
        <w:rPr>
          <w:rFonts w:eastAsia="Times New Roman"/>
          <w:color w:val="000000"/>
          <w:sz w:val="20"/>
          <w:szCs w:val="20"/>
        </w:rPr>
        <w:t>The timing of payments from customers from time to time generates contract assets or contract liabilities, however these amounts are immaterial in all periods presented.</w:t>
      </w:r>
    </w:p>
    <w:p w14:paraId="79541870" w14:textId="77777777" w:rsidR="00000000" w:rsidRDefault="007F4B4B">
      <w:pPr>
        <w:jc w:val="both"/>
        <w:divId w:val="1695810454"/>
        <w:rPr>
          <w:rFonts w:eastAsia="Times New Roman"/>
        </w:rPr>
      </w:pPr>
      <w:r>
        <w:rPr>
          <w:rFonts w:eastAsia="Times New Roman"/>
          <w:b/>
          <w:bCs/>
          <w:color w:val="000000"/>
          <w:sz w:val="20"/>
          <w:szCs w:val="20"/>
        </w:rPr>
        <w:t>Stock-Based Compensatio</w:t>
      </w:r>
      <w:r>
        <w:rPr>
          <w:rFonts w:eastAsia="Times New Roman"/>
          <w:b/>
          <w:bCs/>
          <w:color w:val="000000"/>
          <w:sz w:val="20"/>
          <w:szCs w:val="20"/>
        </w:rPr>
        <w:t>n</w:t>
      </w:r>
    </w:p>
    <w:p w14:paraId="2A3A71AE" w14:textId="77777777" w:rsidR="00000000" w:rsidRDefault="007F4B4B">
      <w:pPr>
        <w:ind w:firstLine="360"/>
        <w:jc w:val="both"/>
        <w:divId w:val="362171380"/>
        <w:rPr>
          <w:rFonts w:eastAsia="Times New Roman"/>
        </w:rPr>
      </w:pPr>
      <w:r>
        <w:rPr>
          <w:rFonts w:eastAsia="Times New Roman"/>
          <w:color w:val="000000"/>
          <w:sz w:val="20"/>
          <w:szCs w:val="20"/>
        </w:rPr>
        <w:t xml:space="preserve">The Company's awards are granted via the 2020 Omnibus Incentive Plan in the form of Employee RS, Employee RSUs, Employee NQSOs (together "employee awards"), and Director RSUs. </w:t>
      </w:r>
    </w:p>
    <w:p w14:paraId="1F27F6C1" w14:textId="77777777" w:rsidR="00000000" w:rsidRDefault="007F4B4B">
      <w:pPr>
        <w:ind w:firstLine="360"/>
        <w:jc w:val="both"/>
        <w:divId w:val="1998458478"/>
        <w:rPr>
          <w:rFonts w:eastAsia="Times New Roman"/>
        </w:rPr>
      </w:pPr>
      <w:r>
        <w:rPr>
          <w:rFonts w:eastAsia="Times New Roman"/>
          <w:color w:val="000000"/>
          <w:sz w:val="20"/>
          <w:szCs w:val="20"/>
        </w:rPr>
        <w:t>Stock-based compensation is measured at the grant date based on the fair valu</w:t>
      </w:r>
      <w:r>
        <w:rPr>
          <w:rFonts w:eastAsia="Times New Roman"/>
          <w:color w:val="000000"/>
          <w:sz w:val="20"/>
          <w:szCs w:val="20"/>
        </w:rPr>
        <w:t>e of the award and is recognized as compensation expense for employee awards, net of forfeitures, over the applicable requisite service period of the stock award using the straight-line method for awards with only service conditions. The compensation expen</w:t>
      </w:r>
      <w:r>
        <w:rPr>
          <w:rFonts w:eastAsia="Times New Roman"/>
          <w:color w:val="000000"/>
          <w:sz w:val="20"/>
          <w:szCs w:val="20"/>
        </w:rPr>
        <w:t xml:space="preserve">se for Director RSUs is recognized in the same period(s) and in the same manner as if the Company had paid cash in exchange for the goods or services instead of a share-based award. </w:t>
      </w:r>
    </w:p>
    <w:p w14:paraId="5B321C15" w14:textId="77777777" w:rsidR="00000000" w:rsidRDefault="007F4B4B">
      <w:pPr>
        <w:ind w:firstLine="360"/>
        <w:jc w:val="both"/>
        <w:divId w:val="359823580"/>
        <w:rPr>
          <w:rFonts w:eastAsia="Times New Roman"/>
        </w:rPr>
      </w:pPr>
      <w:r>
        <w:rPr>
          <w:rFonts w:eastAsia="Times New Roman"/>
          <w:color w:val="000000"/>
          <w:sz w:val="20"/>
          <w:szCs w:val="20"/>
        </w:rPr>
        <w:t>We determine the fair value of the Employee RS, Employee RSUs and Directo</w:t>
      </w:r>
      <w:r>
        <w:rPr>
          <w:rFonts w:eastAsia="Times New Roman"/>
          <w:color w:val="000000"/>
          <w:sz w:val="20"/>
          <w:szCs w:val="20"/>
        </w:rPr>
        <w:t xml:space="preserve">r RSUs with time based vesting using the value on our common stock on the date of the grant. </w:t>
      </w:r>
    </w:p>
    <w:p w14:paraId="2C6C46E5" w14:textId="77777777" w:rsidR="00000000" w:rsidRDefault="007F4B4B">
      <w:pPr>
        <w:ind w:firstLine="360"/>
        <w:jc w:val="both"/>
        <w:divId w:val="894850726"/>
        <w:rPr>
          <w:rFonts w:eastAsia="Times New Roman"/>
        </w:rPr>
      </w:pPr>
      <w:r>
        <w:rPr>
          <w:rFonts w:eastAsia="Times New Roman"/>
          <w:color w:val="000000"/>
          <w:sz w:val="20"/>
          <w:szCs w:val="20"/>
        </w:rPr>
        <w:t>We determine the fair value of Employee NQSOs using a Black-Scholes option model while taking into consideration the price of the Company's Class A common stock a</w:t>
      </w:r>
      <w:r>
        <w:rPr>
          <w:rFonts w:eastAsia="Times New Roman"/>
          <w:color w:val="000000"/>
          <w:sz w:val="20"/>
          <w:szCs w:val="20"/>
        </w:rPr>
        <w:t>nd vesting conditions.</w:t>
      </w:r>
    </w:p>
    <w:p w14:paraId="50E87CEE" w14:textId="77777777" w:rsidR="00000000" w:rsidRDefault="007F4B4B">
      <w:pPr>
        <w:ind w:firstLine="360"/>
        <w:jc w:val="both"/>
        <w:divId w:val="799304402"/>
        <w:rPr>
          <w:rFonts w:eastAsia="Times New Roman"/>
        </w:rPr>
      </w:pPr>
      <w:r>
        <w:rPr>
          <w:rFonts w:eastAsia="Times New Roman"/>
          <w:color w:val="000000"/>
          <w:sz w:val="20"/>
          <w:szCs w:val="20"/>
        </w:rPr>
        <w:t>Certain assumptions used in the model are subjective and require significant management judgment, and include the (i) risk-free rate, (ii) volatility, and (iii) expected term. Changes in these assumptions can materially affect the es</w:t>
      </w:r>
      <w:r>
        <w:rPr>
          <w:rFonts w:eastAsia="Times New Roman"/>
          <w:color w:val="000000"/>
          <w:sz w:val="20"/>
          <w:szCs w:val="20"/>
        </w:rPr>
        <w:t>timate of the grant date fair value of the Employee NQSOs and ultimately compensation expenses. The Company has historically been a private company and lacked sufficient company-specific historical and implied volatility information. Therefore, it estimate</w:t>
      </w:r>
      <w:r>
        <w:rPr>
          <w:rFonts w:eastAsia="Times New Roman"/>
          <w:color w:val="000000"/>
          <w:sz w:val="20"/>
          <w:szCs w:val="20"/>
        </w:rPr>
        <w:t>d its expected stock volatility based on the implied volatility of our publicly traded financial instruments and the historical volatility of a publicly traded set of peer companies. The risk-free interest rate is based on the interpolated 5 and 7 year U.S</w:t>
      </w:r>
      <w:r>
        <w:rPr>
          <w:rFonts w:eastAsia="Times New Roman"/>
          <w:color w:val="000000"/>
          <w:sz w:val="20"/>
          <w:szCs w:val="20"/>
        </w:rPr>
        <w:t xml:space="preserve">. Treasury constant maturity yields. </w:t>
      </w:r>
    </w:p>
    <w:p w14:paraId="020DAA14" w14:textId="77777777" w:rsidR="00000000" w:rsidRDefault="007F4B4B">
      <w:pPr>
        <w:ind w:firstLine="360"/>
        <w:jc w:val="both"/>
        <w:divId w:val="798769404"/>
        <w:rPr>
          <w:rFonts w:eastAsia="Times New Roman"/>
        </w:rPr>
      </w:pPr>
      <w:r>
        <w:rPr>
          <w:rFonts w:eastAsia="Times New Roman"/>
          <w:color w:val="000000"/>
          <w:sz w:val="20"/>
          <w:szCs w:val="20"/>
        </w:rPr>
        <w:t>See Note 7 Stock-Based Compensation below for further information.</w:t>
      </w:r>
    </w:p>
    <w:p w14:paraId="61427F28" w14:textId="77777777" w:rsidR="00000000" w:rsidRDefault="007F4B4B">
      <w:pPr>
        <w:jc w:val="both"/>
        <w:divId w:val="615409405"/>
        <w:rPr>
          <w:rFonts w:eastAsia="Times New Roman"/>
        </w:rPr>
      </w:pPr>
      <w:r>
        <w:rPr>
          <w:rFonts w:eastAsia="Times New Roman"/>
          <w:b/>
          <w:bCs/>
          <w:color w:val="000000"/>
          <w:sz w:val="20"/>
          <w:szCs w:val="20"/>
        </w:rPr>
        <w:t xml:space="preserve">New Accounting Pronouncements </w:t>
      </w:r>
    </w:p>
    <w:p w14:paraId="4F14FCB9" w14:textId="77777777" w:rsidR="00000000" w:rsidRDefault="007F4B4B">
      <w:pPr>
        <w:ind w:firstLine="360"/>
        <w:jc w:val="both"/>
        <w:divId w:val="453721534"/>
        <w:rPr>
          <w:rFonts w:eastAsia="Times New Roman"/>
        </w:rPr>
      </w:pPr>
      <w:r>
        <w:rPr>
          <w:rFonts w:eastAsia="Times New Roman"/>
          <w:color w:val="000000"/>
          <w:sz w:val="20"/>
          <w:szCs w:val="20"/>
        </w:rPr>
        <w:t>We consider the applicability and impact of all ASUs and applicable authoritative guidance. The ASUs not listed below we</w:t>
      </w:r>
      <w:r>
        <w:rPr>
          <w:rFonts w:eastAsia="Times New Roman"/>
          <w:color w:val="000000"/>
          <w:sz w:val="20"/>
          <w:szCs w:val="20"/>
        </w:rPr>
        <w:t>re assessed and determined to be either not applicable or are expected to have an immaterial impact on our unaudited condensed consolidated financial statements.</w:t>
      </w:r>
    </w:p>
    <w:p w14:paraId="733011DB" w14:textId="77777777" w:rsidR="00000000" w:rsidRDefault="007F4B4B">
      <w:pPr>
        <w:jc w:val="both"/>
        <w:divId w:val="926615467"/>
        <w:rPr>
          <w:rFonts w:eastAsia="Times New Roman"/>
        </w:rPr>
      </w:pPr>
      <w:r>
        <w:rPr>
          <w:rFonts w:eastAsia="Times New Roman"/>
          <w:b/>
          <w:bCs/>
          <w:color w:val="000000"/>
          <w:sz w:val="20"/>
          <w:szCs w:val="20"/>
        </w:rPr>
        <w:t>New Accounting Pronouncements Recently Adopted</w:t>
      </w:r>
    </w:p>
    <w:p w14:paraId="1629F7CC" w14:textId="77777777" w:rsidR="00000000" w:rsidRDefault="007F4B4B">
      <w:pPr>
        <w:ind w:firstLine="360"/>
        <w:jc w:val="both"/>
        <w:divId w:val="951284001"/>
        <w:rPr>
          <w:rFonts w:eastAsia="Times New Roman"/>
        </w:rPr>
      </w:pPr>
      <w:r>
        <w:rPr>
          <w:rFonts w:eastAsia="Times New Roman"/>
          <w:b/>
          <w:bCs/>
          <w:i/>
          <w:iCs/>
          <w:color w:val="000000"/>
          <w:sz w:val="20"/>
          <w:szCs w:val="20"/>
        </w:rPr>
        <w:t>ASU 2020-06, Debt — Debt With Conversion and Ot</w:t>
      </w:r>
      <w:r>
        <w:rPr>
          <w:rFonts w:eastAsia="Times New Roman"/>
          <w:b/>
          <w:bCs/>
          <w:i/>
          <w:iCs/>
          <w:color w:val="000000"/>
          <w:sz w:val="20"/>
          <w:szCs w:val="20"/>
        </w:rPr>
        <w:t xml:space="preserve">her Options (Subtopic 470-20) and Derivatives and Hedging — Contracts in Entity's Own Equity (Subtopic 815-40): Accounting for Convertible Instruments and Contracts in an Entity's Own Equity. </w:t>
      </w:r>
      <w:r>
        <w:rPr>
          <w:rFonts w:eastAsia="Times New Roman"/>
          <w:color w:val="000000"/>
          <w:sz w:val="20"/>
          <w:szCs w:val="20"/>
        </w:rPr>
        <w:t xml:space="preserve">On August 5, 2020, the FASB issued ASU 2020-06, </w:t>
      </w:r>
      <w:r>
        <w:rPr>
          <w:rFonts w:eastAsia="Times New Roman"/>
          <w:i/>
          <w:iCs/>
          <w:color w:val="000000"/>
          <w:sz w:val="20"/>
          <w:szCs w:val="20"/>
        </w:rPr>
        <w:t>Debt — Debt With</w:t>
      </w:r>
      <w:r>
        <w:rPr>
          <w:rFonts w:eastAsia="Times New Roman"/>
          <w:i/>
          <w:iCs/>
          <w:color w:val="000000"/>
          <w:sz w:val="20"/>
          <w:szCs w:val="20"/>
        </w:rPr>
        <w:t xml:space="preserve"> Conversion and Other Options (Subtopic 470-20) and Derivatives and Hedging — Contracts in Entity's Own Equity (Subtopic 815-40): Accounting for Convertible Instruments and Contracts in an Entity's Own Equity</w:t>
      </w:r>
      <w:r>
        <w:rPr>
          <w:rFonts w:eastAsia="Times New Roman"/>
          <w:color w:val="000000"/>
          <w:sz w:val="20"/>
          <w:szCs w:val="20"/>
        </w:rPr>
        <w:t>. The amendments simplify the accounting for cer</w:t>
      </w:r>
      <w:r>
        <w:rPr>
          <w:rFonts w:eastAsia="Times New Roman"/>
          <w:color w:val="000000"/>
          <w:sz w:val="20"/>
          <w:szCs w:val="20"/>
        </w:rPr>
        <w:t>tain financial instruments with characteristics of liabilities and equity, including convertible instruments and contracts on an entity's own equity. The standard is effective for public companies for fiscal years, and interim periods within those fiscal y</w:t>
      </w:r>
      <w:r>
        <w:rPr>
          <w:rFonts w:eastAsia="Times New Roman"/>
          <w:color w:val="000000"/>
          <w:sz w:val="20"/>
          <w:szCs w:val="20"/>
        </w:rPr>
        <w:t xml:space="preserve">ears, beginning after December 15, 2021. Early adoption is permitted. The Company adopted this new accounting standard on January 1, 2021 on a modified retrospective basis. As a result, comparative financial information has not been restated and continues </w:t>
      </w:r>
      <w:r>
        <w:rPr>
          <w:rFonts w:eastAsia="Times New Roman"/>
          <w:color w:val="000000"/>
          <w:sz w:val="20"/>
          <w:szCs w:val="20"/>
        </w:rPr>
        <w:t>to be reported under the accounting standards in effect for those periods. The adoption of the standard resulted in a reclassification to long-term debt of $297.9 million, corresponding to the equity component of $233.9 million previously recorded in addit</w:t>
      </w:r>
      <w:r>
        <w:rPr>
          <w:rFonts w:eastAsia="Times New Roman"/>
          <w:color w:val="000000"/>
          <w:sz w:val="20"/>
          <w:szCs w:val="20"/>
        </w:rPr>
        <w:t xml:space="preserve">ional paid-in capital, the deferred taxes related to the equity component as of January 1, 2021 of $70.1 million, and a cumulative-effect adjustment to increase retained earnings as of January 1, 2021 by $6.0 million, which reflects the elimination of the </w:t>
      </w:r>
      <w:r>
        <w:rPr>
          <w:rFonts w:eastAsia="Times New Roman"/>
          <w:color w:val="000000"/>
          <w:sz w:val="20"/>
          <w:szCs w:val="20"/>
        </w:rPr>
        <w:t>discount amortization related to the equity component in prior periods, net of deferred taxes. See Note 3 Long-Term Debt below for additional information on the impact of this adoption.</w:t>
      </w:r>
    </w:p>
    <w:p w14:paraId="6313FCB0" w14:textId="77777777" w:rsidR="00000000" w:rsidRDefault="007F4B4B">
      <w:pPr>
        <w:jc w:val="center"/>
        <w:divId w:val="764301406"/>
        <w:rPr>
          <w:rFonts w:eastAsia="Times New Roman"/>
        </w:rPr>
      </w:pPr>
      <w:r>
        <w:rPr>
          <w:rFonts w:eastAsia="Times New Roman"/>
          <w:color w:val="000000"/>
          <w:sz w:val="20"/>
          <w:szCs w:val="20"/>
        </w:rPr>
        <w:t>13</w:t>
      </w:r>
    </w:p>
    <w:p w14:paraId="10D1D2E4" w14:textId="77777777" w:rsidR="00000000" w:rsidRDefault="007F4B4B">
      <w:pPr>
        <w:rPr>
          <w:rFonts w:eastAsia="Times New Roman"/>
        </w:rPr>
      </w:pPr>
      <w:r>
        <w:rPr>
          <w:rFonts w:eastAsia="Times New Roman"/>
        </w:rPr>
        <w:pict w14:anchorId="5607407B">
          <v:rect id="_x0000_i1038" style="width:0;height:1.5pt" o:hralign="center" o:hrstd="t" o:hr="t" fillcolor="#a0a0a0" stroked="f"/>
        </w:pict>
      </w:r>
    </w:p>
    <w:p w14:paraId="5C943E55" w14:textId="77777777" w:rsidR="00000000" w:rsidRDefault="007F4B4B">
      <w:pPr>
        <w:divId w:val="84764520"/>
        <w:rPr>
          <w:rFonts w:eastAsia="Times New Roman"/>
        </w:rPr>
      </w:pPr>
      <w:hyperlink w:anchor="i788b557b385346a7b9fd0bed1ac70983_7" w:history="1">
        <w:r>
          <w:rPr>
            <w:rStyle w:val="a3"/>
            <w:rFonts w:eastAsia="Times New Roman"/>
            <w:sz w:val="20"/>
            <w:szCs w:val="20"/>
          </w:rPr>
          <w:t>Table of Contents</w:t>
        </w:r>
      </w:hyperlink>
    </w:p>
    <w:p w14:paraId="3E2823FD" w14:textId="77777777" w:rsidR="00000000" w:rsidRDefault="007F4B4B">
      <w:pPr>
        <w:jc w:val="center"/>
        <w:divId w:val="924266442"/>
        <w:rPr>
          <w:rFonts w:eastAsia="Times New Roman"/>
        </w:rPr>
      </w:pPr>
      <w:r>
        <w:rPr>
          <w:rFonts w:eastAsia="Times New Roman"/>
          <w:b/>
          <w:bCs/>
          <w:color w:val="000000"/>
          <w:sz w:val="20"/>
          <w:szCs w:val="20"/>
        </w:rPr>
        <w:t>MULTIPLAN CORPORATION</w:t>
      </w:r>
    </w:p>
    <w:p w14:paraId="24F963F9" w14:textId="77777777" w:rsidR="00000000" w:rsidRDefault="007F4B4B">
      <w:pPr>
        <w:jc w:val="center"/>
        <w:divId w:val="1766875616"/>
        <w:rPr>
          <w:rFonts w:eastAsia="Times New Roman"/>
        </w:rPr>
      </w:pPr>
      <w:r>
        <w:rPr>
          <w:rFonts w:eastAsia="Times New Roman"/>
          <w:b/>
          <w:bCs/>
          <w:color w:val="000000"/>
          <w:sz w:val="20"/>
          <w:szCs w:val="20"/>
        </w:rPr>
        <w:t>Notes to Unaudited Condensed Consolidated Financial Statements</w:t>
      </w:r>
    </w:p>
    <w:p w14:paraId="0E7D10BE" w14:textId="77777777" w:rsidR="00000000" w:rsidRDefault="007F4B4B">
      <w:pPr>
        <w:jc w:val="both"/>
        <w:divId w:val="2098671712"/>
        <w:rPr>
          <w:rFonts w:eastAsia="Times New Roman"/>
        </w:rPr>
      </w:pPr>
      <w:r>
        <w:rPr>
          <w:rFonts w:eastAsia="Times New Roman"/>
          <w:b/>
          <w:bCs/>
          <w:color w:val="000000"/>
          <w:sz w:val="20"/>
          <w:szCs w:val="20"/>
        </w:rPr>
        <w:t>New Accounting Pronouncements Issued but Not Yet Adopted</w:t>
      </w:r>
    </w:p>
    <w:p w14:paraId="6EF7EEDC" w14:textId="77777777" w:rsidR="00000000" w:rsidRDefault="007F4B4B">
      <w:pPr>
        <w:ind w:firstLine="360"/>
        <w:jc w:val="both"/>
        <w:divId w:val="1583179573"/>
        <w:rPr>
          <w:rFonts w:eastAsia="Times New Roman"/>
        </w:rPr>
      </w:pPr>
      <w:r>
        <w:rPr>
          <w:rFonts w:eastAsia="Times New Roman"/>
          <w:b/>
          <w:bCs/>
          <w:i/>
          <w:iCs/>
          <w:color w:val="000000"/>
          <w:sz w:val="20"/>
          <w:szCs w:val="20"/>
        </w:rPr>
        <w:t>ASU 2020-04 and 2021-01, Reference Rate Reform (Topic 848) and Refer</w:t>
      </w:r>
      <w:r>
        <w:rPr>
          <w:rFonts w:eastAsia="Times New Roman"/>
          <w:b/>
          <w:bCs/>
          <w:i/>
          <w:iCs/>
          <w:color w:val="000000"/>
          <w:sz w:val="20"/>
          <w:szCs w:val="20"/>
        </w:rPr>
        <w:t xml:space="preserve">ence Rate Reform (Topic 848): Scope. </w:t>
      </w:r>
      <w:r>
        <w:rPr>
          <w:rFonts w:eastAsia="Times New Roman"/>
          <w:color w:val="000000"/>
          <w:sz w:val="20"/>
          <w:szCs w:val="20"/>
        </w:rPr>
        <w:t xml:space="preserve">In March 2020, the FASB issued ASU No. 2020-04, </w:t>
      </w:r>
      <w:r>
        <w:rPr>
          <w:rFonts w:eastAsia="Times New Roman"/>
          <w:i/>
          <w:iCs/>
          <w:color w:val="000000"/>
          <w:sz w:val="20"/>
          <w:szCs w:val="20"/>
        </w:rPr>
        <w:t>Reference Rate Reform (Topic 848)</w:t>
      </w:r>
      <w:r>
        <w:rPr>
          <w:rFonts w:eastAsia="Times New Roman"/>
          <w:color w:val="000000"/>
          <w:sz w:val="20"/>
          <w:szCs w:val="20"/>
        </w:rPr>
        <w:t>, which provides optional expedients and exceptions for applying GAAP to contracts, hedging relationships, and other transactions affected</w:t>
      </w:r>
      <w:r>
        <w:rPr>
          <w:rFonts w:eastAsia="Times New Roman"/>
          <w:color w:val="000000"/>
          <w:sz w:val="20"/>
          <w:szCs w:val="20"/>
        </w:rPr>
        <w:t xml:space="preserve"> by reference rate reform if certain criteria are met. The amendments apply only to contracts, hedging relationships, and other transactions that reference LIBOR or another reference rate expected to be discontinued because of reference rate reform. In Jan</w:t>
      </w:r>
      <w:r>
        <w:rPr>
          <w:rFonts w:eastAsia="Times New Roman"/>
          <w:color w:val="000000"/>
          <w:sz w:val="20"/>
          <w:szCs w:val="20"/>
        </w:rPr>
        <w:t xml:space="preserve">uary 2021, the FASB issued ASU No. 2021-01, </w:t>
      </w:r>
      <w:r>
        <w:rPr>
          <w:rFonts w:eastAsia="Times New Roman"/>
          <w:i/>
          <w:iCs/>
          <w:color w:val="000000"/>
          <w:sz w:val="20"/>
          <w:szCs w:val="20"/>
        </w:rPr>
        <w:t>Reference Rate Reform (Topic 848): Scope</w:t>
      </w:r>
      <w:r>
        <w:rPr>
          <w:rFonts w:eastAsia="Times New Roman"/>
          <w:color w:val="000000"/>
          <w:sz w:val="20"/>
          <w:szCs w:val="20"/>
        </w:rPr>
        <w:t>, which expanded the scope of Topic 848 to include derivative instruments impacted by discounting transition. ASU 2020-04 and ASU 2021-01 are effective for all entities thr</w:t>
      </w:r>
      <w:r>
        <w:rPr>
          <w:rFonts w:eastAsia="Times New Roman"/>
          <w:color w:val="000000"/>
          <w:sz w:val="20"/>
          <w:szCs w:val="20"/>
        </w:rPr>
        <w:t>ough December 31, 2022. The expedients and exceptions provided by the amendments do not apply to contract modifications and hedging relationships entered into or evaluated after December 31, 2022, except for hedging transactions as of December 31, 2022, th</w:t>
      </w:r>
      <w:r>
        <w:rPr>
          <w:rFonts w:eastAsia="Times New Roman"/>
          <w:color w:val="000000"/>
          <w:sz w:val="20"/>
          <w:szCs w:val="20"/>
        </w:rPr>
        <w:t xml:space="preserve">at an entity has elected certain optional expedients for and that are retained through the end of the hedging relationship. The Company has a term loan and a revolving credit loan for which the interest rates are indexed on the LIBOR. The guidance did not </w:t>
      </w:r>
      <w:r>
        <w:rPr>
          <w:rFonts w:eastAsia="Times New Roman"/>
          <w:color w:val="000000"/>
          <w:sz w:val="20"/>
          <w:szCs w:val="20"/>
        </w:rPr>
        <w:t>have an impact on our financial position, results of operations or disclosures at transition, but we will continue to evaluate its impact on contracts and hedging relationships modified on or before December 31, 2022.</w:t>
      </w:r>
    </w:p>
    <w:p w14:paraId="389363B6" w14:textId="77777777" w:rsidR="00000000" w:rsidRDefault="007F4B4B">
      <w:pPr>
        <w:ind w:hanging="360"/>
        <w:jc w:val="both"/>
        <w:divId w:val="196503422"/>
        <w:rPr>
          <w:rFonts w:eastAsia="Times New Roman"/>
        </w:rPr>
      </w:pPr>
      <w:r>
        <w:rPr>
          <w:rFonts w:eastAsia="Times New Roman"/>
          <w:b/>
          <w:bCs/>
          <w:color w:val="000000"/>
          <w:sz w:val="20"/>
          <w:szCs w:val="20"/>
        </w:rPr>
        <w:t>2.Business Combinations</w:t>
      </w:r>
    </w:p>
    <w:p w14:paraId="09650547" w14:textId="77777777" w:rsidR="00000000" w:rsidRDefault="007F4B4B">
      <w:pPr>
        <w:jc w:val="both"/>
        <w:divId w:val="2021001269"/>
        <w:rPr>
          <w:rFonts w:eastAsia="Times New Roman"/>
        </w:rPr>
      </w:pPr>
      <w:r>
        <w:rPr>
          <w:rFonts w:eastAsia="Times New Roman"/>
          <w:b/>
          <w:bCs/>
          <w:color w:val="000000"/>
          <w:sz w:val="20"/>
          <w:szCs w:val="20"/>
          <w:shd w:val="clear" w:color="auto" w:fill="FFFFFF"/>
        </w:rPr>
        <w:t>DHP Acquisitio</w:t>
      </w:r>
      <w:r>
        <w:rPr>
          <w:rFonts w:eastAsia="Times New Roman"/>
          <w:b/>
          <w:bCs/>
          <w:color w:val="000000"/>
          <w:sz w:val="20"/>
          <w:szCs w:val="20"/>
          <w:shd w:val="clear" w:color="auto" w:fill="FFFFFF"/>
        </w:rPr>
        <w:t xml:space="preserve">n </w:t>
      </w:r>
    </w:p>
    <w:p w14:paraId="03882533" w14:textId="77777777" w:rsidR="00000000" w:rsidRDefault="007F4B4B">
      <w:pPr>
        <w:ind w:firstLine="360"/>
        <w:jc w:val="both"/>
        <w:divId w:val="1549730121"/>
        <w:rPr>
          <w:rFonts w:eastAsia="Times New Roman"/>
        </w:rPr>
      </w:pPr>
      <w:r>
        <w:rPr>
          <w:rFonts w:eastAsia="Times New Roman"/>
          <w:color w:val="000000"/>
          <w:sz w:val="20"/>
          <w:szCs w:val="20"/>
        </w:rPr>
        <w:t>On February </w:t>
      </w:r>
      <w:r>
        <w:rPr>
          <w:rFonts w:eastAsia="Times New Roman"/>
          <w:color w:val="000000"/>
          <w:sz w:val="20"/>
          <w:szCs w:val="20"/>
        </w:rPr>
        <w:t>26, 2021, the Company completed the acquisition of DHP, an analytics and technology company offering healthcare revenue and payment integrity services. The Company acquired 100 percent of the voting equity interest of DHP. The acquisition strengthens Multi</w:t>
      </w:r>
      <w:r>
        <w:rPr>
          <w:rFonts w:eastAsia="Times New Roman"/>
          <w:color w:val="000000"/>
          <w:sz w:val="20"/>
          <w:szCs w:val="20"/>
        </w:rPr>
        <w:t>Plan's service offering in the payment integrity market with new and complementary services to help its payor customers manage the overall cost of care and improve their competitiveness. It also adds revenue integrity services for plans that receive premiu</w:t>
      </w:r>
      <w:r>
        <w:rPr>
          <w:rFonts w:eastAsia="Times New Roman"/>
          <w:color w:val="000000"/>
          <w:sz w:val="20"/>
          <w:szCs w:val="20"/>
        </w:rPr>
        <w:t>ms from the Centers for Medicare and Medicaid Services.</w:t>
      </w:r>
    </w:p>
    <w:p w14:paraId="1907D60B" w14:textId="77777777" w:rsidR="00000000" w:rsidRDefault="007F4B4B">
      <w:pPr>
        <w:ind w:firstLine="360"/>
        <w:jc w:val="both"/>
        <w:divId w:val="1760255570"/>
        <w:rPr>
          <w:rFonts w:eastAsia="Times New Roman"/>
        </w:rPr>
      </w:pPr>
      <w:r>
        <w:rPr>
          <w:rFonts w:eastAsia="Times New Roman"/>
          <w:color w:val="000000"/>
          <w:sz w:val="20"/>
          <w:szCs w:val="20"/>
        </w:rPr>
        <w:t>The DHP acquisition was accounted for as a business combination using the acquisition method of accounting. As a result of the DHP acquisition and the application of purchase accounting, DHP's identif</w:t>
      </w:r>
      <w:r>
        <w:rPr>
          <w:rFonts w:eastAsia="Times New Roman"/>
          <w:color w:val="000000"/>
          <w:sz w:val="20"/>
          <w:szCs w:val="20"/>
        </w:rPr>
        <w:t>iable assets and liabilities were adjusted to their fair market values as of the acquisition date. The amount of DHP goodwill that is deductible for income tax purposes is $48.0 million.</w:t>
      </w:r>
    </w:p>
    <w:p w14:paraId="5CAB2688" w14:textId="77777777" w:rsidR="00000000" w:rsidRDefault="007F4B4B">
      <w:pPr>
        <w:ind w:firstLine="360"/>
        <w:jc w:val="both"/>
        <w:divId w:val="628779714"/>
        <w:rPr>
          <w:rFonts w:eastAsia="Times New Roman"/>
        </w:rPr>
      </w:pPr>
      <w:r>
        <w:rPr>
          <w:rFonts w:eastAsia="Times New Roman"/>
          <w:color w:val="000000"/>
          <w:sz w:val="20"/>
          <w:szCs w:val="20"/>
        </w:rPr>
        <w:t>The following table summarizes the consideration transferred to acqui</w:t>
      </w:r>
      <w:r>
        <w:rPr>
          <w:rFonts w:eastAsia="Times New Roman"/>
          <w:color w:val="000000"/>
          <w:sz w:val="20"/>
          <w:szCs w:val="20"/>
        </w:rPr>
        <w:t>re DHP and the amounts of identified assets acquired and liabilities assumed at the acquisition date:</w:t>
      </w:r>
    </w:p>
    <w:tbl>
      <w:tblPr>
        <w:tblW w:w="5000" w:type="pct"/>
        <w:tblCellMar>
          <w:top w:w="15" w:type="dxa"/>
          <w:left w:w="15" w:type="dxa"/>
          <w:bottom w:w="15" w:type="dxa"/>
          <w:right w:w="15" w:type="dxa"/>
        </w:tblCellMar>
        <w:tblLook w:val="04A0" w:firstRow="1" w:lastRow="0" w:firstColumn="1" w:lastColumn="0" w:noHBand="0" w:noVBand="1"/>
      </w:tblPr>
      <w:tblGrid>
        <w:gridCol w:w="52"/>
        <w:gridCol w:w="7177"/>
        <w:gridCol w:w="36"/>
        <w:gridCol w:w="120"/>
        <w:gridCol w:w="885"/>
        <w:gridCol w:w="36"/>
      </w:tblGrid>
      <w:tr w:rsidR="00000000" w14:paraId="4D0636E0" w14:textId="77777777">
        <w:trPr>
          <w:divId w:val="1049383517"/>
        </w:trPr>
        <w:tc>
          <w:tcPr>
            <w:tcW w:w="50" w:type="pct"/>
            <w:vAlign w:val="center"/>
            <w:hideMark/>
          </w:tcPr>
          <w:p w14:paraId="2CF214A3" w14:textId="77777777" w:rsidR="00000000" w:rsidRDefault="007F4B4B">
            <w:pPr>
              <w:ind w:firstLine="360"/>
              <w:jc w:val="both"/>
              <w:rPr>
                <w:rFonts w:eastAsia="Times New Roman"/>
              </w:rPr>
            </w:pPr>
          </w:p>
        </w:tc>
        <w:tc>
          <w:tcPr>
            <w:tcW w:w="4338" w:type="pct"/>
            <w:vAlign w:val="center"/>
            <w:hideMark/>
          </w:tcPr>
          <w:p w14:paraId="5E0E73E6" w14:textId="77777777" w:rsidR="00000000" w:rsidRDefault="007F4B4B">
            <w:pPr>
              <w:spacing w:after="100"/>
              <w:rPr>
                <w:rFonts w:eastAsia="Times New Roman"/>
                <w:sz w:val="20"/>
                <w:szCs w:val="20"/>
              </w:rPr>
            </w:pPr>
          </w:p>
        </w:tc>
        <w:tc>
          <w:tcPr>
            <w:tcW w:w="5" w:type="pct"/>
            <w:vAlign w:val="center"/>
            <w:hideMark/>
          </w:tcPr>
          <w:p w14:paraId="6B8131B8" w14:textId="77777777" w:rsidR="00000000" w:rsidRDefault="007F4B4B">
            <w:pPr>
              <w:spacing w:after="100"/>
              <w:rPr>
                <w:rFonts w:eastAsia="Times New Roman"/>
                <w:sz w:val="20"/>
                <w:szCs w:val="20"/>
              </w:rPr>
            </w:pPr>
          </w:p>
        </w:tc>
        <w:tc>
          <w:tcPr>
            <w:tcW w:w="50" w:type="pct"/>
            <w:vAlign w:val="center"/>
            <w:hideMark/>
          </w:tcPr>
          <w:p w14:paraId="565D40A6" w14:textId="77777777" w:rsidR="00000000" w:rsidRDefault="007F4B4B">
            <w:pPr>
              <w:spacing w:after="100"/>
              <w:rPr>
                <w:rFonts w:eastAsia="Times New Roman"/>
                <w:sz w:val="20"/>
                <w:szCs w:val="20"/>
              </w:rPr>
            </w:pPr>
          </w:p>
        </w:tc>
        <w:tc>
          <w:tcPr>
            <w:tcW w:w="551" w:type="pct"/>
            <w:vAlign w:val="center"/>
            <w:hideMark/>
          </w:tcPr>
          <w:p w14:paraId="52861438" w14:textId="77777777" w:rsidR="00000000" w:rsidRDefault="007F4B4B">
            <w:pPr>
              <w:spacing w:after="100"/>
              <w:rPr>
                <w:rFonts w:eastAsia="Times New Roman"/>
                <w:sz w:val="20"/>
                <w:szCs w:val="20"/>
              </w:rPr>
            </w:pPr>
          </w:p>
        </w:tc>
        <w:tc>
          <w:tcPr>
            <w:tcW w:w="5" w:type="pct"/>
            <w:vAlign w:val="center"/>
            <w:hideMark/>
          </w:tcPr>
          <w:p w14:paraId="7CC2821B" w14:textId="77777777" w:rsidR="00000000" w:rsidRDefault="007F4B4B">
            <w:pPr>
              <w:spacing w:after="100"/>
              <w:rPr>
                <w:rFonts w:eastAsia="Times New Roman"/>
                <w:sz w:val="20"/>
                <w:szCs w:val="20"/>
              </w:rPr>
            </w:pPr>
          </w:p>
        </w:tc>
      </w:tr>
      <w:tr w:rsidR="00000000" w14:paraId="6A871297" w14:textId="77777777">
        <w:trPr>
          <w:divId w:val="1049383517"/>
        </w:trPr>
        <w:tc>
          <w:tcPr>
            <w:tcW w:w="0" w:type="auto"/>
            <w:gridSpan w:val="3"/>
            <w:tcMar>
              <w:top w:w="30" w:type="dxa"/>
              <w:left w:w="20" w:type="dxa"/>
              <w:bottom w:w="30" w:type="dxa"/>
              <w:right w:w="20" w:type="dxa"/>
            </w:tcMar>
            <w:hideMark/>
          </w:tcPr>
          <w:p w14:paraId="02740CF7"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39220E30" w14:textId="77777777" w:rsidR="00000000" w:rsidRDefault="007F4B4B">
            <w:pPr>
              <w:spacing w:after="100"/>
              <w:rPr>
                <w:rFonts w:eastAsia="Times New Roman"/>
              </w:rPr>
            </w:pPr>
          </w:p>
        </w:tc>
      </w:tr>
      <w:tr w:rsidR="00000000" w14:paraId="62BEF481" w14:textId="77777777">
        <w:trPr>
          <w:divId w:val="1049383517"/>
        </w:trPr>
        <w:tc>
          <w:tcPr>
            <w:tcW w:w="0" w:type="auto"/>
            <w:gridSpan w:val="3"/>
            <w:shd w:val="clear" w:color="auto" w:fill="CCEEFF"/>
            <w:tcMar>
              <w:top w:w="30" w:type="dxa"/>
              <w:left w:w="20" w:type="dxa"/>
              <w:bottom w:w="30" w:type="dxa"/>
              <w:right w:w="20" w:type="dxa"/>
            </w:tcMar>
            <w:hideMark/>
          </w:tcPr>
          <w:p w14:paraId="5AE122D0" w14:textId="77777777" w:rsidR="00000000" w:rsidRDefault="007F4B4B">
            <w:pPr>
              <w:spacing w:after="100"/>
              <w:rPr>
                <w:rFonts w:eastAsia="Times New Roman"/>
              </w:rPr>
            </w:pPr>
            <w:r>
              <w:rPr>
                <w:rFonts w:eastAsia="Times New Roman"/>
                <w:color w:val="000000"/>
                <w:sz w:val="20"/>
                <w:szCs w:val="20"/>
              </w:rPr>
              <w:t>Total consideration transferred in cash</w:t>
            </w:r>
          </w:p>
        </w:tc>
        <w:tc>
          <w:tcPr>
            <w:tcW w:w="0" w:type="auto"/>
            <w:shd w:val="clear" w:color="auto" w:fill="CCEEFF"/>
            <w:tcMar>
              <w:top w:w="30" w:type="dxa"/>
              <w:left w:w="20" w:type="dxa"/>
              <w:bottom w:w="30" w:type="dxa"/>
              <w:right w:w="0" w:type="dxa"/>
            </w:tcMar>
            <w:hideMark/>
          </w:tcPr>
          <w:p w14:paraId="0A017E5A"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14:paraId="7658EEAD" w14:textId="77777777" w:rsidR="00000000" w:rsidRDefault="007F4B4B">
            <w:pPr>
              <w:spacing w:after="100"/>
              <w:jc w:val="right"/>
              <w:rPr>
                <w:rFonts w:eastAsia="Times New Roman"/>
              </w:rPr>
            </w:pPr>
            <w:r>
              <w:rPr>
                <w:rFonts w:eastAsia="Times New Roman"/>
                <w:color w:val="000000"/>
                <w:sz w:val="20"/>
                <w:szCs w:val="20"/>
              </w:rPr>
              <w:t>151,973 </w:t>
            </w:r>
          </w:p>
        </w:tc>
        <w:tc>
          <w:tcPr>
            <w:tcW w:w="0" w:type="auto"/>
            <w:shd w:val="clear" w:color="auto" w:fill="CCEEFF"/>
            <w:tcMar>
              <w:top w:w="30" w:type="dxa"/>
              <w:left w:w="0" w:type="dxa"/>
              <w:bottom w:w="30" w:type="dxa"/>
              <w:right w:w="20" w:type="dxa"/>
            </w:tcMar>
            <w:hideMark/>
          </w:tcPr>
          <w:p w14:paraId="4CC95497" w14:textId="77777777" w:rsidR="00000000" w:rsidRDefault="007F4B4B">
            <w:pPr>
              <w:spacing w:after="100"/>
              <w:jc w:val="right"/>
              <w:rPr>
                <w:rFonts w:eastAsia="Times New Roman"/>
              </w:rPr>
            </w:pPr>
          </w:p>
        </w:tc>
      </w:tr>
      <w:tr w:rsidR="00000000" w14:paraId="7F0EA97F" w14:textId="77777777">
        <w:trPr>
          <w:divId w:val="1049383517"/>
          <w:trHeight w:val="300"/>
        </w:trPr>
        <w:tc>
          <w:tcPr>
            <w:tcW w:w="0" w:type="auto"/>
            <w:gridSpan w:val="3"/>
            <w:shd w:val="clear" w:color="auto" w:fill="FFFFFF"/>
            <w:tcMar>
              <w:top w:w="0" w:type="dxa"/>
              <w:left w:w="20" w:type="dxa"/>
              <w:bottom w:w="0" w:type="dxa"/>
              <w:right w:w="20" w:type="dxa"/>
            </w:tcMar>
            <w:vAlign w:val="center"/>
            <w:hideMark/>
          </w:tcPr>
          <w:p w14:paraId="52B6D5EC" w14:textId="77777777" w:rsidR="00000000" w:rsidRDefault="007F4B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39AF80" w14:textId="77777777" w:rsidR="00000000" w:rsidRDefault="007F4B4B">
            <w:pPr>
              <w:spacing w:after="100"/>
              <w:rPr>
                <w:rFonts w:eastAsia="Times New Roman"/>
                <w:sz w:val="20"/>
                <w:szCs w:val="20"/>
              </w:rPr>
            </w:pPr>
          </w:p>
        </w:tc>
      </w:tr>
      <w:tr w:rsidR="00000000" w14:paraId="4D296C3A" w14:textId="77777777">
        <w:trPr>
          <w:divId w:val="1049383517"/>
        </w:trPr>
        <w:tc>
          <w:tcPr>
            <w:tcW w:w="0" w:type="auto"/>
            <w:gridSpan w:val="3"/>
            <w:shd w:val="clear" w:color="auto" w:fill="CCEEFF"/>
            <w:tcMar>
              <w:top w:w="30" w:type="dxa"/>
              <w:left w:w="20" w:type="dxa"/>
              <w:bottom w:w="30" w:type="dxa"/>
              <w:right w:w="20" w:type="dxa"/>
            </w:tcMar>
            <w:hideMark/>
          </w:tcPr>
          <w:p w14:paraId="708971D5" w14:textId="77777777" w:rsidR="00000000" w:rsidRDefault="007F4B4B">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hideMark/>
          </w:tcPr>
          <w:p w14:paraId="63E0EC97" w14:textId="77777777" w:rsidR="00000000" w:rsidRDefault="007F4B4B">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hideMark/>
          </w:tcPr>
          <w:p w14:paraId="46E15291" w14:textId="77777777" w:rsidR="00000000" w:rsidRDefault="007F4B4B">
            <w:pPr>
              <w:spacing w:after="100"/>
              <w:jc w:val="right"/>
              <w:rPr>
                <w:rFonts w:eastAsia="Times New Roman"/>
              </w:rPr>
            </w:pPr>
          </w:p>
        </w:tc>
      </w:tr>
      <w:tr w:rsidR="00000000" w14:paraId="739B88FD" w14:textId="77777777">
        <w:trPr>
          <w:divId w:val="1049383517"/>
        </w:trPr>
        <w:tc>
          <w:tcPr>
            <w:tcW w:w="0" w:type="auto"/>
            <w:gridSpan w:val="3"/>
            <w:shd w:val="clear" w:color="auto" w:fill="FFFFFF"/>
            <w:tcMar>
              <w:top w:w="30" w:type="dxa"/>
              <w:left w:w="20" w:type="dxa"/>
              <w:bottom w:w="30" w:type="dxa"/>
              <w:right w:w="20" w:type="dxa"/>
            </w:tcMar>
            <w:hideMark/>
          </w:tcPr>
          <w:p w14:paraId="4929C7F5" w14:textId="77777777" w:rsidR="00000000" w:rsidRDefault="007F4B4B">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hideMark/>
          </w:tcPr>
          <w:p w14:paraId="62E8E881" w14:textId="77777777" w:rsidR="00000000" w:rsidRDefault="007F4B4B">
            <w:pPr>
              <w:spacing w:after="100"/>
              <w:jc w:val="right"/>
              <w:rPr>
                <w:rFonts w:eastAsia="Times New Roman"/>
              </w:rPr>
            </w:pPr>
            <w:r>
              <w:rPr>
                <w:rFonts w:eastAsia="Times New Roman"/>
                <w:color w:val="000000"/>
                <w:sz w:val="20"/>
                <w:szCs w:val="20"/>
              </w:rPr>
              <w:t>2,993 </w:t>
            </w:r>
          </w:p>
        </w:tc>
        <w:tc>
          <w:tcPr>
            <w:tcW w:w="0" w:type="auto"/>
            <w:shd w:val="clear" w:color="auto" w:fill="FFFFFF"/>
            <w:tcMar>
              <w:top w:w="30" w:type="dxa"/>
              <w:left w:w="0" w:type="dxa"/>
              <w:bottom w:w="30" w:type="dxa"/>
              <w:right w:w="20" w:type="dxa"/>
            </w:tcMar>
            <w:hideMark/>
          </w:tcPr>
          <w:p w14:paraId="1C2C8949" w14:textId="77777777" w:rsidR="00000000" w:rsidRDefault="007F4B4B">
            <w:pPr>
              <w:spacing w:after="100"/>
              <w:jc w:val="right"/>
              <w:rPr>
                <w:rFonts w:eastAsia="Times New Roman"/>
              </w:rPr>
            </w:pPr>
          </w:p>
        </w:tc>
      </w:tr>
      <w:tr w:rsidR="00000000" w14:paraId="0D614456" w14:textId="77777777">
        <w:trPr>
          <w:divId w:val="1049383517"/>
        </w:trPr>
        <w:tc>
          <w:tcPr>
            <w:tcW w:w="0" w:type="auto"/>
            <w:gridSpan w:val="3"/>
            <w:shd w:val="clear" w:color="auto" w:fill="CCEEFF"/>
            <w:tcMar>
              <w:top w:w="30" w:type="dxa"/>
              <w:left w:w="20" w:type="dxa"/>
              <w:bottom w:w="30" w:type="dxa"/>
              <w:right w:w="20" w:type="dxa"/>
            </w:tcMar>
            <w:hideMark/>
          </w:tcPr>
          <w:p w14:paraId="30E33916" w14:textId="77777777" w:rsidR="00000000" w:rsidRDefault="007F4B4B">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hideMark/>
          </w:tcPr>
          <w:p w14:paraId="1811DF7B" w14:textId="77777777" w:rsidR="00000000" w:rsidRDefault="007F4B4B">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hideMark/>
          </w:tcPr>
          <w:p w14:paraId="00B72709" w14:textId="77777777" w:rsidR="00000000" w:rsidRDefault="007F4B4B">
            <w:pPr>
              <w:spacing w:after="100"/>
              <w:jc w:val="right"/>
              <w:rPr>
                <w:rFonts w:eastAsia="Times New Roman"/>
              </w:rPr>
            </w:pPr>
          </w:p>
        </w:tc>
      </w:tr>
      <w:tr w:rsidR="00000000" w14:paraId="6247EEC6" w14:textId="77777777">
        <w:trPr>
          <w:divId w:val="1049383517"/>
        </w:trPr>
        <w:tc>
          <w:tcPr>
            <w:tcW w:w="0" w:type="auto"/>
            <w:gridSpan w:val="3"/>
            <w:shd w:val="clear" w:color="auto" w:fill="FFFFFF"/>
            <w:tcMar>
              <w:top w:w="30" w:type="dxa"/>
              <w:left w:w="20" w:type="dxa"/>
              <w:bottom w:w="30" w:type="dxa"/>
              <w:right w:w="20" w:type="dxa"/>
            </w:tcMar>
            <w:hideMark/>
          </w:tcPr>
          <w:p w14:paraId="67875655" w14:textId="77777777" w:rsidR="00000000" w:rsidRDefault="007F4B4B">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hideMark/>
          </w:tcPr>
          <w:p w14:paraId="4E07DDF9" w14:textId="77777777" w:rsidR="00000000" w:rsidRDefault="007F4B4B">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hideMark/>
          </w:tcPr>
          <w:p w14:paraId="1EDB6895" w14:textId="77777777" w:rsidR="00000000" w:rsidRDefault="007F4B4B">
            <w:pPr>
              <w:spacing w:after="100"/>
              <w:jc w:val="right"/>
              <w:rPr>
                <w:rFonts w:eastAsia="Times New Roman"/>
              </w:rPr>
            </w:pPr>
          </w:p>
        </w:tc>
      </w:tr>
      <w:tr w:rsidR="00000000" w14:paraId="4FBD029D" w14:textId="77777777">
        <w:trPr>
          <w:divId w:val="1049383517"/>
        </w:trPr>
        <w:tc>
          <w:tcPr>
            <w:tcW w:w="0" w:type="auto"/>
            <w:gridSpan w:val="3"/>
            <w:shd w:val="clear" w:color="auto" w:fill="CCEEFF"/>
            <w:tcMar>
              <w:top w:w="30" w:type="dxa"/>
              <w:left w:w="20" w:type="dxa"/>
              <w:bottom w:w="30" w:type="dxa"/>
              <w:right w:w="20" w:type="dxa"/>
            </w:tcMar>
            <w:hideMark/>
          </w:tcPr>
          <w:p w14:paraId="7CA0092D" w14:textId="77777777" w:rsidR="00000000" w:rsidRDefault="007F4B4B">
            <w:pPr>
              <w:spacing w:after="100"/>
              <w:divId w:val="1066757495"/>
              <w:rPr>
                <w:rFonts w:eastAsia="Times New Roman"/>
              </w:rPr>
            </w:pP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hideMark/>
          </w:tcPr>
          <w:p w14:paraId="228D0F17" w14:textId="77777777" w:rsidR="00000000" w:rsidRDefault="007F4B4B">
            <w:pPr>
              <w:spacing w:after="100"/>
              <w:jc w:val="right"/>
              <w:rPr>
                <w:rFonts w:eastAsia="Times New Roman"/>
              </w:rPr>
            </w:pPr>
            <w:r>
              <w:rPr>
                <w:rFonts w:eastAsia="Times New Roman"/>
                <w:color w:val="000000"/>
                <w:sz w:val="20"/>
                <w:szCs w:val="20"/>
              </w:rPr>
              <w:t>9,056 </w:t>
            </w:r>
          </w:p>
        </w:tc>
        <w:tc>
          <w:tcPr>
            <w:tcW w:w="0" w:type="auto"/>
            <w:shd w:val="clear" w:color="auto" w:fill="CCEEFF"/>
            <w:tcMar>
              <w:top w:w="30" w:type="dxa"/>
              <w:left w:w="0" w:type="dxa"/>
              <w:bottom w:w="30" w:type="dxa"/>
              <w:right w:w="20" w:type="dxa"/>
            </w:tcMar>
            <w:hideMark/>
          </w:tcPr>
          <w:p w14:paraId="1888B60E" w14:textId="77777777" w:rsidR="00000000" w:rsidRDefault="007F4B4B">
            <w:pPr>
              <w:spacing w:after="100"/>
              <w:jc w:val="right"/>
              <w:rPr>
                <w:rFonts w:eastAsia="Times New Roman"/>
              </w:rPr>
            </w:pPr>
          </w:p>
        </w:tc>
      </w:tr>
      <w:tr w:rsidR="00000000" w14:paraId="259DCBB6" w14:textId="77777777">
        <w:trPr>
          <w:divId w:val="1049383517"/>
        </w:trPr>
        <w:tc>
          <w:tcPr>
            <w:tcW w:w="0" w:type="auto"/>
            <w:gridSpan w:val="3"/>
            <w:shd w:val="clear" w:color="auto" w:fill="FFFFFF"/>
            <w:tcMar>
              <w:top w:w="30" w:type="dxa"/>
              <w:left w:w="20" w:type="dxa"/>
              <w:bottom w:w="30" w:type="dxa"/>
              <w:right w:w="20" w:type="dxa"/>
            </w:tcMar>
            <w:hideMark/>
          </w:tcPr>
          <w:p w14:paraId="211A1E79" w14:textId="77777777" w:rsidR="00000000" w:rsidRDefault="007F4B4B">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hideMark/>
          </w:tcPr>
          <w:p w14:paraId="020FCED8" w14:textId="77777777" w:rsidR="00000000" w:rsidRDefault="007F4B4B">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hideMark/>
          </w:tcPr>
          <w:p w14:paraId="337EE180" w14:textId="77777777" w:rsidR="00000000" w:rsidRDefault="007F4B4B">
            <w:pPr>
              <w:spacing w:after="100"/>
              <w:jc w:val="right"/>
              <w:rPr>
                <w:rFonts w:eastAsia="Times New Roman"/>
              </w:rPr>
            </w:pPr>
          </w:p>
        </w:tc>
      </w:tr>
      <w:tr w:rsidR="00000000" w14:paraId="76D41C56" w14:textId="77777777">
        <w:trPr>
          <w:divId w:val="1049383517"/>
        </w:trPr>
        <w:tc>
          <w:tcPr>
            <w:tcW w:w="0" w:type="auto"/>
            <w:gridSpan w:val="3"/>
            <w:shd w:val="clear" w:color="auto" w:fill="CCEEFF"/>
            <w:tcMar>
              <w:top w:w="30" w:type="dxa"/>
              <w:left w:w="20" w:type="dxa"/>
              <w:bottom w:w="30" w:type="dxa"/>
              <w:right w:w="20" w:type="dxa"/>
            </w:tcMar>
            <w:hideMark/>
          </w:tcPr>
          <w:p w14:paraId="319CD84A" w14:textId="77777777" w:rsidR="00000000" w:rsidRDefault="007F4B4B">
            <w:pPr>
              <w:spacing w:after="100"/>
              <w:divId w:val="586574487"/>
              <w:rPr>
                <w:rFonts w:eastAsia="Times New Roman"/>
              </w:rPr>
            </w:pPr>
            <w:r>
              <w:rPr>
                <w:rFonts w:eastAsia="Times New Roman"/>
                <w:color w:val="000000"/>
                <w:sz w:val="20"/>
                <w:szCs w:val="20"/>
              </w:rPr>
              <w:t>Other intangibles, ne</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hideMark/>
          </w:tcPr>
          <w:p w14:paraId="69225A2F" w14:textId="77777777" w:rsidR="00000000" w:rsidRDefault="007F4B4B">
            <w:pPr>
              <w:spacing w:after="100"/>
              <w:jc w:val="right"/>
              <w:rPr>
                <w:rFonts w:eastAsia="Times New Roman"/>
              </w:rPr>
            </w:pPr>
            <w:r>
              <w:rPr>
                <w:rFonts w:eastAsia="Times New Roman"/>
                <w:color w:val="000000"/>
                <w:sz w:val="20"/>
                <w:szCs w:val="20"/>
              </w:rPr>
              <w:t>41,060 </w:t>
            </w:r>
          </w:p>
        </w:tc>
        <w:tc>
          <w:tcPr>
            <w:tcW w:w="0" w:type="auto"/>
            <w:shd w:val="clear" w:color="auto" w:fill="CCEEFF"/>
            <w:tcMar>
              <w:top w:w="30" w:type="dxa"/>
              <w:left w:w="0" w:type="dxa"/>
              <w:bottom w:w="30" w:type="dxa"/>
              <w:right w:w="20" w:type="dxa"/>
            </w:tcMar>
            <w:hideMark/>
          </w:tcPr>
          <w:p w14:paraId="65EAABF7" w14:textId="77777777" w:rsidR="00000000" w:rsidRDefault="007F4B4B">
            <w:pPr>
              <w:spacing w:after="100"/>
              <w:jc w:val="right"/>
              <w:rPr>
                <w:rFonts w:eastAsia="Times New Roman"/>
              </w:rPr>
            </w:pPr>
          </w:p>
        </w:tc>
      </w:tr>
      <w:tr w:rsidR="00000000" w14:paraId="5035C821" w14:textId="77777777">
        <w:trPr>
          <w:divId w:val="1049383517"/>
        </w:trPr>
        <w:tc>
          <w:tcPr>
            <w:tcW w:w="0" w:type="auto"/>
            <w:gridSpan w:val="3"/>
            <w:shd w:val="clear" w:color="auto" w:fill="FFFFFF"/>
            <w:tcMar>
              <w:top w:w="30" w:type="dxa"/>
              <w:left w:w="20" w:type="dxa"/>
              <w:bottom w:w="30" w:type="dxa"/>
              <w:right w:w="20" w:type="dxa"/>
            </w:tcMar>
            <w:hideMark/>
          </w:tcPr>
          <w:p w14:paraId="425007E0" w14:textId="77777777" w:rsidR="00000000" w:rsidRDefault="007F4B4B">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hideMark/>
          </w:tcPr>
          <w:p w14:paraId="134B074D" w14:textId="77777777" w:rsidR="00000000" w:rsidRDefault="007F4B4B">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hideMark/>
          </w:tcPr>
          <w:p w14:paraId="4063D02B" w14:textId="77777777" w:rsidR="00000000" w:rsidRDefault="007F4B4B">
            <w:pPr>
              <w:spacing w:after="100"/>
              <w:jc w:val="right"/>
              <w:rPr>
                <w:rFonts w:eastAsia="Times New Roman"/>
              </w:rPr>
            </w:pPr>
          </w:p>
        </w:tc>
      </w:tr>
      <w:tr w:rsidR="00000000" w14:paraId="533FE6FB" w14:textId="77777777">
        <w:trPr>
          <w:divId w:val="1049383517"/>
        </w:trPr>
        <w:tc>
          <w:tcPr>
            <w:tcW w:w="0" w:type="auto"/>
            <w:gridSpan w:val="3"/>
            <w:shd w:val="clear" w:color="auto" w:fill="CCEEFF"/>
            <w:tcMar>
              <w:top w:w="30" w:type="dxa"/>
              <w:left w:w="20" w:type="dxa"/>
              <w:bottom w:w="30" w:type="dxa"/>
              <w:right w:w="20" w:type="dxa"/>
            </w:tcMar>
            <w:hideMark/>
          </w:tcPr>
          <w:p w14:paraId="3A4B70E8" w14:textId="77777777" w:rsidR="00000000" w:rsidRDefault="007F4B4B">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hideMark/>
          </w:tcPr>
          <w:p w14:paraId="7B3742BA" w14:textId="77777777" w:rsidR="00000000" w:rsidRDefault="007F4B4B">
            <w:pPr>
              <w:spacing w:after="100"/>
              <w:jc w:val="right"/>
              <w:rPr>
                <w:rFonts w:eastAsia="Times New Roman"/>
              </w:rPr>
            </w:pPr>
            <w:r>
              <w:rPr>
                <w:rFonts w:eastAsia="Times New Roman"/>
                <w:color w:val="000000"/>
                <w:sz w:val="20"/>
                <w:szCs w:val="20"/>
              </w:rPr>
              <w:t>(5,209)</w:t>
            </w:r>
          </w:p>
        </w:tc>
        <w:tc>
          <w:tcPr>
            <w:tcW w:w="0" w:type="auto"/>
            <w:shd w:val="clear" w:color="auto" w:fill="CCEEFF"/>
            <w:tcMar>
              <w:top w:w="30" w:type="dxa"/>
              <w:left w:w="0" w:type="dxa"/>
              <w:bottom w:w="30" w:type="dxa"/>
              <w:right w:w="20" w:type="dxa"/>
            </w:tcMar>
            <w:hideMark/>
          </w:tcPr>
          <w:p w14:paraId="1207E098" w14:textId="77777777" w:rsidR="00000000" w:rsidRDefault="007F4B4B">
            <w:pPr>
              <w:spacing w:after="100"/>
              <w:jc w:val="right"/>
              <w:rPr>
                <w:rFonts w:eastAsia="Times New Roman"/>
              </w:rPr>
            </w:pPr>
          </w:p>
        </w:tc>
      </w:tr>
      <w:tr w:rsidR="00000000" w14:paraId="66BD7088" w14:textId="77777777">
        <w:trPr>
          <w:divId w:val="1049383517"/>
        </w:trPr>
        <w:tc>
          <w:tcPr>
            <w:tcW w:w="0" w:type="auto"/>
            <w:gridSpan w:val="3"/>
            <w:shd w:val="clear" w:color="auto" w:fill="FFFFFF"/>
            <w:tcMar>
              <w:top w:w="30" w:type="dxa"/>
              <w:left w:w="20" w:type="dxa"/>
              <w:bottom w:w="30" w:type="dxa"/>
              <w:right w:w="20" w:type="dxa"/>
            </w:tcMar>
            <w:hideMark/>
          </w:tcPr>
          <w:p w14:paraId="558D1B20" w14:textId="77777777" w:rsidR="00000000" w:rsidRDefault="007F4B4B">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hideMark/>
          </w:tcPr>
          <w:p w14:paraId="215682B4" w14:textId="77777777" w:rsidR="00000000" w:rsidRDefault="007F4B4B">
            <w:pPr>
              <w:spacing w:after="100"/>
              <w:jc w:val="right"/>
              <w:rPr>
                <w:rFonts w:eastAsia="Times New Roman"/>
              </w:rPr>
            </w:pPr>
            <w:r>
              <w:rPr>
                <w:rFonts w:eastAsia="Times New Roman"/>
                <w:color w:val="000000"/>
                <w:sz w:val="20"/>
                <w:szCs w:val="20"/>
              </w:rPr>
              <w:t>(6,215)</w:t>
            </w:r>
          </w:p>
        </w:tc>
        <w:tc>
          <w:tcPr>
            <w:tcW w:w="0" w:type="auto"/>
            <w:shd w:val="clear" w:color="auto" w:fill="FFFFFF"/>
            <w:tcMar>
              <w:top w:w="30" w:type="dxa"/>
              <w:left w:w="0" w:type="dxa"/>
              <w:bottom w:w="30" w:type="dxa"/>
              <w:right w:w="20" w:type="dxa"/>
            </w:tcMar>
            <w:hideMark/>
          </w:tcPr>
          <w:p w14:paraId="0EE0F255" w14:textId="77777777" w:rsidR="00000000" w:rsidRDefault="007F4B4B">
            <w:pPr>
              <w:spacing w:after="100"/>
              <w:jc w:val="right"/>
              <w:rPr>
                <w:rFonts w:eastAsia="Times New Roman"/>
              </w:rPr>
            </w:pPr>
          </w:p>
        </w:tc>
      </w:tr>
      <w:tr w:rsidR="00000000" w14:paraId="5B1EB536" w14:textId="77777777">
        <w:trPr>
          <w:divId w:val="1049383517"/>
        </w:trPr>
        <w:tc>
          <w:tcPr>
            <w:tcW w:w="0" w:type="auto"/>
            <w:gridSpan w:val="3"/>
            <w:shd w:val="clear" w:color="auto" w:fill="CCEEFF"/>
            <w:tcMar>
              <w:top w:w="30" w:type="dxa"/>
              <w:left w:w="20" w:type="dxa"/>
              <w:bottom w:w="30" w:type="dxa"/>
              <w:right w:w="20" w:type="dxa"/>
            </w:tcMar>
            <w:hideMark/>
          </w:tcPr>
          <w:p w14:paraId="0C930074" w14:textId="77777777" w:rsidR="00000000" w:rsidRDefault="007F4B4B">
            <w:pPr>
              <w:spacing w:after="100"/>
              <w:rPr>
                <w:rFonts w:eastAsia="Times New Roman"/>
              </w:rPr>
            </w:pPr>
            <w:r>
              <w:rPr>
                <w:rFonts w:eastAsia="Times New Roman"/>
                <w:color w:val="000000"/>
                <w:sz w:val="20"/>
                <w:szCs w:val="20"/>
              </w:rPr>
              <w:t>Long-Term Liabilities</w:t>
            </w:r>
          </w:p>
        </w:tc>
        <w:tc>
          <w:tcPr>
            <w:tcW w:w="0" w:type="auto"/>
            <w:gridSpan w:val="2"/>
            <w:shd w:val="clear" w:color="auto" w:fill="CCEEFF"/>
            <w:tcMar>
              <w:top w:w="30" w:type="dxa"/>
              <w:left w:w="20" w:type="dxa"/>
              <w:bottom w:w="30" w:type="dxa"/>
              <w:right w:w="0" w:type="dxa"/>
            </w:tcMar>
            <w:hideMark/>
          </w:tcPr>
          <w:p w14:paraId="7E851CF5" w14:textId="77777777" w:rsidR="00000000" w:rsidRDefault="007F4B4B">
            <w:pPr>
              <w:spacing w:after="100"/>
              <w:jc w:val="right"/>
              <w:rPr>
                <w:rFonts w:eastAsia="Times New Roman"/>
              </w:rPr>
            </w:pPr>
            <w:r>
              <w:rPr>
                <w:rFonts w:eastAsia="Times New Roman"/>
                <w:color w:val="000000"/>
                <w:sz w:val="20"/>
                <w:szCs w:val="20"/>
              </w:rPr>
              <w:t>(553)</w:t>
            </w:r>
          </w:p>
        </w:tc>
        <w:tc>
          <w:tcPr>
            <w:tcW w:w="0" w:type="auto"/>
            <w:shd w:val="clear" w:color="auto" w:fill="CCEEFF"/>
            <w:tcMar>
              <w:top w:w="30" w:type="dxa"/>
              <w:left w:w="0" w:type="dxa"/>
              <w:bottom w:w="30" w:type="dxa"/>
              <w:right w:w="20" w:type="dxa"/>
            </w:tcMar>
            <w:hideMark/>
          </w:tcPr>
          <w:p w14:paraId="53B4D365" w14:textId="77777777" w:rsidR="00000000" w:rsidRDefault="007F4B4B">
            <w:pPr>
              <w:spacing w:after="100"/>
              <w:jc w:val="right"/>
              <w:rPr>
                <w:rFonts w:eastAsia="Times New Roman"/>
              </w:rPr>
            </w:pPr>
          </w:p>
        </w:tc>
      </w:tr>
      <w:tr w:rsidR="00000000" w14:paraId="696A13CF" w14:textId="77777777">
        <w:trPr>
          <w:divId w:val="1049383517"/>
        </w:trPr>
        <w:tc>
          <w:tcPr>
            <w:tcW w:w="0" w:type="auto"/>
            <w:gridSpan w:val="3"/>
            <w:shd w:val="clear" w:color="auto" w:fill="FFFFFF"/>
            <w:tcMar>
              <w:top w:w="30" w:type="dxa"/>
              <w:left w:w="20" w:type="dxa"/>
              <w:bottom w:w="30" w:type="dxa"/>
              <w:right w:w="20" w:type="dxa"/>
            </w:tcMar>
            <w:hideMark/>
          </w:tcPr>
          <w:p w14:paraId="441ACB8F" w14:textId="77777777" w:rsidR="00000000" w:rsidRDefault="007F4B4B">
            <w:pPr>
              <w:spacing w:after="100"/>
              <w:rPr>
                <w:rFonts w:eastAsia="Times New Roman"/>
              </w:rPr>
            </w:pPr>
            <w:r>
              <w:rPr>
                <w:rFonts w:eastAsia="Times New Roman"/>
                <w:color w:val="000000"/>
                <w:sz w:val="20"/>
                <w:szCs w:val="20"/>
              </w:rPr>
              <w:t>Total identifiable net assets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52FFF8DA" w14:textId="77777777" w:rsidR="00000000" w:rsidRDefault="007F4B4B">
            <w:pPr>
              <w:spacing w:after="100"/>
              <w:jc w:val="right"/>
              <w:rPr>
                <w:rFonts w:eastAsia="Times New Roman"/>
              </w:rPr>
            </w:pPr>
            <w:r>
              <w:rPr>
                <w:rFonts w:eastAsia="Times New Roman"/>
                <w:color w:val="000000"/>
                <w:sz w:val="20"/>
                <w:szCs w:val="20"/>
              </w:rPr>
              <w:t>43,538 </w:t>
            </w:r>
          </w:p>
        </w:tc>
        <w:tc>
          <w:tcPr>
            <w:tcW w:w="0" w:type="auto"/>
            <w:tcBorders>
              <w:top w:val="single" w:sz="8" w:space="0" w:color="000000"/>
            </w:tcBorders>
            <w:shd w:val="clear" w:color="auto" w:fill="FFFFFF"/>
            <w:tcMar>
              <w:top w:w="30" w:type="dxa"/>
              <w:left w:w="0" w:type="dxa"/>
              <w:bottom w:w="30" w:type="dxa"/>
              <w:right w:w="20" w:type="dxa"/>
            </w:tcMar>
            <w:hideMark/>
          </w:tcPr>
          <w:p w14:paraId="40FA9D1C" w14:textId="77777777" w:rsidR="00000000" w:rsidRDefault="007F4B4B">
            <w:pPr>
              <w:spacing w:after="100"/>
              <w:jc w:val="right"/>
              <w:rPr>
                <w:rFonts w:eastAsia="Times New Roman"/>
              </w:rPr>
            </w:pPr>
          </w:p>
        </w:tc>
      </w:tr>
      <w:tr w:rsidR="00000000" w14:paraId="065DF96B" w14:textId="77777777">
        <w:trPr>
          <w:divId w:val="1049383517"/>
          <w:trHeight w:val="300"/>
        </w:trPr>
        <w:tc>
          <w:tcPr>
            <w:tcW w:w="0" w:type="auto"/>
            <w:gridSpan w:val="3"/>
            <w:shd w:val="clear" w:color="auto" w:fill="CCEEFF"/>
            <w:tcMar>
              <w:top w:w="0" w:type="dxa"/>
              <w:left w:w="20" w:type="dxa"/>
              <w:bottom w:w="0" w:type="dxa"/>
              <w:right w:w="20" w:type="dxa"/>
            </w:tcMar>
            <w:vAlign w:val="center"/>
            <w:hideMark/>
          </w:tcPr>
          <w:p w14:paraId="2586E7D5" w14:textId="77777777" w:rsidR="00000000" w:rsidRDefault="007F4B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8A4FB" w14:textId="77777777" w:rsidR="00000000" w:rsidRDefault="007F4B4B">
            <w:pPr>
              <w:spacing w:after="100"/>
              <w:rPr>
                <w:rFonts w:eastAsia="Times New Roman"/>
                <w:sz w:val="20"/>
                <w:szCs w:val="20"/>
              </w:rPr>
            </w:pPr>
          </w:p>
        </w:tc>
      </w:tr>
      <w:tr w:rsidR="00000000" w14:paraId="60B9268B" w14:textId="77777777">
        <w:trPr>
          <w:divId w:val="1049383517"/>
        </w:trPr>
        <w:tc>
          <w:tcPr>
            <w:tcW w:w="0" w:type="auto"/>
            <w:gridSpan w:val="3"/>
            <w:shd w:val="clear" w:color="auto" w:fill="FFFFFF"/>
            <w:tcMar>
              <w:top w:w="30" w:type="dxa"/>
              <w:left w:w="20" w:type="dxa"/>
              <w:bottom w:w="30" w:type="dxa"/>
              <w:right w:w="20" w:type="dxa"/>
            </w:tcMar>
            <w:hideMark/>
          </w:tcPr>
          <w:p w14:paraId="5E36353E" w14:textId="77777777" w:rsidR="00000000" w:rsidRDefault="007F4B4B">
            <w:pPr>
              <w:spacing w:after="100"/>
              <w:rPr>
                <w:rFonts w:eastAsia="Times New Roman"/>
              </w:rPr>
            </w:pPr>
            <w:r>
              <w:rPr>
                <w:rFonts w:eastAsia="Times New Roman"/>
                <w:color w:val="000000"/>
                <w:sz w:val="20"/>
                <w:szCs w:val="20"/>
              </w:rPr>
              <w:t>Goodwill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60A56E47" w14:textId="77777777" w:rsidR="00000000" w:rsidRDefault="007F4B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45848311" w14:textId="77777777" w:rsidR="00000000" w:rsidRDefault="007F4B4B">
            <w:pPr>
              <w:spacing w:after="100"/>
              <w:jc w:val="right"/>
              <w:rPr>
                <w:rFonts w:eastAsia="Times New Roman"/>
              </w:rPr>
            </w:pPr>
            <w:r>
              <w:rPr>
                <w:rFonts w:eastAsia="Times New Roman"/>
                <w:b/>
                <w:bCs/>
                <w:color w:val="000000"/>
                <w:sz w:val="20"/>
                <w:szCs w:val="20"/>
              </w:rPr>
              <w:t>108,435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07A504E3" w14:textId="77777777" w:rsidR="00000000" w:rsidRDefault="007F4B4B">
            <w:pPr>
              <w:spacing w:after="100"/>
              <w:jc w:val="right"/>
              <w:rPr>
                <w:rFonts w:eastAsia="Times New Roman"/>
              </w:rPr>
            </w:pPr>
          </w:p>
        </w:tc>
      </w:tr>
    </w:tbl>
    <w:p w14:paraId="3A089789" w14:textId="77777777" w:rsidR="00000000" w:rsidRDefault="007F4B4B">
      <w:pPr>
        <w:ind w:hanging="360"/>
        <w:jc w:val="both"/>
        <w:divId w:val="1659648091"/>
        <w:rPr>
          <w:rFonts w:eastAsia="Times New Roman"/>
        </w:rPr>
      </w:pPr>
      <w:r>
        <w:rPr>
          <w:rFonts w:eastAsia="Times New Roman"/>
          <w:color w:val="000000"/>
          <w:sz w:val="20"/>
          <w:szCs w:val="20"/>
        </w:rPr>
        <w:t>(1)</w:t>
      </w:r>
      <w:r>
        <w:rPr>
          <w:rFonts w:eastAsia="Times New Roman"/>
          <w:color w:val="000000"/>
          <w:sz w:val="20"/>
          <w:szCs w:val="20"/>
        </w:rPr>
        <w:t>Includes capitalized software of $8.9 million and other tangible assets of $0.2 million.</w:t>
      </w:r>
    </w:p>
    <w:p w14:paraId="76AA31F7" w14:textId="77777777" w:rsidR="00000000" w:rsidRDefault="007F4B4B">
      <w:pPr>
        <w:jc w:val="center"/>
        <w:divId w:val="38484199"/>
        <w:rPr>
          <w:rFonts w:eastAsia="Times New Roman"/>
        </w:rPr>
      </w:pPr>
      <w:r>
        <w:rPr>
          <w:rFonts w:eastAsia="Times New Roman"/>
          <w:color w:val="000000"/>
          <w:sz w:val="20"/>
          <w:szCs w:val="20"/>
        </w:rPr>
        <w:t>14</w:t>
      </w:r>
    </w:p>
    <w:p w14:paraId="7A4BD0B4" w14:textId="77777777" w:rsidR="00000000" w:rsidRDefault="007F4B4B">
      <w:pPr>
        <w:rPr>
          <w:rFonts w:eastAsia="Times New Roman"/>
        </w:rPr>
      </w:pPr>
      <w:r>
        <w:rPr>
          <w:rFonts w:eastAsia="Times New Roman"/>
        </w:rPr>
        <w:pict w14:anchorId="6F418F0A">
          <v:rect id="_x0000_i1039" style="width:0;height:1.5pt" o:hralign="center" o:hrstd="t" o:hr="t" fillcolor="#a0a0a0" stroked="f"/>
        </w:pict>
      </w:r>
    </w:p>
    <w:p w14:paraId="499292E2" w14:textId="77777777" w:rsidR="00000000" w:rsidRDefault="007F4B4B">
      <w:pPr>
        <w:divId w:val="38014258"/>
        <w:rPr>
          <w:rFonts w:eastAsia="Times New Roman"/>
        </w:rPr>
      </w:pPr>
      <w:hyperlink w:anchor="i788b557b385346a7b9fd0bed1ac70983_7" w:history="1">
        <w:r>
          <w:rPr>
            <w:rStyle w:val="a3"/>
            <w:rFonts w:eastAsia="Times New Roman"/>
            <w:sz w:val="20"/>
            <w:szCs w:val="20"/>
          </w:rPr>
          <w:t>Table of Contents</w:t>
        </w:r>
      </w:hyperlink>
    </w:p>
    <w:p w14:paraId="1719CDEF" w14:textId="77777777" w:rsidR="00000000" w:rsidRDefault="007F4B4B">
      <w:pPr>
        <w:jc w:val="center"/>
        <w:divId w:val="1384334127"/>
        <w:rPr>
          <w:rFonts w:eastAsia="Times New Roman"/>
        </w:rPr>
      </w:pPr>
      <w:r>
        <w:rPr>
          <w:rFonts w:eastAsia="Times New Roman"/>
          <w:b/>
          <w:bCs/>
          <w:color w:val="000000"/>
          <w:sz w:val="20"/>
          <w:szCs w:val="20"/>
        </w:rPr>
        <w:t>MULTIPLAN CORPORATION</w:t>
      </w:r>
    </w:p>
    <w:p w14:paraId="53FDF788" w14:textId="77777777" w:rsidR="00000000" w:rsidRDefault="007F4B4B">
      <w:pPr>
        <w:jc w:val="center"/>
        <w:divId w:val="227305806"/>
        <w:rPr>
          <w:rFonts w:eastAsia="Times New Roman"/>
        </w:rPr>
      </w:pPr>
      <w:r>
        <w:rPr>
          <w:rFonts w:eastAsia="Times New Roman"/>
          <w:b/>
          <w:bCs/>
          <w:color w:val="000000"/>
          <w:sz w:val="20"/>
          <w:szCs w:val="20"/>
        </w:rPr>
        <w:t>Notes to Unaudited Condensed C</w:t>
      </w:r>
      <w:r>
        <w:rPr>
          <w:rFonts w:eastAsia="Times New Roman"/>
          <w:b/>
          <w:bCs/>
          <w:color w:val="000000"/>
          <w:sz w:val="20"/>
          <w:szCs w:val="20"/>
        </w:rPr>
        <w:t>onsolidated Financial Statements</w:t>
      </w:r>
    </w:p>
    <w:p w14:paraId="510DEE9A" w14:textId="77777777" w:rsidR="00000000" w:rsidRDefault="007F4B4B">
      <w:pPr>
        <w:ind w:hanging="360"/>
        <w:jc w:val="both"/>
        <w:divId w:val="2104951665"/>
        <w:rPr>
          <w:rFonts w:eastAsia="Times New Roman"/>
        </w:rPr>
      </w:pPr>
      <w:r>
        <w:rPr>
          <w:rFonts w:eastAsia="Times New Roman"/>
          <w:color w:val="000000"/>
          <w:sz w:val="20"/>
          <w:szCs w:val="20"/>
        </w:rPr>
        <w:t>(2)Includes client relationships of $39.8 million and trade names of $1.2 million.</w:t>
      </w:r>
    </w:p>
    <w:p w14:paraId="1E876DC1" w14:textId="77777777" w:rsidR="00000000" w:rsidRDefault="007F4B4B">
      <w:pPr>
        <w:ind w:firstLine="360"/>
        <w:jc w:val="both"/>
        <w:divId w:val="448355726"/>
        <w:rPr>
          <w:rFonts w:eastAsia="Times New Roman"/>
        </w:rPr>
      </w:pPr>
      <w:r>
        <w:rPr>
          <w:rFonts w:eastAsia="Times New Roman"/>
          <w:color w:val="000000"/>
          <w:sz w:val="20"/>
          <w:szCs w:val="20"/>
        </w:rPr>
        <w:t xml:space="preserve">The preliminary purchase price allocation for the business combination is subject to adjustment as valuation analyses, primarily related to </w:t>
      </w:r>
      <w:r>
        <w:rPr>
          <w:rFonts w:eastAsia="Times New Roman"/>
          <w:color w:val="000000"/>
          <w:sz w:val="20"/>
          <w:szCs w:val="20"/>
        </w:rPr>
        <w:t>property and equipment and intangible assets, are finalized.</w:t>
      </w:r>
    </w:p>
    <w:p w14:paraId="4C8A367E" w14:textId="77777777" w:rsidR="00000000" w:rsidRDefault="007F4B4B">
      <w:pPr>
        <w:ind w:firstLine="360"/>
        <w:jc w:val="both"/>
        <w:divId w:val="1127891804"/>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Through March 31, 2021, DHP's impact on revenues an</w:t>
      </w:r>
      <w:r>
        <w:rPr>
          <w:rFonts w:eastAsia="Times New Roman"/>
          <w:color w:val="000000"/>
          <w:sz w:val="20"/>
          <w:szCs w:val="20"/>
        </w:rPr>
        <w:t>d net earnings was not material and as a result no pro forma disclosures were required.</w:t>
      </w:r>
    </w:p>
    <w:p w14:paraId="6D594E25" w14:textId="77777777" w:rsidR="00000000" w:rsidRDefault="007F4B4B">
      <w:pPr>
        <w:ind w:firstLine="360"/>
        <w:jc w:val="both"/>
        <w:divId w:val="1079324696"/>
        <w:rPr>
          <w:rFonts w:eastAsia="Times New Roman"/>
        </w:rPr>
      </w:pPr>
      <w:r>
        <w:rPr>
          <w:rFonts w:eastAsia="Times New Roman"/>
          <w:color w:val="000000"/>
          <w:sz w:val="20"/>
          <w:szCs w:val="20"/>
        </w:rPr>
        <w:t>In connection with the DHP acquisition, the Company incurred transaction costs. The transaction costs have been expensed as incurred and these amounts totaling $4.7 mil</w:t>
      </w:r>
      <w:r>
        <w:rPr>
          <w:rFonts w:eastAsia="Times New Roman"/>
          <w:color w:val="000000"/>
          <w:sz w:val="20"/>
          <w:szCs w:val="20"/>
        </w:rPr>
        <w:t xml:space="preserve">lion for the three months ended March 31, 2021, are included in general and administrative expenses in the accompanying unaudited condensed consolidated statements of income (loss) and comprehensive income (loss). </w:t>
      </w:r>
    </w:p>
    <w:p w14:paraId="1617E17F" w14:textId="77777777" w:rsidR="00000000" w:rsidRDefault="007F4B4B">
      <w:pPr>
        <w:ind w:hanging="360"/>
        <w:jc w:val="both"/>
        <w:divId w:val="205989346"/>
        <w:rPr>
          <w:rFonts w:eastAsia="Times New Roman"/>
        </w:rPr>
      </w:pPr>
      <w:r>
        <w:rPr>
          <w:rFonts w:eastAsia="Times New Roman"/>
          <w:b/>
          <w:bCs/>
          <w:color w:val="000000"/>
          <w:sz w:val="20"/>
          <w:szCs w:val="20"/>
        </w:rPr>
        <w:t>3.Long-Term Debt</w:t>
      </w:r>
    </w:p>
    <w:p w14:paraId="2D3288F3" w14:textId="77777777" w:rsidR="00000000" w:rsidRDefault="007F4B4B">
      <w:pPr>
        <w:ind w:firstLine="360"/>
        <w:jc w:val="both"/>
        <w:divId w:val="1782186195"/>
        <w:rPr>
          <w:rFonts w:eastAsia="Times New Roman"/>
        </w:rPr>
      </w:pPr>
      <w:r>
        <w:rPr>
          <w:rFonts w:eastAsia="Times New Roman"/>
          <w:color w:val="000000"/>
          <w:sz w:val="20"/>
          <w:szCs w:val="20"/>
        </w:rPr>
        <w:t>As of March </w:t>
      </w:r>
      <w:r>
        <w:rPr>
          <w:rFonts w:eastAsia="Times New Roman"/>
          <w:color w:val="000000"/>
          <w:sz w:val="20"/>
          <w:szCs w:val="20"/>
        </w:rPr>
        <w:t>31, 2021, and December 31, 2020, long-term debt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5781"/>
        <w:gridCol w:w="39"/>
        <w:gridCol w:w="120"/>
        <w:gridCol w:w="1030"/>
        <w:gridCol w:w="36"/>
        <w:gridCol w:w="36"/>
        <w:gridCol w:w="36"/>
        <w:gridCol w:w="36"/>
        <w:gridCol w:w="120"/>
        <w:gridCol w:w="996"/>
        <w:gridCol w:w="36"/>
      </w:tblGrid>
      <w:tr w:rsidR="00000000" w14:paraId="481F54F6" w14:textId="77777777">
        <w:trPr>
          <w:divId w:val="1134366696"/>
        </w:trPr>
        <w:tc>
          <w:tcPr>
            <w:tcW w:w="50" w:type="pct"/>
            <w:vAlign w:val="center"/>
            <w:hideMark/>
          </w:tcPr>
          <w:p w14:paraId="06BC9485" w14:textId="77777777" w:rsidR="00000000" w:rsidRDefault="007F4B4B">
            <w:pPr>
              <w:ind w:firstLine="360"/>
              <w:jc w:val="both"/>
              <w:rPr>
                <w:rFonts w:eastAsia="Times New Roman"/>
              </w:rPr>
            </w:pPr>
          </w:p>
        </w:tc>
        <w:tc>
          <w:tcPr>
            <w:tcW w:w="3504" w:type="pct"/>
            <w:vAlign w:val="center"/>
            <w:hideMark/>
          </w:tcPr>
          <w:p w14:paraId="0B9A5550" w14:textId="77777777" w:rsidR="00000000" w:rsidRDefault="007F4B4B">
            <w:pPr>
              <w:spacing w:after="100"/>
              <w:rPr>
                <w:rFonts w:eastAsia="Times New Roman"/>
                <w:sz w:val="20"/>
                <w:szCs w:val="20"/>
              </w:rPr>
            </w:pPr>
          </w:p>
        </w:tc>
        <w:tc>
          <w:tcPr>
            <w:tcW w:w="5" w:type="pct"/>
            <w:vAlign w:val="center"/>
            <w:hideMark/>
          </w:tcPr>
          <w:p w14:paraId="3AC78ADF" w14:textId="77777777" w:rsidR="00000000" w:rsidRDefault="007F4B4B">
            <w:pPr>
              <w:spacing w:after="100"/>
              <w:rPr>
                <w:rFonts w:eastAsia="Times New Roman"/>
                <w:sz w:val="20"/>
                <w:szCs w:val="20"/>
              </w:rPr>
            </w:pPr>
          </w:p>
        </w:tc>
        <w:tc>
          <w:tcPr>
            <w:tcW w:w="50" w:type="pct"/>
            <w:vAlign w:val="center"/>
            <w:hideMark/>
          </w:tcPr>
          <w:p w14:paraId="14275851" w14:textId="77777777" w:rsidR="00000000" w:rsidRDefault="007F4B4B">
            <w:pPr>
              <w:spacing w:after="100"/>
              <w:rPr>
                <w:rFonts w:eastAsia="Times New Roman"/>
                <w:sz w:val="20"/>
                <w:szCs w:val="20"/>
              </w:rPr>
            </w:pPr>
          </w:p>
        </w:tc>
        <w:tc>
          <w:tcPr>
            <w:tcW w:w="646" w:type="pct"/>
            <w:vAlign w:val="center"/>
            <w:hideMark/>
          </w:tcPr>
          <w:p w14:paraId="4473E3F5" w14:textId="77777777" w:rsidR="00000000" w:rsidRDefault="007F4B4B">
            <w:pPr>
              <w:spacing w:after="100"/>
              <w:rPr>
                <w:rFonts w:eastAsia="Times New Roman"/>
                <w:sz w:val="20"/>
                <w:szCs w:val="20"/>
              </w:rPr>
            </w:pPr>
          </w:p>
        </w:tc>
        <w:tc>
          <w:tcPr>
            <w:tcW w:w="5" w:type="pct"/>
            <w:vAlign w:val="center"/>
            <w:hideMark/>
          </w:tcPr>
          <w:p w14:paraId="2CFD0140" w14:textId="77777777" w:rsidR="00000000" w:rsidRDefault="007F4B4B">
            <w:pPr>
              <w:spacing w:after="100"/>
              <w:rPr>
                <w:rFonts w:eastAsia="Times New Roman"/>
                <w:sz w:val="20"/>
                <w:szCs w:val="20"/>
              </w:rPr>
            </w:pPr>
          </w:p>
        </w:tc>
        <w:tc>
          <w:tcPr>
            <w:tcW w:w="5" w:type="pct"/>
            <w:vAlign w:val="center"/>
            <w:hideMark/>
          </w:tcPr>
          <w:p w14:paraId="0125C687" w14:textId="77777777" w:rsidR="00000000" w:rsidRDefault="007F4B4B">
            <w:pPr>
              <w:spacing w:after="100"/>
              <w:rPr>
                <w:rFonts w:eastAsia="Times New Roman"/>
                <w:sz w:val="20"/>
                <w:szCs w:val="20"/>
              </w:rPr>
            </w:pPr>
          </w:p>
        </w:tc>
        <w:tc>
          <w:tcPr>
            <w:tcW w:w="26" w:type="pct"/>
            <w:vAlign w:val="center"/>
            <w:hideMark/>
          </w:tcPr>
          <w:p w14:paraId="213DC717" w14:textId="77777777" w:rsidR="00000000" w:rsidRDefault="007F4B4B">
            <w:pPr>
              <w:spacing w:after="100"/>
              <w:rPr>
                <w:rFonts w:eastAsia="Times New Roman"/>
                <w:sz w:val="20"/>
                <w:szCs w:val="20"/>
              </w:rPr>
            </w:pPr>
          </w:p>
        </w:tc>
        <w:tc>
          <w:tcPr>
            <w:tcW w:w="5" w:type="pct"/>
            <w:vAlign w:val="center"/>
            <w:hideMark/>
          </w:tcPr>
          <w:p w14:paraId="5A0B90FA" w14:textId="77777777" w:rsidR="00000000" w:rsidRDefault="007F4B4B">
            <w:pPr>
              <w:spacing w:after="100"/>
              <w:rPr>
                <w:rFonts w:eastAsia="Times New Roman"/>
                <w:sz w:val="20"/>
                <w:szCs w:val="20"/>
              </w:rPr>
            </w:pPr>
          </w:p>
        </w:tc>
        <w:tc>
          <w:tcPr>
            <w:tcW w:w="50" w:type="pct"/>
            <w:vAlign w:val="center"/>
            <w:hideMark/>
          </w:tcPr>
          <w:p w14:paraId="08C5A113" w14:textId="77777777" w:rsidR="00000000" w:rsidRDefault="007F4B4B">
            <w:pPr>
              <w:spacing w:after="100"/>
              <w:rPr>
                <w:rFonts w:eastAsia="Times New Roman"/>
                <w:sz w:val="20"/>
                <w:szCs w:val="20"/>
              </w:rPr>
            </w:pPr>
          </w:p>
        </w:tc>
        <w:tc>
          <w:tcPr>
            <w:tcW w:w="646" w:type="pct"/>
            <w:vAlign w:val="center"/>
            <w:hideMark/>
          </w:tcPr>
          <w:p w14:paraId="20C11465" w14:textId="77777777" w:rsidR="00000000" w:rsidRDefault="007F4B4B">
            <w:pPr>
              <w:spacing w:after="100"/>
              <w:rPr>
                <w:rFonts w:eastAsia="Times New Roman"/>
                <w:sz w:val="20"/>
                <w:szCs w:val="20"/>
              </w:rPr>
            </w:pPr>
          </w:p>
        </w:tc>
        <w:tc>
          <w:tcPr>
            <w:tcW w:w="5" w:type="pct"/>
            <w:vAlign w:val="center"/>
            <w:hideMark/>
          </w:tcPr>
          <w:p w14:paraId="2A382CE7" w14:textId="77777777" w:rsidR="00000000" w:rsidRDefault="007F4B4B">
            <w:pPr>
              <w:spacing w:after="100"/>
              <w:rPr>
                <w:rFonts w:eastAsia="Times New Roman"/>
                <w:sz w:val="20"/>
                <w:szCs w:val="20"/>
              </w:rPr>
            </w:pPr>
          </w:p>
        </w:tc>
      </w:tr>
      <w:tr w:rsidR="00000000" w14:paraId="4BB800D7" w14:textId="77777777">
        <w:trPr>
          <w:divId w:val="1134366696"/>
        </w:trPr>
        <w:tc>
          <w:tcPr>
            <w:tcW w:w="0" w:type="auto"/>
            <w:gridSpan w:val="3"/>
            <w:tcMar>
              <w:top w:w="30" w:type="dxa"/>
              <w:left w:w="20" w:type="dxa"/>
              <w:bottom w:w="30" w:type="dxa"/>
              <w:right w:w="20" w:type="dxa"/>
            </w:tcMar>
            <w:vAlign w:val="bottom"/>
            <w:hideMark/>
          </w:tcPr>
          <w:p w14:paraId="750B404C"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4BAEA922" w14:textId="77777777" w:rsidR="00000000" w:rsidRDefault="007F4B4B">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069B4B35"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A0D92B" w14:textId="77777777" w:rsidR="00000000" w:rsidRDefault="007F4B4B">
            <w:pPr>
              <w:spacing w:after="100"/>
              <w:jc w:val="center"/>
              <w:rPr>
                <w:rFonts w:eastAsia="Times New Roman"/>
              </w:rPr>
            </w:pPr>
            <w:r>
              <w:rPr>
                <w:rFonts w:eastAsia="Times New Roman"/>
                <w:b/>
                <w:bCs/>
                <w:color w:val="000000"/>
                <w:sz w:val="16"/>
                <w:szCs w:val="16"/>
              </w:rPr>
              <w:t>December 31, 2020</w:t>
            </w:r>
          </w:p>
        </w:tc>
      </w:tr>
      <w:tr w:rsidR="00000000" w14:paraId="2B9ED123" w14:textId="77777777">
        <w:trPr>
          <w:divId w:val="1134366696"/>
        </w:trPr>
        <w:tc>
          <w:tcPr>
            <w:tcW w:w="0" w:type="auto"/>
            <w:gridSpan w:val="3"/>
            <w:shd w:val="clear" w:color="auto" w:fill="FFFFFF"/>
            <w:tcMar>
              <w:top w:w="30" w:type="dxa"/>
              <w:left w:w="20" w:type="dxa"/>
              <w:bottom w:w="30" w:type="dxa"/>
              <w:right w:w="20" w:type="dxa"/>
            </w:tcMar>
            <w:vAlign w:val="bottom"/>
            <w:hideMark/>
          </w:tcPr>
          <w:p w14:paraId="6D05171D" w14:textId="77777777" w:rsidR="00000000" w:rsidRDefault="007F4B4B">
            <w:pPr>
              <w:spacing w:after="100"/>
              <w:rPr>
                <w:rFonts w:eastAsia="Times New Roman"/>
              </w:rPr>
            </w:pPr>
            <w:r>
              <w:rPr>
                <w:rFonts w:eastAsia="Times New Roman"/>
                <w:color w:val="000000"/>
                <w:sz w:val="20"/>
                <w:szCs w:val="20"/>
              </w:rPr>
              <w:t>Term Loan G</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5499A9"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97D86B" w14:textId="77777777" w:rsidR="00000000" w:rsidRDefault="007F4B4B">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56234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3A97D"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DA0CD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2B1AD9" w14:textId="77777777" w:rsidR="00000000" w:rsidRDefault="007F4B4B">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B1DE01" w14:textId="77777777" w:rsidR="00000000" w:rsidRDefault="007F4B4B">
            <w:pPr>
              <w:spacing w:after="100"/>
              <w:jc w:val="right"/>
              <w:rPr>
                <w:rFonts w:eastAsia="Times New Roman"/>
              </w:rPr>
            </w:pPr>
          </w:p>
        </w:tc>
      </w:tr>
      <w:tr w:rsidR="00000000" w14:paraId="5353E8C2" w14:textId="77777777">
        <w:trPr>
          <w:divId w:val="1134366696"/>
        </w:trPr>
        <w:tc>
          <w:tcPr>
            <w:tcW w:w="0" w:type="auto"/>
            <w:gridSpan w:val="3"/>
            <w:shd w:val="clear" w:color="auto" w:fill="CCEEFF"/>
            <w:tcMar>
              <w:top w:w="30" w:type="dxa"/>
              <w:left w:w="20" w:type="dxa"/>
              <w:bottom w:w="30" w:type="dxa"/>
              <w:right w:w="20" w:type="dxa"/>
            </w:tcMar>
            <w:vAlign w:val="bottom"/>
            <w:hideMark/>
          </w:tcPr>
          <w:p w14:paraId="06CA0076" w14:textId="77777777" w:rsidR="00000000" w:rsidRDefault="007F4B4B">
            <w:pPr>
              <w:spacing w:after="100"/>
              <w:divId w:val="348876892"/>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14:paraId="0E80730E"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70CA9EC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AF99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5C488"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1BD19BD5" w14:textId="77777777" w:rsidR="00000000" w:rsidRDefault="007F4B4B">
            <w:pPr>
              <w:spacing w:after="100"/>
              <w:jc w:val="right"/>
              <w:rPr>
                <w:rFonts w:eastAsia="Times New Roman"/>
              </w:rPr>
            </w:pPr>
          </w:p>
        </w:tc>
      </w:tr>
      <w:tr w:rsidR="00000000" w14:paraId="14D5C07E" w14:textId="77777777">
        <w:trPr>
          <w:divId w:val="1134366696"/>
        </w:trPr>
        <w:tc>
          <w:tcPr>
            <w:tcW w:w="0" w:type="auto"/>
            <w:gridSpan w:val="3"/>
            <w:shd w:val="clear" w:color="auto" w:fill="FFFFFF"/>
            <w:tcMar>
              <w:top w:w="30" w:type="dxa"/>
              <w:left w:w="20" w:type="dxa"/>
              <w:bottom w:w="30" w:type="dxa"/>
              <w:right w:w="20" w:type="dxa"/>
            </w:tcMar>
            <w:vAlign w:val="bottom"/>
            <w:hideMark/>
          </w:tcPr>
          <w:p w14:paraId="55154506" w14:textId="77777777" w:rsidR="00000000" w:rsidRDefault="007F4B4B">
            <w:pPr>
              <w:spacing w:after="100"/>
              <w:rPr>
                <w:rFonts w:eastAsia="Times New Roman"/>
              </w:rPr>
            </w:pPr>
            <w:r>
              <w:rPr>
                <w:rFonts w:eastAsia="Times New Roman"/>
                <w:color w:val="000000"/>
                <w:sz w:val="20"/>
                <w:szCs w:val="20"/>
              </w:rPr>
              <w:t>Senior Convertible PIK Notes</w:t>
            </w:r>
          </w:p>
        </w:tc>
        <w:tc>
          <w:tcPr>
            <w:tcW w:w="0" w:type="auto"/>
            <w:gridSpan w:val="2"/>
            <w:shd w:val="clear" w:color="auto" w:fill="FFFFFF"/>
            <w:tcMar>
              <w:top w:w="30" w:type="dxa"/>
              <w:left w:w="20" w:type="dxa"/>
              <w:bottom w:w="30" w:type="dxa"/>
              <w:right w:w="0" w:type="dxa"/>
            </w:tcMar>
            <w:vAlign w:val="bottom"/>
            <w:hideMark/>
          </w:tcPr>
          <w:p w14:paraId="2C05DC42"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77DFAB16"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36666"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C3730"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58E07FF" w14:textId="77777777" w:rsidR="00000000" w:rsidRDefault="007F4B4B">
            <w:pPr>
              <w:spacing w:after="100"/>
              <w:jc w:val="right"/>
              <w:rPr>
                <w:rFonts w:eastAsia="Times New Roman"/>
              </w:rPr>
            </w:pPr>
          </w:p>
        </w:tc>
      </w:tr>
      <w:tr w:rsidR="00000000" w14:paraId="19B0446E" w14:textId="77777777">
        <w:trPr>
          <w:divId w:val="1134366696"/>
        </w:trPr>
        <w:tc>
          <w:tcPr>
            <w:tcW w:w="0" w:type="auto"/>
            <w:gridSpan w:val="3"/>
            <w:shd w:val="clear" w:color="auto" w:fill="CCEEFF"/>
            <w:tcMar>
              <w:top w:w="30" w:type="dxa"/>
              <w:left w:w="20" w:type="dxa"/>
              <w:bottom w:w="30" w:type="dxa"/>
              <w:right w:w="20" w:type="dxa"/>
            </w:tcMar>
            <w:vAlign w:val="bottom"/>
            <w:hideMark/>
          </w:tcPr>
          <w:p w14:paraId="6746691A" w14:textId="77777777" w:rsidR="00000000" w:rsidRDefault="007F4B4B">
            <w:pPr>
              <w:spacing w:after="100"/>
              <w:rPr>
                <w:rFonts w:eastAsia="Times New Roman"/>
              </w:rPr>
            </w:pPr>
            <w:r>
              <w:rPr>
                <w:rFonts w:eastAsia="Times New Roman"/>
                <w:color w:val="000000"/>
                <w:sz w:val="20"/>
                <w:szCs w:val="20"/>
              </w:rPr>
              <w:t>Finance lease obligations, non-current</w:t>
            </w:r>
          </w:p>
        </w:tc>
        <w:tc>
          <w:tcPr>
            <w:tcW w:w="0" w:type="auto"/>
            <w:gridSpan w:val="2"/>
            <w:shd w:val="clear" w:color="auto" w:fill="CCEEFF"/>
            <w:tcMar>
              <w:top w:w="30" w:type="dxa"/>
              <w:left w:w="20" w:type="dxa"/>
              <w:bottom w:w="30" w:type="dxa"/>
              <w:right w:w="0" w:type="dxa"/>
            </w:tcMar>
            <w:vAlign w:val="bottom"/>
            <w:hideMark/>
          </w:tcPr>
          <w:p w14:paraId="133B07A7" w14:textId="77777777" w:rsidR="00000000" w:rsidRDefault="007F4B4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5AA1592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5EB94"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8B98BB" w14:textId="77777777" w:rsidR="00000000" w:rsidRDefault="007F4B4B">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436F2376" w14:textId="77777777" w:rsidR="00000000" w:rsidRDefault="007F4B4B">
            <w:pPr>
              <w:spacing w:after="100"/>
              <w:jc w:val="right"/>
              <w:rPr>
                <w:rFonts w:eastAsia="Times New Roman"/>
              </w:rPr>
            </w:pPr>
          </w:p>
        </w:tc>
      </w:tr>
      <w:tr w:rsidR="00000000" w14:paraId="296CB048" w14:textId="77777777">
        <w:trPr>
          <w:divId w:val="1134366696"/>
        </w:trPr>
        <w:tc>
          <w:tcPr>
            <w:tcW w:w="0" w:type="auto"/>
            <w:gridSpan w:val="3"/>
            <w:shd w:val="clear" w:color="auto" w:fill="FFFFFF"/>
            <w:tcMar>
              <w:top w:w="30" w:type="dxa"/>
              <w:left w:w="20" w:type="dxa"/>
              <w:bottom w:w="30" w:type="dxa"/>
              <w:right w:w="20" w:type="dxa"/>
            </w:tcMar>
            <w:vAlign w:val="bottom"/>
            <w:hideMark/>
          </w:tcPr>
          <w:p w14:paraId="1A3DEC48" w14:textId="77777777" w:rsidR="00000000" w:rsidRDefault="007F4B4B">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9E4219" w14:textId="77777777" w:rsidR="00000000" w:rsidRDefault="007F4B4B">
            <w:pPr>
              <w:spacing w:after="100"/>
              <w:jc w:val="right"/>
              <w:rPr>
                <w:rFonts w:eastAsia="Times New Roman"/>
              </w:rPr>
            </w:pPr>
            <w:r>
              <w:rPr>
                <w:rFonts w:eastAsia="Times New Roman"/>
                <w:color w:val="000000"/>
                <w:sz w:val="20"/>
                <w:szCs w:val="20"/>
              </w:rPr>
              <w:t>4,941,143 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5A9EE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F24B6"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8052AE" w14:textId="77777777" w:rsidR="00000000" w:rsidRDefault="007F4B4B">
            <w:pPr>
              <w:spacing w:after="100"/>
              <w:jc w:val="right"/>
              <w:rPr>
                <w:rFonts w:eastAsia="Times New Roman"/>
              </w:rPr>
            </w:pPr>
            <w:r>
              <w:rPr>
                <w:rFonts w:eastAsia="Times New Roman"/>
                <w:color w:val="000000"/>
                <w:sz w:val="20"/>
                <w:szCs w:val="20"/>
              </w:rPr>
              <w:t>4,941,092 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F09ABB" w14:textId="77777777" w:rsidR="00000000" w:rsidRDefault="007F4B4B">
            <w:pPr>
              <w:spacing w:after="100"/>
              <w:jc w:val="right"/>
              <w:rPr>
                <w:rFonts w:eastAsia="Times New Roman"/>
              </w:rPr>
            </w:pPr>
          </w:p>
        </w:tc>
      </w:tr>
      <w:tr w:rsidR="00000000" w14:paraId="4340FE37" w14:textId="77777777">
        <w:trPr>
          <w:divId w:val="1134366696"/>
        </w:trPr>
        <w:tc>
          <w:tcPr>
            <w:tcW w:w="0" w:type="auto"/>
            <w:gridSpan w:val="3"/>
            <w:shd w:val="clear" w:color="auto" w:fill="CCEEFF"/>
            <w:tcMar>
              <w:top w:w="30" w:type="dxa"/>
              <w:left w:w="260" w:type="dxa"/>
              <w:bottom w:w="30" w:type="dxa"/>
              <w:right w:w="20" w:type="dxa"/>
            </w:tcMar>
            <w:vAlign w:val="bottom"/>
            <w:hideMark/>
          </w:tcPr>
          <w:p w14:paraId="49B38469" w14:textId="77777777" w:rsidR="00000000" w:rsidRDefault="007F4B4B">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Term Loan G</w:t>
            </w:r>
          </w:p>
        </w:tc>
        <w:tc>
          <w:tcPr>
            <w:tcW w:w="0" w:type="auto"/>
            <w:gridSpan w:val="2"/>
            <w:shd w:val="clear" w:color="auto" w:fill="CCEEFF"/>
            <w:tcMar>
              <w:top w:w="30" w:type="dxa"/>
              <w:left w:w="20" w:type="dxa"/>
              <w:bottom w:w="30" w:type="dxa"/>
              <w:right w:w="0" w:type="dxa"/>
            </w:tcMar>
            <w:vAlign w:val="bottom"/>
            <w:hideMark/>
          </w:tcPr>
          <w:p w14:paraId="06EB95B7" w14:textId="77777777" w:rsidR="00000000" w:rsidRDefault="007F4B4B">
            <w:pPr>
              <w:spacing w:after="100"/>
              <w:jc w:val="right"/>
              <w:rPr>
                <w:rFonts w:eastAsia="Times New Roman"/>
              </w:rPr>
            </w:pPr>
            <w:r>
              <w:rPr>
                <w:rFonts w:eastAsia="Times New Roman"/>
                <w:color w:val="000000"/>
                <w:sz w:val="20"/>
                <w:szCs w:val="20"/>
              </w:rPr>
              <w:t>(3,464)</w:t>
            </w:r>
          </w:p>
        </w:tc>
        <w:tc>
          <w:tcPr>
            <w:tcW w:w="0" w:type="auto"/>
            <w:shd w:val="clear" w:color="auto" w:fill="CCEEFF"/>
            <w:tcMar>
              <w:top w:w="30" w:type="dxa"/>
              <w:left w:w="0" w:type="dxa"/>
              <w:bottom w:w="30" w:type="dxa"/>
              <w:right w:w="20" w:type="dxa"/>
            </w:tcMar>
            <w:vAlign w:val="bottom"/>
            <w:hideMark/>
          </w:tcPr>
          <w:p w14:paraId="16DB35F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13BA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BA050" w14:textId="77777777" w:rsidR="00000000" w:rsidRDefault="007F4B4B">
            <w:pPr>
              <w:spacing w:after="100"/>
              <w:jc w:val="right"/>
              <w:rPr>
                <w:rFonts w:eastAsia="Times New Roman"/>
              </w:rPr>
            </w:pPr>
            <w:r>
              <w:rPr>
                <w:rFonts w:eastAsia="Times New Roman"/>
                <w:color w:val="000000"/>
                <w:sz w:val="20"/>
                <w:szCs w:val="20"/>
              </w:rPr>
              <w:t>(3,831)</w:t>
            </w:r>
          </w:p>
        </w:tc>
        <w:tc>
          <w:tcPr>
            <w:tcW w:w="0" w:type="auto"/>
            <w:shd w:val="clear" w:color="auto" w:fill="CCEEFF"/>
            <w:tcMar>
              <w:top w:w="30" w:type="dxa"/>
              <w:left w:w="0" w:type="dxa"/>
              <w:bottom w:w="30" w:type="dxa"/>
              <w:right w:w="20" w:type="dxa"/>
            </w:tcMar>
            <w:vAlign w:val="bottom"/>
            <w:hideMark/>
          </w:tcPr>
          <w:p w14:paraId="3451DABB" w14:textId="77777777" w:rsidR="00000000" w:rsidRDefault="007F4B4B">
            <w:pPr>
              <w:spacing w:after="100"/>
              <w:jc w:val="right"/>
              <w:rPr>
                <w:rFonts w:eastAsia="Times New Roman"/>
              </w:rPr>
            </w:pPr>
          </w:p>
        </w:tc>
      </w:tr>
      <w:tr w:rsidR="00000000" w14:paraId="04C76FB9" w14:textId="77777777">
        <w:trPr>
          <w:divId w:val="1134366696"/>
        </w:trPr>
        <w:tc>
          <w:tcPr>
            <w:tcW w:w="0" w:type="auto"/>
            <w:gridSpan w:val="3"/>
            <w:shd w:val="clear" w:color="auto" w:fill="FFFFFF"/>
            <w:tcMar>
              <w:top w:w="30" w:type="dxa"/>
              <w:left w:w="260" w:type="dxa"/>
              <w:bottom w:w="30" w:type="dxa"/>
              <w:right w:w="20" w:type="dxa"/>
            </w:tcMar>
            <w:vAlign w:val="bottom"/>
            <w:hideMark/>
          </w:tcPr>
          <w:p w14:paraId="2F656C5B" w14:textId="77777777" w:rsidR="00000000" w:rsidRDefault="007F4B4B">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2"/>
            <w:shd w:val="clear" w:color="auto" w:fill="FFFFFF"/>
            <w:tcMar>
              <w:top w:w="30" w:type="dxa"/>
              <w:left w:w="20" w:type="dxa"/>
              <w:bottom w:w="30" w:type="dxa"/>
              <w:right w:w="0" w:type="dxa"/>
            </w:tcMar>
            <w:vAlign w:val="bottom"/>
            <w:hideMark/>
          </w:tcPr>
          <w:p w14:paraId="60FAB9DF" w14:textId="77777777" w:rsidR="00000000" w:rsidRDefault="007F4B4B">
            <w:pPr>
              <w:spacing w:after="100"/>
              <w:jc w:val="right"/>
              <w:rPr>
                <w:rFonts w:eastAsia="Times New Roman"/>
              </w:rPr>
            </w:pPr>
            <w:r>
              <w:rPr>
                <w:rFonts w:eastAsia="Times New Roman"/>
                <w:color w:val="000000"/>
                <w:sz w:val="20"/>
                <w:szCs w:val="20"/>
              </w:rPr>
              <w:t>(30,632)</w:t>
            </w:r>
          </w:p>
        </w:tc>
        <w:tc>
          <w:tcPr>
            <w:tcW w:w="0" w:type="auto"/>
            <w:shd w:val="clear" w:color="auto" w:fill="FFFFFF"/>
            <w:tcMar>
              <w:top w:w="30" w:type="dxa"/>
              <w:left w:w="0" w:type="dxa"/>
              <w:bottom w:w="30" w:type="dxa"/>
              <w:right w:w="20" w:type="dxa"/>
            </w:tcMar>
            <w:vAlign w:val="bottom"/>
            <w:hideMark/>
          </w:tcPr>
          <w:p w14:paraId="0DB97F8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EE80A"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F89ABA" w14:textId="77777777" w:rsidR="00000000" w:rsidRDefault="007F4B4B">
            <w:pPr>
              <w:spacing w:after="100"/>
              <w:jc w:val="right"/>
              <w:rPr>
                <w:rFonts w:eastAsia="Times New Roman"/>
              </w:rPr>
            </w:pPr>
            <w:r>
              <w:rPr>
                <w:rFonts w:eastAsia="Times New Roman"/>
                <w:color w:val="000000"/>
                <w:sz w:val="20"/>
                <w:szCs w:val="20"/>
              </w:rPr>
              <w:t>(329,494)</w:t>
            </w:r>
          </w:p>
        </w:tc>
        <w:tc>
          <w:tcPr>
            <w:tcW w:w="0" w:type="auto"/>
            <w:shd w:val="clear" w:color="auto" w:fill="FFFFFF"/>
            <w:tcMar>
              <w:top w:w="30" w:type="dxa"/>
              <w:left w:w="0" w:type="dxa"/>
              <w:bottom w:w="30" w:type="dxa"/>
              <w:right w:w="20" w:type="dxa"/>
            </w:tcMar>
            <w:vAlign w:val="bottom"/>
            <w:hideMark/>
          </w:tcPr>
          <w:p w14:paraId="2354BC45" w14:textId="77777777" w:rsidR="00000000" w:rsidRDefault="007F4B4B">
            <w:pPr>
              <w:spacing w:after="100"/>
              <w:jc w:val="right"/>
              <w:rPr>
                <w:rFonts w:eastAsia="Times New Roman"/>
              </w:rPr>
            </w:pPr>
          </w:p>
        </w:tc>
      </w:tr>
      <w:tr w:rsidR="00000000" w14:paraId="3F6D6225" w14:textId="77777777">
        <w:trPr>
          <w:divId w:val="1134366696"/>
        </w:trPr>
        <w:tc>
          <w:tcPr>
            <w:tcW w:w="0" w:type="auto"/>
            <w:gridSpan w:val="3"/>
            <w:shd w:val="clear" w:color="auto" w:fill="CCEEFF"/>
            <w:tcMar>
              <w:top w:w="30" w:type="dxa"/>
              <w:left w:w="20" w:type="dxa"/>
              <w:bottom w:w="30" w:type="dxa"/>
              <w:right w:w="20" w:type="dxa"/>
            </w:tcMar>
            <w:vAlign w:val="bottom"/>
            <w:hideMark/>
          </w:tcPr>
          <w:p w14:paraId="7215B8B6" w14:textId="77777777" w:rsidR="00000000" w:rsidRDefault="007F4B4B">
            <w:pPr>
              <w:spacing w:after="100"/>
              <w:rPr>
                <w:rFonts w:eastAsia="Times New Roman"/>
              </w:rPr>
            </w:pPr>
            <w:r>
              <w:rPr>
                <w:rFonts w:eastAsia="Times New Roman"/>
                <w:color w:val="000000"/>
                <w:sz w:val="20"/>
                <w:szCs w:val="20"/>
              </w:rPr>
              <w:t>Debt issuance costs, net:</w:t>
            </w:r>
          </w:p>
        </w:tc>
        <w:tc>
          <w:tcPr>
            <w:tcW w:w="0" w:type="auto"/>
            <w:gridSpan w:val="3"/>
            <w:shd w:val="clear" w:color="auto" w:fill="CCEEFF"/>
            <w:tcMar>
              <w:top w:w="0" w:type="dxa"/>
              <w:left w:w="20" w:type="dxa"/>
              <w:bottom w:w="0" w:type="dxa"/>
              <w:right w:w="20" w:type="dxa"/>
            </w:tcMar>
            <w:vAlign w:val="center"/>
            <w:hideMark/>
          </w:tcPr>
          <w:p w14:paraId="465C1A46"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8C88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16F09" w14:textId="77777777" w:rsidR="00000000" w:rsidRDefault="007F4B4B">
            <w:pPr>
              <w:spacing w:after="100"/>
              <w:rPr>
                <w:rFonts w:eastAsia="Times New Roman"/>
                <w:sz w:val="20"/>
                <w:szCs w:val="20"/>
              </w:rPr>
            </w:pPr>
          </w:p>
        </w:tc>
      </w:tr>
      <w:tr w:rsidR="00000000" w14:paraId="26F0565B" w14:textId="77777777">
        <w:trPr>
          <w:divId w:val="1134366696"/>
        </w:trPr>
        <w:tc>
          <w:tcPr>
            <w:tcW w:w="0" w:type="auto"/>
            <w:gridSpan w:val="3"/>
            <w:shd w:val="clear" w:color="auto" w:fill="FFFFFF"/>
            <w:tcMar>
              <w:top w:w="30" w:type="dxa"/>
              <w:left w:w="260" w:type="dxa"/>
              <w:bottom w:w="30" w:type="dxa"/>
              <w:right w:w="20" w:type="dxa"/>
            </w:tcMar>
            <w:vAlign w:val="bottom"/>
            <w:hideMark/>
          </w:tcPr>
          <w:p w14:paraId="625AEFEB" w14:textId="77777777" w:rsidR="00000000" w:rsidRDefault="007F4B4B">
            <w:pPr>
              <w:spacing w:after="100"/>
              <w:rPr>
                <w:rFonts w:eastAsia="Times New Roman"/>
              </w:rPr>
            </w:pPr>
            <w:r>
              <w:rPr>
                <w:rFonts w:eastAsia="Times New Roman"/>
                <w:color w:val="000000"/>
                <w:sz w:val="20"/>
                <w:szCs w:val="20"/>
              </w:rPr>
              <w:t>Term Loan G</w:t>
            </w:r>
          </w:p>
        </w:tc>
        <w:tc>
          <w:tcPr>
            <w:tcW w:w="0" w:type="auto"/>
            <w:gridSpan w:val="2"/>
            <w:shd w:val="clear" w:color="auto" w:fill="FFFFFF"/>
            <w:tcMar>
              <w:top w:w="30" w:type="dxa"/>
              <w:left w:w="20" w:type="dxa"/>
              <w:bottom w:w="30" w:type="dxa"/>
              <w:right w:w="0" w:type="dxa"/>
            </w:tcMar>
            <w:vAlign w:val="bottom"/>
            <w:hideMark/>
          </w:tcPr>
          <w:p w14:paraId="55B2F957" w14:textId="77777777" w:rsidR="00000000" w:rsidRDefault="007F4B4B">
            <w:pPr>
              <w:spacing w:after="100"/>
              <w:jc w:val="right"/>
              <w:rPr>
                <w:rFonts w:eastAsia="Times New Roman"/>
              </w:rPr>
            </w:pPr>
            <w:r>
              <w:rPr>
                <w:rFonts w:eastAsia="Times New Roman"/>
                <w:color w:val="000000"/>
                <w:sz w:val="20"/>
                <w:szCs w:val="20"/>
              </w:rPr>
              <w:t>(8,585)</w:t>
            </w:r>
          </w:p>
        </w:tc>
        <w:tc>
          <w:tcPr>
            <w:tcW w:w="0" w:type="auto"/>
            <w:shd w:val="clear" w:color="auto" w:fill="FFFFFF"/>
            <w:tcMar>
              <w:top w:w="30" w:type="dxa"/>
              <w:left w:w="0" w:type="dxa"/>
              <w:bottom w:w="30" w:type="dxa"/>
              <w:right w:w="20" w:type="dxa"/>
            </w:tcMar>
            <w:vAlign w:val="bottom"/>
            <w:hideMark/>
          </w:tcPr>
          <w:p w14:paraId="4E1458D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03E70"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839D7" w14:textId="77777777" w:rsidR="00000000" w:rsidRDefault="007F4B4B">
            <w:pPr>
              <w:spacing w:after="100"/>
              <w:jc w:val="right"/>
              <w:rPr>
                <w:rFonts w:eastAsia="Times New Roman"/>
              </w:rPr>
            </w:pPr>
            <w:r>
              <w:rPr>
                <w:rFonts w:eastAsia="Times New Roman"/>
                <w:color w:val="000000"/>
                <w:sz w:val="20"/>
                <w:szCs w:val="20"/>
              </w:rPr>
              <w:t>(9,666)</w:t>
            </w:r>
          </w:p>
        </w:tc>
        <w:tc>
          <w:tcPr>
            <w:tcW w:w="0" w:type="auto"/>
            <w:shd w:val="clear" w:color="auto" w:fill="FFFFFF"/>
            <w:tcMar>
              <w:top w:w="30" w:type="dxa"/>
              <w:left w:w="0" w:type="dxa"/>
              <w:bottom w:w="30" w:type="dxa"/>
              <w:right w:w="20" w:type="dxa"/>
            </w:tcMar>
            <w:vAlign w:val="bottom"/>
            <w:hideMark/>
          </w:tcPr>
          <w:p w14:paraId="101F96FE" w14:textId="77777777" w:rsidR="00000000" w:rsidRDefault="007F4B4B">
            <w:pPr>
              <w:spacing w:after="100"/>
              <w:jc w:val="right"/>
              <w:rPr>
                <w:rFonts w:eastAsia="Times New Roman"/>
              </w:rPr>
            </w:pPr>
          </w:p>
        </w:tc>
      </w:tr>
      <w:tr w:rsidR="00000000" w14:paraId="71C69402" w14:textId="77777777">
        <w:trPr>
          <w:divId w:val="1134366696"/>
        </w:trPr>
        <w:tc>
          <w:tcPr>
            <w:tcW w:w="0" w:type="auto"/>
            <w:gridSpan w:val="3"/>
            <w:shd w:val="clear" w:color="auto" w:fill="CCEEFF"/>
            <w:tcMar>
              <w:top w:w="30" w:type="dxa"/>
              <w:left w:w="20" w:type="dxa"/>
              <w:bottom w:w="30" w:type="dxa"/>
              <w:right w:w="20" w:type="dxa"/>
            </w:tcMar>
            <w:vAlign w:val="bottom"/>
            <w:hideMark/>
          </w:tcPr>
          <w:p w14:paraId="6D2DB0DB" w14:textId="77777777" w:rsidR="00000000" w:rsidRDefault="007F4B4B">
            <w:pPr>
              <w:spacing w:after="100"/>
              <w:divId w:val="409474632"/>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14:paraId="0CE6AC8F" w14:textId="77777777" w:rsidR="00000000" w:rsidRDefault="007F4B4B">
            <w:pPr>
              <w:spacing w:after="100"/>
              <w:jc w:val="right"/>
              <w:rPr>
                <w:rFonts w:eastAsia="Times New Roman"/>
              </w:rPr>
            </w:pPr>
            <w:r>
              <w:rPr>
                <w:rFonts w:eastAsia="Times New Roman"/>
                <w:color w:val="000000"/>
                <w:sz w:val="20"/>
                <w:szCs w:val="20"/>
              </w:rPr>
              <w:t>(19,119)</w:t>
            </w:r>
          </w:p>
        </w:tc>
        <w:tc>
          <w:tcPr>
            <w:tcW w:w="0" w:type="auto"/>
            <w:shd w:val="clear" w:color="auto" w:fill="CCEEFF"/>
            <w:tcMar>
              <w:top w:w="30" w:type="dxa"/>
              <w:left w:w="0" w:type="dxa"/>
              <w:bottom w:w="30" w:type="dxa"/>
              <w:right w:w="20" w:type="dxa"/>
            </w:tcMar>
            <w:vAlign w:val="bottom"/>
            <w:hideMark/>
          </w:tcPr>
          <w:p w14:paraId="0876AC1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596E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6BB307" w14:textId="77777777" w:rsidR="00000000" w:rsidRDefault="007F4B4B">
            <w:pPr>
              <w:spacing w:after="100"/>
              <w:jc w:val="right"/>
              <w:rPr>
                <w:rFonts w:eastAsia="Times New Roman"/>
              </w:rPr>
            </w:pPr>
            <w:r>
              <w:rPr>
                <w:rFonts w:eastAsia="Times New Roman"/>
                <w:color w:val="000000"/>
                <w:sz w:val="20"/>
                <w:szCs w:val="20"/>
              </w:rPr>
              <w:t>(19,613)</w:t>
            </w:r>
          </w:p>
        </w:tc>
        <w:tc>
          <w:tcPr>
            <w:tcW w:w="0" w:type="auto"/>
            <w:shd w:val="clear" w:color="auto" w:fill="CCEEFF"/>
            <w:tcMar>
              <w:top w:w="30" w:type="dxa"/>
              <w:left w:w="0" w:type="dxa"/>
              <w:bottom w:w="30" w:type="dxa"/>
              <w:right w:w="20" w:type="dxa"/>
            </w:tcMar>
            <w:vAlign w:val="bottom"/>
            <w:hideMark/>
          </w:tcPr>
          <w:p w14:paraId="0EBFDE79" w14:textId="77777777" w:rsidR="00000000" w:rsidRDefault="007F4B4B">
            <w:pPr>
              <w:spacing w:after="100"/>
              <w:jc w:val="right"/>
              <w:rPr>
                <w:rFonts w:eastAsia="Times New Roman"/>
              </w:rPr>
            </w:pPr>
          </w:p>
        </w:tc>
      </w:tr>
      <w:tr w:rsidR="00000000" w14:paraId="3514D7A8" w14:textId="77777777">
        <w:trPr>
          <w:divId w:val="1134366696"/>
        </w:trPr>
        <w:tc>
          <w:tcPr>
            <w:tcW w:w="0" w:type="auto"/>
            <w:gridSpan w:val="3"/>
            <w:shd w:val="clear" w:color="auto" w:fill="FFFFFF"/>
            <w:tcMar>
              <w:top w:w="30" w:type="dxa"/>
              <w:left w:w="20" w:type="dxa"/>
              <w:bottom w:w="30" w:type="dxa"/>
              <w:right w:w="20" w:type="dxa"/>
            </w:tcMar>
            <w:vAlign w:val="bottom"/>
            <w:hideMark/>
          </w:tcPr>
          <w:p w14:paraId="6A28F893" w14:textId="77777777" w:rsidR="00000000" w:rsidRDefault="007F4B4B">
            <w:pPr>
              <w:spacing w:after="100"/>
              <w:rPr>
                <w:rFonts w:eastAsia="Times New Roman"/>
              </w:rPr>
            </w:pPr>
            <w:r>
              <w:rPr>
                <w:rFonts w:eastAsia="Times New Roman"/>
                <w:color w:val="000000"/>
                <w:sz w:val="20"/>
                <w:szCs w:val="20"/>
              </w:rPr>
              <w:t>Long-term debt,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D51650"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C5DF04" w14:textId="77777777" w:rsidR="00000000" w:rsidRDefault="007F4B4B">
            <w:pPr>
              <w:spacing w:after="100"/>
              <w:jc w:val="right"/>
              <w:rPr>
                <w:rFonts w:eastAsia="Times New Roman"/>
              </w:rPr>
            </w:pPr>
            <w:r>
              <w:rPr>
                <w:rFonts w:eastAsia="Times New Roman"/>
                <w:color w:val="000000"/>
                <w:sz w:val="20"/>
                <w:szCs w:val="20"/>
              </w:rPr>
              <w:t>4,879,343 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09822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2187C"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02277C"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B1A31B" w14:textId="77777777" w:rsidR="00000000" w:rsidRDefault="007F4B4B">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CAFB3A" w14:textId="77777777" w:rsidR="00000000" w:rsidRDefault="007F4B4B">
            <w:pPr>
              <w:spacing w:after="100"/>
              <w:jc w:val="right"/>
              <w:rPr>
                <w:rFonts w:eastAsia="Times New Roman"/>
              </w:rPr>
            </w:pPr>
          </w:p>
        </w:tc>
      </w:tr>
      <w:tr w:rsidR="00000000" w14:paraId="6293C359" w14:textId="77777777">
        <w:trPr>
          <w:divId w:val="1134366696"/>
        </w:trPr>
        <w:tc>
          <w:tcPr>
            <w:tcW w:w="0" w:type="auto"/>
            <w:gridSpan w:val="3"/>
            <w:vAlign w:val="center"/>
            <w:hideMark/>
          </w:tcPr>
          <w:p w14:paraId="7BA21DF8" w14:textId="77777777" w:rsidR="00000000" w:rsidRDefault="007F4B4B">
            <w:pPr>
              <w:spacing w:after="100"/>
              <w:jc w:val="right"/>
              <w:rPr>
                <w:rFonts w:eastAsia="Times New Roman"/>
                <w:sz w:val="20"/>
                <w:szCs w:val="20"/>
              </w:rPr>
            </w:pPr>
          </w:p>
        </w:tc>
        <w:tc>
          <w:tcPr>
            <w:tcW w:w="0" w:type="auto"/>
            <w:gridSpan w:val="3"/>
            <w:vAlign w:val="center"/>
            <w:hideMark/>
          </w:tcPr>
          <w:p w14:paraId="1564C069" w14:textId="77777777" w:rsidR="00000000" w:rsidRDefault="007F4B4B">
            <w:pPr>
              <w:spacing w:after="100"/>
              <w:rPr>
                <w:rFonts w:eastAsia="Times New Roman"/>
                <w:sz w:val="20"/>
                <w:szCs w:val="20"/>
              </w:rPr>
            </w:pPr>
          </w:p>
        </w:tc>
        <w:tc>
          <w:tcPr>
            <w:tcW w:w="0" w:type="auto"/>
            <w:gridSpan w:val="3"/>
            <w:vAlign w:val="center"/>
            <w:hideMark/>
          </w:tcPr>
          <w:p w14:paraId="553645CC" w14:textId="77777777" w:rsidR="00000000" w:rsidRDefault="007F4B4B">
            <w:pPr>
              <w:spacing w:after="100"/>
              <w:rPr>
                <w:rFonts w:eastAsia="Times New Roman"/>
                <w:sz w:val="20"/>
                <w:szCs w:val="20"/>
              </w:rPr>
            </w:pPr>
          </w:p>
        </w:tc>
        <w:tc>
          <w:tcPr>
            <w:tcW w:w="0" w:type="auto"/>
            <w:gridSpan w:val="3"/>
            <w:vAlign w:val="center"/>
            <w:hideMark/>
          </w:tcPr>
          <w:p w14:paraId="1E209228" w14:textId="77777777" w:rsidR="00000000" w:rsidRDefault="007F4B4B">
            <w:pPr>
              <w:spacing w:after="100"/>
              <w:rPr>
                <w:rFonts w:eastAsia="Times New Roman"/>
                <w:sz w:val="20"/>
                <w:szCs w:val="20"/>
              </w:rPr>
            </w:pPr>
          </w:p>
        </w:tc>
      </w:tr>
    </w:tbl>
    <w:p w14:paraId="59BA1DB9" w14:textId="77777777" w:rsidR="00000000" w:rsidRDefault="007F4B4B">
      <w:pPr>
        <w:jc w:val="both"/>
        <w:divId w:val="835418046"/>
        <w:rPr>
          <w:rFonts w:eastAsia="Times New Roman"/>
        </w:rPr>
      </w:pPr>
      <w:r>
        <w:rPr>
          <w:rFonts w:eastAsia="Times New Roman"/>
          <w:b/>
          <w:bCs/>
          <w:color w:val="000000"/>
          <w:sz w:val="20"/>
          <w:szCs w:val="20"/>
        </w:rPr>
        <w:t>Term Loan and Revolver</w:t>
      </w:r>
    </w:p>
    <w:p w14:paraId="54132DBA" w14:textId="77777777" w:rsidR="00000000" w:rsidRDefault="007F4B4B">
      <w:pPr>
        <w:ind w:firstLine="360"/>
        <w:jc w:val="both"/>
        <w:divId w:val="1832794353"/>
        <w:rPr>
          <w:rFonts w:eastAsia="Times New Roman"/>
        </w:rPr>
      </w:pPr>
      <w:r>
        <w:rPr>
          <w:rFonts w:eastAsia="Times New Roman"/>
          <w:color w:val="000000"/>
          <w:sz w:val="20"/>
          <w:szCs w:val="20"/>
        </w:rPr>
        <w:t>For all our debt agreements with an interest rate dependent on LIBOR, the Company is currently assessing and monitoring how transitioning from LIBOR to an alternative reference rate may affect the Company beyond 2023.</w:t>
      </w:r>
    </w:p>
    <w:p w14:paraId="7ECE2B82" w14:textId="77777777" w:rsidR="00000000" w:rsidRDefault="007F4B4B">
      <w:pPr>
        <w:ind w:firstLine="360"/>
        <w:jc w:val="both"/>
        <w:divId w:val="359168784"/>
        <w:rPr>
          <w:rFonts w:eastAsia="Times New Roman"/>
        </w:rPr>
      </w:pPr>
      <w:r>
        <w:rPr>
          <w:rFonts w:eastAsia="Times New Roman"/>
          <w:color w:val="000000"/>
          <w:sz w:val="20"/>
          <w:szCs w:val="20"/>
          <w:shd w:val="clear" w:color="auto" w:fill="FFFFFF"/>
        </w:rPr>
        <w:t>During the thre</w:t>
      </w:r>
      <w:r>
        <w:rPr>
          <w:rFonts w:eastAsia="Times New Roman"/>
          <w:color w:val="000000"/>
          <w:sz w:val="20"/>
          <w:szCs w:val="20"/>
          <w:shd w:val="clear" w:color="auto" w:fill="FFFFFF"/>
        </w:rPr>
        <w:t xml:space="preserve">e months ended March 31, 2020, a correcting adjustment of $2.3 million was made to increase interest expense to account for acceleration of debt issuance cost due to principal prepayments made on the Term Loan G in the years 2017, 2018 and 2019. </w:t>
      </w:r>
    </w:p>
    <w:p w14:paraId="46680C7E" w14:textId="77777777" w:rsidR="00000000" w:rsidRDefault="007F4B4B">
      <w:pPr>
        <w:jc w:val="both"/>
        <w:divId w:val="1307275769"/>
        <w:rPr>
          <w:rFonts w:eastAsia="Times New Roman"/>
        </w:rPr>
      </w:pPr>
      <w:r>
        <w:rPr>
          <w:rFonts w:eastAsia="Times New Roman"/>
          <w:b/>
          <w:bCs/>
          <w:color w:val="000000"/>
          <w:sz w:val="20"/>
          <w:szCs w:val="20"/>
        </w:rPr>
        <w:t>Senior Co</w:t>
      </w:r>
      <w:r>
        <w:rPr>
          <w:rFonts w:eastAsia="Times New Roman"/>
          <w:b/>
          <w:bCs/>
          <w:color w:val="000000"/>
          <w:sz w:val="20"/>
          <w:szCs w:val="20"/>
        </w:rPr>
        <w:t>nvertible PIK Notes</w:t>
      </w:r>
    </w:p>
    <w:p w14:paraId="20B417C4" w14:textId="77777777" w:rsidR="00000000" w:rsidRDefault="007F4B4B">
      <w:pPr>
        <w:ind w:firstLine="360"/>
        <w:jc w:val="both"/>
        <w:divId w:val="402487021"/>
        <w:rPr>
          <w:rFonts w:eastAsia="Times New Roman"/>
        </w:rPr>
      </w:pPr>
      <w:r>
        <w:rPr>
          <w:rFonts w:eastAsia="Times New Roman"/>
          <w:color w:val="000000"/>
          <w:sz w:val="20"/>
          <w:szCs w:val="20"/>
        </w:rPr>
        <w:t>Prior to the adoption of ASU 2020-06 on January 1, 2021, the nature of the notes required management to separate the Senior Convertible PIK Notes into liability and equity components. ASU 2020-06’s elimination of the beneficial conversi</w:t>
      </w:r>
      <w:r>
        <w:rPr>
          <w:rFonts w:eastAsia="Times New Roman"/>
          <w:color w:val="000000"/>
          <w:sz w:val="20"/>
          <w:szCs w:val="20"/>
        </w:rPr>
        <w:t xml:space="preserve">on guidance resulted in "recombining" the equity and debt components of the Senior Convertible PIK Notes into a single liability. As a result, $297.9 million of the discount on the liability created by recognition of a component of the convertible debt in </w:t>
      </w:r>
      <w:r>
        <w:rPr>
          <w:rFonts w:eastAsia="Times New Roman"/>
          <w:color w:val="000000"/>
          <w:sz w:val="20"/>
          <w:szCs w:val="20"/>
        </w:rPr>
        <w:t>equity was eliminated. See Note 1 General Information and Basis of Accounting above for additional detail.</w:t>
      </w:r>
    </w:p>
    <w:p w14:paraId="38007373" w14:textId="77777777" w:rsidR="00000000" w:rsidRDefault="007F4B4B">
      <w:pPr>
        <w:ind w:hanging="360"/>
        <w:jc w:val="both"/>
        <w:divId w:val="375854567"/>
        <w:rPr>
          <w:rFonts w:eastAsia="Times New Roman"/>
        </w:rPr>
      </w:pPr>
      <w:r>
        <w:rPr>
          <w:rFonts w:eastAsia="Times New Roman"/>
          <w:b/>
          <w:bCs/>
          <w:color w:val="000000"/>
          <w:sz w:val="20"/>
          <w:szCs w:val="20"/>
        </w:rPr>
        <w:t>4.Private Placement Warrants and Unvested Founder Shares</w:t>
      </w:r>
    </w:p>
    <w:p w14:paraId="0459D3EE" w14:textId="77777777" w:rsidR="00000000" w:rsidRDefault="007F4B4B">
      <w:pPr>
        <w:ind w:firstLine="360"/>
        <w:jc w:val="both"/>
        <w:divId w:val="1557203543"/>
        <w:rPr>
          <w:rFonts w:eastAsia="Times New Roman"/>
        </w:rPr>
      </w:pPr>
      <w:r>
        <w:rPr>
          <w:rFonts w:eastAsia="Times New Roman"/>
          <w:color w:val="000000"/>
          <w:sz w:val="20"/>
          <w:szCs w:val="20"/>
        </w:rPr>
        <w:t>The Company classifies the Private Placement Warrants and unvested founder shares as a liabi</w:t>
      </w:r>
      <w:r>
        <w:rPr>
          <w:rFonts w:eastAsia="Times New Roman"/>
          <w:color w:val="000000"/>
          <w:sz w:val="20"/>
          <w:szCs w:val="20"/>
        </w:rPr>
        <w:t xml:space="preserve">lity on its unaudited condensed consolidated balance sheets as these instruments are precluded from being indexed to our own stock given the terms allow for a settlement that does not meet the scope of the fixed-for-fixed exception in Accounting Standards </w:t>
      </w:r>
      <w:r>
        <w:rPr>
          <w:rFonts w:eastAsia="Times New Roman"/>
          <w:color w:val="000000"/>
          <w:sz w:val="20"/>
          <w:szCs w:val="20"/>
        </w:rPr>
        <w:t>Codification 815.</w:t>
      </w:r>
    </w:p>
    <w:p w14:paraId="0523FA13" w14:textId="77777777" w:rsidR="00000000" w:rsidRDefault="007F4B4B">
      <w:pPr>
        <w:ind w:firstLine="360"/>
        <w:jc w:val="both"/>
        <w:divId w:val="713310427"/>
        <w:rPr>
          <w:rFonts w:eastAsia="Times New Roman"/>
        </w:rPr>
      </w:pPr>
      <w:r>
        <w:rPr>
          <w:rFonts w:eastAsia="Times New Roman"/>
          <w:color w:val="000000"/>
          <w:sz w:val="20"/>
          <w:szCs w:val="20"/>
        </w:rPr>
        <w:t>The Private Placement Warrants and unvested founder shares were initially recorded at fair value on the date of consummation of the Transactions and are subsequently adjusted to fair value at each subsequent reporting date. The fair value</w:t>
      </w:r>
      <w:r>
        <w:rPr>
          <w:rFonts w:eastAsia="Times New Roman"/>
          <w:color w:val="000000"/>
          <w:sz w:val="20"/>
          <w:szCs w:val="20"/>
        </w:rPr>
        <w:t xml:space="preserve"> </w:t>
      </w:r>
    </w:p>
    <w:p w14:paraId="503D6F9C" w14:textId="77777777" w:rsidR="00000000" w:rsidRDefault="007F4B4B">
      <w:pPr>
        <w:jc w:val="center"/>
        <w:divId w:val="944727585"/>
        <w:rPr>
          <w:rFonts w:eastAsia="Times New Roman"/>
        </w:rPr>
      </w:pPr>
      <w:r>
        <w:rPr>
          <w:rFonts w:eastAsia="Times New Roman"/>
          <w:color w:val="000000"/>
          <w:sz w:val="20"/>
          <w:szCs w:val="20"/>
        </w:rPr>
        <w:t>15</w:t>
      </w:r>
    </w:p>
    <w:p w14:paraId="5FEFA32A" w14:textId="77777777" w:rsidR="00000000" w:rsidRDefault="007F4B4B">
      <w:pPr>
        <w:rPr>
          <w:rFonts w:eastAsia="Times New Roman"/>
        </w:rPr>
      </w:pPr>
      <w:r>
        <w:rPr>
          <w:rFonts w:eastAsia="Times New Roman"/>
        </w:rPr>
        <w:pict w14:anchorId="4119631A">
          <v:rect id="_x0000_i1040" style="width:0;height:1.5pt" o:hralign="center" o:hrstd="t" o:hr="t" fillcolor="#a0a0a0" stroked="f"/>
        </w:pict>
      </w:r>
    </w:p>
    <w:p w14:paraId="075366E4" w14:textId="77777777" w:rsidR="00000000" w:rsidRDefault="007F4B4B">
      <w:pPr>
        <w:divId w:val="418059055"/>
        <w:rPr>
          <w:rFonts w:eastAsia="Times New Roman"/>
        </w:rPr>
      </w:pPr>
      <w:hyperlink w:anchor="i788b557b385346a7b9fd0bed1ac70983_7" w:history="1">
        <w:r>
          <w:rPr>
            <w:rStyle w:val="a3"/>
            <w:rFonts w:eastAsia="Times New Roman"/>
            <w:sz w:val="20"/>
            <w:szCs w:val="20"/>
          </w:rPr>
          <w:t>Table of Contents</w:t>
        </w:r>
      </w:hyperlink>
    </w:p>
    <w:p w14:paraId="259EEA22" w14:textId="77777777" w:rsidR="00000000" w:rsidRDefault="007F4B4B">
      <w:pPr>
        <w:jc w:val="center"/>
        <w:divId w:val="29889984"/>
        <w:rPr>
          <w:rFonts w:eastAsia="Times New Roman"/>
        </w:rPr>
      </w:pPr>
      <w:r>
        <w:rPr>
          <w:rFonts w:eastAsia="Times New Roman"/>
          <w:b/>
          <w:bCs/>
          <w:color w:val="000000"/>
          <w:sz w:val="20"/>
          <w:szCs w:val="20"/>
        </w:rPr>
        <w:t>MULTIPLAN CORPORATION</w:t>
      </w:r>
    </w:p>
    <w:p w14:paraId="5C88E1C2" w14:textId="77777777" w:rsidR="00000000" w:rsidRDefault="007F4B4B">
      <w:pPr>
        <w:jc w:val="center"/>
        <w:divId w:val="102043040"/>
        <w:rPr>
          <w:rFonts w:eastAsia="Times New Roman"/>
        </w:rPr>
      </w:pPr>
      <w:r>
        <w:rPr>
          <w:rFonts w:eastAsia="Times New Roman"/>
          <w:b/>
          <w:bCs/>
          <w:color w:val="000000"/>
          <w:sz w:val="20"/>
          <w:szCs w:val="20"/>
        </w:rPr>
        <w:t>Notes to Unaudited Condensed Consolidated Financial Statements</w:t>
      </w:r>
    </w:p>
    <w:p w14:paraId="0A49AD4A" w14:textId="77777777" w:rsidR="00000000" w:rsidRDefault="007F4B4B">
      <w:pPr>
        <w:jc w:val="both"/>
        <w:divId w:val="825438534"/>
        <w:rPr>
          <w:rFonts w:eastAsia="Times New Roman"/>
        </w:rPr>
      </w:pPr>
      <w:r>
        <w:rPr>
          <w:rFonts w:eastAsia="Times New Roman"/>
          <w:color w:val="000000"/>
          <w:sz w:val="20"/>
          <w:szCs w:val="20"/>
        </w:rPr>
        <w:t>of the unvested founder shares and unvested Private P</w:t>
      </w:r>
      <w:r>
        <w:rPr>
          <w:rFonts w:eastAsia="Times New Roman"/>
          <w:color w:val="000000"/>
          <w:sz w:val="20"/>
          <w:szCs w:val="20"/>
        </w:rPr>
        <w:t>lacement Warrants is obtained using a Monte Carlo model and the fair value of the remaining Private Placement Warrants using a Black Scholes model, together referenced as the "option pricing" model. The Company will continue to adjust the liability for cha</w:t>
      </w:r>
      <w:r>
        <w:rPr>
          <w:rFonts w:eastAsia="Times New Roman"/>
          <w:color w:val="000000"/>
          <w:sz w:val="20"/>
          <w:szCs w:val="20"/>
        </w:rPr>
        <w:t>nges in fair value for the founder shares until the earlier of the re-vesting or forfeiture of these instruments. The Company will continue to adjust the liability for changes in fair value for the Private Placement Warrants until the warrant is equity cla</w:t>
      </w:r>
      <w:r>
        <w:rPr>
          <w:rFonts w:eastAsia="Times New Roman"/>
          <w:color w:val="000000"/>
          <w:sz w:val="20"/>
          <w:szCs w:val="20"/>
        </w:rPr>
        <w:t xml:space="preserve">ssified. </w:t>
      </w:r>
    </w:p>
    <w:p w14:paraId="4789B33E" w14:textId="77777777" w:rsidR="00000000" w:rsidRDefault="007F4B4B">
      <w:pPr>
        <w:ind w:firstLine="360"/>
        <w:jc w:val="both"/>
        <w:divId w:val="1635058638"/>
        <w:rPr>
          <w:rFonts w:eastAsia="Times New Roman"/>
        </w:rPr>
      </w:pPr>
      <w:r>
        <w:rPr>
          <w:rFonts w:eastAsia="Times New Roman"/>
          <w:color w:val="000000"/>
          <w:sz w:val="20"/>
          <w:szCs w:val="20"/>
        </w:rPr>
        <w:t>As of March 31, 2021 and December 31, 2020, the fair value of the Private Placement Warrants were $29.3 million and $44.5 million, respectively, and the fair value of the unvested founder shares were $36.9 million and $62.1 million, respectively.</w:t>
      </w:r>
      <w:r>
        <w:rPr>
          <w:rFonts w:eastAsia="Times New Roman"/>
          <w:color w:val="000000"/>
          <w:sz w:val="20"/>
          <w:szCs w:val="20"/>
        </w:rPr>
        <w:t xml:space="preserve"> From December 31, 2020 to March 31, 2021, and primarily as a result of the decrease in the price of the Company's Class A common stock over that period, the fair value of the Private Placement Warrants and the unvested founder shares decreased by $15.2 mi</w:t>
      </w:r>
      <w:r>
        <w:rPr>
          <w:rFonts w:eastAsia="Times New Roman"/>
          <w:color w:val="000000"/>
          <w:sz w:val="20"/>
          <w:szCs w:val="20"/>
        </w:rPr>
        <w:t>llion and $25.2 million, respectively and the corresponding gain is recognized within change in fair value of Private Placement Warrants and unvested founder shares in the unaudited condensed consolidated statements of income (loss) and comprehensive incom</w:t>
      </w:r>
      <w:r>
        <w:rPr>
          <w:rFonts w:eastAsia="Times New Roman"/>
          <w:color w:val="000000"/>
          <w:sz w:val="20"/>
          <w:szCs w:val="20"/>
        </w:rPr>
        <w:t>e (loss).</w:t>
      </w:r>
    </w:p>
    <w:p w14:paraId="08AE36AE" w14:textId="77777777" w:rsidR="00000000" w:rsidRDefault="007F4B4B">
      <w:pPr>
        <w:ind w:hanging="360"/>
        <w:jc w:val="both"/>
        <w:divId w:val="1820733070"/>
        <w:rPr>
          <w:rFonts w:eastAsia="Times New Roman"/>
        </w:rPr>
      </w:pPr>
      <w:r>
        <w:rPr>
          <w:rFonts w:eastAsia="Times New Roman"/>
          <w:b/>
          <w:bCs/>
          <w:color w:val="000000"/>
          <w:sz w:val="20"/>
          <w:szCs w:val="20"/>
        </w:rPr>
        <w:t>5.Fair Value Measurements</w:t>
      </w:r>
    </w:p>
    <w:p w14:paraId="1E746CEE" w14:textId="77777777" w:rsidR="00000000" w:rsidRDefault="007F4B4B">
      <w:pPr>
        <w:ind w:firstLine="360"/>
        <w:jc w:val="both"/>
        <w:divId w:val="346909479"/>
        <w:rPr>
          <w:rFonts w:eastAsia="Times New Roman"/>
        </w:rPr>
      </w:pPr>
      <w:r>
        <w:rPr>
          <w:rFonts w:eastAsia="Times New Roman"/>
          <w:color w:val="000000"/>
          <w:sz w:val="20"/>
          <w:szCs w:val="20"/>
        </w:rPr>
        <w:t xml:space="preserve">Fair value measurements are based on the premise that fair value represents an exit price representing the amount that would be received to sell an asset or paid to transfer a liability in an orderly transaction between </w:t>
      </w:r>
      <w:r>
        <w:rPr>
          <w:rFonts w:eastAsia="Times New Roman"/>
          <w:color w:val="000000"/>
          <w:sz w:val="20"/>
          <w:szCs w:val="20"/>
        </w:rPr>
        <w:t>market participants. As such, fair value is a market-based measurement that should be determined based on assumptions that market participants would use in pricing an asset or liability. As a basis for considering such assumptions, the following three-tier</w:t>
      </w:r>
      <w:r>
        <w:rPr>
          <w:rFonts w:eastAsia="Times New Roman"/>
          <w:color w:val="000000"/>
          <w:sz w:val="20"/>
          <w:szCs w:val="20"/>
        </w:rPr>
        <w:t xml:space="preserve"> fair value hierarchy has been used in determining the inputs used in measuring fair value:</w:t>
      </w:r>
    </w:p>
    <w:p w14:paraId="7383B761" w14:textId="77777777" w:rsidR="00000000" w:rsidRDefault="007F4B4B">
      <w:pPr>
        <w:ind w:hanging="360"/>
        <w:jc w:val="both"/>
        <w:divId w:val="1293098517"/>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markets for identical assets or liabilities on the reporting date.</w:t>
      </w:r>
    </w:p>
    <w:p w14:paraId="1F1F0B09" w14:textId="77777777" w:rsidR="00000000" w:rsidRDefault="007F4B4B">
      <w:pPr>
        <w:ind w:hanging="360"/>
        <w:jc w:val="both"/>
        <w:divId w:val="512885766"/>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 xml:space="preserve">Inputs, other than quoted prices in active markets </w:t>
      </w:r>
      <w:r>
        <w:rPr>
          <w:rFonts w:eastAsia="Times New Roman"/>
          <w:color w:val="000000"/>
          <w:sz w:val="20"/>
          <w:szCs w:val="20"/>
        </w:rPr>
        <w:t>(Level 1), that are observable for the asset or liability, either directly or indirectly.</w:t>
      </w:r>
    </w:p>
    <w:p w14:paraId="04F7296C" w14:textId="77777777" w:rsidR="00000000" w:rsidRDefault="007F4B4B">
      <w:pPr>
        <w:ind w:hanging="360"/>
        <w:jc w:val="both"/>
        <w:divId w:val="1727023084"/>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entity to develop its own assumptions</w:t>
      </w:r>
    </w:p>
    <w:p w14:paraId="18FCBCD9" w14:textId="77777777" w:rsidR="00000000" w:rsidRDefault="007F4B4B">
      <w:pPr>
        <w:jc w:val="both"/>
        <w:divId w:val="1374884485"/>
        <w:rPr>
          <w:rFonts w:eastAsia="Times New Roman"/>
        </w:rPr>
      </w:pPr>
      <w:r>
        <w:rPr>
          <w:rFonts w:eastAsia="Times New Roman"/>
          <w:b/>
          <w:bCs/>
          <w:color w:val="000000"/>
          <w:sz w:val="20"/>
          <w:szCs w:val="20"/>
        </w:rPr>
        <w:t>Financial instruments</w:t>
      </w:r>
    </w:p>
    <w:p w14:paraId="32E5958B" w14:textId="77777777" w:rsidR="00000000" w:rsidRDefault="007F4B4B">
      <w:pPr>
        <w:ind w:firstLine="360"/>
        <w:jc w:val="both"/>
        <w:divId w:val="55010700"/>
        <w:rPr>
          <w:rFonts w:eastAsia="Times New Roman"/>
        </w:rPr>
      </w:pPr>
      <w:r>
        <w:rPr>
          <w:rFonts w:eastAsia="Times New Roman"/>
          <w:color w:val="000000"/>
          <w:sz w:val="20"/>
          <w:szCs w:val="20"/>
        </w:rPr>
        <w:t>Certain financial instruments which are not measured at fair value on a recurring basis include cash and cash equivalents, accounts receivable and accounts payable, which approximate fair value due to their short-term nature. The fina</w:t>
      </w:r>
      <w:r>
        <w:rPr>
          <w:rFonts w:eastAsia="Times New Roman"/>
          <w:color w:val="000000"/>
          <w:sz w:val="20"/>
          <w:szCs w:val="20"/>
        </w:rPr>
        <w:t>ncial instrument that potentially subjects the Company to concentrations of credit risk consists primarily of accounts receivable.</w:t>
      </w:r>
    </w:p>
    <w:p w14:paraId="2CA6BEA1" w14:textId="77777777" w:rsidR="00000000" w:rsidRDefault="007F4B4B">
      <w:pPr>
        <w:ind w:firstLine="360"/>
        <w:jc w:val="both"/>
        <w:divId w:val="1129204137"/>
        <w:rPr>
          <w:rFonts w:eastAsia="Times New Roman"/>
        </w:rPr>
      </w:pPr>
      <w:r>
        <w:rPr>
          <w:rFonts w:eastAsia="Times New Roman"/>
          <w:color w:val="000000"/>
          <w:sz w:val="20"/>
          <w:szCs w:val="20"/>
        </w:rPr>
        <w:t>We estimate the fair value of long-term debt, including current maturities of finance lease obligations, based on estimates u</w:t>
      </w:r>
      <w:r>
        <w:rPr>
          <w:rFonts w:eastAsia="Times New Roman"/>
          <w:color w:val="000000"/>
          <w:sz w:val="20"/>
          <w:szCs w:val="20"/>
        </w:rPr>
        <w:t>sing present value techniques that are significantly affected by the assumptions used concerning the amount and timing of estimated future cash flows and discount rates that reflect varying degrees of risk. Assumptions include interest rates currently avai</w:t>
      </w:r>
      <w:r>
        <w:rPr>
          <w:rFonts w:eastAsia="Times New Roman"/>
          <w:color w:val="000000"/>
          <w:sz w:val="20"/>
          <w:szCs w:val="20"/>
        </w:rPr>
        <w:t>lable for instruments with similar terms as well as the five, seven, and eight-year Treasury bill rates. As such, this is considered a Level 2 fair value measurement.</w:t>
      </w:r>
    </w:p>
    <w:p w14:paraId="13EBE4C2" w14:textId="77777777" w:rsidR="00000000" w:rsidRDefault="007F4B4B">
      <w:pPr>
        <w:jc w:val="center"/>
        <w:divId w:val="49622510"/>
        <w:rPr>
          <w:rFonts w:eastAsia="Times New Roman"/>
        </w:rPr>
      </w:pPr>
      <w:r>
        <w:rPr>
          <w:rFonts w:eastAsia="Times New Roman"/>
          <w:color w:val="000000"/>
          <w:sz w:val="20"/>
          <w:szCs w:val="20"/>
        </w:rPr>
        <w:t>16</w:t>
      </w:r>
    </w:p>
    <w:p w14:paraId="5BB397C7" w14:textId="77777777" w:rsidR="00000000" w:rsidRDefault="007F4B4B">
      <w:pPr>
        <w:rPr>
          <w:rFonts w:eastAsia="Times New Roman"/>
        </w:rPr>
      </w:pPr>
      <w:r>
        <w:rPr>
          <w:rFonts w:eastAsia="Times New Roman"/>
        </w:rPr>
        <w:pict w14:anchorId="05FBA8A7">
          <v:rect id="_x0000_i1041" style="width:0;height:1.5pt" o:hralign="center" o:hrstd="t" o:hr="t" fillcolor="#a0a0a0" stroked="f"/>
        </w:pict>
      </w:r>
    </w:p>
    <w:p w14:paraId="13D29B11" w14:textId="77777777" w:rsidR="00000000" w:rsidRDefault="007F4B4B">
      <w:pPr>
        <w:divId w:val="1559587812"/>
        <w:rPr>
          <w:rFonts w:eastAsia="Times New Roman"/>
        </w:rPr>
      </w:pPr>
      <w:hyperlink w:anchor="i788b557b385346a7b9fd0bed1ac70983_7" w:history="1">
        <w:r>
          <w:rPr>
            <w:rStyle w:val="a3"/>
            <w:rFonts w:eastAsia="Times New Roman"/>
            <w:sz w:val="20"/>
            <w:szCs w:val="20"/>
          </w:rPr>
          <w:t>Table of Contents</w:t>
        </w:r>
      </w:hyperlink>
    </w:p>
    <w:p w14:paraId="119392A0" w14:textId="77777777" w:rsidR="00000000" w:rsidRDefault="007F4B4B">
      <w:pPr>
        <w:jc w:val="center"/>
        <w:divId w:val="1053887140"/>
        <w:rPr>
          <w:rFonts w:eastAsia="Times New Roman"/>
        </w:rPr>
      </w:pPr>
      <w:r>
        <w:rPr>
          <w:rFonts w:eastAsia="Times New Roman"/>
          <w:b/>
          <w:bCs/>
          <w:color w:val="000000"/>
          <w:sz w:val="20"/>
          <w:szCs w:val="20"/>
        </w:rPr>
        <w:t>MULTIPLAN CORPORATION</w:t>
      </w:r>
    </w:p>
    <w:p w14:paraId="656CC77C" w14:textId="77777777" w:rsidR="00000000" w:rsidRDefault="007F4B4B">
      <w:pPr>
        <w:jc w:val="center"/>
        <w:divId w:val="1072698194"/>
        <w:rPr>
          <w:rFonts w:eastAsia="Times New Roman"/>
        </w:rPr>
      </w:pPr>
      <w:r>
        <w:rPr>
          <w:rFonts w:eastAsia="Times New Roman"/>
          <w:b/>
          <w:bCs/>
          <w:color w:val="000000"/>
          <w:sz w:val="20"/>
          <w:szCs w:val="20"/>
        </w:rPr>
        <w:t>Notes to Unaudited Condensed Consolidated Financial Statements</w:t>
      </w:r>
    </w:p>
    <w:p w14:paraId="192DC534" w14:textId="77777777" w:rsidR="00000000" w:rsidRDefault="007F4B4B">
      <w:pPr>
        <w:ind w:firstLine="360"/>
        <w:jc w:val="both"/>
        <w:divId w:val="990789393"/>
        <w:rPr>
          <w:rFonts w:eastAsia="Times New Roman"/>
        </w:rPr>
      </w:pPr>
      <w:r>
        <w:rPr>
          <w:rFonts w:eastAsia="Times New Roman"/>
          <w:color w:val="000000"/>
          <w:sz w:val="20"/>
          <w:szCs w:val="20"/>
        </w:rPr>
        <w:t>As of March 31, 2021 and December 31, 2020, the Company's carrying amount and fair value of long-term debt consisted of the following:</w:t>
      </w:r>
    </w:p>
    <w:tbl>
      <w:tblPr>
        <w:tblW w:w="4963" w:type="pct"/>
        <w:tblCellMar>
          <w:top w:w="15" w:type="dxa"/>
          <w:left w:w="15" w:type="dxa"/>
          <w:bottom w:w="15" w:type="dxa"/>
          <w:right w:w="15" w:type="dxa"/>
        </w:tblCellMar>
        <w:tblLook w:val="04A0" w:firstRow="1" w:lastRow="0" w:firstColumn="1" w:lastColumn="0" w:noHBand="0" w:noVBand="1"/>
      </w:tblPr>
      <w:tblGrid>
        <w:gridCol w:w="39"/>
        <w:gridCol w:w="3116"/>
        <w:gridCol w:w="38"/>
        <w:gridCol w:w="120"/>
        <w:gridCol w:w="1044"/>
        <w:gridCol w:w="36"/>
        <w:gridCol w:w="36"/>
        <w:gridCol w:w="120"/>
        <w:gridCol w:w="1044"/>
        <w:gridCol w:w="36"/>
        <w:gridCol w:w="36"/>
        <w:gridCol w:w="36"/>
        <w:gridCol w:w="36"/>
        <w:gridCol w:w="120"/>
        <w:gridCol w:w="1044"/>
        <w:gridCol w:w="36"/>
        <w:gridCol w:w="36"/>
        <w:gridCol w:w="36"/>
        <w:gridCol w:w="36"/>
        <w:gridCol w:w="120"/>
        <w:gridCol w:w="1044"/>
        <w:gridCol w:w="36"/>
      </w:tblGrid>
      <w:tr w:rsidR="00000000" w14:paraId="6960E630" w14:textId="77777777">
        <w:trPr>
          <w:divId w:val="1788155302"/>
        </w:trPr>
        <w:tc>
          <w:tcPr>
            <w:tcW w:w="50" w:type="pct"/>
            <w:vAlign w:val="center"/>
            <w:hideMark/>
          </w:tcPr>
          <w:p w14:paraId="0BF3179D" w14:textId="77777777" w:rsidR="00000000" w:rsidRDefault="007F4B4B">
            <w:pPr>
              <w:ind w:firstLine="360"/>
              <w:jc w:val="both"/>
              <w:rPr>
                <w:rFonts w:eastAsia="Times New Roman"/>
              </w:rPr>
            </w:pPr>
          </w:p>
        </w:tc>
        <w:tc>
          <w:tcPr>
            <w:tcW w:w="1970" w:type="pct"/>
            <w:vAlign w:val="center"/>
            <w:hideMark/>
          </w:tcPr>
          <w:p w14:paraId="07DD8C99" w14:textId="77777777" w:rsidR="00000000" w:rsidRDefault="007F4B4B">
            <w:pPr>
              <w:spacing w:after="100"/>
              <w:rPr>
                <w:rFonts w:eastAsia="Times New Roman"/>
                <w:sz w:val="20"/>
                <w:szCs w:val="20"/>
              </w:rPr>
            </w:pPr>
          </w:p>
        </w:tc>
        <w:tc>
          <w:tcPr>
            <w:tcW w:w="5" w:type="pct"/>
            <w:vAlign w:val="center"/>
            <w:hideMark/>
          </w:tcPr>
          <w:p w14:paraId="596783A6" w14:textId="77777777" w:rsidR="00000000" w:rsidRDefault="007F4B4B">
            <w:pPr>
              <w:spacing w:after="100"/>
              <w:rPr>
                <w:rFonts w:eastAsia="Times New Roman"/>
                <w:sz w:val="20"/>
                <w:szCs w:val="20"/>
              </w:rPr>
            </w:pPr>
          </w:p>
        </w:tc>
        <w:tc>
          <w:tcPr>
            <w:tcW w:w="50" w:type="pct"/>
            <w:vAlign w:val="center"/>
            <w:hideMark/>
          </w:tcPr>
          <w:p w14:paraId="73326EBD" w14:textId="77777777" w:rsidR="00000000" w:rsidRDefault="007F4B4B">
            <w:pPr>
              <w:spacing w:after="100"/>
              <w:rPr>
                <w:rFonts w:eastAsia="Times New Roman"/>
                <w:sz w:val="20"/>
                <w:szCs w:val="20"/>
              </w:rPr>
            </w:pPr>
          </w:p>
        </w:tc>
        <w:tc>
          <w:tcPr>
            <w:tcW w:w="681" w:type="pct"/>
            <w:vAlign w:val="center"/>
            <w:hideMark/>
          </w:tcPr>
          <w:p w14:paraId="70CF3707" w14:textId="77777777" w:rsidR="00000000" w:rsidRDefault="007F4B4B">
            <w:pPr>
              <w:spacing w:after="100"/>
              <w:rPr>
                <w:rFonts w:eastAsia="Times New Roman"/>
                <w:sz w:val="20"/>
                <w:szCs w:val="20"/>
              </w:rPr>
            </w:pPr>
          </w:p>
        </w:tc>
        <w:tc>
          <w:tcPr>
            <w:tcW w:w="5" w:type="pct"/>
            <w:vAlign w:val="center"/>
            <w:hideMark/>
          </w:tcPr>
          <w:p w14:paraId="587EF6CF" w14:textId="77777777" w:rsidR="00000000" w:rsidRDefault="007F4B4B">
            <w:pPr>
              <w:spacing w:after="100"/>
              <w:rPr>
                <w:rFonts w:eastAsia="Times New Roman"/>
                <w:sz w:val="20"/>
                <w:szCs w:val="20"/>
              </w:rPr>
            </w:pPr>
          </w:p>
        </w:tc>
        <w:tc>
          <w:tcPr>
            <w:tcW w:w="0" w:type="auto"/>
            <w:vAlign w:val="center"/>
            <w:hideMark/>
          </w:tcPr>
          <w:p w14:paraId="19CF595D" w14:textId="77777777" w:rsidR="00000000" w:rsidRDefault="007F4B4B">
            <w:pPr>
              <w:spacing w:after="100"/>
              <w:rPr>
                <w:rFonts w:eastAsia="Times New Roman"/>
                <w:sz w:val="20"/>
                <w:szCs w:val="20"/>
              </w:rPr>
            </w:pPr>
          </w:p>
        </w:tc>
        <w:tc>
          <w:tcPr>
            <w:tcW w:w="50" w:type="pct"/>
            <w:vAlign w:val="center"/>
            <w:hideMark/>
          </w:tcPr>
          <w:p w14:paraId="42A4096B" w14:textId="77777777" w:rsidR="00000000" w:rsidRDefault="007F4B4B">
            <w:pPr>
              <w:spacing w:after="100"/>
              <w:rPr>
                <w:rFonts w:eastAsia="Times New Roman"/>
                <w:sz w:val="20"/>
                <w:szCs w:val="20"/>
              </w:rPr>
            </w:pPr>
          </w:p>
        </w:tc>
        <w:tc>
          <w:tcPr>
            <w:tcW w:w="681" w:type="pct"/>
            <w:vAlign w:val="center"/>
            <w:hideMark/>
          </w:tcPr>
          <w:p w14:paraId="2A0A3666" w14:textId="77777777" w:rsidR="00000000" w:rsidRDefault="007F4B4B">
            <w:pPr>
              <w:spacing w:after="100"/>
              <w:rPr>
                <w:rFonts w:eastAsia="Times New Roman"/>
                <w:sz w:val="20"/>
                <w:szCs w:val="20"/>
              </w:rPr>
            </w:pPr>
          </w:p>
        </w:tc>
        <w:tc>
          <w:tcPr>
            <w:tcW w:w="5" w:type="pct"/>
            <w:vAlign w:val="center"/>
            <w:hideMark/>
          </w:tcPr>
          <w:p w14:paraId="64D5A970" w14:textId="77777777" w:rsidR="00000000" w:rsidRDefault="007F4B4B">
            <w:pPr>
              <w:spacing w:after="100"/>
              <w:rPr>
                <w:rFonts w:eastAsia="Times New Roman"/>
                <w:sz w:val="20"/>
                <w:szCs w:val="20"/>
              </w:rPr>
            </w:pPr>
          </w:p>
        </w:tc>
        <w:tc>
          <w:tcPr>
            <w:tcW w:w="5" w:type="pct"/>
            <w:vAlign w:val="center"/>
            <w:hideMark/>
          </w:tcPr>
          <w:p w14:paraId="73D22B57" w14:textId="77777777" w:rsidR="00000000" w:rsidRDefault="007F4B4B">
            <w:pPr>
              <w:spacing w:after="100"/>
              <w:rPr>
                <w:rFonts w:eastAsia="Times New Roman"/>
                <w:sz w:val="20"/>
                <w:szCs w:val="20"/>
              </w:rPr>
            </w:pPr>
          </w:p>
        </w:tc>
        <w:tc>
          <w:tcPr>
            <w:tcW w:w="19" w:type="pct"/>
            <w:vAlign w:val="center"/>
            <w:hideMark/>
          </w:tcPr>
          <w:p w14:paraId="60D599E5" w14:textId="77777777" w:rsidR="00000000" w:rsidRDefault="007F4B4B">
            <w:pPr>
              <w:spacing w:after="100"/>
              <w:rPr>
                <w:rFonts w:eastAsia="Times New Roman"/>
                <w:sz w:val="20"/>
                <w:szCs w:val="20"/>
              </w:rPr>
            </w:pPr>
          </w:p>
        </w:tc>
        <w:tc>
          <w:tcPr>
            <w:tcW w:w="5" w:type="pct"/>
            <w:vAlign w:val="center"/>
            <w:hideMark/>
          </w:tcPr>
          <w:p w14:paraId="7D7DD89A" w14:textId="77777777" w:rsidR="00000000" w:rsidRDefault="007F4B4B">
            <w:pPr>
              <w:spacing w:after="100"/>
              <w:rPr>
                <w:rFonts w:eastAsia="Times New Roman"/>
                <w:sz w:val="20"/>
                <w:szCs w:val="20"/>
              </w:rPr>
            </w:pPr>
          </w:p>
        </w:tc>
        <w:tc>
          <w:tcPr>
            <w:tcW w:w="50" w:type="pct"/>
            <w:vAlign w:val="center"/>
            <w:hideMark/>
          </w:tcPr>
          <w:p w14:paraId="5FEB9A28" w14:textId="77777777" w:rsidR="00000000" w:rsidRDefault="007F4B4B">
            <w:pPr>
              <w:spacing w:after="100"/>
              <w:rPr>
                <w:rFonts w:eastAsia="Times New Roman"/>
                <w:sz w:val="20"/>
                <w:szCs w:val="20"/>
              </w:rPr>
            </w:pPr>
          </w:p>
        </w:tc>
        <w:tc>
          <w:tcPr>
            <w:tcW w:w="681" w:type="pct"/>
            <w:vAlign w:val="center"/>
            <w:hideMark/>
          </w:tcPr>
          <w:p w14:paraId="6C85E771" w14:textId="77777777" w:rsidR="00000000" w:rsidRDefault="007F4B4B">
            <w:pPr>
              <w:spacing w:after="100"/>
              <w:rPr>
                <w:rFonts w:eastAsia="Times New Roman"/>
                <w:sz w:val="20"/>
                <w:szCs w:val="20"/>
              </w:rPr>
            </w:pPr>
          </w:p>
        </w:tc>
        <w:tc>
          <w:tcPr>
            <w:tcW w:w="5" w:type="pct"/>
            <w:vAlign w:val="center"/>
            <w:hideMark/>
          </w:tcPr>
          <w:p w14:paraId="680CBE01" w14:textId="77777777" w:rsidR="00000000" w:rsidRDefault="007F4B4B">
            <w:pPr>
              <w:spacing w:after="100"/>
              <w:rPr>
                <w:rFonts w:eastAsia="Times New Roman"/>
                <w:sz w:val="20"/>
                <w:szCs w:val="20"/>
              </w:rPr>
            </w:pPr>
          </w:p>
        </w:tc>
        <w:tc>
          <w:tcPr>
            <w:tcW w:w="0" w:type="auto"/>
            <w:gridSpan w:val="3"/>
            <w:vAlign w:val="center"/>
            <w:hideMark/>
          </w:tcPr>
          <w:p w14:paraId="4BE21231" w14:textId="77777777" w:rsidR="00000000" w:rsidRDefault="007F4B4B">
            <w:pPr>
              <w:spacing w:after="100"/>
              <w:rPr>
                <w:rFonts w:eastAsia="Times New Roman"/>
                <w:sz w:val="20"/>
                <w:szCs w:val="20"/>
              </w:rPr>
            </w:pPr>
          </w:p>
        </w:tc>
        <w:tc>
          <w:tcPr>
            <w:tcW w:w="50" w:type="pct"/>
            <w:vAlign w:val="center"/>
            <w:hideMark/>
          </w:tcPr>
          <w:p w14:paraId="3AE0B5DF" w14:textId="77777777" w:rsidR="00000000" w:rsidRDefault="007F4B4B">
            <w:pPr>
              <w:spacing w:after="100"/>
              <w:rPr>
                <w:rFonts w:eastAsia="Times New Roman"/>
                <w:sz w:val="20"/>
                <w:szCs w:val="20"/>
              </w:rPr>
            </w:pPr>
          </w:p>
        </w:tc>
        <w:tc>
          <w:tcPr>
            <w:tcW w:w="681" w:type="pct"/>
            <w:vAlign w:val="center"/>
            <w:hideMark/>
          </w:tcPr>
          <w:p w14:paraId="59ADFE35" w14:textId="77777777" w:rsidR="00000000" w:rsidRDefault="007F4B4B">
            <w:pPr>
              <w:spacing w:after="100"/>
              <w:rPr>
                <w:rFonts w:eastAsia="Times New Roman"/>
                <w:sz w:val="20"/>
                <w:szCs w:val="20"/>
              </w:rPr>
            </w:pPr>
          </w:p>
        </w:tc>
        <w:tc>
          <w:tcPr>
            <w:tcW w:w="5" w:type="pct"/>
            <w:vAlign w:val="center"/>
            <w:hideMark/>
          </w:tcPr>
          <w:p w14:paraId="02FE1B10" w14:textId="77777777" w:rsidR="00000000" w:rsidRDefault="007F4B4B">
            <w:pPr>
              <w:spacing w:after="100"/>
              <w:rPr>
                <w:rFonts w:eastAsia="Times New Roman"/>
                <w:sz w:val="20"/>
                <w:szCs w:val="20"/>
              </w:rPr>
            </w:pPr>
          </w:p>
        </w:tc>
      </w:tr>
      <w:tr w:rsidR="00000000" w14:paraId="38760D7C" w14:textId="77777777">
        <w:trPr>
          <w:divId w:val="1788155302"/>
        </w:trPr>
        <w:tc>
          <w:tcPr>
            <w:tcW w:w="0" w:type="auto"/>
            <w:gridSpan w:val="3"/>
            <w:tcMar>
              <w:top w:w="0" w:type="dxa"/>
              <w:left w:w="20" w:type="dxa"/>
              <w:bottom w:w="0" w:type="dxa"/>
              <w:right w:w="20" w:type="dxa"/>
            </w:tcMar>
            <w:vAlign w:val="center"/>
            <w:hideMark/>
          </w:tcPr>
          <w:p w14:paraId="456BB42E" w14:textId="77777777" w:rsidR="00000000" w:rsidRDefault="007F4B4B">
            <w:pPr>
              <w:spacing w:after="100"/>
              <w:rPr>
                <w:rFonts w:eastAsia="Times New Roman"/>
                <w:sz w:val="20"/>
                <w:szCs w:val="20"/>
              </w:rPr>
            </w:pPr>
          </w:p>
        </w:tc>
        <w:tc>
          <w:tcPr>
            <w:tcW w:w="0" w:type="auto"/>
            <w:gridSpan w:val="4"/>
            <w:tcMar>
              <w:top w:w="30" w:type="dxa"/>
              <w:left w:w="20" w:type="dxa"/>
              <w:bottom w:w="30" w:type="dxa"/>
              <w:right w:w="20" w:type="dxa"/>
            </w:tcMar>
            <w:vAlign w:val="bottom"/>
            <w:hideMark/>
          </w:tcPr>
          <w:p w14:paraId="4FEC130A" w14:textId="77777777" w:rsidR="00000000" w:rsidRDefault="007F4B4B">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2EA347AB" w14:textId="77777777" w:rsidR="00000000" w:rsidRDefault="007F4B4B">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49012737" w14:textId="77777777" w:rsidR="00000000" w:rsidRDefault="007F4B4B">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4C4A3662" w14:textId="77777777" w:rsidR="00000000" w:rsidRDefault="007F4B4B">
            <w:pPr>
              <w:spacing w:after="100"/>
              <w:rPr>
                <w:rFonts w:eastAsia="Times New Roman"/>
                <w:sz w:val="20"/>
                <w:szCs w:val="20"/>
              </w:rPr>
            </w:pPr>
          </w:p>
        </w:tc>
        <w:tc>
          <w:tcPr>
            <w:tcW w:w="0" w:type="auto"/>
            <w:vAlign w:val="center"/>
            <w:hideMark/>
          </w:tcPr>
          <w:p w14:paraId="5615196E" w14:textId="77777777" w:rsidR="00000000" w:rsidRDefault="007F4B4B">
            <w:pPr>
              <w:spacing w:after="100"/>
              <w:rPr>
                <w:rFonts w:eastAsia="Times New Roman"/>
                <w:sz w:val="20"/>
                <w:szCs w:val="20"/>
              </w:rPr>
            </w:pPr>
          </w:p>
        </w:tc>
        <w:tc>
          <w:tcPr>
            <w:tcW w:w="0" w:type="auto"/>
            <w:vAlign w:val="center"/>
            <w:hideMark/>
          </w:tcPr>
          <w:p w14:paraId="027D63E9" w14:textId="77777777" w:rsidR="00000000" w:rsidRDefault="007F4B4B">
            <w:pPr>
              <w:spacing w:after="100"/>
              <w:rPr>
                <w:rFonts w:eastAsia="Times New Roman"/>
                <w:sz w:val="20"/>
                <w:szCs w:val="20"/>
              </w:rPr>
            </w:pPr>
          </w:p>
        </w:tc>
        <w:tc>
          <w:tcPr>
            <w:tcW w:w="0" w:type="auto"/>
            <w:vAlign w:val="center"/>
            <w:hideMark/>
          </w:tcPr>
          <w:p w14:paraId="1F6E980B" w14:textId="77777777" w:rsidR="00000000" w:rsidRDefault="007F4B4B">
            <w:pPr>
              <w:spacing w:after="100"/>
              <w:rPr>
                <w:rFonts w:eastAsia="Times New Roman"/>
                <w:sz w:val="20"/>
                <w:szCs w:val="20"/>
              </w:rPr>
            </w:pPr>
          </w:p>
        </w:tc>
        <w:tc>
          <w:tcPr>
            <w:tcW w:w="0" w:type="auto"/>
            <w:vAlign w:val="center"/>
            <w:hideMark/>
          </w:tcPr>
          <w:p w14:paraId="70CBB2E4" w14:textId="77777777" w:rsidR="00000000" w:rsidRDefault="007F4B4B">
            <w:pPr>
              <w:spacing w:after="100"/>
              <w:rPr>
                <w:rFonts w:eastAsia="Times New Roman"/>
                <w:sz w:val="20"/>
                <w:szCs w:val="20"/>
              </w:rPr>
            </w:pPr>
          </w:p>
        </w:tc>
        <w:tc>
          <w:tcPr>
            <w:tcW w:w="0" w:type="auto"/>
            <w:vAlign w:val="center"/>
            <w:hideMark/>
          </w:tcPr>
          <w:p w14:paraId="519ABDF4" w14:textId="77777777" w:rsidR="00000000" w:rsidRDefault="007F4B4B">
            <w:pPr>
              <w:spacing w:after="100"/>
              <w:rPr>
                <w:rFonts w:eastAsia="Times New Roman"/>
                <w:sz w:val="20"/>
                <w:szCs w:val="20"/>
              </w:rPr>
            </w:pPr>
          </w:p>
        </w:tc>
      </w:tr>
      <w:tr w:rsidR="00000000" w14:paraId="02D0D113" w14:textId="77777777">
        <w:trPr>
          <w:divId w:val="1788155302"/>
        </w:trPr>
        <w:tc>
          <w:tcPr>
            <w:tcW w:w="0" w:type="auto"/>
            <w:gridSpan w:val="3"/>
            <w:tcBorders>
              <w:top w:val="single" w:sz="8" w:space="0" w:color="FFFFFF"/>
            </w:tcBorders>
            <w:tcMar>
              <w:top w:w="30" w:type="dxa"/>
              <w:left w:w="20" w:type="dxa"/>
              <w:bottom w:w="30" w:type="dxa"/>
              <w:right w:w="20" w:type="dxa"/>
            </w:tcMar>
            <w:vAlign w:val="bottom"/>
            <w:hideMark/>
          </w:tcPr>
          <w:p w14:paraId="23F031B4"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0AF9032" w14:textId="77777777" w:rsidR="00000000" w:rsidRDefault="007F4B4B">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vAlign w:val="center"/>
            <w:hideMark/>
          </w:tcPr>
          <w:p w14:paraId="7A3BA4C7"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2D6598" w14:textId="77777777" w:rsidR="00000000" w:rsidRDefault="007F4B4B">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319F6970"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9CB2C5" w14:textId="77777777" w:rsidR="00000000" w:rsidRDefault="007F4B4B">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vAlign w:val="center"/>
            <w:hideMark/>
          </w:tcPr>
          <w:p w14:paraId="55831B89"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C44D29" w14:textId="77777777" w:rsidR="00000000" w:rsidRDefault="007F4B4B">
            <w:pPr>
              <w:spacing w:after="100"/>
              <w:jc w:val="center"/>
              <w:rPr>
                <w:rFonts w:eastAsia="Times New Roman"/>
              </w:rPr>
            </w:pPr>
            <w:r>
              <w:rPr>
                <w:rFonts w:eastAsia="Times New Roman"/>
                <w:b/>
                <w:bCs/>
                <w:color w:val="000000"/>
                <w:sz w:val="16"/>
                <w:szCs w:val="16"/>
              </w:rPr>
              <w:t>Fair Value</w:t>
            </w:r>
          </w:p>
        </w:tc>
      </w:tr>
      <w:tr w:rsidR="00000000" w14:paraId="4F6EE451" w14:textId="77777777">
        <w:trPr>
          <w:divId w:val="1788155302"/>
        </w:trPr>
        <w:tc>
          <w:tcPr>
            <w:tcW w:w="0" w:type="auto"/>
            <w:gridSpan w:val="3"/>
            <w:shd w:val="clear" w:color="auto" w:fill="CCEEFF"/>
            <w:tcMar>
              <w:top w:w="30" w:type="dxa"/>
              <w:left w:w="20" w:type="dxa"/>
              <w:bottom w:w="30" w:type="dxa"/>
              <w:right w:w="20" w:type="dxa"/>
            </w:tcMar>
            <w:vAlign w:val="bottom"/>
            <w:hideMark/>
          </w:tcPr>
          <w:p w14:paraId="1FF17BB4" w14:textId="77777777" w:rsidR="00000000" w:rsidRDefault="007F4B4B">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236BE8" w14:textId="77777777" w:rsidR="00000000" w:rsidRDefault="007F4B4B">
            <w:pPr>
              <w:spacing w:after="100"/>
              <w:rPr>
                <w:rFonts w:eastAsia="Times New Roman"/>
              </w:rPr>
            </w:pPr>
          </w:p>
        </w:tc>
        <w:tc>
          <w:tcPr>
            <w:tcW w:w="0" w:type="auto"/>
            <w:vAlign w:val="center"/>
            <w:hideMark/>
          </w:tcPr>
          <w:p w14:paraId="7FEF60A5"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5B9114"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97EE9"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E697E6" w14:textId="77777777" w:rsidR="00000000" w:rsidRDefault="007F4B4B">
            <w:pPr>
              <w:spacing w:after="100"/>
              <w:rPr>
                <w:rFonts w:eastAsia="Times New Roman"/>
                <w:sz w:val="20"/>
                <w:szCs w:val="20"/>
              </w:rPr>
            </w:pPr>
          </w:p>
        </w:tc>
        <w:tc>
          <w:tcPr>
            <w:tcW w:w="0" w:type="auto"/>
            <w:gridSpan w:val="3"/>
            <w:vAlign w:val="center"/>
            <w:hideMark/>
          </w:tcPr>
          <w:p w14:paraId="0F5E1193"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D4DEAA" w14:textId="77777777" w:rsidR="00000000" w:rsidRDefault="007F4B4B">
            <w:pPr>
              <w:spacing w:after="100"/>
              <w:rPr>
                <w:rFonts w:eastAsia="Times New Roman"/>
                <w:sz w:val="20"/>
                <w:szCs w:val="20"/>
              </w:rPr>
            </w:pPr>
          </w:p>
        </w:tc>
      </w:tr>
      <w:tr w:rsidR="00000000" w14:paraId="57C01C6B" w14:textId="77777777">
        <w:trPr>
          <w:divId w:val="1788155302"/>
        </w:trPr>
        <w:tc>
          <w:tcPr>
            <w:tcW w:w="0" w:type="auto"/>
            <w:gridSpan w:val="3"/>
            <w:shd w:val="clear" w:color="auto" w:fill="FFFFFF"/>
            <w:tcMar>
              <w:top w:w="30" w:type="dxa"/>
              <w:left w:w="20" w:type="dxa"/>
              <w:bottom w:w="30" w:type="dxa"/>
              <w:right w:w="20" w:type="dxa"/>
            </w:tcMar>
            <w:vAlign w:val="bottom"/>
            <w:hideMark/>
          </w:tcPr>
          <w:p w14:paraId="6C39D8FB" w14:textId="77777777" w:rsidR="00000000" w:rsidRDefault="007F4B4B">
            <w:pPr>
              <w:spacing w:after="100"/>
              <w:rPr>
                <w:rFonts w:eastAsia="Times New Roman"/>
              </w:rPr>
            </w:pPr>
            <w:r>
              <w:rPr>
                <w:rFonts w:eastAsia="Times New Roman"/>
                <w:color w:val="000000"/>
                <w:sz w:val="20"/>
                <w:szCs w:val="20"/>
              </w:rPr>
              <w:t>Term Loan G, net of discount</w:t>
            </w:r>
          </w:p>
        </w:tc>
        <w:tc>
          <w:tcPr>
            <w:tcW w:w="0" w:type="auto"/>
            <w:shd w:val="clear" w:color="auto" w:fill="FFFFFF"/>
            <w:tcMar>
              <w:top w:w="30" w:type="dxa"/>
              <w:left w:w="20" w:type="dxa"/>
              <w:bottom w:w="30" w:type="dxa"/>
              <w:right w:w="0" w:type="dxa"/>
            </w:tcMar>
            <w:vAlign w:val="bottom"/>
            <w:hideMark/>
          </w:tcPr>
          <w:p w14:paraId="0246020F"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C9AA14" w14:textId="77777777" w:rsidR="00000000" w:rsidRDefault="007F4B4B">
            <w:pPr>
              <w:spacing w:after="100"/>
              <w:jc w:val="right"/>
              <w:rPr>
                <w:rFonts w:eastAsia="Times New Roman"/>
              </w:rPr>
            </w:pPr>
            <w:r>
              <w:rPr>
                <w:rFonts w:eastAsia="Times New Roman"/>
                <w:color w:val="000000"/>
                <w:sz w:val="20"/>
                <w:szCs w:val="20"/>
              </w:rPr>
              <w:t>2,337,536 </w:t>
            </w:r>
          </w:p>
        </w:tc>
        <w:tc>
          <w:tcPr>
            <w:tcW w:w="0" w:type="auto"/>
            <w:shd w:val="clear" w:color="auto" w:fill="FFFFFF"/>
            <w:tcMar>
              <w:top w:w="30" w:type="dxa"/>
              <w:left w:w="0" w:type="dxa"/>
              <w:bottom w:w="30" w:type="dxa"/>
              <w:right w:w="20" w:type="dxa"/>
            </w:tcMar>
            <w:vAlign w:val="bottom"/>
            <w:hideMark/>
          </w:tcPr>
          <w:p w14:paraId="1D8E96B0" w14:textId="77777777" w:rsidR="00000000" w:rsidRDefault="007F4B4B">
            <w:pPr>
              <w:spacing w:after="100"/>
              <w:jc w:val="right"/>
              <w:rPr>
                <w:rFonts w:eastAsia="Times New Roman"/>
              </w:rPr>
            </w:pPr>
          </w:p>
        </w:tc>
        <w:tc>
          <w:tcPr>
            <w:tcW w:w="0" w:type="auto"/>
            <w:vAlign w:val="center"/>
            <w:hideMark/>
          </w:tcPr>
          <w:p w14:paraId="0237AB1E"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AC54D3"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3EDB99" w14:textId="77777777" w:rsidR="00000000" w:rsidRDefault="007F4B4B">
            <w:pPr>
              <w:spacing w:after="100"/>
              <w:jc w:val="right"/>
              <w:rPr>
                <w:rFonts w:eastAsia="Times New Roman"/>
              </w:rPr>
            </w:pPr>
            <w:r>
              <w:rPr>
                <w:rFonts w:eastAsia="Times New Roman"/>
                <w:color w:val="000000"/>
                <w:sz w:val="20"/>
                <w:szCs w:val="20"/>
              </w:rPr>
              <w:t>2,332,634 </w:t>
            </w:r>
          </w:p>
        </w:tc>
        <w:tc>
          <w:tcPr>
            <w:tcW w:w="0" w:type="auto"/>
            <w:shd w:val="clear" w:color="auto" w:fill="FFFFFF"/>
            <w:tcMar>
              <w:top w:w="30" w:type="dxa"/>
              <w:left w:w="0" w:type="dxa"/>
              <w:bottom w:w="30" w:type="dxa"/>
              <w:right w:w="20" w:type="dxa"/>
            </w:tcMar>
            <w:vAlign w:val="bottom"/>
            <w:hideMark/>
          </w:tcPr>
          <w:p w14:paraId="087B6F3A"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6B41A"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180D7B"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C9FED3" w14:textId="77777777" w:rsidR="00000000" w:rsidRDefault="007F4B4B">
            <w:pPr>
              <w:spacing w:after="100"/>
              <w:jc w:val="right"/>
              <w:rPr>
                <w:rFonts w:eastAsia="Times New Roman"/>
              </w:rPr>
            </w:pPr>
            <w:r>
              <w:rPr>
                <w:rFonts w:eastAsia="Times New Roman"/>
                <w:color w:val="000000"/>
                <w:sz w:val="20"/>
                <w:szCs w:val="20"/>
              </w:rPr>
              <w:t>2,337,169 </w:t>
            </w:r>
          </w:p>
        </w:tc>
        <w:tc>
          <w:tcPr>
            <w:tcW w:w="0" w:type="auto"/>
            <w:shd w:val="clear" w:color="auto" w:fill="FFFFFF"/>
            <w:tcMar>
              <w:top w:w="30" w:type="dxa"/>
              <w:left w:w="0" w:type="dxa"/>
              <w:bottom w:w="30" w:type="dxa"/>
              <w:right w:w="20" w:type="dxa"/>
            </w:tcMar>
            <w:vAlign w:val="bottom"/>
            <w:hideMark/>
          </w:tcPr>
          <w:p w14:paraId="6241DF02" w14:textId="77777777" w:rsidR="00000000" w:rsidRDefault="007F4B4B">
            <w:pPr>
              <w:spacing w:after="100"/>
              <w:jc w:val="right"/>
              <w:rPr>
                <w:rFonts w:eastAsia="Times New Roman"/>
              </w:rPr>
            </w:pPr>
          </w:p>
        </w:tc>
        <w:tc>
          <w:tcPr>
            <w:tcW w:w="0" w:type="auto"/>
            <w:gridSpan w:val="3"/>
            <w:vAlign w:val="center"/>
            <w:hideMark/>
          </w:tcPr>
          <w:p w14:paraId="14154165"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7A883A"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C8C5F5" w14:textId="77777777" w:rsidR="00000000" w:rsidRDefault="007F4B4B">
            <w:pPr>
              <w:spacing w:after="100"/>
              <w:jc w:val="right"/>
              <w:rPr>
                <w:rFonts w:eastAsia="Times New Roman"/>
              </w:rPr>
            </w:pPr>
            <w:r>
              <w:rPr>
                <w:rFonts w:eastAsia="Times New Roman"/>
                <w:color w:val="000000"/>
                <w:sz w:val="20"/>
                <w:szCs w:val="20"/>
              </w:rPr>
              <w:t>2,390,720 </w:t>
            </w:r>
          </w:p>
        </w:tc>
        <w:tc>
          <w:tcPr>
            <w:tcW w:w="0" w:type="auto"/>
            <w:shd w:val="clear" w:color="auto" w:fill="FFFFFF"/>
            <w:tcMar>
              <w:top w:w="30" w:type="dxa"/>
              <w:left w:w="0" w:type="dxa"/>
              <w:bottom w:w="30" w:type="dxa"/>
              <w:right w:w="20" w:type="dxa"/>
            </w:tcMar>
            <w:vAlign w:val="bottom"/>
            <w:hideMark/>
          </w:tcPr>
          <w:p w14:paraId="6A5EF3E9" w14:textId="77777777" w:rsidR="00000000" w:rsidRDefault="007F4B4B">
            <w:pPr>
              <w:spacing w:after="100"/>
              <w:jc w:val="right"/>
              <w:rPr>
                <w:rFonts w:eastAsia="Times New Roman"/>
              </w:rPr>
            </w:pPr>
          </w:p>
        </w:tc>
      </w:tr>
      <w:tr w:rsidR="00000000" w14:paraId="334BAB9D" w14:textId="77777777">
        <w:trPr>
          <w:divId w:val="1788155302"/>
        </w:trPr>
        <w:tc>
          <w:tcPr>
            <w:tcW w:w="0" w:type="auto"/>
            <w:gridSpan w:val="3"/>
            <w:shd w:val="clear" w:color="auto" w:fill="CCEEFF"/>
            <w:tcMar>
              <w:top w:w="30" w:type="dxa"/>
              <w:left w:w="20" w:type="dxa"/>
              <w:bottom w:w="30" w:type="dxa"/>
              <w:right w:w="20" w:type="dxa"/>
            </w:tcMar>
            <w:vAlign w:val="bottom"/>
            <w:hideMark/>
          </w:tcPr>
          <w:p w14:paraId="000F087F" w14:textId="77777777" w:rsidR="00000000" w:rsidRDefault="007F4B4B">
            <w:pPr>
              <w:spacing w:after="100"/>
              <w:rPr>
                <w:rFonts w:eastAsia="Times New Roman"/>
              </w:rPr>
            </w:pPr>
            <w:r>
              <w:rPr>
                <w:rFonts w:eastAsia="Times New Roman"/>
                <w:color w:val="000000"/>
                <w:sz w:val="20"/>
                <w:szCs w:val="20"/>
              </w:rPr>
              <w:t>Notes due 2028, net of discount</w:t>
            </w:r>
          </w:p>
        </w:tc>
        <w:tc>
          <w:tcPr>
            <w:tcW w:w="0" w:type="auto"/>
            <w:gridSpan w:val="2"/>
            <w:shd w:val="clear" w:color="auto" w:fill="CCEEFF"/>
            <w:tcMar>
              <w:top w:w="30" w:type="dxa"/>
              <w:left w:w="20" w:type="dxa"/>
              <w:bottom w:w="30" w:type="dxa"/>
              <w:right w:w="0" w:type="dxa"/>
            </w:tcMar>
            <w:vAlign w:val="bottom"/>
            <w:hideMark/>
          </w:tcPr>
          <w:p w14:paraId="5BC59886"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467922D9" w14:textId="77777777" w:rsidR="00000000" w:rsidRDefault="007F4B4B">
            <w:pPr>
              <w:spacing w:after="100"/>
              <w:jc w:val="right"/>
              <w:rPr>
                <w:rFonts w:eastAsia="Times New Roman"/>
              </w:rPr>
            </w:pPr>
          </w:p>
        </w:tc>
        <w:tc>
          <w:tcPr>
            <w:tcW w:w="0" w:type="auto"/>
            <w:vAlign w:val="center"/>
            <w:hideMark/>
          </w:tcPr>
          <w:p w14:paraId="303AC1F7"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2FE01E" w14:textId="77777777" w:rsidR="00000000" w:rsidRDefault="007F4B4B">
            <w:pPr>
              <w:spacing w:after="100"/>
              <w:jc w:val="right"/>
              <w:rPr>
                <w:rFonts w:eastAsia="Times New Roman"/>
              </w:rPr>
            </w:pPr>
            <w:r>
              <w:rPr>
                <w:rFonts w:eastAsia="Times New Roman"/>
                <w:color w:val="000000"/>
                <w:sz w:val="20"/>
                <w:szCs w:val="20"/>
              </w:rPr>
              <w:t>1,238,256 </w:t>
            </w:r>
          </w:p>
        </w:tc>
        <w:tc>
          <w:tcPr>
            <w:tcW w:w="0" w:type="auto"/>
            <w:shd w:val="clear" w:color="auto" w:fill="CCEEFF"/>
            <w:tcMar>
              <w:top w:w="30" w:type="dxa"/>
              <w:left w:w="0" w:type="dxa"/>
              <w:bottom w:w="30" w:type="dxa"/>
              <w:right w:w="20" w:type="dxa"/>
            </w:tcMar>
            <w:vAlign w:val="bottom"/>
            <w:hideMark/>
          </w:tcPr>
          <w:p w14:paraId="1CB5D25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4101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A98E0"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65C7A4A3" w14:textId="77777777" w:rsidR="00000000" w:rsidRDefault="007F4B4B">
            <w:pPr>
              <w:spacing w:after="100"/>
              <w:jc w:val="right"/>
              <w:rPr>
                <w:rFonts w:eastAsia="Times New Roman"/>
              </w:rPr>
            </w:pPr>
          </w:p>
        </w:tc>
        <w:tc>
          <w:tcPr>
            <w:tcW w:w="0" w:type="auto"/>
            <w:gridSpan w:val="3"/>
            <w:vAlign w:val="center"/>
            <w:hideMark/>
          </w:tcPr>
          <w:p w14:paraId="3703E432"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5629FB" w14:textId="77777777" w:rsidR="00000000" w:rsidRDefault="007F4B4B">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23955787" w14:textId="77777777" w:rsidR="00000000" w:rsidRDefault="007F4B4B">
            <w:pPr>
              <w:spacing w:after="100"/>
              <w:jc w:val="right"/>
              <w:rPr>
                <w:rFonts w:eastAsia="Times New Roman"/>
              </w:rPr>
            </w:pPr>
          </w:p>
        </w:tc>
      </w:tr>
      <w:tr w:rsidR="00000000" w14:paraId="114E823B" w14:textId="77777777">
        <w:trPr>
          <w:divId w:val="1788155302"/>
        </w:trPr>
        <w:tc>
          <w:tcPr>
            <w:tcW w:w="0" w:type="auto"/>
            <w:gridSpan w:val="3"/>
            <w:shd w:val="clear" w:color="auto" w:fill="FFFFFF"/>
            <w:tcMar>
              <w:top w:w="30" w:type="dxa"/>
              <w:left w:w="20" w:type="dxa"/>
              <w:bottom w:w="30" w:type="dxa"/>
              <w:right w:w="20" w:type="dxa"/>
            </w:tcMar>
            <w:vAlign w:val="bottom"/>
            <w:hideMark/>
          </w:tcPr>
          <w:p w14:paraId="79036A24" w14:textId="77777777" w:rsidR="00000000" w:rsidRDefault="007F4B4B">
            <w:pPr>
              <w:spacing w:after="100"/>
              <w:divId w:val="64256097"/>
              <w:rPr>
                <w:rFonts w:eastAsia="Times New Roman"/>
              </w:rPr>
            </w:pPr>
            <w:r>
              <w:rPr>
                <w:rFonts w:eastAsia="Times New Roman"/>
                <w:color w:val="000000"/>
                <w:sz w:val="20"/>
                <w:szCs w:val="20"/>
              </w:rPr>
              <w:t>Convertible Notes, net of discoun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30BEB8E" w14:textId="77777777" w:rsidR="00000000" w:rsidRDefault="007F4B4B">
            <w:pPr>
              <w:spacing w:after="100"/>
              <w:jc w:val="right"/>
              <w:rPr>
                <w:rFonts w:eastAsia="Times New Roman"/>
              </w:rPr>
            </w:pPr>
            <w:r>
              <w:rPr>
                <w:rFonts w:eastAsia="Times New Roman"/>
                <w:color w:val="000000"/>
                <w:sz w:val="20"/>
                <w:szCs w:val="20"/>
              </w:rPr>
              <w:t>1,269,368 </w:t>
            </w:r>
          </w:p>
        </w:tc>
        <w:tc>
          <w:tcPr>
            <w:tcW w:w="0" w:type="auto"/>
            <w:shd w:val="clear" w:color="auto" w:fill="FFFFFF"/>
            <w:tcMar>
              <w:top w:w="30" w:type="dxa"/>
              <w:left w:w="0" w:type="dxa"/>
              <w:bottom w:w="30" w:type="dxa"/>
              <w:right w:w="20" w:type="dxa"/>
            </w:tcMar>
            <w:vAlign w:val="bottom"/>
            <w:hideMark/>
          </w:tcPr>
          <w:p w14:paraId="4B585F75" w14:textId="77777777" w:rsidR="00000000" w:rsidRDefault="007F4B4B">
            <w:pPr>
              <w:spacing w:after="100"/>
              <w:jc w:val="right"/>
              <w:rPr>
                <w:rFonts w:eastAsia="Times New Roman"/>
              </w:rPr>
            </w:pPr>
          </w:p>
        </w:tc>
        <w:tc>
          <w:tcPr>
            <w:tcW w:w="0" w:type="auto"/>
            <w:vAlign w:val="center"/>
            <w:hideMark/>
          </w:tcPr>
          <w:p w14:paraId="1852E02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EDB91" w14:textId="77777777" w:rsidR="00000000" w:rsidRDefault="007F4B4B">
            <w:pPr>
              <w:spacing w:after="100"/>
              <w:jc w:val="right"/>
              <w:rPr>
                <w:rFonts w:eastAsia="Times New Roman"/>
              </w:rPr>
            </w:pPr>
            <w:r>
              <w:rPr>
                <w:rFonts w:eastAsia="Times New Roman"/>
                <w:color w:val="000000"/>
                <w:sz w:val="20"/>
                <w:szCs w:val="20"/>
              </w:rPr>
              <w:t>1,243,371 </w:t>
            </w:r>
          </w:p>
        </w:tc>
        <w:tc>
          <w:tcPr>
            <w:tcW w:w="0" w:type="auto"/>
            <w:shd w:val="clear" w:color="auto" w:fill="FFFFFF"/>
            <w:tcMar>
              <w:top w:w="30" w:type="dxa"/>
              <w:left w:w="0" w:type="dxa"/>
              <w:bottom w:w="30" w:type="dxa"/>
              <w:right w:w="20" w:type="dxa"/>
            </w:tcMar>
            <w:vAlign w:val="bottom"/>
            <w:hideMark/>
          </w:tcPr>
          <w:p w14:paraId="3DEA0C8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ED85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DE715" w14:textId="77777777" w:rsidR="00000000" w:rsidRDefault="007F4B4B">
            <w:pPr>
              <w:spacing w:after="100"/>
              <w:jc w:val="right"/>
              <w:rPr>
                <w:rFonts w:eastAsia="Times New Roman"/>
              </w:rPr>
            </w:pPr>
            <w:r>
              <w:rPr>
                <w:rFonts w:eastAsia="Times New Roman"/>
                <w:color w:val="000000"/>
                <w:sz w:val="20"/>
                <w:szCs w:val="20"/>
              </w:rPr>
              <w:t>970,506 </w:t>
            </w:r>
          </w:p>
        </w:tc>
        <w:tc>
          <w:tcPr>
            <w:tcW w:w="0" w:type="auto"/>
            <w:shd w:val="clear" w:color="auto" w:fill="FFFFFF"/>
            <w:tcMar>
              <w:top w:w="30" w:type="dxa"/>
              <w:left w:w="0" w:type="dxa"/>
              <w:bottom w:w="30" w:type="dxa"/>
              <w:right w:w="20" w:type="dxa"/>
            </w:tcMar>
            <w:vAlign w:val="bottom"/>
            <w:hideMark/>
          </w:tcPr>
          <w:p w14:paraId="78C6DEED" w14:textId="77777777" w:rsidR="00000000" w:rsidRDefault="007F4B4B">
            <w:pPr>
              <w:spacing w:after="100"/>
              <w:jc w:val="right"/>
              <w:rPr>
                <w:rFonts w:eastAsia="Times New Roman"/>
              </w:rPr>
            </w:pPr>
          </w:p>
        </w:tc>
        <w:tc>
          <w:tcPr>
            <w:tcW w:w="0" w:type="auto"/>
            <w:gridSpan w:val="3"/>
            <w:vAlign w:val="center"/>
            <w:hideMark/>
          </w:tcPr>
          <w:p w14:paraId="00632330"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989ED" w14:textId="77777777" w:rsidR="00000000" w:rsidRDefault="007F4B4B">
            <w:pPr>
              <w:spacing w:after="100"/>
              <w:jc w:val="right"/>
              <w:rPr>
                <w:rFonts w:eastAsia="Times New Roman"/>
              </w:rPr>
            </w:pPr>
            <w:r>
              <w:rPr>
                <w:rFonts w:eastAsia="Times New Roman"/>
                <w:color w:val="000000"/>
                <w:sz w:val="20"/>
                <w:szCs w:val="20"/>
              </w:rPr>
              <w:t>970,506 </w:t>
            </w:r>
          </w:p>
        </w:tc>
        <w:tc>
          <w:tcPr>
            <w:tcW w:w="0" w:type="auto"/>
            <w:shd w:val="clear" w:color="auto" w:fill="FFFFFF"/>
            <w:tcMar>
              <w:top w:w="30" w:type="dxa"/>
              <w:left w:w="0" w:type="dxa"/>
              <w:bottom w:w="30" w:type="dxa"/>
              <w:right w:w="20" w:type="dxa"/>
            </w:tcMar>
            <w:vAlign w:val="bottom"/>
            <w:hideMark/>
          </w:tcPr>
          <w:p w14:paraId="7E3D50B7" w14:textId="77777777" w:rsidR="00000000" w:rsidRDefault="007F4B4B">
            <w:pPr>
              <w:spacing w:after="100"/>
              <w:jc w:val="right"/>
              <w:rPr>
                <w:rFonts w:eastAsia="Times New Roman"/>
              </w:rPr>
            </w:pPr>
          </w:p>
        </w:tc>
      </w:tr>
      <w:tr w:rsidR="00000000" w14:paraId="10C34B08" w14:textId="77777777">
        <w:trPr>
          <w:divId w:val="1788155302"/>
        </w:trPr>
        <w:tc>
          <w:tcPr>
            <w:tcW w:w="0" w:type="auto"/>
            <w:gridSpan w:val="3"/>
            <w:shd w:val="clear" w:color="auto" w:fill="CCEEFF"/>
            <w:tcMar>
              <w:top w:w="30" w:type="dxa"/>
              <w:left w:w="20" w:type="dxa"/>
              <w:bottom w:w="30" w:type="dxa"/>
              <w:right w:w="20" w:type="dxa"/>
            </w:tcMar>
            <w:vAlign w:val="bottom"/>
            <w:hideMark/>
          </w:tcPr>
          <w:p w14:paraId="0BE6CDC1" w14:textId="77777777" w:rsidR="00000000" w:rsidRDefault="007F4B4B">
            <w:pPr>
              <w:spacing w:after="100"/>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14:paraId="3070210F" w14:textId="77777777" w:rsidR="00000000" w:rsidRDefault="007F4B4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58B0FBEA" w14:textId="77777777" w:rsidR="00000000" w:rsidRDefault="007F4B4B">
            <w:pPr>
              <w:spacing w:after="100"/>
              <w:jc w:val="right"/>
              <w:rPr>
                <w:rFonts w:eastAsia="Times New Roman"/>
              </w:rPr>
            </w:pPr>
          </w:p>
        </w:tc>
        <w:tc>
          <w:tcPr>
            <w:tcW w:w="0" w:type="auto"/>
            <w:vAlign w:val="center"/>
            <w:hideMark/>
          </w:tcPr>
          <w:p w14:paraId="18BD1415"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81577" w14:textId="77777777" w:rsidR="00000000" w:rsidRDefault="007F4B4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391C33A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7253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BF071" w14:textId="77777777" w:rsidR="00000000" w:rsidRDefault="007F4B4B">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07241F1B" w14:textId="77777777" w:rsidR="00000000" w:rsidRDefault="007F4B4B">
            <w:pPr>
              <w:spacing w:after="100"/>
              <w:jc w:val="right"/>
              <w:rPr>
                <w:rFonts w:eastAsia="Times New Roman"/>
              </w:rPr>
            </w:pPr>
          </w:p>
        </w:tc>
        <w:tc>
          <w:tcPr>
            <w:tcW w:w="0" w:type="auto"/>
            <w:gridSpan w:val="3"/>
            <w:vAlign w:val="center"/>
            <w:hideMark/>
          </w:tcPr>
          <w:p w14:paraId="0FCA128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64020" w14:textId="77777777" w:rsidR="00000000" w:rsidRDefault="007F4B4B">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7A46FF76" w14:textId="77777777" w:rsidR="00000000" w:rsidRDefault="007F4B4B">
            <w:pPr>
              <w:spacing w:after="100"/>
              <w:jc w:val="right"/>
              <w:rPr>
                <w:rFonts w:eastAsia="Times New Roman"/>
              </w:rPr>
            </w:pPr>
          </w:p>
        </w:tc>
      </w:tr>
      <w:tr w:rsidR="00000000" w14:paraId="70F7D2BF" w14:textId="77777777">
        <w:trPr>
          <w:divId w:val="1788155302"/>
        </w:trPr>
        <w:tc>
          <w:tcPr>
            <w:tcW w:w="0" w:type="auto"/>
            <w:gridSpan w:val="3"/>
            <w:shd w:val="clear" w:color="auto" w:fill="FFFFFF"/>
            <w:tcMar>
              <w:top w:w="30" w:type="dxa"/>
              <w:left w:w="20" w:type="dxa"/>
              <w:bottom w:w="30" w:type="dxa"/>
              <w:right w:w="20" w:type="dxa"/>
            </w:tcMar>
            <w:vAlign w:val="bottom"/>
            <w:hideMark/>
          </w:tcPr>
          <w:p w14:paraId="2F221A72" w14:textId="77777777" w:rsidR="00000000" w:rsidRDefault="007F4B4B">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5D4528"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32DCC7" w14:textId="77777777" w:rsidR="00000000" w:rsidRDefault="007F4B4B">
            <w:pPr>
              <w:spacing w:after="100"/>
              <w:jc w:val="right"/>
              <w:rPr>
                <w:rFonts w:eastAsia="Times New Roman"/>
              </w:rPr>
            </w:pPr>
            <w:r>
              <w:rPr>
                <w:rFonts w:eastAsia="Times New Roman"/>
                <w:color w:val="000000"/>
                <w:sz w:val="20"/>
                <w:szCs w:val="20"/>
              </w:rPr>
              <w:t>4,907,047 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4CC8E8" w14:textId="77777777" w:rsidR="00000000" w:rsidRDefault="007F4B4B">
            <w:pPr>
              <w:spacing w:after="100"/>
              <w:jc w:val="right"/>
              <w:rPr>
                <w:rFonts w:eastAsia="Times New Roman"/>
              </w:rPr>
            </w:pPr>
          </w:p>
        </w:tc>
        <w:tc>
          <w:tcPr>
            <w:tcW w:w="0" w:type="auto"/>
            <w:vAlign w:val="center"/>
            <w:hideMark/>
          </w:tcPr>
          <w:p w14:paraId="1DC46DFC"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BC2036"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2C6BEB" w14:textId="77777777" w:rsidR="00000000" w:rsidRDefault="007F4B4B">
            <w:pPr>
              <w:spacing w:after="100"/>
              <w:jc w:val="right"/>
              <w:rPr>
                <w:rFonts w:eastAsia="Times New Roman"/>
              </w:rPr>
            </w:pPr>
            <w:r>
              <w:rPr>
                <w:rFonts w:eastAsia="Times New Roman"/>
                <w:color w:val="000000"/>
                <w:sz w:val="20"/>
                <w:szCs w:val="20"/>
              </w:rPr>
              <w:t>4,814,404 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34E7F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3E783"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C5854D"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97A65A" w14:textId="77777777" w:rsidR="00000000" w:rsidRDefault="007F4B4B">
            <w:pPr>
              <w:spacing w:after="100"/>
              <w:jc w:val="right"/>
              <w:rPr>
                <w:rFonts w:eastAsia="Times New Roman"/>
              </w:rPr>
            </w:pPr>
            <w:r>
              <w:rPr>
                <w:rFonts w:eastAsia="Times New Roman"/>
                <w:color w:val="000000"/>
                <w:sz w:val="20"/>
                <w:szCs w:val="20"/>
              </w:rPr>
              <w:t>4,607,767 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D59A31" w14:textId="77777777" w:rsidR="00000000" w:rsidRDefault="007F4B4B">
            <w:pPr>
              <w:spacing w:after="100"/>
              <w:jc w:val="right"/>
              <w:rPr>
                <w:rFonts w:eastAsia="Times New Roman"/>
              </w:rPr>
            </w:pPr>
          </w:p>
        </w:tc>
        <w:tc>
          <w:tcPr>
            <w:tcW w:w="0" w:type="auto"/>
            <w:gridSpan w:val="3"/>
            <w:vAlign w:val="center"/>
            <w:hideMark/>
          </w:tcPr>
          <w:p w14:paraId="4F893F4A"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4DCC87"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AC3E4B" w14:textId="77777777" w:rsidR="00000000" w:rsidRDefault="007F4B4B">
            <w:pPr>
              <w:spacing w:after="100"/>
              <w:jc w:val="right"/>
              <w:rPr>
                <w:rFonts w:eastAsia="Times New Roman"/>
              </w:rPr>
            </w:pPr>
            <w:r>
              <w:rPr>
                <w:rFonts w:eastAsia="Times New Roman"/>
                <w:color w:val="000000"/>
                <w:sz w:val="20"/>
                <w:szCs w:val="20"/>
              </w:rPr>
              <w:t>4,661,318 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DEA89F" w14:textId="77777777" w:rsidR="00000000" w:rsidRDefault="007F4B4B">
            <w:pPr>
              <w:spacing w:after="100"/>
              <w:jc w:val="right"/>
              <w:rPr>
                <w:rFonts w:eastAsia="Times New Roman"/>
              </w:rPr>
            </w:pPr>
          </w:p>
        </w:tc>
      </w:tr>
    </w:tbl>
    <w:p w14:paraId="6E5CD44F" w14:textId="77777777" w:rsidR="00000000" w:rsidRDefault="007F4B4B">
      <w:pPr>
        <w:ind w:hanging="360"/>
        <w:jc w:val="both"/>
        <w:divId w:val="63333814"/>
        <w:rPr>
          <w:rFonts w:eastAsia="Times New Roman"/>
        </w:rPr>
      </w:pPr>
      <w:r>
        <w:rPr>
          <w:rFonts w:eastAsia="Times New Roman"/>
          <w:color w:val="000000"/>
          <w:sz w:val="20"/>
          <w:szCs w:val="20"/>
        </w:rPr>
        <w:t>(1)See Note 1 General Information and Basis of Accounting and Note 3 Long-Term Debt for further detail.</w:t>
      </w:r>
    </w:p>
    <w:p w14:paraId="7A49BC54" w14:textId="77777777" w:rsidR="00000000" w:rsidRDefault="007F4B4B">
      <w:pPr>
        <w:jc w:val="both"/>
        <w:divId w:val="596645068"/>
        <w:rPr>
          <w:rFonts w:eastAsia="Times New Roman"/>
        </w:rPr>
      </w:pPr>
      <w:r>
        <w:rPr>
          <w:rFonts w:eastAsia="Times New Roman"/>
          <w:b/>
          <w:bCs/>
          <w:color w:val="000000"/>
          <w:sz w:val="20"/>
          <w:szCs w:val="20"/>
        </w:rPr>
        <w:t>Recurring fair value measurements</w:t>
      </w:r>
    </w:p>
    <w:p w14:paraId="79CAD66D" w14:textId="77777777" w:rsidR="00000000" w:rsidRDefault="007F4B4B">
      <w:pPr>
        <w:ind w:firstLine="360"/>
        <w:jc w:val="both"/>
        <w:divId w:val="1844784447"/>
        <w:rPr>
          <w:rFonts w:eastAsia="Times New Roman"/>
        </w:rPr>
      </w:pPr>
      <w:r>
        <w:rPr>
          <w:rFonts w:eastAsia="Times New Roman"/>
          <w:color w:val="000000"/>
          <w:sz w:val="20"/>
          <w:szCs w:val="20"/>
        </w:rPr>
        <w:t>The Private Placement Warrants and unvested founder shares are measured at fair value on a recurring basis. The fair value of these instruments was determined based on significant inputs not observable in the market which would represent a level 3 measurem</w:t>
      </w:r>
      <w:r>
        <w:rPr>
          <w:rFonts w:eastAsia="Times New Roman"/>
          <w:color w:val="000000"/>
          <w:sz w:val="20"/>
          <w:szCs w:val="20"/>
        </w:rPr>
        <w:t>ent within the fair value hierarchy. The Company uses an option pricing simulation to estimate the fair value of these instruments.</w:t>
      </w:r>
    </w:p>
    <w:p w14:paraId="759113CC" w14:textId="77777777" w:rsidR="00000000" w:rsidRDefault="007F4B4B">
      <w:pPr>
        <w:jc w:val="both"/>
        <w:divId w:val="1661886016"/>
        <w:rPr>
          <w:rFonts w:eastAsia="Times New Roman"/>
        </w:rPr>
      </w:pPr>
      <w:r>
        <w:rPr>
          <w:rFonts w:eastAsia="Times New Roman"/>
          <w:b/>
          <w:bCs/>
          <w:color w:val="000000"/>
          <w:sz w:val="20"/>
          <w:szCs w:val="20"/>
        </w:rPr>
        <w:t>Non-recurring fair value measurements</w:t>
      </w:r>
    </w:p>
    <w:p w14:paraId="59B17138" w14:textId="77777777" w:rsidR="00000000" w:rsidRDefault="007F4B4B">
      <w:pPr>
        <w:ind w:firstLine="360"/>
        <w:jc w:val="both"/>
        <w:divId w:val="1315992713"/>
        <w:rPr>
          <w:rFonts w:eastAsia="Times New Roman"/>
        </w:rPr>
      </w:pPr>
      <w:r>
        <w:rPr>
          <w:rFonts w:eastAsia="Times New Roman"/>
          <w:color w:val="000000"/>
          <w:sz w:val="20"/>
          <w:szCs w:val="20"/>
        </w:rPr>
        <w:t>We also measure certain non-financial assets at fair value on a nonrecurring basis, primarily goodwill and long-lived tangible and intangible assets, in connection with periodic evaluations for potential impairment. We estimate the fair value of these asse</w:t>
      </w:r>
      <w:r>
        <w:rPr>
          <w:rFonts w:eastAsia="Times New Roman"/>
          <w:color w:val="000000"/>
          <w:sz w:val="20"/>
          <w:szCs w:val="20"/>
        </w:rPr>
        <w:t>ts using primarily unobservable inputs and, as such, these are considered Level 3 fair value measurements. There were no material impairment charges for these assets for fiscal years 2021 and 2020.</w:t>
      </w:r>
    </w:p>
    <w:p w14:paraId="075151C8" w14:textId="77777777" w:rsidR="00000000" w:rsidRDefault="007F4B4B">
      <w:pPr>
        <w:ind w:hanging="360"/>
        <w:jc w:val="both"/>
        <w:divId w:val="1417051050"/>
        <w:rPr>
          <w:rFonts w:eastAsia="Times New Roman"/>
        </w:rPr>
      </w:pPr>
      <w:r>
        <w:rPr>
          <w:rFonts w:eastAsia="Times New Roman"/>
          <w:b/>
          <w:bCs/>
          <w:color w:val="000000"/>
          <w:sz w:val="20"/>
          <w:szCs w:val="20"/>
        </w:rPr>
        <w:t>6.Commitments and Contingencies</w:t>
      </w:r>
    </w:p>
    <w:p w14:paraId="55BB105D" w14:textId="77777777" w:rsidR="00000000" w:rsidRDefault="007F4B4B">
      <w:pPr>
        <w:jc w:val="both"/>
        <w:divId w:val="1381710597"/>
        <w:rPr>
          <w:rFonts w:eastAsia="Times New Roman"/>
        </w:rPr>
      </w:pPr>
      <w:r>
        <w:rPr>
          <w:rFonts w:eastAsia="Times New Roman"/>
          <w:b/>
          <w:bCs/>
          <w:color w:val="000000"/>
          <w:sz w:val="20"/>
          <w:szCs w:val="20"/>
        </w:rPr>
        <w:t>Commitments</w:t>
      </w:r>
    </w:p>
    <w:p w14:paraId="046FAE29" w14:textId="77777777" w:rsidR="00000000" w:rsidRDefault="007F4B4B">
      <w:pPr>
        <w:ind w:firstLine="360"/>
        <w:jc w:val="both"/>
        <w:divId w:val="1137184940"/>
        <w:rPr>
          <w:rFonts w:eastAsia="Times New Roman"/>
        </w:rPr>
      </w:pPr>
      <w:r>
        <w:rPr>
          <w:rFonts w:eastAsia="Times New Roman"/>
          <w:color w:val="000000"/>
          <w:sz w:val="20"/>
          <w:szCs w:val="20"/>
        </w:rPr>
        <w:t>The Company ha</w:t>
      </w:r>
      <w:r>
        <w:rPr>
          <w:rFonts w:eastAsia="Times New Roman"/>
          <w:color w:val="000000"/>
          <w:sz w:val="20"/>
          <w:szCs w:val="20"/>
        </w:rPr>
        <w:t xml:space="preserve">s certain irrevocable letters of credit used to satisfy real estate lease agreements for three of our offices in lieu of security deposits in the amount of $1.8 million outstanding as of March 31, 2021 and December 31, 2020. </w:t>
      </w:r>
    </w:p>
    <w:p w14:paraId="4B78FD5C" w14:textId="77777777" w:rsidR="00000000" w:rsidRDefault="007F4B4B">
      <w:pPr>
        <w:jc w:val="both"/>
        <w:divId w:val="593249237"/>
        <w:rPr>
          <w:rFonts w:eastAsia="Times New Roman"/>
        </w:rPr>
      </w:pPr>
      <w:r>
        <w:rPr>
          <w:rFonts w:eastAsia="Times New Roman"/>
          <w:b/>
          <w:bCs/>
          <w:color w:val="000000"/>
          <w:sz w:val="20"/>
          <w:szCs w:val="20"/>
        </w:rPr>
        <w:t>Claims and Litigation</w:t>
      </w:r>
    </w:p>
    <w:p w14:paraId="7B9CA18A" w14:textId="77777777" w:rsidR="00000000" w:rsidRDefault="007F4B4B">
      <w:pPr>
        <w:ind w:firstLine="360"/>
        <w:jc w:val="both"/>
        <w:divId w:val="1444574837"/>
        <w:rPr>
          <w:rFonts w:eastAsia="Times New Roman"/>
        </w:rPr>
      </w:pPr>
      <w:r>
        <w:rPr>
          <w:rFonts w:eastAsia="Times New Roman"/>
          <w:color w:val="000000"/>
          <w:sz w:val="20"/>
          <w:szCs w:val="20"/>
        </w:rPr>
        <w:t>The Comp</w:t>
      </w:r>
      <w:r>
        <w:rPr>
          <w:rFonts w:eastAsia="Times New Roman"/>
          <w:color w:val="000000"/>
          <w:sz w:val="20"/>
          <w:szCs w:val="20"/>
        </w:rPr>
        <w:t>any is a defendant in various lawsuits and other pending and threatened litigation and other adversarial matters which have arisen in the ordinary course of business as well as regulatory investigations. While the ultimate outcome with respect to such proc</w:t>
      </w:r>
      <w:r>
        <w:rPr>
          <w:rFonts w:eastAsia="Times New Roman"/>
          <w:color w:val="000000"/>
          <w:sz w:val="20"/>
          <w:szCs w:val="20"/>
        </w:rPr>
        <w:t xml:space="preserve">eedings cannot be predicted with certainty, the Company does not believe they will result, individually or in the aggregate, in a material adverse effect upon our financial condition or results of operations, or cash flows. </w:t>
      </w:r>
    </w:p>
    <w:p w14:paraId="42EE1349" w14:textId="77777777" w:rsidR="00000000" w:rsidRDefault="007F4B4B">
      <w:pPr>
        <w:ind w:firstLine="360"/>
        <w:jc w:val="both"/>
        <w:divId w:val="146635113"/>
        <w:rPr>
          <w:rFonts w:eastAsia="Times New Roman"/>
        </w:rPr>
      </w:pPr>
      <w:r>
        <w:rPr>
          <w:rFonts w:eastAsia="Times New Roman"/>
          <w:color w:val="000000"/>
          <w:sz w:val="20"/>
          <w:szCs w:val="20"/>
        </w:rPr>
        <w:t xml:space="preserve">On March 25, 2021 and April 9, </w:t>
      </w:r>
      <w:r>
        <w:rPr>
          <w:rFonts w:eastAsia="Times New Roman"/>
          <w:color w:val="000000"/>
          <w:sz w:val="20"/>
          <w:szCs w:val="20"/>
        </w:rPr>
        <w:t xml:space="preserve">2021, we were named in two putative lawsuits relating to the Transactions that have since been consolidated under caption </w:t>
      </w:r>
      <w:r>
        <w:rPr>
          <w:rFonts w:eastAsia="Times New Roman"/>
          <w:i/>
          <w:iCs/>
          <w:color w:val="000000"/>
          <w:sz w:val="20"/>
          <w:szCs w:val="20"/>
        </w:rPr>
        <w:t>In Re MultiPlan Corp. Stockholders Litigation</w:t>
      </w:r>
      <w:r>
        <w:rPr>
          <w:rFonts w:eastAsia="Times New Roman"/>
          <w:color w:val="000000"/>
          <w:sz w:val="20"/>
          <w:szCs w:val="20"/>
        </w:rPr>
        <w:t>, Consolidated C.A. No. 2021-0300-MTZ (Del.Ch) (“Delaware Stockholder Litigation”). The D</w:t>
      </w:r>
      <w:r>
        <w:rPr>
          <w:rFonts w:eastAsia="Times New Roman"/>
          <w:color w:val="000000"/>
          <w:sz w:val="20"/>
          <w:szCs w:val="20"/>
        </w:rPr>
        <w:t>elaware Stockholder Litigation asserts breach of fiduciary duty claims and aiding and abetting breach of fiduciary duty claims against the former directors of the Churchill board, the Sponsor, KG and M. Klein and Company. The Delaware Stockholder Litigatio</w:t>
      </w:r>
      <w:r>
        <w:rPr>
          <w:rFonts w:eastAsia="Times New Roman"/>
          <w:color w:val="000000"/>
          <w:sz w:val="20"/>
          <w:szCs w:val="20"/>
        </w:rPr>
        <w:t>n complaint alleges that the Transactions were a product of an unfair process by Churchill, which was allegedly impacted by conflicts of interest, resulting in mispricing of the Transactions. The complaint seeks, among other things, damages, certain equita</w:t>
      </w:r>
      <w:r>
        <w:rPr>
          <w:rFonts w:eastAsia="Times New Roman"/>
          <w:color w:val="000000"/>
          <w:sz w:val="20"/>
          <w:szCs w:val="20"/>
        </w:rPr>
        <w:t xml:space="preserve">ble relief including the reopening of redemptions, and attorneys’ fees and costs. </w:t>
      </w:r>
    </w:p>
    <w:p w14:paraId="42669D94" w14:textId="77777777" w:rsidR="00000000" w:rsidRDefault="007F4B4B">
      <w:pPr>
        <w:ind w:firstLine="360"/>
        <w:jc w:val="both"/>
        <w:divId w:val="1777868782"/>
        <w:rPr>
          <w:rFonts w:eastAsia="Times New Roman"/>
        </w:rPr>
      </w:pPr>
      <w:r>
        <w:rPr>
          <w:rFonts w:eastAsia="Times New Roman"/>
          <w:color w:val="000000"/>
          <w:sz w:val="20"/>
          <w:szCs w:val="20"/>
        </w:rPr>
        <w:t xml:space="preserve">In addition, on February 24, 2021 and March 5, 2021, putative securities class action complaints captioned </w:t>
      </w:r>
      <w:r>
        <w:rPr>
          <w:rFonts w:eastAsia="Times New Roman"/>
          <w:i/>
          <w:iCs/>
          <w:color w:val="000000"/>
          <w:sz w:val="20"/>
          <w:szCs w:val="20"/>
        </w:rPr>
        <w:t>Srock v. MultiPlan Corporation et al.</w:t>
      </w:r>
      <w:r>
        <w:rPr>
          <w:rFonts w:eastAsia="Times New Roman"/>
          <w:color w:val="000000"/>
          <w:sz w:val="20"/>
          <w:szCs w:val="20"/>
        </w:rPr>
        <w:t>, No. 1:21-cv-1640 (S.D.N.Y.)</w:t>
      </w:r>
      <w:r>
        <w:rPr>
          <w:rFonts w:eastAsia="Times New Roman"/>
          <w:color w:val="000000"/>
          <w:sz w:val="20"/>
          <w:szCs w:val="20"/>
        </w:rPr>
        <w:t xml:space="preserve"> and </w:t>
      </w:r>
      <w:r>
        <w:rPr>
          <w:rFonts w:eastAsia="Times New Roman"/>
          <w:i/>
          <w:iCs/>
          <w:color w:val="000000"/>
          <w:sz w:val="20"/>
          <w:szCs w:val="20"/>
        </w:rPr>
        <w:t>Verger v. MultiPlan Corporation et al.</w:t>
      </w:r>
      <w:r>
        <w:rPr>
          <w:rFonts w:eastAsia="Times New Roman"/>
          <w:color w:val="000000"/>
          <w:sz w:val="20"/>
          <w:szCs w:val="20"/>
        </w:rPr>
        <w:t>, No. 1:21-cv-01965 (S.D.N.Y.) were filed in the United States District Court for the Southern District of New York. The Srock lawsuit was voluntarily dismissed on March 15, 2021. The Verger lawsuit was voluntaril</w:t>
      </w:r>
      <w:r>
        <w:rPr>
          <w:rFonts w:eastAsia="Times New Roman"/>
          <w:color w:val="000000"/>
          <w:sz w:val="20"/>
          <w:szCs w:val="20"/>
        </w:rPr>
        <w:t xml:space="preserve">y dismissed on March 24, 2021. On April 6, 2021, a putative securities class action complaint captioned </w:t>
      </w:r>
      <w:r>
        <w:rPr>
          <w:rFonts w:eastAsia="Times New Roman"/>
          <w:i/>
          <w:iCs/>
          <w:color w:val="000000"/>
          <w:sz w:val="20"/>
          <w:szCs w:val="20"/>
        </w:rPr>
        <w:t>Samuel Paradis v. MultiPlan Corporation et. al.</w:t>
      </w:r>
      <w:r>
        <w:rPr>
          <w:rFonts w:eastAsia="Times New Roman"/>
          <w:color w:val="000000"/>
          <w:sz w:val="20"/>
          <w:szCs w:val="20"/>
        </w:rPr>
        <w:t>, No. 1:21-cv. 1853 (E.D. N.Y.) was filed in the United States District Court for the Eastern District of</w:t>
      </w:r>
      <w:r>
        <w:rPr>
          <w:rFonts w:eastAsia="Times New Roman"/>
          <w:color w:val="000000"/>
          <w:sz w:val="20"/>
          <w:szCs w:val="20"/>
        </w:rPr>
        <w:t xml:space="preserve"> New York. The Paradis lawsuit is brought against </w:t>
      </w:r>
    </w:p>
    <w:p w14:paraId="75B80A3C" w14:textId="77777777" w:rsidR="00000000" w:rsidRDefault="007F4B4B">
      <w:pPr>
        <w:jc w:val="center"/>
        <w:divId w:val="1828396870"/>
        <w:rPr>
          <w:rFonts w:eastAsia="Times New Roman"/>
        </w:rPr>
      </w:pPr>
      <w:r>
        <w:rPr>
          <w:rFonts w:eastAsia="Times New Roman"/>
          <w:color w:val="000000"/>
          <w:sz w:val="20"/>
          <w:szCs w:val="20"/>
        </w:rPr>
        <w:t>17</w:t>
      </w:r>
    </w:p>
    <w:p w14:paraId="306D86F9" w14:textId="77777777" w:rsidR="00000000" w:rsidRDefault="007F4B4B">
      <w:pPr>
        <w:rPr>
          <w:rFonts w:eastAsia="Times New Roman"/>
        </w:rPr>
      </w:pPr>
      <w:r>
        <w:rPr>
          <w:rFonts w:eastAsia="Times New Roman"/>
        </w:rPr>
        <w:pict w14:anchorId="2281B7BB">
          <v:rect id="_x0000_i1042" style="width:0;height:1.5pt" o:hralign="center" o:hrstd="t" o:hr="t" fillcolor="#a0a0a0" stroked="f"/>
        </w:pict>
      </w:r>
    </w:p>
    <w:p w14:paraId="74DFDCF0" w14:textId="77777777" w:rsidR="00000000" w:rsidRDefault="007F4B4B">
      <w:pPr>
        <w:divId w:val="219095378"/>
        <w:rPr>
          <w:rFonts w:eastAsia="Times New Roman"/>
        </w:rPr>
      </w:pPr>
      <w:hyperlink w:anchor="i788b557b385346a7b9fd0bed1ac70983_7" w:history="1">
        <w:r>
          <w:rPr>
            <w:rStyle w:val="a3"/>
            <w:rFonts w:eastAsia="Times New Roman"/>
            <w:sz w:val="20"/>
            <w:szCs w:val="20"/>
          </w:rPr>
          <w:t>Table of Contents</w:t>
        </w:r>
      </w:hyperlink>
    </w:p>
    <w:p w14:paraId="4B2BE543" w14:textId="77777777" w:rsidR="00000000" w:rsidRDefault="007F4B4B">
      <w:pPr>
        <w:jc w:val="center"/>
        <w:divId w:val="1344088208"/>
        <w:rPr>
          <w:rFonts w:eastAsia="Times New Roman"/>
        </w:rPr>
      </w:pPr>
      <w:r>
        <w:rPr>
          <w:rFonts w:eastAsia="Times New Roman"/>
          <w:b/>
          <w:bCs/>
          <w:color w:val="000000"/>
          <w:sz w:val="20"/>
          <w:szCs w:val="20"/>
        </w:rPr>
        <w:t>MULTIPLAN CORPORATION</w:t>
      </w:r>
    </w:p>
    <w:p w14:paraId="6E0721C4" w14:textId="77777777" w:rsidR="00000000" w:rsidRDefault="007F4B4B">
      <w:pPr>
        <w:jc w:val="center"/>
        <w:divId w:val="778256077"/>
        <w:rPr>
          <w:rFonts w:eastAsia="Times New Roman"/>
        </w:rPr>
      </w:pPr>
      <w:r>
        <w:rPr>
          <w:rFonts w:eastAsia="Times New Roman"/>
          <w:b/>
          <w:bCs/>
          <w:color w:val="000000"/>
          <w:sz w:val="20"/>
          <w:szCs w:val="20"/>
        </w:rPr>
        <w:t>Notes to Unaudited Condensed Consolidated Financial Statements</w:t>
      </w:r>
    </w:p>
    <w:p w14:paraId="22A741A8" w14:textId="77777777" w:rsidR="00000000" w:rsidRDefault="007F4B4B">
      <w:pPr>
        <w:jc w:val="both"/>
        <w:divId w:val="1424717668"/>
        <w:rPr>
          <w:rFonts w:eastAsia="Times New Roman"/>
        </w:rPr>
      </w:pPr>
      <w:r>
        <w:rPr>
          <w:rFonts w:eastAsia="Times New Roman"/>
          <w:color w:val="000000"/>
          <w:sz w:val="20"/>
          <w:szCs w:val="20"/>
        </w:rPr>
        <w:t>the C</w:t>
      </w:r>
      <w:r>
        <w:rPr>
          <w:rFonts w:eastAsia="Times New Roman"/>
          <w:color w:val="000000"/>
          <w:sz w:val="20"/>
          <w:szCs w:val="20"/>
        </w:rPr>
        <w:t>ompany; our Chief Executive Officer, Mr. Mark Tabak; and our Chief Financial Officer, Mr. David Redmond, as well as individuals and entities involved in the Transactions, including Paul Galant, our President, New Markets, and Glenn August and Michael Klein</w:t>
      </w:r>
      <w:r>
        <w:rPr>
          <w:rFonts w:eastAsia="Times New Roman"/>
          <w:color w:val="000000"/>
          <w:sz w:val="20"/>
          <w:szCs w:val="20"/>
        </w:rPr>
        <w:t>, each of whom currently serve on our Board. The complaint asserts claims for violations of Sections 10(b), 14(a), and 20(a) of the Securities Exchange Act of 1934 and Rules 10b-5 and 14a-9 promulgated thereunder and seeks damages based on alleged material</w:t>
      </w:r>
      <w:r>
        <w:rPr>
          <w:rFonts w:eastAsia="Times New Roman"/>
          <w:color w:val="000000"/>
          <w:sz w:val="20"/>
          <w:szCs w:val="20"/>
        </w:rPr>
        <w:t xml:space="preserve"> misrepresentations and omissions concerning the Transactions and in our public disclosures. The proposed class period is July 12, 2020, through November 10, 2020, inclusive. </w:t>
      </w:r>
    </w:p>
    <w:p w14:paraId="058EA1C7" w14:textId="77777777" w:rsidR="00000000" w:rsidRDefault="007F4B4B">
      <w:pPr>
        <w:ind w:firstLine="360"/>
        <w:jc w:val="both"/>
        <w:divId w:val="1914925108"/>
        <w:rPr>
          <w:rFonts w:eastAsia="Times New Roman"/>
        </w:rPr>
      </w:pPr>
      <w:r>
        <w:rPr>
          <w:rFonts w:eastAsia="Times New Roman"/>
          <w:color w:val="000000"/>
          <w:sz w:val="20"/>
          <w:szCs w:val="20"/>
        </w:rPr>
        <w:t>We accrue for costs associated with certain contingencies, including, but not li</w:t>
      </w:r>
      <w:r>
        <w:rPr>
          <w:rFonts w:eastAsia="Times New Roman"/>
          <w:color w:val="000000"/>
          <w:sz w:val="20"/>
          <w:szCs w:val="20"/>
        </w:rPr>
        <w:t>mited to, settlement of legal proceedings, regulatory compliance matters and self-insurance exposures when such costs are probable and reasonably estimable. Such accruals are included in other accrued expenses on the accompanying unaudited condensed consol</w:t>
      </w:r>
      <w:r>
        <w:rPr>
          <w:rFonts w:eastAsia="Times New Roman"/>
          <w:color w:val="000000"/>
          <w:sz w:val="20"/>
          <w:szCs w:val="20"/>
        </w:rPr>
        <w:t>idated balance sheets. In addition, we accrue for legal fees incurred in defense of asserted litigation and regulatory matters as such legal fees are incurred. To the extent it is probable under our existing insurance coverage that we are able to recover l</w:t>
      </w:r>
      <w:r>
        <w:rPr>
          <w:rFonts w:eastAsia="Times New Roman"/>
          <w:color w:val="000000"/>
          <w:sz w:val="20"/>
          <w:szCs w:val="20"/>
        </w:rPr>
        <w:t>osses and legal fees related to contingencies, we record such recoveries concurrently with the accrual of the related loss or legal fees. Significant management judgment is required to estimate the amounts of such contingent liabilities and the related ins</w:t>
      </w:r>
      <w:r>
        <w:rPr>
          <w:rFonts w:eastAsia="Times New Roman"/>
          <w:color w:val="000000"/>
          <w:sz w:val="20"/>
          <w:szCs w:val="20"/>
        </w:rPr>
        <w:t xml:space="preserve">urance recoveries. In our determination of the probability and ability to estimate contingent liabilities and related insurance recoveries we consider the following: litigation exposure based on currently available information, consultations with external </w:t>
      </w:r>
      <w:r>
        <w:rPr>
          <w:rFonts w:eastAsia="Times New Roman"/>
          <w:color w:val="000000"/>
          <w:sz w:val="20"/>
          <w:szCs w:val="20"/>
        </w:rPr>
        <w:t>legal counsel, adequacy and applicability of existing insurance coverage and other pertinent facts and circumstances regarding the contingency. Liabilities established to provide for contingencies are adjusted as further information develops, circumstances</w:t>
      </w:r>
      <w:r>
        <w:rPr>
          <w:rFonts w:eastAsia="Times New Roman"/>
          <w:color w:val="000000"/>
          <w:sz w:val="20"/>
          <w:szCs w:val="20"/>
        </w:rPr>
        <w:t xml:space="preserve"> change, or contingencies are resolved; and such changes are recorded in the accompanying unaudited condensed consolidated statements of income (loss) and comprehensive income (loss) during the period of the change and appropriately reflected in other accr</w:t>
      </w:r>
      <w:r>
        <w:rPr>
          <w:rFonts w:eastAsia="Times New Roman"/>
          <w:color w:val="000000"/>
          <w:sz w:val="20"/>
          <w:szCs w:val="20"/>
        </w:rPr>
        <w:t>ued liabilities on the accompanying unaudited condensed consolidated balance sheets.</w:t>
      </w:r>
    </w:p>
    <w:p w14:paraId="4BE0F74E" w14:textId="77777777" w:rsidR="00000000" w:rsidRDefault="007F4B4B">
      <w:pPr>
        <w:ind w:hanging="360"/>
        <w:jc w:val="both"/>
        <w:divId w:val="864833796"/>
        <w:rPr>
          <w:rFonts w:eastAsia="Times New Roman"/>
        </w:rPr>
      </w:pPr>
      <w:r>
        <w:rPr>
          <w:rFonts w:eastAsia="Times New Roman"/>
          <w:b/>
          <w:bCs/>
          <w:color w:val="000000"/>
          <w:sz w:val="20"/>
          <w:szCs w:val="20"/>
        </w:rPr>
        <w:t>7.Stock-Based Compensation</w:t>
      </w:r>
    </w:p>
    <w:p w14:paraId="107C4507" w14:textId="77777777" w:rsidR="00000000" w:rsidRDefault="007F4B4B">
      <w:pPr>
        <w:ind w:firstLine="360"/>
        <w:jc w:val="both"/>
        <w:divId w:val="851916141"/>
        <w:rPr>
          <w:rFonts w:eastAsia="Times New Roman"/>
        </w:rPr>
      </w:pPr>
      <w:r>
        <w:rPr>
          <w:rFonts w:eastAsia="Times New Roman"/>
          <w:color w:val="000000"/>
          <w:sz w:val="20"/>
          <w:szCs w:val="20"/>
        </w:rPr>
        <w:t>On October 8, 2020, the Company’s stockholders approved the 2020 Omnibus Incentive Plan, which previously had been approved by the Company’s boa</w:t>
      </w:r>
      <w:r>
        <w:rPr>
          <w:rFonts w:eastAsia="Times New Roman"/>
          <w:color w:val="000000"/>
          <w:sz w:val="20"/>
          <w:szCs w:val="20"/>
        </w:rPr>
        <w:t xml:space="preserve">rd of directors subject to stockholder approval. The Incentive Plan permits the granting of stock options, stock appreciation rights, restricted stock and restricted stock units to the Company’s employees and directors for up to 85,850,000 shares of Class </w:t>
      </w:r>
      <w:r>
        <w:rPr>
          <w:rFonts w:eastAsia="Times New Roman"/>
          <w:color w:val="000000"/>
          <w:sz w:val="20"/>
          <w:szCs w:val="20"/>
        </w:rPr>
        <w:t>A common stock.</w:t>
      </w:r>
    </w:p>
    <w:p w14:paraId="0A70E148" w14:textId="77777777" w:rsidR="00000000" w:rsidRDefault="007F4B4B">
      <w:pPr>
        <w:ind w:firstLine="360"/>
        <w:jc w:val="both"/>
        <w:divId w:val="532570562"/>
        <w:rPr>
          <w:rFonts w:eastAsia="Times New Roman"/>
        </w:rPr>
      </w:pPr>
      <w:r>
        <w:rPr>
          <w:rFonts w:eastAsia="Times New Roman"/>
          <w:color w:val="000000"/>
          <w:sz w:val="20"/>
          <w:szCs w:val="20"/>
        </w:rPr>
        <w:t>During the three months ended March 31, 2021, activity under the 2020 Omnibus Incentive Plan is summarized in the table below:</w:t>
      </w:r>
    </w:p>
    <w:tbl>
      <w:tblPr>
        <w:tblW w:w="4985" w:type="pct"/>
        <w:tblCellMar>
          <w:top w:w="15" w:type="dxa"/>
          <w:left w:w="15" w:type="dxa"/>
          <w:bottom w:w="15" w:type="dxa"/>
          <w:right w:w="15" w:type="dxa"/>
        </w:tblCellMar>
        <w:tblLook w:val="04A0" w:firstRow="1" w:lastRow="0" w:firstColumn="1" w:lastColumn="0" w:noHBand="0" w:noVBand="1"/>
      </w:tblPr>
      <w:tblGrid>
        <w:gridCol w:w="55"/>
        <w:gridCol w:w="3417"/>
        <w:gridCol w:w="36"/>
        <w:gridCol w:w="36"/>
        <w:gridCol w:w="36"/>
        <w:gridCol w:w="36"/>
        <w:gridCol w:w="65"/>
        <w:gridCol w:w="1000"/>
        <w:gridCol w:w="36"/>
        <w:gridCol w:w="36"/>
        <w:gridCol w:w="36"/>
        <w:gridCol w:w="36"/>
        <w:gridCol w:w="47"/>
        <w:gridCol w:w="997"/>
        <w:gridCol w:w="36"/>
        <w:gridCol w:w="36"/>
        <w:gridCol w:w="36"/>
        <w:gridCol w:w="36"/>
        <w:gridCol w:w="65"/>
        <w:gridCol w:w="979"/>
        <w:gridCol w:w="36"/>
        <w:gridCol w:w="36"/>
        <w:gridCol w:w="36"/>
        <w:gridCol w:w="36"/>
        <w:gridCol w:w="65"/>
        <w:gridCol w:w="979"/>
        <w:gridCol w:w="36"/>
      </w:tblGrid>
      <w:tr w:rsidR="00000000" w14:paraId="79B26734" w14:textId="77777777">
        <w:trPr>
          <w:divId w:val="2022707449"/>
        </w:trPr>
        <w:tc>
          <w:tcPr>
            <w:tcW w:w="50" w:type="pct"/>
            <w:vAlign w:val="center"/>
            <w:hideMark/>
          </w:tcPr>
          <w:p w14:paraId="277F426D" w14:textId="77777777" w:rsidR="00000000" w:rsidRDefault="007F4B4B">
            <w:pPr>
              <w:ind w:firstLine="360"/>
              <w:jc w:val="both"/>
              <w:rPr>
                <w:rFonts w:eastAsia="Times New Roman"/>
              </w:rPr>
            </w:pPr>
          </w:p>
        </w:tc>
        <w:tc>
          <w:tcPr>
            <w:tcW w:w="2078" w:type="pct"/>
            <w:vAlign w:val="center"/>
            <w:hideMark/>
          </w:tcPr>
          <w:p w14:paraId="58241D13" w14:textId="77777777" w:rsidR="00000000" w:rsidRDefault="007F4B4B">
            <w:pPr>
              <w:spacing w:after="100"/>
              <w:rPr>
                <w:rFonts w:eastAsia="Times New Roman"/>
                <w:sz w:val="20"/>
                <w:szCs w:val="20"/>
              </w:rPr>
            </w:pPr>
          </w:p>
        </w:tc>
        <w:tc>
          <w:tcPr>
            <w:tcW w:w="5" w:type="pct"/>
            <w:vAlign w:val="center"/>
            <w:hideMark/>
          </w:tcPr>
          <w:p w14:paraId="7C7C34B2" w14:textId="77777777" w:rsidR="00000000" w:rsidRDefault="007F4B4B">
            <w:pPr>
              <w:spacing w:after="100"/>
              <w:rPr>
                <w:rFonts w:eastAsia="Times New Roman"/>
                <w:sz w:val="20"/>
                <w:szCs w:val="20"/>
              </w:rPr>
            </w:pPr>
          </w:p>
        </w:tc>
        <w:tc>
          <w:tcPr>
            <w:tcW w:w="5" w:type="pct"/>
            <w:vAlign w:val="center"/>
            <w:hideMark/>
          </w:tcPr>
          <w:p w14:paraId="43FE85DA" w14:textId="77777777" w:rsidR="00000000" w:rsidRDefault="007F4B4B">
            <w:pPr>
              <w:spacing w:after="100"/>
              <w:rPr>
                <w:rFonts w:eastAsia="Times New Roman"/>
                <w:sz w:val="20"/>
                <w:szCs w:val="20"/>
              </w:rPr>
            </w:pPr>
          </w:p>
        </w:tc>
        <w:tc>
          <w:tcPr>
            <w:tcW w:w="19" w:type="pct"/>
            <w:vAlign w:val="center"/>
            <w:hideMark/>
          </w:tcPr>
          <w:p w14:paraId="1661D956" w14:textId="77777777" w:rsidR="00000000" w:rsidRDefault="007F4B4B">
            <w:pPr>
              <w:spacing w:after="100"/>
              <w:rPr>
                <w:rFonts w:eastAsia="Times New Roman"/>
                <w:sz w:val="20"/>
                <w:szCs w:val="20"/>
              </w:rPr>
            </w:pPr>
          </w:p>
        </w:tc>
        <w:tc>
          <w:tcPr>
            <w:tcW w:w="5" w:type="pct"/>
            <w:vAlign w:val="center"/>
            <w:hideMark/>
          </w:tcPr>
          <w:p w14:paraId="42DB6340" w14:textId="77777777" w:rsidR="00000000" w:rsidRDefault="007F4B4B">
            <w:pPr>
              <w:spacing w:after="100"/>
              <w:rPr>
                <w:rFonts w:eastAsia="Times New Roman"/>
                <w:sz w:val="20"/>
                <w:szCs w:val="20"/>
              </w:rPr>
            </w:pPr>
          </w:p>
        </w:tc>
        <w:tc>
          <w:tcPr>
            <w:tcW w:w="50" w:type="pct"/>
            <w:vAlign w:val="center"/>
            <w:hideMark/>
          </w:tcPr>
          <w:p w14:paraId="757B7220" w14:textId="77777777" w:rsidR="00000000" w:rsidRDefault="007F4B4B">
            <w:pPr>
              <w:spacing w:after="100"/>
              <w:rPr>
                <w:rFonts w:eastAsia="Times New Roman"/>
                <w:sz w:val="20"/>
                <w:szCs w:val="20"/>
              </w:rPr>
            </w:pPr>
          </w:p>
        </w:tc>
        <w:tc>
          <w:tcPr>
            <w:tcW w:w="626" w:type="pct"/>
            <w:vAlign w:val="center"/>
            <w:hideMark/>
          </w:tcPr>
          <w:p w14:paraId="1BD63AB3" w14:textId="77777777" w:rsidR="00000000" w:rsidRDefault="007F4B4B">
            <w:pPr>
              <w:spacing w:after="100"/>
              <w:rPr>
                <w:rFonts w:eastAsia="Times New Roman"/>
                <w:sz w:val="20"/>
                <w:szCs w:val="20"/>
              </w:rPr>
            </w:pPr>
          </w:p>
        </w:tc>
        <w:tc>
          <w:tcPr>
            <w:tcW w:w="5" w:type="pct"/>
            <w:vAlign w:val="center"/>
            <w:hideMark/>
          </w:tcPr>
          <w:p w14:paraId="0496AF49" w14:textId="77777777" w:rsidR="00000000" w:rsidRDefault="007F4B4B">
            <w:pPr>
              <w:spacing w:after="100"/>
              <w:rPr>
                <w:rFonts w:eastAsia="Times New Roman"/>
                <w:sz w:val="20"/>
                <w:szCs w:val="20"/>
              </w:rPr>
            </w:pPr>
          </w:p>
        </w:tc>
        <w:tc>
          <w:tcPr>
            <w:tcW w:w="5" w:type="pct"/>
            <w:vAlign w:val="center"/>
            <w:hideMark/>
          </w:tcPr>
          <w:p w14:paraId="23CF3739" w14:textId="77777777" w:rsidR="00000000" w:rsidRDefault="007F4B4B">
            <w:pPr>
              <w:spacing w:after="100"/>
              <w:rPr>
                <w:rFonts w:eastAsia="Times New Roman"/>
                <w:sz w:val="20"/>
                <w:szCs w:val="20"/>
              </w:rPr>
            </w:pPr>
          </w:p>
        </w:tc>
        <w:tc>
          <w:tcPr>
            <w:tcW w:w="26" w:type="pct"/>
            <w:vAlign w:val="center"/>
            <w:hideMark/>
          </w:tcPr>
          <w:p w14:paraId="5F8645EB" w14:textId="77777777" w:rsidR="00000000" w:rsidRDefault="007F4B4B">
            <w:pPr>
              <w:spacing w:after="100"/>
              <w:rPr>
                <w:rFonts w:eastAsia="Times New Roman"/>
                <w:sz w:val="20"/>
                <w:szCs w:val="20"/>
              </w:rPr>
            </w:pPr>
          </w:p>
        </w:tc>
        <w:tc>
          <w:tcPr>
            <w:tcW w:w="5" w:type="pct"/>
            <w:vAlign w:val="center"/>
            <w:hideMark/>
          </w:tcPr>
          <w:p w14:paraId="3D353BC3" w14:textId="77777777" w:rsidR="00000000" w:rsidRDefault="007F4B4B">
            <w:pPr>
              <w:spacing w:after="100"/>
              <w:rPr>
                <w:rFonts w:eastAsia="Times New Roman"/>
                <w:sz w:val="20"/>
                <w:szCs w:val="20"/>
              </w:rPr>
            </w:pPr>
          </w:p>
        </w:tc>
        <w:tc>
          <w:tcPr>
            <w:tcW w:w="50" w:type="pct"/>
            <w:vAlign w:val="center"/>
            <w:hideMark/>
          </w:tcPr>
          <w:p w14:paraId="3E427730" w14:textId="77777777" w:rsidR="00000000" w:rsidRDefault="007F4B4B">
            <w:pPr>
              <w:spacing w:after="100"/>
              <w:rPr>
                <w:rFonts w:eastAsia="Times New Roman"/>
                <w:sz w:val="20"/>
                <w:szCs w:val="20"/>
              </w:rPr>
            </w:pPr>
          </w:p>
        </w:tc>
        <w:tc>
          <w:tcPr>
            <w:tcW w:w="626" w:type="pct"/>
            <w:vAlign w:val="center"/>
            <w:hideMark/>
          </w:tcPr>
          <w:p w14:paraId="16E353FE" w14:textId="77777777" w:rsidR="00000000" w:rsidRDefault="007F4B4B">
            <w:pPr>
              <w:spacing w:after="100"/>
              <w:rPr>
                <w:rFonts w:eastAsia="Times New Roman"/>
                <w:sz w:val="20"/>
                <w:szCs w:val="20"/>
              </w:rPr>
            </w:pPr>
          </w:p>
        </w:tc>
        <w:tc>
          <w:tcPr>
            <w:tcW w:w="5" w:type="pct"/>
            <w:vAlign w:val="center"/>
            <w:hideMark/>
          </w:tcPr>
          <w:p w14:paraId="2A19EBCD" w14:textId="77777777" w:rsidR="00000000" w:rsidRDefault="007F4B4B">
            <w:pPr>
              <w:spacing w:after="100"/>
              <w:rPr>
                <w:rFonts w:eastAsia="Times New Roman"/>
                <w:sz w:val="20"/>
                <w:szCs w:val="20"/>
              </w:rPr>
            </w:pPr>
          </w:p>
        </w:tc>
        <w:tc>
          <w:tcPr>
            <w:tcW w:w="5" w:type="pct"/>
            <w:vAlign w:val="center"/>
            <w:hideMark/>
          </w:tcPr>
          <w:p w14:paraId="3F77D79D" w14:textId="77777777" w:rsidR="00000000" w:rsidRDefault="007F4B4B">
            <w:pPr>
              <w:spacing w:after="100"/>
              <w:rPr>
                <w:rFonts w:eastAsia="Times New Roman"/>
                <w:sz w:val="20"/>
                <w:szCs w:val="20"/>
              </w:rPr>
            </w:pPr>
          </w:p>
        </w:tc>
        <w:tc>
          <w:tcPr>
            <w:tcW w:w="26" w:type="pct"/>
            <w:vAlign w:val="center"/>
            <w:hideMark/>
          </w:tcPr>
          <w:p w14:paraId="73976817" w14:textId="77777777" w:rsidR="00000000" w:rsidRDefault="007F4B4B">
            <w:pPr>
              <w:spacing w:after="100"/>
              <w:rPr>
                <w:rFonts w:eastAsia="Times New Roman"/>
                <w:sz w:val="20"/>
                <w:szCs w:val="20"/>
              </w:rPr>
            </w:pPr>
          </w:p>
        </w:tc>
        <w:tc>
          <w:tcPr>
            <w:tcW w:w="5" w:type="pct"/>
            <w:vAlign w:val="center"/>
            <w:hideMark/>
          </w:tcPr>
          <w:p w14:paraId="12813431" w14:textId="77777777" w:rsidR="00000000" w:rsidRDefault="007F4B4B">
            <w:pPr>
              <w:spacing w:after="100"/>
              <w:rPr>
                <w:rFonts w:eastAsia="Times New Roman"/>
                <w:sz w:val="20"/>
                <w:szCs w:val="20"/>
              </w:rPr>
            </w:pPr>
          </w:p>
        </w:tc>
        <w:tc>
          <w:tcPr>
            <w:tcW w:w="50" w:type="pct"/>
            <w:vAlign w:val="center"/>
            <w:hideMark/>
          </w:tcPr>
          <w:p w14:paraId="01BBFCC5" w14:textId="77777777" w:rsidR="00000000" w:rsidRDefault="007F4B4B">
            <w:pPr>
              <w:spacing w:after="100"/>
              <w:rPr>
                <w:rFonts w:eastAsia="Times New Roman"/>
                <w:sz w:val="20"/>
                <w:szCs w:val="20"/>
              </w:rPr>
            </w:pPr>
          </w:p>
        </w:tc>
        <w:tc>
          <w:tcPr>
            <w:tcW w:w="626" w:type="pct"/>
            <w:vAlign w:val="center"/>
            <w:hideMark/>
          </w:tcPr>
          <w:p w14:paraId="23DCB130" w14:textId="77777777" w:rsidR="00000000" w:rsidRDefault="007F4B4B">
            <w:pPr>
              <w:spacing w:after="100"/>
              <w:rPr>
                <w:rFonts w:eastAsia="Times New Roman"/>
                <w:sz w:val="20"/>
                <w:szCs w:val="20"/>
              </w:rPr>
            </w:pPr>
          </w:p>
        </w:tc>
        <w:tc>
          <w:tcPr>
            <w:tcW w:w="5" w:type="pct"/>
            <w:vAlign w:val="center"/>
            <w:hideMark/>
          </w:tcPr>
          <w:p w14:paraId="64864AF1" w14:textId="77777777" w:rsidR="00000000" w:rsidRDefault="007F4B4B">
            <w:pPr>
              <w:spacing w:after="100"/>
              <w:rPr>
                <w:rFonts w:eastAsia="Times New Roman"/>
                <w:sz w:val="20"/>
                <w:szCs w:val="20"/>
              </w:rPr>
            </w:pPr>
          </w:p>
        </w:tc>
        <w:tc>
          <w:tcPr>
            <w:tcW w:w="5" w:type="pct"/>
            <w:vAlign w:val="center"/>
            <w:hideMark/>
          </w:tcPr>
          <w:p w14:paraId="0EF5DB7E" w14:textId="77777777" w:rsidR="00000000" w:rsidRDefault="007F4B4B">
            <w:pPr>
              <w:spacing w:after="100"/>
              <w:rPr>
                <w:rFonts w:eastAsia="Times New Roman"/>
                <w:sz w:val="20"/>
                <w:szCs w:val="20"/>
              </w:rPr>
            </w:pPr>
          </w:p>
        </w:tc>
        <w:tc>
          <w:tcPr>
            <w:tcW w:w="26" w:type="pct"/>
            <w:vAlign w:val="center"/>
            <w:hideMark/>
          </w:tcPr>
          <w:p w14:paraId="08F21F62" w14:textId="77777777" w:rsidR="00000000" w:rsidRDefault="007F4B4B">
            <w:pPr>
              <w:spacing w:after="100"/>
              <w:rPr>
                <w:rFonts w:eastAsia="Times New Roman"/>
                <w:sz w:val="20"/>
                <w:szCs w:val="20"/>
              </w:rPr>
            </w:pPr>
          </w:p>
        </w:tc>
        <w:tc>
          <w:tcPr>
            <w:tcW w:w="5" w:type="pct"/>
            <w:vAlign w:val="center"/>
            <w:hideMark/>
          </w:tcPr>
          <w:p w14:paraId="4BAAA554" w14:textId="77777777" w:rsidR="00000000" w:rsidRDefault="007F4B4B">
            <w:pPr>
              <w:spacing w:after="100"/>
              <w:rPr>
                <w:rFonts w:eastAsia="Times New Roman"/>
                <w:sz w:val="20"/>
                <w:szCs w:val="20"/>
              </w:rPr>
            </w:pPr>
          </w:p>
        </w:tc>
        <w:tc>
          <w:tcPr>
            <w:tcW w:w="50" w:type="pct"/>
            <w:vAlign w:val="center"/>
            <w:hideMark/>
          </w:tcPr>
          <w:p w14:paraId="6C95603A" w14:textId="77777777" w:rsidR="00000000" w:rsidRDefault="007F4B4B">
            <w:pPr>
              <w:spacing w:after="100"/>
              <w:rPr>
                <w:rFonts w:eastAsia="Times New Roman"/>
                <w:sz w:val="20"/>
                <w:szCs w:val="20"/>
              </w:rPr>
            </w:pPr>
          </w:p>
        </w:tc>
        <w:tc>
          <w:tcPr>
            <w:tcW w:w="626" w:type="pct"/>
            <w:vAlign w:val="center"/>
            <w:hideMark/>
          </w:tcPr>
          <w:p w14:paraId="399993AC" w14:textId="77777777" w:rsidR="00000000" w:rsidRDefault="007F4B4B">
            <w:pPr>
              <w:spacing w:after="100"/>
              <w:rPr>
                <w:rFonts w:eastAsia="Times New Roman"/>
                <w:sz w:val="20"/>
                <w:szCs w:val="20"/>
              </w:rPr>
            </w:pPr>
          </w:p>
        </w:tc>
        <w:tc>
          <w:tcPr>
            <w:tcW w:w="5" w:type="pct"/>
            <w:vAlign w:val="center"/>
            <w:hideMark/>
          </w:tcPr>
          <w:p w14:paraId="53C2F80A" w14:textId="77777777" w:rsidR="00000000" w:rsidRDefault="007F4B4B">
            <w:pPr>
              <w:spacing w:after="100"/>
              <w:rPr>
                <w:rFonts w:eastAsia="Times New Roman"/>
                <w:sz w:val="20"/>
                <w:szCs w:val="20"/>
              </w:rPr>
            </w:pPr>
          </w:p>
        </w:tc>
      </w:tr>
      <w:tr w:rsidR="00000000" w14:paraId="3285A329" w14:textId="77777777">
        <w:trPr>
          <w:divId w:val="2022707449"/>
        </w:trPr>
        <w:tc>
          <w:tcPr>
            <w:tcW w:w="0" w:type="auto"/>
            <w:gridSpan w:val="3"/>
            <w:tcMar>
              <w:top w:w="0" w:type="dxa"/>
              <w:left w:w="20" w:type="dxa"/>
              <w:bottom w:w="0" w:type="dxa"/>
              <w:right w:w="20" w:type="dxa"/>
            </w:tcMar>
            <w:vAlign w:val="center"/>
            <w:hideMark/>
          </w:tcPr>
          <w:p w14:paraId="4C2E3259"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4E4EEF"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36EF0F" w14:textId="77777777" w:rsidR="00000000" w:rsidRDefault="007F4B4B">
            <w:pPr>
              <w:spacing w:after="100"/>
              <w:jc w:val="center"/>
              <w:rPr>
                <w:rFonts w:eastAsia="Times New Roman"/>
              </w:rPr>
            </w:pPr>
            <w:r>
              <w:rPr>
                <w:rFonts w:eastAsia="Times New Roman"/>
                <w:b/>
                <w:bCs/>
                <w:color w:val="000000"/>
                <w:sz w:val="16"/>
                <w:szCs w:val="16"/>
              </w:rPr>
              <w:t>Employee RS</w:t>
            </w:r>
          </w:p>
        </w:tc>
        <w:tc>
          <w:tcPr>
            <w:tcW w:w="0" w:type="auto"/>
            <w:gridSpan w:val="3"/>
            <w:tcMar>
              <w:top w:w="0" w:type="dxa"/>
              <w:left w:w="20" w:type="dxa"/>
              <w:bottom w:w="0" w:type="dxa"/>
              <w:right w:w="20" w:type="dxa"/>
            </w:tcMar>
            <w:vAlign w:val="center"/>
            <w:hideMark/>
          </w:tcPr>
          <w:p w14:paraId="6C7DC9D2"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B4600C" w14:textId="77777777" w:rsidR="00000000" w:rsidRDefault="007F4B4B">
            <w:pPr>
              <w:spacing w:after="100"/>
              <w:jc w:val="center"/>
              <w:rPr>
                <w:rFonts w:eastAsia="Times New Roman"/>
              </w:rPr>
            </w:pPr>
            <w:r>
              <w:rPr>
                <w:rFonts w:eastAsia="Times New Roman"/>
                <w:b/>
                <w:bCs/>
                <w:color w:val="000000"/>
                <w:sz w:val="16"/>
                <w:szCs w:val="16"/>
              </w:rPr>
              <w:t>Director RSUs</w:t>
            </w:r>
          </w:p>
        </w:tc>
        <w:tc>
          <w:tcPr>
            <w:tcW w:w="0" w:type="auto"/>
            <w:gridSpan w:val="3"/>
            <w:tcMar>
              <w:top w:w="0" w:type="dxa"/>
              <w:left w:w="20" w:type="dxa"/>
              <w:bottom w:w="0" w:type="dxa"/>
              <w:right w:w="20" w:type="dxa"/>
            </w:tcMar>
            <w:vAlign w:val="center"/>
            <w:hideMark/>
          </w:tcPr>
          <w:p w14:paraId="12D56F6C"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204B84" w14:textId="77777777" w:rsidR="00000000" w:rsidRDefault="007F4B4B">
            <w:pPr>
              <w:spacing w:after="100"/>
              <w:jc w:val="center"/>
              <w:rPr>
                <w:rFonts w:eastAsia="Times New Roman"/>
              </w:rPr>
            </w:pPr>
            <w:r>
              <w:rPr>
                <w:rFonts w:eastAsia="Times New Roman"/>
                <w:b/>
                <w:bCs/>
                <w:color w:val="000000"/>
                <w:sz w:val="16"/>
                <w:szCs w:val="16"/>
              </w:rPr>
              <w:t>Employee RSUs</w:t>
            </w:r>
          </w:p>
        </w:tc>
        <w:tc>
          <w:tcPr>
            <w:tcW w:w="0" w:type="auto"/>
            <w:gridSpan w:val="3"/>
            <w:tcMar>
              <w:top w:w="0" w:type="dxa"/>
              <w:left w:w="20" w:type="dxa"/>
              <w:bottom w:w="0" w:type="dxa"/>
              <w:right w:w="20" w:type="dxa"/>
            </w:tcMar>
            <w:vAlign w:val="center"/>
            <w:hideMark/>
          </w:tcPr>
          <w:p w14:paraId="6EFDD327"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9A74F5" w14:textId="77777777" w:rsidR="00000000" w:rsidRDefault="007F4B4B">
            <w:pPr>
              <w:spacing w:after="100"/>
              <w:jc w:val="center"/>
              <w:rPr>
                <w:rFonts w:eastAsia="Times New Roman"/>
              </w:rPr>
            </w:pPr>
            <w:r>
              <w:rPr>
                <w:rFonts w:eastAsia="Times New Roman"/>
                <w:b/>
                <w:bCs/>
                <w:color w:val="000000"/>
                <w:sz w:val="16"/>
                <w:szCs w:val="16"/>
              </w:rPr>
              <w:t>Employee NQSOs</w:t>
            </w:r>
          </w:p>
        </w:tc>
      </w:tr>
      <w:tr w:rsidR="00000000" w14:paraId="59DA681B" w14:textId="77777777">
        <w:trPr>
          <w:divId w:val="2022707449"/>
        </w:trPr>
        <w:tc>
          <w:tcPr>
            <w:tcW w:w="0" w:type="auto"/>
            <w:gridSpan w:val="3"/>
            <w:shd w:val="clear" w:color="auto" w:fill="CCEEFF"/>
            <w:tcMar>
              <w:top w:w="30" w:type="dxa"/>
              <w:left w:w="20" w:type="dxa"/>
              <w:bottom w:w="30" w:type="dxa"/>
              <w:right w:w="20" w:type="dxa"/>
            </w:tcMar>
            <w:vAlign w:val="bottom"/>
            <w:hideMark/>
          </w:tcPr>
          <w:p w14:paraId="4BD132A9" w14:textId="77777777" w:rsidR="00000000" w:rsidRDefault="007F4B4B">
            <w:pPr>
              <w:spacing w:after="100"/>
              <w:rPr>
                <w:rFonts w:eastAsia="Times New Roman"/>
              </w:rPr>
            </w:pPr>
            <w:r>
              <w:rPr>
                <w:rFonts w:eastAsia="Times New Roman"/>
                <w:color w:val="000000"/>
                <w:sz w:val="20"/>
                <w:szCs w:val="20"/>
              </w:rPr>
              <w:t>Nonvested as of December 31, 2020</w:t>
            </w:r>
          </w:p>
        </w:tc>
        <w:tc>
          <w:tcPr>
            <w:tcW w:w="0" w:type="auto"/>
            <w:gridSpan w:val="3"/>
            <w:shd w:val="clear" w:color="auto" w:fill="CCEEFF"/>
            <w:tcMar>
              <w:top w:w="0" w:type="dxa"/>
              <w:left w:w="20" w:type="dxa"/>
              <w:bottom w:w="0" w:type="dxa"/>
              <w:right w:w="20" w:type="dxa"/>
            </w:tcMar>
            <w:vAlign w:val="center"/>
            <w:hideMark/>
          </w:tcPr>
          <w:p w14:paraId="33916446" w14:textId="77777777" w:rsidR="00000000" w:rsidRDefault="007F4B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C093F7" w14:textId="77777777" w:rsidR="00000000" w:rsidRDefault="007F4B4B">
            <w:pPr>
              <w:spacing w:after="100"/>
              <w:jc w:val="right"/>
              <w:rPr>
                <w:rFonts w:eastAsia="Times New Roman"/>
              </w:rPr>
            </w:pPr>
            <w:r>
              <w:rPr>
                <w:rFonts w:eastAsia="Times New Roman"/>
                <w:color w:val="000000"/>
                <w:sz w:val="20"/>
                <w:szCs w:val="20"/>
              </w:rPr>
              <w:t>1,468,750 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94FF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D5321"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EAECC2" w14:textId="77777777" w:rsidR="00000000" w:rsidRDefault="007F4B4B">
            <w:pPr>
              <w:spacing w:after="100"/>
              <w:jc w:val="right"/>
              <w:rPr>
                <w:rFonts w:eastAsia="Times New Roman"/>
              </w:rPr>
            </w:pPr>
            <w:r>
              <w:rPr>
                <w:rFonts w:eastAsia="Times New Roman"/>
                <w:color w:val="000000"/>
                <w:sz w:val="20"/>
                <w:szCs w:val="20"/>
              </w:rPr>
              <w:t>42,847 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89AB2B"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83830"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103952"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73C06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88400"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DCB0C5"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634F5" w14:textId="77777777" w:rsidR="00000000" w:rsidRDefault="007F4B4B">
            <w:pPr>
              <w:spacing w:after="100"/>
              <w:jc w:val="right"/>
              <w:rPr>
                <w:rFonts w:eastAsia="Times New Roman"/>
              </w:rPr>
            </w:pPr>
          </w:p>
        </w:tc>
      </w:tr>
      <w:tr w:rsidR="00000000" w14:paraId="58CABFD6" w14:textId="77777777">
        <w:trPr>
          <w:divId w:val="2022707449"/>
        </w:trPr>
        <w:tc>
          <w:tcPr>
            <w:tcW w:w="0" w:type="auto"/>
            <w:gridSpan w:val="3"/>
            <w:shd w:val="clear" w:color="auto" w:fill="FFFFFF"/>
            <w:tcMar>
              <w:top w:w="30" w:type="dxa"/>
              <w:left w:w="20" w:type="dxa"/>
              <w:bottom w:w="30" w:type="dxa"/>
              <w:right w:w="20" w:type="dxa"/>
            </w:tcMar>
            <w:vAlign w:val="bottom"/>
            <w:hideMark/>
          </w:tcPr>
          <w:p w14:paraId="2AD8AA21" w14:textId="77777777" w:rsidR="00000000" w:rsidRDefault="007F4B4B">
            <w:pPr>
              <w:spacing w:after="100"/>
              <w:rPr>
                <w:rFonts w:eastAsia="Times New Roman"/>
              </w:rPr>
            </w:pPr>
            <w:r>
              <w:rPr>
                <w:rFonts w:eastAsia="Times New Roman"/>
                <w:color w:val="000000"/>
                <w:sz w:val="20"/>
                <w:szCs w:val="20"/>
              </w:rPr>
              <w:t>Awarded</w:t>
            </w:r>
          </w:p>
        </w:tc>
        <w:tc>
          <w:tcPr>
            <w:tcW w:w="0" w:type="auto"/>
            <w:gridSpan w:val="3"/>
            <w:shd w:val="clear" w:color="auto" w:fill="FFFFFF"/>
            <w:tcMar>
              <w:top w:w="0" w:type="dxa"/>
              <w:left w:w="20" w:type="dxa"/>
              <w:bottom w:w="0" w:type="dxa"/>
              <w:right w:w="20" w:type="dxa"/>
            </w:tcMar>
            <w:vAlign w:val="center"/>
            <w:hideMark/>
          </w:tcPr>
          <w:p w14:paraId="5503710E" w14:textId="77777777" w:rsidR="00000000" w:rsidRDefault="007F4B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15015A"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E1965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052E2"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864B9" w14:textId="77777777" w:rsidR="00000000" w:rsidRDefault="007F4B4B">
            <w:pPr>
              <w:spacing w:after="100"/>
              <w:jc w:val="right"/>
              <w:rPr>
                <w:rFonts w:eastAsia="Times New Roman"/>
              </w:rPr>
            </w:pPr>
            <w:r>
              <w:rPr>
                <w:rFonts w:eastAsia="Times New Roman"/>
                <w:color w:val="000000"/>
                <w:sz w:val="20"/>
                <w:szCs w:val="20"/>
              </w:rPr>
              <w:t>5,214 </w:t>
            </w:r>
          </w:p>
        </w:tc>
        <w:tc>
          <w:tcPr>
            <w:tcW w:w="0" w:type="auto"/>
            <w:shd w:val="clear" w:color="auto" w:fill="FFFFFF"/>
            <w:tcMar>
              <w:top w:w="30" w:type="dxa"/>
              <w:left w:w="0" w:type="dxa"/>
              <w:bottom w:w="30" w:type="dxa"/>
              <w:right w:w="20" w:type="dxa"/>
            </w:tcMar>
            <w:vAlign w:val="bottom"/>
            <w:hideMark/>
          </w:tcPr>
          <w:p w14:paraId="508CBEA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B2EB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CDE3B" w14:textId="77777777" w:rsidR="00000000" w:rsidRDefault="007F4B4B">
            <w:pPr>
              <w:spacing w:after="100"/>
              <w:jc w:val="right"/>
              <w:rPr>
                <w:rFonts w:eastAsia="Times New Roman"/>
              </w:rPr>
            </w:pPr>
            <w:r>
              <w:rPr>
                <w:rFonts w:eastAsia="Times New Roman"/>
                <w:color w:val="000000"/>
                <w:sz w:val="20"/>
                <w:szCs w:val="20"/>
              </w:rPr>
              <w:t>1,637,376 </w:t>
            </w:r>
          </w:p>
        </w:tc>
        <w:tc>
          <w:tcPr>
            <w:tcW w:w="0" w:type="auto"/>
            <w:shd w:val="clear" w:color="auto" w:fill="FFFFFF"/>
            <w:tcMar>
              <w:top w:w="30" w:type="dxa"/>
              <w:left w:w="0" w:type="dxa"/>
              <w:bottom w:w="30" w:type="dxa"/>
              <w:right w:w="20" w:type="dxa"/>
            </w:tcMar>
            <w:vAlign w:val="bottom"/>
            <w:hideMark/>
          </w:tcPr>
          <w:p w14:paraId="0AA6418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D4F9C"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3CC8C" w14:textId="77777777" w:rsidR="00000000" w:rsidRDefault="007F4B4B">
            <w:pPr>
              <w:spacing w:after="100"/>
              <w:jc w:val="right"/>
              <w:rPr>
                <w:rFonts w:eastAsia="Times New Roman"/>
              </w:rPr>
            </w:pPr>
            <w:r>
              <w:rPr>
                <w:rFonts w:eastAsia="Times New Roman"/>
                <w:color w:val="000000"/>
                <w:sz w:val="20"/>
                <w:szCs w:val="20"/>
              </w:rPr>
              <w:t>1,247,851 </w:t>
            </w:r>
          </w:p>
        </w:tc>
        <w:tc>
          <w:tcPr>
            <w:tcW w:w="0" w:type="auto"/>
            <w:shd w:val="clear" w:color="auto" w:fill="FFFFFF"/>
            <w:tcMar>
              <w:top w:w="30" w:type="dxa"/>
              <w:left w:w="0" w:type="dxa"/>
              <w:bottom w:w="30" w:type="dxa"/>
              <w:right w:w="20" w:type="dxa"/>
            </w:tcMar>
            <w:vAlign w:val="bottom"/>
            <w:hideMark/>
          </w:tcPr>
          <w:p w14:paraId="79DAC529" w14:textId="77777777" w:rsidR="00000000" w:rsidRDefault="007F4B4B">
            <w:pPr>
              <w:spacing w:after="100"/>
              <w:jc w:val="right"/>
              <w:rPr>
                <w:rFonts w:eastAsia="Times New Roman"/>
              </w:rPr>
            </w:pPr>
          </w:p>
        </w:tc>
      </w:tr>
      <w:tr w:rsidR="00000000" w14:paraId="328F0AAE" w14:textId="77777777">
        <w:trPr>
          <w:divId w:val="2022707449"/>
        </w:trPr>
        <w:tc>
          <w:tcPr>
            <w:tcW w:w="0" w:type="auto"/>
            <w:gridSpan w:val="3"/>
            <w:shd w:val="clear" w:color="auto" w:fill="CCEEFF"/>
            <w:tcMar>
              <w:top w:w="30" w:type="dxa"/>
              <w:left w:w="20" w:type="dxa"/>
              <w:bottom w:w="30" w:type="dxa"/>
              <w:right w:w="20" w:type="dxa"/>
            </w:tcMar>
            <w:vAlign w:val="bottom"/>
            <w:hideMark/>
          </w:tcPr>
          <w:p w14:paraId="752E5E03" w14:textId="77777777" w:rsidR="00000000" w:rsidRDefault="007F4B4B">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14:paraId="0ED9A12A" w14:textId="77777777" w:rsidR="00000000" w:rsidRDefault="007F4B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087657" w14:textId="77777777" w:rsidR="00000000" w:rsidRDefault="007F4B4B">
            <w:pPr>
              <w:spacing w:after="100"/>
              <w:jc w:val="right"/>
              <w:rPr>
                <w:rFonts w:eastAsia="Times New Roman"/>
              </w:rPr>
            </w:pPr>
            <w:r>
              <w:rPr>
                <w:rFonts w:eastAsia="Times New Roman"/>
                <w:color w:val="000000"/>
                <w:sz w:val="20"/>
                <w:szCs w:val="20"/>
              </w:rPr>
              <w:t>(93,750)</w:t>
            </w:r>
          </w:p>
        </w:tc>
        <w:tc>
          <w:tcPr>
            <w:tcW w:w="0" w:type="auto"/>
            <w:shd w:val="clear" w:color="auto" w:fill="CCEEFF"/>
            <w:tcMar>
              <w:top w:w="30" w:type="dxa"/>
              <w:left w:w="0" w:type="dxa"/>
              <w:bottom w:w="30" w:type="dxa"/>
              <w:right w:w="20" w:type="dxa"/>
            </w:tcMar>
            <w:vAlign w:val="bottom"/>
            <w:hideMark/>
          </w:tcPr>
          <w:p w14:paraId="35B0B64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DB75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FF7AC"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4D649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9C0CA"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05D27C"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68B55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29438"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FCDD3E"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C07681" w14:textId="77777777" w:rsidR="00000000" w:rsidRDefault="007F4B4B">
            <w:pPr>
              <w:spacing w:after="100"/>
              <w:jc w:val="right"/>
              <w:rPr>
                <w:rFonts w:eastAsia="Times New Roman"/>
              </w:rPr>
            </w:pPr>
          </w:p>
        </w:tc>
      </w:tr>
      <w:tr w:rsidR="00000000" w14:paraId="21CB3FBE" w14:textId="77777777">
        <w:trPr>
          <w:divId w:val="2022707449"/>
        </w:trPr>
        <w:tc>
          <w:tcPr>
            <w:tcW w:w="0" w:type="auto"/>
            <w:gridSpan w:val="3"/>
            <w:vAlign w:val="center"/>
            <w:hideMark/>
          </w:tcPr>
          <w:p w14:paraId="34998A8E" w14:textId="77777777" w:rsidR="00000000" w:rsidRDefault="007F4B4B">
            <w:pPr>
              <w:spacing w:after="100"/>
              <w:jc w:val="right"/>
              <w:rPr>
                <w:rFonts w:eastAsia="Times New Roman"/>
                <w:sz w:val="20"/>
                <w:szCs w:val="20"/>
              </w:rPr>
            </w:pPr>
          </w:p>
        </w:tc>
        <w:tc>
          <w:tcPr>
            <w:tcW w:w="0" w:type="auto"/>
            <w:gridSpan w:val="3"/>
            <w:vAlign w:val="center"/>
            <w:hideMark/>
          </w:tcPr>
          <w:p w14:paraId="01653F28" w14:textId="77777777" w:rsidR="00000000" w:rsidRDefault="007F4B4B">
            <w:pPr>
              <w:spacing w:after="100"/>
              <w:rPr>
                <w:rFonts w:eastAsia="Times New Roman"/>
                <w:sz w:val="20"/>
                <w:szCs w:val="20"/>
              </w:rPr>
            </w:pPr>
          </w:p>
        </w:tc>
        <w:tc>
          <w:tcPr>
            <w:tcW w:w="0" w:type="auto"/>
            <w:gridSpan w:val="3"/>
            <w:vAlign w:val="center"/>
            <w:hideMark/>
          </w:tcPr>
          <w:p w14:paraId="2434A5A5" w14:textId="77777777" w:rsidR="00000000" w:rsidRDefault="007F4B4B">
            <w:pPr>
              <w:spacing w:after="100"/>
              <w:rPr>
                <w:rFonts w:eastAsia="Times New Roman"/>
                <w:sz w:val="20"/>
                <w:szCs w:val="20"/>
              </w:rPr>
            </w:pPr>
          </w:p>
        </w:tc>
        <w:tc>
          <w:tcPr>
            <w:tcW w:w="0" w:type="auto"/>
            <w:gridSpan w:val="3"/>
            <w:vAlign w:val="center"/>
            <w:hideMark/>
          </w:tcPr>
          <w:p w14:paraId="12C362B1" w14:textId="77777777" w:rsidR="00000000" w:rsidRDefault="007F4B4B">
            <w:pPr>
              <w:spacing w:after="100"/>
              <w:rPr>
                <w:rFonts w:eastAsia="Times New Roman"/>
                <w:sz w:val="20"/>
                <w:szCs w:val="20"/>
              </w:rPr>
            </w:pPr>
          </w:p>
        </w:tc>
        <w:tc>
          <w:tcPr>
            <w:tcW w:w="0" w:type="auto"/>
            <w:gridSpan w:val="3"/>
            <w:vAlign w:val="center"/>
            <w:hideMark/>
          </w:tcPr>
          <w:p w14:paraId="6CADE4AC" w14:textId="77777777" w:rsidR="00000000" w:rsidRDefault="007F4B4B">
            <w:pPr>
              <w:spacing w:after="100"/>
              <w:rPr>
                <w:rFonts w:eastAsia="Times New Roman"/>
                <w:sz w:val="20"/>
                <w:szCs w:val="20"/>
              </w:rPr>
            </w:pPr>
          </w:p>
        </w:tc>
        <w:tc>
          <w:tcPr>
            <w:tcW w:w="0" w:type="auto"/>
            <w:gridSpan w:val="3"/>
            <w:vAlign w:val="center"/>
            <w:hideMark/>
          </w:tcPr>
          <w:p w14:paraId="662A7DCD" w14:textId="77777777" w:rsidR="00000000" w:rsidRDefault="007F4B4B">
            <w:pPr>
              <w:spacing w:after="100"/>
              <w:rPr>
                <w:rFonts w:eastAsia="Times New Roman"/>
                <w:sz w:val="20"/>
                <w:szCs w:val="20"/>
              </w:rPr>
            </w:pPr>
          </w:p>
        </w:tc>
        <w:tc>
          <w:tcPr>
            <w:tcW w:w="0" w:type="auto"/>
            <w:gridSpan w:val="3"/>
            <w:vAlign w:val="center"/>
            <w:hideMark/>
          </w:tcPr>
          <w:p w14:paraId="07290581" w14:textId="77777777" w:rsidR="00000000" w:rsidRDefault="007F4B4B">
            <w:pPr>
              <w:spacing w:after="100"/>
              <w:rPr>
                <w:rFonts w:eastAsia="Times New Roman"/>
                <w:sz w:val="20"/>
                <w:szCs w:val="20"/>
              </w:rPr>
            </w:pPr>
          </w:p>
        </w:tc>
        <w:tc>
          <w:tcPr>
            <w:tcW w:w="0" w:type="auto"/>
            <w:gridSpan w:val="3"/>
            <w:vAlign w:val="center"/>
            <w:hideMark/>
          </w:tcPr>
          <w:p w14:paraId="4BC4EC25" w14:textId="77777777" w:rsidR="00000000" w:rsidRDefault="007F4B4B">
            <w:pPr>
              <w:spacing w:after="100"/>
              <w:rPr>
                <w:rFonts w:eastAsia="Times New Roman"/>
                <w:sz w:val="20"/>
                <w:szCs w:val="20"/>
              </w:rPr>
            </w:pPr>
          </w:p>
        </w:tc>
        <w:tc>
          <w:tcPr>
            <w:tcW w:w="0" w:type="auto"/>
            <w:gridSpan w:val="3"/>
            <w:vAlign w:val="center"/>
            <w:hideMark/>
          </w:tcPr>
          <w:p w14:paraId="5CA42FD1" w14:textId="77777777" w:rsidR="00000000" w:rsidRDefault="007F4B4B">
            <w:pPr>
              <w:spacing w:after="100"/>
              <w:rPr>
                <w:rFonts w:eastAsia="Times New Roman"/>
                <w:sz w:val="20"/>
                <w:szCs w:val="20"/>
              </w:rPr>
            </w:pPr>
          </w:p>
        </w:tc>
      </w:tr>
      <w:tr w:rsidR="00000000" w14:paraId="0E2AC2EF" w14:textId="77777777">
        <w:trPr>
          <w:divId w:val="2022707449"/>
        </w:trPr>
        <w:tc>
          <w:tcPr>
            <w:tcW w:w="0" w:type="auto"/>
            <w:gridSpan w:val="3"/>
            <w:shd w:val="clear" w:color="auto" w:fill="FFFFFF"/>
            <w:tcMar>
              <w:top w:w="30" w:type="dxa"/>
              <w:left w:w="20" w:type="dxa"/>
              <w:bottom w:w="30" w:type="dxa"/>
              <w:right w:w="20" w:type="dxa"/>
            </w:tcMar>
            <w:vAlign w:val="bottom"/>
            <w:hideMark/>
          </w:tcPr>
          <w:p w14:paraId="0D591532" w14:textId="77777777" w:rsidR="00000000" w:rsidRDefault="007F4B4B">
            <w:pPr>
              <w:spacing w:after="100"/>
              <w:rPr>
                <w:rFonts w:eastAsia="Times New Roman"/>
              </w:rPr>
            </w:pPr>
            <w:r>
              <w:rPr>
                <w:rFonts w:eastAsia="Times New Roman"/>
                <w:color w:val="000000"/>
                <w:sz w:val="20"/>
                <w:szCs w:val="20"/>
              </w:rPr>
              <w:t>Nonvested as of March 31, 2021</w:t>
            </w:r>
          </w:p>
        </w:tc>
        <w:tc>
          <w:tcPr>
            <w:tcW w:w="0" w:type="auto"/>
            <w:gridSpan w:val="3"/>
            <w:tcMar>
              <w:top w:w="0" w:type="dxa"/>
              <w:left w:w="20" w:type="dxa"/>
              <w:bottom w:w="0" w:type="dxa"/>
              <w:right w:w="20" w:type="dxa"/>
            </w:tcMar>
            <w:vAlign w:val="center"/>
            <w:hideMark/>
          </w:tcPr>
          <w:p w14:paraId="2D8EE958" w14:textId="77777777" w:rsidR="00000000" w:rsidRDefault="007F4B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9AA810" w14:textId="77777777" w:rsidR="00000000" w:rsidRDefault="007F4B4B">
            <w:pPr>
              <w:spacing w:after="100"/>
              <w:jc w:val="right"/>
              <w:rPr>
                <w:rFonts w:eastAsia="Times New Roman"/>
              </w:rPr>
            </w:pPr>
            <w:r>
              <w:rPr>
                <w:rFonts w:eastAsia="Times New Roman"/>
                <w:color w:val="000000"/>
                <w:sz w:val="20"/>
                <w:szCs w:val="20"/>
              </w:rPr>
              <w:t>1,375,000 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2E588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6663F" w14:textId="77777777" w:rsidR="00000000" w:rsidRDefault="007F4B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8D2B79" w14:textId="77777777" w:rsidR="00000000" w:rsidRDefault="007F4B4B">
            <w:pPr>
              <w:spacing w:after="100"/>
              <w:jc w:val="right"/>
              <w:rPr>
                <w:rFonts w:eastAsia="Times New Roman"/>
              </w:rPr>
            </w:pPr>
            <w:r>
              <w:rPr>
                <w:rFonts w:eastAsia="Times New Roman"/>
                <w:color w:val="000000"/>
                <w:sz w:val="20"/>
                <w:szCs w:val="20"/>
              </w:rPr>
              <w:t>48,061 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C9775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4C9F4" w14:textId="77777777" w:rsidR="00000000" w:rsidRDefault="007F4B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F48510" w14:textId="77777777" w:rsidR="00000000" w:rsidRDefault="007F4B4B">
            <w:pPr>
              <w:spacing w:after="100"/>
              <w:jc w:val="right"/>
              <w:rPr>
                <w:rFonts w:eastAsia="Times New Roman"/>
              </w:rPr>
            </w:pPr>
            <w:r>
              <w:rPr>
                <w:rFonts w:eastAsia="Times New Roman"/>
                <w:color w:val="000000"/>
                <w:sz w:val="20"/>
                <w:szCs w:val="20"/>
              </w:rPr>
              <w:t>1,637,376 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A16E1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A03F5" w14:textId="77777777" w:rsidR="00000000" w:rsidRDefault="007F4B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46BB66" w14:textId="77777777" w:rsidR="00000000" w:rsidRDefault="007F4B4B">
            <w:pPr>
              <w:spacing w:after="100"/>
              <w:jc w:val="right"/>
              <w:rPr>
                <w:rFonts w:eastAsia="Times New Roman"/>
              </w:rPr>
            </w:pPr>
            <w:r>
              <w:rPr>
                <w:rFonts w:eastAsia="Times New Roman"/>
                <w:color w:val="000000"/>
                <w:sz w:val="20"/>
                <w:szCs w:val="20"/>
              </w:rPr>
              <w:t>1,247,851 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901964" w14:textId="77777777" w:rsidR="00000000" w:rsidRDefault="007F4B4B">
            <w:pPr>
              <w:spacing w:after="100"/>
              <w:jc w:val="right"/>
              <w:rPr>
                <w:rFonts w:eastAsia="Times New Roman"/>
              </w:rPr>
            </w:pPr>
          </w:p>
        </w:tc>
      </w:tr>
    </w:tbl>
    <w:p w14:paraId="198507BE" w14:textId="77777777" w:rsidR="00000000" w:rsidRDefault="007F4B4B">
      <w:pPr>
        <w:ind w:firstLine="360"/>
        <w:jc w:val="both"/>
        <w:divId w:val="451246554"/>
        <w:rPr>
          <w:rFonts w:eastAsia="Times New Roman"/>
        </w:rPr>
      </w:pPr>
      <w:r>
        <w:rPr>
          <w:rFonts w:eastAsia="Times New Roman"/>
          <w:color w:val="000000"/>
          <w:sz w:val="20"/>
          <w:szCs w:val="20"/>
          <w:shd w:val="clear" w:color="auto" w:fill="FFFFFF"/>
        </w:rPr>
        <w:t xml:space="preserve">Compensation cost charged to expense related to share-based compensation arrangements was $1.0 million and $9.4 million </w:t>
      </w:r>
      <w:r>
        <w:rPr>
          <w:rFonts w:eastAsia="Times New Roman"/>
          <w:color w:val="000000"/>
          <w:sz w:val="20"/>
          <w:szCs w:val="20"/>
        </w:rPr>
        <w:t>for the three</w:t>
      </w:r>
      <w:r>
        <w:rPr>
          <w:rFonts w:eastAsia="Times New Roman"/>
          <w:color w:val="000000"/>
          <w:sz w:val="20"/>
          <w:szCs w:val="20"/>
        </w:rPr>
        <w:t xml:space="preserve"> months ended March 31, 2021 and 2020, respectively. </w:t>
      </w:r>
    </w:p>
    <w:p w14:paraId="1F86D15A" w14:textId="77777777" w:rsidR="00000000" w:rsidRDefault="007F4B4B">
      <w:pPr>
        <w:jc w:val="center"/>
        <w:divId w:val="1126239296"/>
        <w:rPr>
          <w:rFonts w:eastAsia="Times New Roman"/>
        </w:rPr>
      </w:pPr>
      <w:r>
        <w:rPr>
          <w:rFonts w:eastAsia="Times New Roman"/>
          <w:color w:val="000000"/>
          <w:sz w:val="20"/>
          <w:szCs w:val="20"/>
        </w:rPr>
        <w:t>18</w:t>
      </w:r>
    </w:p>
    <w:p w14:paraId="121A2E8F" w14:textId="77777777" w:rsidR="00000000" w:rsidRDefault="007F4B4B">
      <w:pPr>
        <w:rPr>
          <w:rFonts w:eastAsia="Times New Roman"/>
        </w:rPr>
      </w:pPr>
      <w:r>
        <w:rPr>
          <w:rFonts w:eastAsia="Times New Roman"/>
        </w:rPr>
        <w:pict w14:anchorId="65724916">
          <v:rect id="_x0000_i1043" style="width:0;height:1.5pt" o:hralign="center" o:hrstd="t" o:hr="t" fillcolor="#a0a0a0" stroked="f"/>
        </w:pict>
      </w:r>
    </w:p>
    <w:p w14:paraId="1178D4A8" w14:textId="77777777" w:rsidR="00000000" w:rsidRDefault="007F4B4B">
      <w:pPr>
        <w:divId w:val="1291747321"/>
        <w:rPr>
          <w:rFonts w:eastAsia="Times New Roman"/>
        </w:rPr>
      </w:pPr>
      <w:hyperlink w:anchor="i788b557b385346a7b9fd0bed1ac70983_7" w:history="1">
        <w:r>
          <w:rPr>
            <w:rStyle w:val="a3"/>
            <w:rFonts w:eastAsia="Times New Roman"/>
            <w:sz w:val="20"/>
            <w:szCs w:val="20"/>
          </w:rPr>
          <w:t>Table of Contents</w:t>
        </w:r>
      </w:hyperlink>
    </w:p>
    <w:p w14:paraId="6382E70D" w14:textId="77777777" w:rsidR="00000000" w:rsidRDefault="007F4B4B">
      <w:pPr>
        <w:jc w:val="center"/>
        <w:divId w:val="747925504"/>
        <w:rPr>
          <w:rFonts w:eastAsia="Times New Roman"/>
        </w:rPr>
      </w:pPr>
      <w:r>
        <w:rPr>
          <w:rFonts w:eastAsia="Times New Roman"/>
          <w:b/>
          <w:bCs/>
          <w:color w:val="000000"/>
          <w:sz w:val="20"/>
          <w:szCs w:val="20"/>
        </w:rPr>
        <w:t>MULTIPLAN CORPORATION</w:t>
      </w:r>
    </w:p>
    <w:p w14:paraId="2FE6DC81" w14:textId="77777777" w:rsidR="00000000" w:rsidRDefault="007F4B4B">
      <w:pPr>
        <w:jc w:val="center"/>
        <w:divId w:val="1795173327"/>
        <w:rPr>
          <w:rFonts w:eastAsia="Times New Roman"/>
        </w:rPr>
      </w:pPr>
      <w:r>
        <w:rPr>
          <w:rFonts w:eastAsia="Times New Roman"/>
          <w:b/>
          <w:bCs/>
          <w:color w:val="000000"/>
          <w:sz w:val="20"/>
          <w:szCs w:val="20"/>
        </w:rPr>
        <w:t>Notes to Unaudited Condensed Consolidated Financial Statements</w:t>
      </w:r>
    </w:p>
    <w:p w14:paraId="46A6013A" w14:textId="77777777" w:rsidR="00000000" w:rsidRDefault="007F4B4B">
      <w:pPr>
        <w:ind w:hanging="360"/>
        <w:jc w:val="both"/>
        <w:divId w:val="1115252368"/>
        <w:rPr>
          <w:rFonts w:eastAsia="Times New Roman"/>
        </w:rPr>
      </w:pPr>
      <w:r>
        <w:rPr>
          <w:rFonts w:eastAsia="Times New Roman"/>
          <w:b/>
          <w:bCs/>
          <w:color w:val="000000"/>
          <w:sz w:val="20"/>
          <w:szCs w:val="20"/>
        </w:rPr>
        <w:t>8.Basic and Diluted Earnings and Loss Per Share</w:t>
      </w:r>
    </w:p>
    <w:p w14:paraId="6989E908" w14:textId="77777777" w:rsidR="00000000" w:rsidRDefault="007F4B4B">
      <w:pPr>
        <w:ind w:firstLine="360"/>
        <w:jc w:val="both"/>
        <w:divId w:val="1368720611"/>
        <w:rPr>
          <w:rFonts w:eastAsia="Times New Roman"/>
        </w:rPr>
      </w:pPr>
      <w:r>
        <w:rPr>
          <w:rFonts w:eastAsia="Times New Roman"/>
          <w:color w:val="000000"/>
          <w:sz w:val="20"/>
          <w:szCs w:val="20"/>
        </w:rPr>
        <w:t>Basic and diluted earnings and loss per share was calculated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08"/>
        <w:gridCol w:w="39"/>
        <w:gridCol w:w="36"/>
        <w:gridCol w:w="46"/>
        <w:gridCol w:w="36"/>
        <w:gridCol w:w="36"/>
        <w:gridCol w:w="36"/>
        <w:gridCol w:w="36"/>
        <w:gridCol w:w="121"/>
        <w:gridCol w:w="986"/>
        <w:gridCol w:w="36"/>
        <w:gridCol w:w="36"/>
        <w:gridCol w:w="36"/>
        <w:gridCol w:w="36"/>
        <w:gridCol w:w="121"/>
        <w:gridCol w:w="985"/>
        <w:gridCol w:w="36"/>
      </w:tblGrid>
      <w:tr w:rsidR="00000000" w14:paraId="528F78DE" w14:textId="77777777">
        <w:trPr>
          <w:divId w:val="1435007539"/>
        </w:trPr>
        <w:tc>
          <w:tcPr>
            <w:tcW w:w="50" w:type="pct"/>
            <w:vAlign w:val="center"/>
            <w:hideMark/>
          </w:tcPr>
          <w:p w14:paraId="6ABDC560" w14:textId="77777777" w:rsidR="00000000" w:rsidRDefault="007F4B4B">
            <w:pPr>
              <w:ind w:firstLine="360"/>
              <w:jc w:val="both"/>
              <w:rPr>
                <w:rFonts w:eastAsia="Times New Roman"/>
              </w:rPr>
            </w:pPr>
          </w:p>
        </w:tc>
        <w:tc>
          <w:tcPr>
            <w:tcW w:w="3607" w:type="pct"/>
            <w:vAlign w:val="center"/>
            <w:hideMark/>
          </w:tcPr>
          <w:p w14:paraId="0D49DC2E" w14:textId="77777777" w:rsidR="00000000" w:rsidRDefault="007F4B4B">
            <w:pPr>
              <w:spacing w:after="100"/>
              <w:rPr>
                <w:rFonts w:eastAsia="Times New Roman"/>
                <w:sz w:val="20"/>
                <w:szCs w:val="20"/>
              </w:rPr>
            </w:pPr>
          </w:p>
        </w:tc>
        <w:tc>
          <w:tcPr>
            <w:tcW w:w="5" w:type="pct"/>
            <w:vAlign w:val="center"/>
            <w:hideMark/>
          </w:tcPr>
          <w:p w14:paraId="65907E31" w14:textId="77777777" w:rsidR="00000000" w:rsidRDefault="007F4B4B">
            <w:pPr>
              <w:spacing w:after="100"/>
              <w:rPr>
                <w:rFonts w:eastAsia="Times New Roman"/>
                <w:sz w:val="20"/>
                <w:szCs w:val="20"/>
              </w:rPr>
            </w:pPr>
          </w:p>
        </w:tc>
        <w:tc>
          <w:tcPr>
            <w:tcW w:w="0" w:type="auto"/>
            <w:vAlign w:val="center"/>
            <w:hideMark/>
          </w:tcPr>
          <w:p w14:paraId="73460174" w14:textId="77777777" w:rsidR="00000000" w:rsidRDefault="007F4B4B">
            <w:pPr>
              <w:spacing w:after="100"/>
              <w:rPr>
                <w:rFonts w:eastAsia="Times New Roman"/>
                <w:sz w:val="20"/>
                <w:szCs w:val="20"/>
              </w:rPr>
            </w:pPr>
          </w:p>
        </w:tc>
        <w:tc>
          <w:tcPr>
            <w:tcW w:w="0" w:type="auto"/>
            <w:vAlign w:val="center"/>
            <w:hideMark/>
          </w:tcPr>
          <w:p w14:paraId="5FB2AF4F" w14:textId="77777777" w:rsidR="00000000" w:rsidRDefault="007F4B4B">
            <w:pPr>
              <w:spacing w:after="100"/>
              <w:rPr>
                <w:rFonts w:eastAsia="Times New Roman"/>
                <w:sz w:val="20"/>
                <w:szCs w:val="20"/>
              </w:rPr>
            </w:pPr>
          </w:p>
        </w:tc>
        <w:tc>
          <w:tcPr>
            <w:tcW w:w="0" w:type="auto"/>
            <w:vAlign w:val="center"/>
            <w:hideMark/>
          </w:tcPr>
          <w:p w14:paraId="64FC4064" w14:textId="77777777" w:rsidR="00000000" w:rsidRDefault="007F4B4B">
            <w:pPr>
              <w:spacing w:after="100"/>
              <w:rPr>
                <w:rFonts w:eastAsia="Times New Roman"/>
                <w:sz w:val="20"/>
                <w:szCs w:val="20"/>
              </w:rPr>
            </w:pPr>
          </w:p>
        </w:tc>
        <w:tc>
          <w:tcPr>
            <w:tcW w:w="5" w:type="pct"/>
            <w:vAlign w:val="center"/>
            <w:hideMark/>
          </w:tcPr>
          <w:p w14:paraId="3C3F1C3D" w14:textId="77777777" w:rsidR="00000000" w:rsidRDefault="007F4B4B">
            <w:pPr>
              <w:spacing w:after="100"/>
              <w:rPr>
                <w:rFonts w:eastAsia="Times New Roman"/>
                <w:sz w:val="20"/>
                <w:szCs w:val="20"/>
              </w:rPr>
            </w:pPr>
          </w:p>
        </w:tc>
        <w:tc>
          <w:tcPr>
            <w:tcW w:w="26" w:type="pct"/>
            <w:vAlign w:val="center"/>
            <w:hideMark/>
          </w:tcPr>
          <w:p w14:paraId="5C2B16D1" w14:textId="77777777" w:rsidR="00000000" w:rsidRDefault="007F4B4B">
            <w:pPr>
              <w:spacing w:after="100"/>
              <w:rPr>
                <w:rFonts w:eastAsia="Times New Roman"/>
                <w:sz w:val="20"/>
                <w:szCs w:val="20"/>
              </w:rPr>
            </w:pPr>
          </w:p>
        </w:tc>
        <w:tc>
          <w:tcPr>
            <w:tcW w:w="5" w:type="pct"/>
            <w:vAlign w:val="center"/>
            <w:hideMark/>
          </w:tcPr>
          <w:p w14:paraId="7C1734C7" w14:textId="77777777" w:rsidR="00000000" w:rsidRDefault="007F4B4B">
            <w:pPr>
              <w:spacing w:after="100"/>
              <w:rPr>
                <w:rFonts w:eastAsia="Times New Roman"/>
                <w:sz w:val="20"/>
                <w:szCs w:val="20"/>
              </w:rPr>
            </w:pPr>
          </w:p>
        </w:tc>
        <w:tc>
          <w:tcPr>
            <w:tcW w:w="50" w:type="pct"/>
            <w:vAlign w:val="center"/>
            <w:hideMark/>
          </w:tcPr>
          <w:p w14:paraId="2150A2DE" w14:textId="77777777" w:rsidR="00000000" w:rsidRDefault="007F4B4B">
            <w:pPr>
              <w:spacing w:after="100"/>
              <w:rPr>
                <w:rFonts w:eastAsia="Times New Roman"/>
                <w:sz w:val="20"/>
                <w:szCs w:val="20"/>
              </w:rPr>
            </w:pPr>
          </w:p>
        </w:tc>
        <w:tc>
          <w:tcPr>
            <w:tcW w:w="580" w:type="pct"/>
            <w:vAlign w:val="center"/>
            <w:hideMark/>
          </w:tcPr>
          <w:p w14:paraId="2D84D9C5" w14:textId="77777777" w:rsidR="00000000" w:rsidRDefault="007F4B4B">
            <w:pPr>
              <w:spacing w:after="100"/>
              <w:rPr>
                <w:rFonts w:eastAsia="Times New Roman"/>
                <w:sz w:val="20"/>
                <w:szCs w:val="20"/>
              </w:rPr>
            </w:pPr>
          </w:p>
        </w:tc>
        <w:tc>
          <w:tcPr>
            <w:tcW w:w="5" w:type="pct"/>
            <w:vAlign w:val="center"/>
            <w:hideMark/>
          </w:tcPr>
          <w:p w14:paraId="5CA31A1B" w14:textId="77777777" w:rsidR="00000000" w:rsidRDefault="007F4B4B">
            <w:pPr>
              <w:spacing w:after="100"/>
              <w:rPr>
                <w:rFonts w:eastAsia="Times New Roman"/>
                <w:sz w:val="20"/>
                <w:szCs w:val="20"/>
              </w:rPr>
            </w:pPr>
          </w:p>
        </w:tc>
        <w:tc>
          <w:tcPr>
            <w:tcW w:w="5" w:type="pct"/>
            <w:vAlign w:val="center"/>
            <w:hideMark/>
          </w:tcPr>
          <w:p w14:paraId="782D58D8" w14:textId="77777777" w:rsidR="00000000" w:rsidRDefault="007F4B4B">
            <w:pPr>
              <w:spacing w:after="100"/>
              <w:rPr>
                <w:rFonts w:eastAsia="Times New Roman"/>
                <w:sz w:val="20"/>
                <w:szCs w:val="20"/>
              </w:rPr>
            </w:pPr>
          </w:p>
        </w:tc>
        <w:tc>
          <w:tcPr>
            <w:tcW w:w="19" w:type="pct"/>
            <w:vAlign w:val="center"/>
            <w:hideMark/>
          </w:tcPr>
          <w:p w14:paraId="7EB64AE7" w14:textId="77777777" w:rsidR="00000000" w:rsidRDefault="007F4B4B">
            <w:pPr>
              <w:spacing w:after="100"/>
              <w:rPr>
                <w:rFonts w:eastAsia="Times New Roman"/>
                <w:sz w:val="20"/>
                <w:szCs w:val="20"/>
              </w:rPr>
            </w:pPr>
          </w:p>
        </w:tc>
        <w:tc>
          <w:tcPr>
            <w:tcW w:w="5" w:type="pct"/>
            <w:vAlign w:val="center"/>
            <w:hideMark/>
          </w:tcPr>
          <w:p w14:paraId="32648A9D" w14:textId="77777777" w:rsidR="00000000" w:rsidRDefault="007F4B4B">
            <w:pPr>
              <w:spacing w:after="100"/>
              <w:rPr>
                <w:rFonts w:eastAsia="Times New Roman"/>
                <w:sz w:val="20"/>
                <w:szCs w:val="20"/>
              </w:rPr>
            </w:pPr>
          </w:p>
        </w:tc>
        <w:tc>
          <w:tcPr>
            <w:tcW w:w="50" w:type="pct"/>
            <w:vAlign w:val="center"/>
            <w:hideMark/>
          </w:tcPr>
          <w:p w14:paraId="562664E7" w14:textId="77777777" w:rsidR="00000000" w:rsidRDefault="007F4B4B">
            <w:pPr>
              <w:spacing w:after="100"/>
              <w:rPr>
                <w:rFonts w:eastAsia="Times New Roman"/>
                <w:sz w:val="20"/>
                <w:szCs w:val="20"/>
              </w:rPr>
            </w:pPr>
          </w:p>
        </w:tc>
        <w:tc>
          <w:tcPr>
            <w:tcW w:w="581" w:type="pct"/>
            <w:vAlign w:val="center"/>
            <w:hideMark/>
          </w:tcPr>
          <w:p w14:paraId="19F9D0C8" w14:textId="77777777" w:rsidR="00000000" w:rsidRDefault="007F4B4B">
            <w:pPr>
              <w:spacing w:after="100"/>
              <w:rPr>
                <w:rFonts w:eastAsia="Times New Roman"/>
                <w:sz w:val="20"/>
                <w:szCs w:val="20"/>
              </w:rPr>
            </w:pPr>
          </w:p>
        </w:tc>
        <w:tc>
          <w:tcPr>
            <w:tcW w:w="5" w:type="pct"/>
            <w:vAlign w:val="center"/>
            <w:hideMark/>
          </w:tcPr>
          <w:p w14:paraId="1FCB3A7C" w14:textId="77777777" w:rsidR="00000000" w:rsidRDefault="007F4B4B">
            <w:pPr>
              <w:spacing w:after="100"/>
              <w:rPr>
                <w:rFonts w:eastAsia="Times New Roman"/>
                <w:sz w:val="20"/>
                <w:szCs w:val="20"/>
              </w:rPr>
            </w:pPr>
          </w:p>
        </w:tc>
      </w:tr>
      <w:tr w:rsidR="00000000" w14:paraId="5BF5605C" w14:textId="77777777">
        <w:trPr>
          <w:divId w:val="1435007539"/>
        </w:trPr>
        <w:tc>
          <w:tcPr>
            <w:tcW w:w="0" w:type="auto"/>
            <w:gridSpan w:val="3"/>
            <w:tcMar>
              <w:top w:w="0" w:type="dxa"/>
              <w:left w:w="20" w:type="dxa"/>
              <w:bottom w:w="0" w:type="dxa"/>
              <w:right w:w="20" w:type="dxa"/>
            </w:tcMar>
            <w:vAlign w:val="center"/>
            <w:hideMark/>
          </w:tcPr>
          <w:p w14:paraId="651CC3F9" w14:textId="77777777" w:rsidR="00000000" w:rsidRDefault="007F4B4B">
            <w:pPr>
              <w:spacing w:after="100"/>
              <w:rPr>
                <w:rFonts w:eastAsia="Times New Roman"/>
                <w:sz w:val="20"/>
                <w:szCs w:val="20"/>
              </w:rPr>
            </w:pPr>
          </w:p>
        </w:tc>
        <w:tc>
          <w:tcPr>
            <w:tcW w:w="0" w:type="auto"/>
            <w:vAlign w:val="center"/>
            <w:hideMark/>
          </w:tcPr>
          <w:p w14:paraId="1B9713CE"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0DDF9257"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54FDD88A"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969042B" w14:textId="77777777" w:rsidR="00000000" w:rsidRDefault="007F4B4B">
            <w:pPr>
              <w:spacing w:after="100"/>
              <w:rPr>
                <w:rFonts w:eastAsia="Times New Roman"/>
                <w:sz w:val="20"/>
                <w:szCs w:val="20"/>
              </w:rPr>
            </w:pPr>
          </w:p>
        </w:tc>
        <w:tc>
          <w:tcPr>
            <w:tcW w:w="0" w:type="auto"/>
            <w:vAlign w:val="center"/>
            <w:hideMark/>
          </w:tcPr>
          <w:p w14:paraId="3CD1BDE3" w14:textId="77777777" w:rsidR="00000000" w:rsidRDefault="007F4B4B">
            <w:pPr>
              <w:spacing w:after="100"/>
              <w:rPr>
                <w:rFonts w:eastAsia="Times New Roman"/>
                <w:sz w:val="20"/>
                <w:szCs w:val="20"/>
              </w:rPr>
            </w:pPr>
          </w:p>
        </w:tc>
        <w:tc>
          <w:tcPr>
            <w:tcW w:w="0" w:type="auto"/>
            <w:vAlign w:val="center"/>
            <w:hideMark/>
          </w:tcPr>
          <w:p w14:paraId="556E8641" w14:textId="77777777" w:rsidR="00000000" w:rsidRDefault="007F4B4B">
            <w:pPr>
              <w:spacing w:after="100"/>
              <w:rPr>
                <w:rFonts w:eastAsia="Times New Roman"/>
                <w:sz w:val="20"/>
                <w:szCs w:val="20"/>
              </w:rPr>
            </w:pPr>
          </w:p>
        </w:tc>
        <w:tc>
          <w:tcPr>
            <w:tcW w:w="0" w:type="auto"/>
            <w:vAlign w:val="center"/>
            <w:hideMark/>
          </w:tcPr>
          <w:p w14:paraId="0C214ED2" w14:textId="77777777" w:rsidR="00000000" w:rsidRDefault="007F4B4B">
            <w:pPr>
              <w:spacing w:after="100"/>
              <w:rPr>
                <w:rFonts w:eastAsia="Times New Roman"/>
                <w:sz w:val="20"/>
                <w:szCs w:val="20"/>
              </w:rPr>
            </w:pPr>
          </w:p>
        </w:tc>
        <w:tc>
          <w:tcPr>
            <w:tcW w:w="0" w:type="auto"/>
            <w:vAlign w:val="center"/>
            <w:hideMark/>
          </w:tcPr>
          <w:p w14:paraId="74D994A5" w14:textId="77777777" w:rsidR="00000000" w:rsidRDefault="007F4B4B">
            <w:pPr>
              <w:spacing w:after="100"/>
              <w:rPr>
                <w:rFonts w:eastAsia="Times New Roman"/>
                <w:sz w:val="20"/>
                <w:szCs w:val="20"/>
              </w:rPr>
            </w:pPr>
          </w:p>
        </w:tc>
        <w:tc>
          <w:tcPr>
            <w:tcW w:w="0" w:type="auto"/>
            <w:vAlign w:val="center"/>
            <w:hideMark/>
          </w:tcPr>
          <w:p w14:paraId="5A286D49" w14:textId="77777777" w:rsidR="00000000" w:rsidRDefault="007F4B4B">
            <w:pPr>
              <w:spacing w:after="100"/>
              <w:rPr>
                <w:rFonts w:eastAsia="Times New Roman"/>
                <w:sz w:val="20"/>
                <w:szCs w:val="20"/>
              </w:rPr>
            </w:pPr>
          </w:p>
        </w:tc>
      </w:tr>
      <w:tr w:rsidR="00000000" w14:paraId="6E9F45BC" w14:textId="77777777">
        <w:trPr>
          <w:divId w:val="1435007539"/>
        </w:trPr>
        <w:tc>
          <w:tcPr>
            <w:tcW w:w="0" w:type="auto"/>
            <w:gridSpan w:val="3"/>
            <w:tcBorders>
              <w:top w:val="single" w:sz="8" w:space="0" w:color="FFFFFF"/>
            </w:tcBorders>
            <w:tcMar>
              <w:top w:w="30" w:type="dxa"/>
              <w:left w:w="20" w:type="dxa"/>
              <w:bottom w:w="30" w:type="dxa"/>
              <w:right w:w="20" w:type="dxa"/>
            </w:tcMar>
            <w:vAlign w:val="bottom"/>
            <w:hideMark/>
          </w:tcPr>
          <w:p w14:paraId="6F7E9744" w14:textId="77777777" w:rsidR="00000000" w:rsidRDefault="007F4B4B">
            <w:pPr>
              <w:spacing w:after="100"/>
              <w:rPr>
                <w:rFonts w:eastAsia="Times New Roman"/>
              </w:rPr>
            </w:pPr>
            <w:r>
              <w:rPr>
                <w:rFonts w:eastAsia="Times New Roman"/>
                <w:b/>
                <w:bCs/>
                <w:color w:val="000000"/>
                <w:sz w:val="16"/>
                <w:szCs w:val="16"/>
              </w:rPr>
              <w:t>($ in thousands, except number of shares and per share data)</w:t>
            </w:r>
          </w:p>
        </w:tc>
        <w:tc>
          <w:tcPr>
            <w:tcW w:w="0" w:type="auto"/>
            <w:vAlign w:val="center"/>
            <w:hideMark/>
          </w:tcPr>
          <w:p w14:paraId="667DF07B" w14:textId="77777777" w:rsidR="00000000" w:rsidRDefault="007F4B4B">
            <w:pPr>
              <w:spacing w:after="100"/>
              <w:rPr>
                <w:rFonts w:eastAsia="Times New Roman"/>
              </w:rPr>
            </w:pPr>
          </w:p>
        </w:tc>
        <w:tc>
          <w:tcPr>
            <w:tcW w:w="0" w:type="auto"/>
            <w:vAlign w:val="center"/>
            <w:hideMark/>
          </w:tcPr>
          <w:p w14:paraId="087F845D" w14:textId="77777777" w:rsidR="00000000" w:rsidRDefault="007F4B4B">
            <w:pPr>
              <w:spacing w:after="100"/>
              <w:rPr>
                <w:rFonts w:eastAsia="Times New Roman"/>
                <w:sz w:val="20"/>
                <w:szCs w:val="20"/>
              </w:rPr>
            </w:pPr>
          </w:p>
        </w:tc>
        <w:tc>
          <w:tcPr>
            <w:tcW w:w="0" w:type="auto"/>
            <w:vAlign w:val="center"/>
            <w:hideMark/>
          </w:tcPr>
          <w:p w14:paraId="1F05A9EC"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5476CF"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E5EC641"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4E88A66"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123C46"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1FF93D14" w14:textId="77777777">
        <w:trPr>
          <w:divId w:val="1435007539"/>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6F432452" w14:textId="77777777" w:rsidR="00000000" w:rsidRDefault="007F4B4B">
            <w:pPr>
              <w:spacing w:after="100"/>
              <w:rPr>
                <w:rFonts w:eastAsia="Times New Roman"/>
              </w:rPr>
            </w:pPr>
            <w:r>
              <w:rPr>
                <w:rFonts w:eastAsia="Times New Roman"/>
                <w:b/>
                <w:bCs/>
                <w:i/>
                <w:iCs/>
                <w:color w:val="000000"/>
                <w:sz w:val="20"/>
                <w:szCs w:val="20"/>
              </w:rPr>
              <w:t>Numerator for earnings per share calculation</w:t>
            </w:r>
          </w:p>
        </w:tc>
        <w:tc>
          <w:tcPr>
            <w:tcW w:w="0" w:type="auto"/>
            <w:vAlign w:val="center"/>
            <w:hideMark/>
          </w:tcPr>
          <w:p w14:paraId="7DD554B2" w14:textId="77777777" w:rsidR="00000000" w:rsidRDefault="007F4B4B">
            <w:pPr>
              <w:spacing w:after="100"/>
              <w:rPr>
                <w:rFonts w:eastAsia="Times New Roman"/>
              </w:rPr>
            </w:pPr>
          </w:p>
        </w:tc>
        <w:tc>
          <w:tcPr>
            <w:tcW w:w="0" w:type="auto"/>
            <w:vAlign w:val="center"/>
            <w:hideMark/>
          </w:tcPr>
          <w:p w14:paraId="7C1F3B0E" w14:textId="77777777" w:rsidR="00000000" w:rsidRDefault="007F4B4B">
            <w:pPr>
              <w:spacing w:after="100"/>
              <w:rPr>
                <w:rFonts w:eastAsia="Times New Roman"/>
                <w:sz w:val="20"/>
                <w:szCs w:val="20"/>
              </w:rPr>
            </w:pPr>
          </w:p>
        </w:tc>
        <w:tc>
          <w:tcPr>
            <w:tcW w:w="0" w:type="auto"/>
            <w:vAlign w:val="center"/>
            <w:hideMark/>
          </w:tcPr>
          <w:p w14:paraId="552974C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72F241"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C4854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39AA37"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43ED73" w14:textId="77777777" w:rsidR="00000000" w:rsidRDefault="007F4B4B">
            <w:pPr>
              <w:spacing w:after="100"/>
              <w:rPr>
                <w:rFonts w:eastAsia="Times New Roman"/>
                <w:sz w:val="20"/>
                <w:szCs w:val="20"/>
              </w:rPr>
            </w:pPr>
          </w:p>
        </w:tc>
      </w:tr>
      <w:tr w:rsidR="00000000" w14:paraId="5FF24829" w14:textId="77777777">
        <w:trPr>
          <w:divId w:val="1435007539"/>
        </w:trPr>
        <w:tc>
          <w:tcPr>
            <w:tcW w:w="0" w:type="auto"/>
            <w:gridSpan w:val="3"/>
            <w:tcMar>
              <w:top w:w="30" w:type="dxa"/>
              <w:left w:w="20" w:type="dxa"/>
              <w:bottom w:w="30" w:type="dxa"/>
              <w:right w:w="20" w:type="dxa"/>
            </w:tcMar>
            <w:vAlign w:val="center"/>
            <w:hideMark/>
          </w:tcPr>
          <w:p w14:paraId="37A8FC1C" w14:textId="77777777" w:rsidR="00000000" w:rsidRDefault="007F4B4B">
            <w:pPr>
              <w:spacing w:after="100"/>
              <w:rPr>
                <w:rFonts w:eastAsia="Times New Roman"/>
              </w:rPr>
            </w:pPr>
            <w:r>
              <w:rPr>
                <w:rFonts w:eastAsia="Times New Roman"/>
                <w:color w:val="000000"/>
                <w:sz w:val="20"/>
                <w:szCs w:val="20"/>
              </w:rPr>
              <w:t>Net Income</w:t>
            </w:r>
          </w:p>
        </w:tc>
        <w:tc>
          <w:tcPr>
            <w:tcW w:w="0" w:type="auto"/>
            <w:vAlign w:val="center"/>
            <w:hideMark/>
          </w:tcPr>
          <w:p w14:paraId="68DCA1D3" w14:textId="77777777" w:rsidR="00000000" w:rsidRDefault="007F4B4B">
            <w:pPr>
              <w:spacing w:after="100"/>
              <w:rPr>
                <w:rFonts w:eastAsia="Times New Roman"/>
              </w:rPr>
            </w:pPr>
          </w:p>
        </w:tc>
        <w:tc>
          <w:tcPr>
            <w:tcW w:w="0" w:type="auto"/>
            <w:vAlign w:val="center"/>
            <w:hideMark/>
          </w:tcPr>
          <w:p w14:paraId="73390BD1" w14:textId="77777777" w:rsidR="00000000" w:rsidRDefault="007F4B4B">
            <w:pPr>
              <w:spacing w:after="100"/>
              <w:rPr>
                <w:rFonts w:eastAsia="Times New Roman"/>
                <w:sz w:val="20"/>
                <w:szCs w:val="20"/>
              </w:rPr>
            </w:pPr>
          </w:p>
        </w:tc>
        <w:tc>
          <w:tcPr>
            <w:tcW w:w="0" w:type="auto"/>
            <w:vAlign w:val="center"/>
            <w:hideMark/>
          </w:tcPr>
          <w:p w14:paraId="6E874DE7"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C49638" w14:textId="77777777" w:rsidR="00000000" w:rsidRDefault="007F4B4B">
            <w:pPr>
              <w:spacing w:after="100"/>
              <w:rPr>
                <w:rFonts w:eastAsia="Times New Roman"/>
                <w:sz w:val="20"/>
                <w:szCs w:val="20"/>
              </w:rPr>
            </w:pPr>
          </w:p>
        </w:tc>
        <w:tc>
          <w:tcPr>
            <w:tcW w:w="0" w:type="auto"/>
            <w:tcMar>
              <w:top w:w="30" w:type="dxa"/>
              <w:left w:w="20" w:type="dxa"/>
              <w:bottom w:w="30" w:type="dxa"/>
              <w:right w:w="0" w:type="dxa"/>
            </w:tcMar>
            <w:vAlign w:val="bottom"/>
            <w:hideMark/>
          </w:tcPr>
          <w:p w14:paraId="2BC3D390"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2980066"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tcMar>
              <w:top w:w="30" w:type="dxa"/>
              <w:left w:w="0" w:type="dxa"/>
              <w:bottom w:w="30" w:type="dxa"/>
              <w:right w:w="20" w:type="dxa"/>
            </w:tcMar>
            <w:vAlign w:val="bottom"/>
            <w:hideMark/>
          </w:tcPr>
          <w:p w14:paraId="6C540EA9"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FC35FC7" w14:textId="77777777" w:rsidR="00000000" w:rsidRDefault="007F4B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53E5532"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3573B67" w14:textId="77777777" w:rsidR="00000000" w:rsidRDefault="007F4B4B">
            <w:pPr>
              <w:spacing w:after="100"/>
              <w:jc w:val="right"/>
              <w:rPr>
                <w:rFonts w:eastAsia="Times New Roman"/>
              </w:rPr>
            </w:pPr>
            <w:r>
              <w:rPr>
                <w:rFonts w:eastAsia="Times New Roman"/>
                <w:color w:val="000000"/>
                <w:sz w:val="20"/>
                <w:szCs w:val="20"/>
              </w:rPr>
              <w:t>(</w:t>
            </w:r>
            <w:r>
              <w:rPr>
                <w:rFonts w:eastAsia="Times New Roman"/>
                <w:color w:val="000000"/>
                <w:sz w:val="20"/>
                <w:szCs w:val="20"/>
              </w:rPr>
              <w:t>2,594)</w:t>
            </w:r>
          </w:p>
        </w:tc>
        <w:tc>
          <w:tcPr>
            <w:tcW w:w="0" w:type="auto"/>
            <w:tcMar>
              <w:top w:w="30" w:type="dxa"/>
              <w:left w:w="0" w:type="dxa"/>
              <w:bottom w:w="30" w:type="dxa"/>
              <w:right w:w="20" w:type="dxa"/>
            </w:tcMar>
            <w:vAlign w:val="bottom"/>
            <w:hideMark/>
          </w:tcPr>
          <w:p w14:paraId="348EA8E6" w14:textId="77777777" w:rsidR="00000000" w:rsidRDefault="007F4B4B">
            <w:pPr>
              <w:spacing w:after="100"/>
              <w:jc w:val="right"/>
              <w:rPr>
                <w:rFonts w:eastAsia="Times New Roman"/>
              </w:rPr>
            </w:pPr>
          </w:p>
        </w:tc>
      </w:tr>
      <w:tr w:rsidR="00000000" w14:paraId="7A088052" w14:textId="77777777">
        <w:trPr>
          <w:divId w:val="1435007539"/>
        </w:trPr>
        <w:tc>
          <w:tcPr>
            <w:tcW w:w="0" w:type="auto"/>
            <w:gridSpan w:val="3"/>
            <w:shd w:val="clear" w:color="auto" w:fill="CCEEFF"/>
            <w:tcMar>
              <w:top w:w="30" w:type="dxa"/>
              <w:left w:w="20" w:type="dxa"/>
              <w:bottom w:w="30" w:type="dxa"/>
              <w:right w:w="20" w:type="dxa"/>
            </w:tcMar>
            <w:vAlign w:val="center"/>
            <w:hideMark/>
          </w:tcPr>
          <w:p w14:paraId="6CC7271B" w14:textId="77777777" w:rsidR="00000000" w:rsidRDefault="007F4B4B">
            <w:pPr>
              <w:spacing w:after="100"/>
              <w:rPr>
                <w:rFonts w:eastAsia="Times New Roman"/>
              </w:rPr>
            </w:pPr>
            <w:r>
              <w:rPr>
                <w:rFonts w:eastAsia="Times New Roman"/>
                <w:b/>
                <w:bCs/>
                <w:i/>
                <w:iCs/>
                <w:color w:val="000000"/>
                <w:sz w:val="20"/>
                <w:szCs w:val="20"/>
              </w:rPr>
              <w:t>Denominator for earnings per share calculation</w:t>
            </w:r>
          </w:p>
        </w:tc>
        <w:tc>
          <w:tcPr>
            <w:tcW w:w="0" w:type="auto"/>
            <w:vAlign w:val="center"/>
            <w:hideMark/>
          </w:tcPr>
          <w:p w14:paraId="2F342B53" w14:textId="77777777" w:rsidR="00000000" w:rsidRDefault="007F4B4B">
            <w:pPr>
              <w:spacing w:after="100"/>
              <w:rPr>
                <w:rFonts w:eastAsia="Times New Roman"/>
              </w:rPr>
            </w:pPr>
          </w:p>
        </w:tc>
        <w:tc>
          <w:tcPr>
            <w:tcW w:w="0" w:type="auto"/>
            <w:vAlign w:val="center"/>
            <w:hideMark/>
          </w:tcPr>
          <w:p w14:paraId="7F6ED402" w14:textId="77777777" w:rsidR="00000000" w:rsidRDefault="007F4B4B">
            <w:pPr>
              <w:spacing w:after="100"/>
              <w:rPr>
                <w:rFonts w:eastAsia="Times New Roman"/>
                <w:sz w:val="20"/>
                <w:szCs w:val="20"/>
              </w:rPr>
            </w:pPr>
          </w:p>
        </w:tc>
        <w:tc>
          <w:tcPr>
            <w:tcW w:w="0" w:type="auto"/>
            <w:vAlign w:val="center"/>
            <w:hideMark/>
          </w:tcPr>
          <w:p w14:paraId="59C84E28"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B3111"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463F87"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FFCAD"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8D627E" w14:textId="77777777" w:rsidR="00000000" w:rsidRDefault="007F4B4B">
            <w:pPr>
              <w:spacing w:after="100"/>
              <w:rPr>
                <w:rFonts w:eastAsia="Times New Roman"/>
                <w:sz w:val="20"/>
                <w:szCs w:val="20"/>
              </w:rPr>
            </w:pPr>
          </w:p>
        </w:tc>
      </w:tr>
      <w:tr w:rsidR="00000000" w14:paraId="5C537E85" w14:textId="77777777">
        <w:trPr>
          <w:divId w:val="1435007539"/>
        </w:trPr>
        <w:tc>
          <w:tcPr>
            <w:tcW w:w="0" w:type="auto"/>
            <w:gridSpan w:val="3"/>
            <w:shd w:val="clear" w:color="auto" w:fill="FFFFFF"/>
            <w:tcMar>
              <w:top w:w="30" w:type="dxa"/>
              <w:left w:w="140" w:type="dxa"/>
              <w:bottom w:w="30" w:type="dxa"/>
              <w:right w:w="20" w:type="dxa"/>
            </w:tcMar>
            <w:vAlign w:val="center"/>
            <w:hideMark/>
          </w:tcPr>
          <w:p w14:paraId="332FB011" w14:textId="77777777" w:rsidR="00000000" w:rsidRDefault="007F4B4B">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vAlign w:val="center"/>
            <w:hideMark/>
          </w:tcPr>
          <w:p w14:paraId="478253C4" w14:textId="77777777" w:rsidR="00000000" w:rsidRDefault="007F4B4B">
            <w:pPr>
              <w:spacing w:after="100"/>
              <w:rPr>
                <w:rFonts w:eastAsia="Times New Roman"/>
              </w:rPr>
            </w:pPr>
          </w:p>
        </w:tc>
        <w:tc>
          <w:tcPr>
            <w:tcW w:w="0" w:type="auto"/>
            <w:vAlign w:val="center"/>
            <w:hideMark/>
          </w:tcPr>
          <w:p w14:paraId="6DD46D01" w14:textId="77777777" w:rsidR="00000000" w:rsidRDefault="007F4B4B">
            <w:pPr>
              <w:spacing w:after="100"/>
              <w:rPr>
                <w:rFonts w:eastAsia="Times New Roman"/>
                <w:sz w:val="20"/>
                <w:szCs w:val="20"/>
              </w:rPr>
            </w:pPr>
          </w:p>
        </w:tc>
        <w:tc>
          <w:tcPr>
            <w:tcW w:w="0" w:type="auto"/>
            <w:vAlign w:val="center"/>
            <w:hideMark/>
          </w:tcPr>
          <w:p w14:paraId="0966A14C"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46A3AC" w14:textId="77777777" w:rsidR="00000000" w:rsidRDefault="007F4B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4E01C6C4" w14:textId="77777777" w:rsidR="00000000" w:rsidRDefault="007F4B4B">
            <w:pPr>
              <w:spacing w:after="100"/>
              <w:jc w:val="right"/>
              <w:rPr>
                <w:rFonts w:eastAsia="Times New Roman"/>
              </w:rPr>
            </w:pPr>
            <w:r>
              <w:rPr>
                <w:rFonts w:eastAsia="Times New Roman"/>
                <w:color w:val="000000"/>
                <w:sz w:val="20"/>
                <w:szCs w:val="20"/>
              </w:rPr>
              <w:t>655,113,523 </w:t>
            </w:r>
          </w:p>
        </w:tc>
        <w:tc>
          <w:tcPr>
            <w:tcW w:w="0" w:type="auto"/>
            <w:tcMar>
              <w:top w:w="30" w:type="dxa"/>
              <w:left w:w="0" w:type="dxa"/>
              <w:bottom w:w="30" w:type="dxa"/>
              <w:right w:w="20" w:type="dxa"/>
            </w:tcMar>
            <w:vAlign w:val="bottom"/>
            <w:hideMark/>
          </w:tcPr>
          <w:p w14:paraId="35331968"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627A36" w14:textId="77777777" w:rsidR="00000000" w:rsidRDefault="007F4B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0F70B69" w14:textId="77777777" w:rsidR="00000000" w:rsidRDefault="007F4B4B">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14:paraId="307D91EA" w14:textId="77777777" w:rsidR="00000000" w:rsidRDefault="007F4B4B">
            <w:pPr>
              <w:spacing w:after="100"/>
              <w:jc w:val="right"/>
              <w:rPr>
                <w:rFonts w:eastAsia="Times New Roman"/>
              </w:rPr>
            </w:pPr>
          </w:p>
        </w:tc>
      </w:tr>
      <w:tr w:rsidR="00000000" w14:paraId="5F281C16" w14:textId="77777777">
        <w:trPr>
          <w:divId w:val="1435007539"/>
        </w:trPr>
        <w:tc>
          <w:tcPr>
            <w:tcW w:w="0" w:type="auto"/>
            <w:gridSpan w:val="3"/>
            <w:shd w:val="clear" w:color="auto" w:fill="CCEEFF"/>
            <w:tcMar>
              <w:top w:w="30" w:type="dxa"/>
              <w:left w:w="140" w:type="dxa"/>
              <w:bottom w:w="30" w:type="dxa"/>
              <w:right w:w="20" w:type="dxa"/>
            </w:tcMar>
            <w:vAlign w:val="center"/>
            <w:hideMark/>
          </w:tcPr>
          <w:p w14:paraId="0A299D38" w14:textId="77777777" w:rsidR="00000000" w:rsidRDefault="007F4B4B">
            <w:pPr>
              <w:spacing w:after="100"/>
              <w:rPr>
                <w:rFonts w:eastAsia="Times New Roman"/>
              </w:rPr>
            </w:pPr>
            <w:r>
              <w:rPr>
                <w:rFonts w:eastAsia="Times New Roman"/>
                <w:color w:val="000000"/>
                <w:sz w:val="20"/>
                <w:szCs w:val="20"/>
              </w:rPr>
              <w:t>Effect of stock-based compensation</w:t>
            </w:r>
          </w:p>
        </w:tc>
        <w:tc>
          <w:tcPr>
            <w:tcW w:w="0" w:type="auto"/>
            <w:vAlign w:val="center"/>
            <w:hideMark/>
          </w:tcPr>
          <w:p w14:paraId="79812C35" w14:textId="77777777" w:rsidR="00000000" w:rsidRDefault="007F4B4B">
            <w:pPr>
              <w:spacing w:after="100"/>
              <w:rPr>
                <w:rFonts w:eastAsia="Times New Roman"/>
              </w:rPr>
            </w:pPr>
          </w:p>
        </w:tc>
        <w:tc>
          <w:tcPr>
            <w:tcW w:w="0" w:type="auto"/>
            <w:vAlign w:val="center"/>
            <w:hideMark/>
          </w:tcPr>
          <w:p w14:paraId="6B89D64D" w14:textId="77777777" w:rsidR="00000000" w:rsidRDefault="007F4B4B">
            <w:pPr>
              <w:spacing w:after="100"/>
              <w:rPr>
                <w:rFonts w:eastAsia="Times New Roman"/>
                <w:sz w:val="20"/>
                <w:szCs w:val="20"/>
              </w:rPr>
            </w:pPr>
          </w:p>
        </w:tc>
        <w:tc>
          <w:tcPr>
            <w:tcW w:w="0" w:type="auto"/>
            <w:vAlign w:val="center"/>
            <w:hideMark/>
          </w:tcPr>
          <w:p w14:paraId="21EF3B4A"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24E56"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442BE2" w14:textId="77777777" w:rsidR="00000000" w:rsidRDefault="007F4B4B">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405453A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9B2E9"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189E8"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446D75" w14:textId="77777777" w:rsidR="00000000" w:rsidRDefault="007F4B4B">
            <w:pPr>
              <w:spacing w:after="100"/>
              <w:jc w:val="right"/>
              <w:rPr>
                <w:rFonts w:eastAsia="Times New Roman"/>
              </w:rPr>
            </w:pPr>
          </w:p>
        </w:tc>
      </w:tr>
      <w:tr w:rsidR="00000000" w14:paraId="119D3EDE" w14:textId="77777777">
        <w:trPr>
          <w:divId w:val="1435007539"/>
        </w:trPr>
        <w:tc>
          <w:tcPr>
            <w:tcW w:w="0" w:type="auto"/>
            <w:gridSpan w:val="3"/>
            <w:shd w:val="clear" w:color="auto" w:fill="FFFFFF"/>
            <w:tcMar>
              <w:top w:w="30" w:type="dxa"/>
              <w:left w:w="140" w:type="dxa"/>
              <w:bottom w:w="30" w:type="dxa"/>
              <w:right w:w="20" w:type="dxa"/>
            </w:tcMar>
            <w:vAlign w:val="center"/>
            <w:hideMark/>
          </w:tcPr>
          <w:p w14:paraId="20CA5821" w14:textId="77777777" w:rsidR="00000000" w:rsidRDefault="007F4B4B">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vAlign w:val="center"/>
            <w:hideMark/>
          </w:tcPr>
          <w:p w14:paraId="0DA39F31" w14:textId="77777777" w:rsidR="00000000" w:rsidRDefault="007F4B4B">
            <w:pPr>
              <w:spacing w:after="100"/>
              <w:rPr>
                <w:rFonts w:eastAsia="Times New Roman"/>
              </w:rPr>
            </w:pPr>
          </w:p>
        </w:tc>
        <w:tc>
          <w:tcPr>
            <w:tcW w:w="0" w:type="auto"/>
            <w:vAlign w:val="center"/>
            <w:hideMark/>
          </w:tcPr>
          <w:p w14:paraId="591ECCED" w14:textId="77777777" w:rsidR="00000000" w:rsidRDefault="007F4B4B">
            <w:pPr>
              <w:spacing w:after="100"/>
              <w:rPr>
                <w:rFonts w:eastAsia="Times New Roman"/>
                <w:sz w:val="20"/>
                <w:szCs w:val="20"/>
              </w:rPr>
            </w:pPr>
          </w:p>
        </w:tc>
        <w:tc>
          <w:tcPr>
            <w:tcW w:w="0" w:type="auto"/>
            <w:vAlign w:val="center"/>
            <w:hideMark/>
          </w:tcPr>
          <w:p w14:paraId="0DA88DCC"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547B97" w14:textId="77777777" w:rsidR="00000000" w:rsidRDefault="007F4B4B">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2161756" w14:textId="77777777" w:rsidR="00000000" w:rsidRDefault="007F4B4B">
            <w:pPr>
              <w:spacing w:after="100"/>
              <w:jc w:val="right"/>
              <w:rPr>
                <w:rFonts w:eastAsia="Times New Roman"/>
              </w:rPr>
            </w:pPr>
            <w:r>
              <w:rPr>
                <w:rFonts w:eastAsia="Times New Roman"/>
                <w:color w:val="000000"/>
                <w:sz w:val="20"/>
                <w:szCs w:val="20"/>
              </w:rPr>
              <w:t>655,113,653 </w:t>
            </w:r>
          </w:p>
        </w:tc>
        <w:tc>
          <w:tcPr>
            <w:tcW w:w="0" w:type="auto"/>
            <w:tcBorders>
              <w:top w:val="single" w:sz="8" w:space="0" w:color="000000"/>
            </w:tcBorders>
            <w:tcMar>
              <w:top w:w="30" w:type="dxa"/>
              <w:left w:w="0" w:type="dxa"/>
              <w:bottom w:w="30" w:type="dxa"/>
              <w:right w:w="20" w:type="dxa"/>
            </w:tcMar>
            <w:vAlign w:val="bottom"/>
            <w:hideMark/>
          </w:tcPr>
          <w:p w14:paraId="648A2305"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6E5C6C"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EDC5A65" w14:textId="77777777" w:rsidR="00000000" w:rsidRDefault="007F4B4B">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tcMar>
              <w:top w:w="30" w:type="dxa"/>
              <w:left w:w="0" w:type="dxa"/>
              <w:bottom w:w="30" w:type="dxa"/>
              <w:right w:w="20" w:type="dxa"/>
            </w:tcMar>
            <w:vAlign w:val="bottom"/>
            <w:hideMark/>
          </w:tcPr>
          <w:p w14:paraId="6684D99D" w14:textId="77777777" w:rsidR="00000000" w:rsidRDefault="007F4B4B">
            <w:pPr>
              <w:spacing w:after="100"/>
              <w:jc w:val="right"/>
              <w:rPr>
                <w:rFonts w:eastAsia="Times New Roman"/>
              </w:rPr>
            </w:pPr>
          </w:p>
        </w:tc>
      </w:tr>
      <w:tr w:rsidR="00000000" w14:paraId="0E275379" w14:textId="77777777">
        <w:trPr>
          <w:divId w:val="1435007539"/>
        </w:trPr>
        <w:tc>
          <w:tcPr>
            <w:tcW w:w="0" w:type="auto"/>
            <w:gridSpan w:val="3"/>
            <w:shd w:val="clear" w:color="auto" w:fill="CCEEFF"/>
            <w:tcMar>
              <w:top w:w="30" w:type="dxa"/>
              <w:left w:w="20" w:type="dxa"/>
              <w:bottom w:w="30" w:type="dxa"/>
              <w:right w:w="20" w:type="dxa"/>
            </w:tcMar>
            <w:vAlign w:val="center"/>
            <w:hideMark/>
          </w:tcPr>
          <w:p w14:paraId="58819487" w14:textId="77777777" w:rsidR="00000000" w:rsidRDefault="007F4B4B">
            <w:pPr>
              <w:spacing w:after="100"/>
              <w:rPr>
                <w:rFonts w:eastAsia="Times New Roman"/>
              </w:rPr>
            </w:pPr>
            <w:r>
              <w:rPr>
                <w:rFonts w:eastAsia="Times New Roman"/>
                <w:b/>
                <w:bCs/>
                <w:i/>
                <w:iCs/>
                <w:color w:val="000000"/>
                <w:sz w:val="20"/>
                <w:szCs w:val="20"/>
              </w:rPr>
              <w:t>Income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vAlign w:val="center"/>
            <w:hideMark/>
          </w:tcPr>
          <w:p w14:paraId="7E2BDCA0" w14:textId="77777777" w:rsidR="00000000" w:rsidRDefault="007F4B4B">
            <w:pPr>
              <w:spacing w:after="100"/>
              <w:rPr>
                <w:rFonts w:eastAsia="Times New Roman"/>
              </w:rPr>
            </w:pPr>
          </w:p>
        </w:tc>
        <w:tc>
          <w:tcPr>
            <w:tcW w:w="0" w:type="auto"/>
            <w:vAlign w:val="center"/>
            <w:hideMark/>
          </w:tcPr>
          <w:p w14:paraId="73BBE14E" w14:textId="77777777" w:rsidR="00000000" w:rsidRDefault="007F4B4B">
            <w:pPr>
              <w:spacing w:after="100"/>
              <w:rPr>
                <w:rFonts w:eastAsia="Times New Roman"/>
                <w:sz w:val="20"/>
                <w:szCs w:val="20"/>
              </w:rPr>
            </w:pPr>
          </w:p>
        </w:tc>
        <w:tc>
          <w:tcPr>
            <w:tcW w:w="0" w:type="auto"/>
            <w:vAlign w:val="center"/>
            <w:hideMark/>
          </w:tcPr>
          <w:p w14:paraId="09BF5ED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A6B23B"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103D87"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53172"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16AE3D" w14:textId="77777777" w:rsidR="00000000" w:rsidRDefault="007F4B4B">
            <w:pPr>
              <w:spacing w:after="100"/>
              <w:rPr>
                <w:rFonts w:eastAsia="Times New Roman"/>
                <w:sz w:val="20"/>
                <w:szCs w:val="20"/>
              </w:rPr>
            </w:pPr>
          </w:p>
        </w:tc>
      </w:tr>
      <w:tr w:rsidR="00000000" w14:paraId="0D19838D" w14:textId="77777777">
        <w:trPr>
          <w:divId w:val="1435007539"/>
        </w:trPr>
        <w:tc>
          <w:tcPr>
            <w:tcW w:w="0" w:type="auto"/>
            <w:gridSpan w:val="3"/>
            <w:shd w:val="clear" w:color="auto" w:fill="FFFFFF"/>
            <w:tcMar>
              <w:top w:w="30" w:type="dxa"/>
              <w:left w:w="20" w:type="dxa"/>
              <w:bottom w:w="30" w:type="dxa"/>
              <w:right w:w="20" w:type="dxa"/>
            </w:tcMar>
            <w:vAlign w:val="center"/>
            <w:hideMark/>
          </w:tcPr>
          <w:p w14:paraId="15B9FF6F" w14:textId="77777777" w:rsidR="00000000" w:rsidRDefault="007F4B4B">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vAlign w:val="center"/>
            <w:hideMark/>
          </w:tcPr>
          <w:p w14:paraId="1B88FAD3" w14:textId="77777777" w:rsidR="00000000" w:rsidRDefault="007F4B4B">
            <w:pPr>
              <w:spacing w:after="100"/>
              <w:rPr>
                <w:rFonts w:eastAsia="Times New Roman"/>
              </w:rPr>
            </w:pPr>
          </w:p>
        </w:tc>
        <w:tc>
          <w:tcPr>
            <w:tcW w:w="0" w:type="auto"/>
            <w:vAlign w:val="center"/>
            <w:hideMark/>
          </w:tcPr>
          <w:p w14:paraId="710B3EA6" w14:textId="77777777" w:rsidR="00000000" w:rsidRDefault="007F4B4B">
            <w:pPr>
              <w:spacing w:after="100"/>
              <w:rPr>
                <w:rFonts w:eastAsia="Times New Roman"/>
                <w:sz w:val="20"/>
                <w:szCs w:val="20"/>
              </w:rPr>
            </w:pPr>
          </w:p>
        </w:tc>
        <w:tc>
          <w:tcPr>
            <w:tcW w:w="0" w:type="auto"/>
            <w:vAlign w:val="center"/>
            <w:hideMark/>
          </w:tcPr>
          <w:p w14:paraId="576F69E1"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3DB514" w14:textId="77777777" w:rsidR="00000000" w:rsidRDefault="007F4B4B">
            <w:pPr>
              <w:spacing w:after="100"/>
              <w:rPr>
                <w:rFonts w:eastAsia="Times New Roman"/>
                <w:sz w:val="20"/>
                <w:szCs w:val="20"/>
              </w:rPr>
            </w:pPr>
          </w:p>
        </w:tc>
        <w:tc>
          <w:tcPr>
            <w:tcW w:w="0" w:type="auto"/>
            <w:tcMar>
              <w:top w:w="30" w:type="dxa"/>
              <w:left w:w="20" w:type="dxa"/>
              <w:bottom w:w="30" w:type="dxa"/>
              <w:right w:w="0" w:type="dxa"/>
            </w:tcMar>
            <w:vAlign w:val="bottom"/>
            <w:hideMark/>
          </w:tcPr>
          <w:p w14:paraId="2258A007"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CFFE544" w14:textId="77777777" w:rsidR="00000000" w:rsidRDefault="007F4B4B">
            <w:pPr>
              <w:spacing w:after="100"/>
              <w:jc w:val="right"/>
              <w:rPr>
                <w:rFonts w:eastAsia="Times New Roman"/>
              </w:rPr>
            </w:pPr>
            <w:r>
              <w:rPr>
                <w:rFonts w:eastAsia="Times New Roman"/>
                <w:color w:val="000000"/>
                <w:sz w:val="20"/>
                <w:szCs w:val="20"/>
              </w:rPr>
              <w:t>0.07 </w:t>
            </w:r>
          </w:p>
        </w:tc>
        <w:tc>
          <w:tcPr>
            <w:tcW w:w="0" w:type="auto"/>
            <w:tcMar>
              <w:top w:w="30" w:type="dxa"/>
              <w:left w:w="0" w:type="dxa"/>
              <w:bottom w:w="30" w:type="dxa"/>
              <w:right w:w="20" w:type="dxa"/>
            </w:tcMar>
            <w:vAlign w:val="bottom"/>
            <w:hideMark/>
          </w:tcPr>
          <w:p w14:paraId="400B2870"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1B1626" w14:textId="77777777" w:rsidR="00000000" w:rsidRDefault="007F4B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52D71E4"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B77199C" w14:textId="77777777" w:rsidR="00000000" w:rsidRDefault="007F4B4B">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14:paraId="131E5116" w14:textId="77777777" w:rsidR="00000000" w:rsidRDefault="007F4B4B">
            <w:pPr>
              <w:spacing w:after="100"/>
              <w:jc w:val="right"/>
              <w:rPr>
                <w:rFonts w:eastAsia="Times New Roman"/>
              </w:rPr>
            </w:pPr>
          </w:p>
        </w:tc>
      </w:tr>
      <w:tr w:rsidR="00000000" w14:paraId="1E599B30" w14:textId="77777777">
        <w:trPr>
          <w:divId w:val="1435007539"/>
        </w:trPr>
        <w:tc>
          <w:tcPr>
            <w:tcW w:w="0" w:type="auto"/>
            <w:gridSpan w:val="3"/>
            <w:shd w:val="clear" w:color="auto" w:fill="CCEEFF"/>
            <w:tcMar>
              <w:top w:w="30" w:type="dxa"/>
              <w:left w:w="20" w:type="dxa"/>
              <w:bottom w:w="30" w:type="dxa"/>
              <w:right w:w="20" w:type="dxa"/>
            </w:tcMar>
            <w:vAlign w:val="center"/>
            <w:hideMark/>
          </w:tcPr>
          <w:p w14:paraId="26D8616F" w14:textId="77777777" w:rsidR="00000000" w:rsidRDefault="007F4B4B">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vAlign w:val="center"/>
            <w:hideMark/>
          </w:tcPr>
          <w:p w14:paraId="561EB56A" w14:textId="77777777" w:rsidR="00000000" w:rsidRDefault="007F4B4B">
            <w:pPr>
              <w:spacing w:after="100"/>
              <w:rPr>
                <w:rFonts w:eastAsia="Times New Roman"/>
              </w:rPr>
            </w:pPr>
          </w:p>
        </w:tc>
        <w:tc>
          <w:tcPr>
            <w:tcW w:w="0" w:type="auto"/>
            <w:vAlign w:val="center"/>
            <w:hideMark/>
          </w:tcPr>
          <w:p w14:paraId="73229865" w14:textId="77777777" w:rsidR="00000000" w:rsidRDefault="007F4B4B">
            <w:pPr>
              <w:spacing w:after="100"/>
              <w:rPr>
                <w:rFonts w:eastAsia="Times New Roman"/>
                <w:sz w:val="20"/>
                <w:szCs w:val="20"/>
              </w:rPr>
            </w:pPr>
          </w:p>
        </w:tc>
        <w:tc>
          <w:tcPr>
            <w:tcW w:w="0" w:type="auto"/>
            <w:vAlign w:val="center"/>
            <w:hideMark/>
          </w:tcPr>
          <w:p w14:paraId="113D4252"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25FF5B" w14:textId="77777777" w:rsidR="00000000" w:rsidRDefault="007F4B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C22F69"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A1919A" w14:textId="77777777" w:rsidR="00000000" w:rsidRDefault="007F4B4B">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14:paraId="2F5BC59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738FE"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126901"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53013E" w14:textId="77777777" w:rsidR="00000000" w:rsidRDefault="007F4B4B">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0A634BA4" w14:textId="77777777" w:rsidR="00000000" w:rsidRDefault="007F4B4B">
            <w:pPr>
              <w:spacing w:after="100"/>
              <w:jc w:val="right"/>
              <w:rPr>
                <w:rFonts w:eastAsia="Times New Roman"/>
              </w:rPr>
            </w:pPr>
          </w:p>
        </w:tc>
      </w:tr>
    </w:tbl>
    <w:p w14:paraId="6EA33449" w14:textId="77777777" w:rsidR="00000000" w:rsidRDefault="007F4B4B">
      <w:pPr>
        <w:ind w:firstLine="360"/>
        <w:jc w:val="both"/>
        <w:divId w:val="680741447"/>
        <w:rPr>
          <w:rFonts w:eastAsia="Times New Roman"/>
        </w:rPr>
      </w:pPr>
      <w:r>
        <w:rPr>
          <w:rFonts w:eastAsia="Times New Roman"/>
          <w:color w:val="000000"/>
          <w:sz w:val="20"/>
          <w:szCs w:val="20"/>
        </w:rPr>
        <w:t>Earnings per share calculations for all periods prior to the Transactions have been retrospectively restated to the equivalent number of shares reflecting the exchange ratio established in the reverse recapitalization. Subsequent to the Transactions, earni</w:t>
      </w:r>
      <w:r>
        <w:rPr>
          <w:rFonts w:eastAsia="Times New Roman"/>
          <w:color w:val="000000"/>
          <w:sz w:val="20"/>
          <w:szCs w:val="20"/>
        </w:rPr>
        <w:t>ngs per share will be calculated based on the weighted average number of shares of common stock then outstanding.</w:t>
      </w:r>
    </w:p>
    <w:p w14:paraId="0619C909" w14:textId="77777777" w:rsidR="00000000" w:rsidRDefault="007F4B4B">
      <w:pPr>
        <w:ind w:firstLine="360"/>
        <w:jc w:val="both"/>
        <w:divId w:val="870801275"/>
        <w:rPr>
          <w:rFonts w:eastAsia="Times New Roman"/>
        </w:rPr>
      </w:pPr>
      <w:r>
        <w:rPr>
          <w:rFonts w:eastAsia="Times New Roman"/>
          <w:color w:val="000000"/>
          <w:sz w:val="20"/>
          <w:szCs w:val="20"/>
        </w:rPr>
        <w:t>As of the three months ended March </w:t>
      </w:r>
      <w:r>
        <w:rPr>
          <w:rFonts w:eastAsia="Times New Roman"/>
          <w:color w:val="000000"/>
          <w:sz w:val="20"/>
          <w:szCs w:val="20"/>
        </w:rPr>
        <w:t>31, 2021, we have excluded from the calculation of diluted net income per share the instruments whose effect would have been anti-dilutive, including (i) 58,500,000 warrants outstanding, (ii) 100,000,000 shares which may be issued upon conversion of the Se</w:t>
      </w:r>
      <w:r>
        <w:rPr>
          <w:rFonts w:eastAsia="Times New Roman"/>
          <w:color w:val="000000"/>
          <w:sz w:val="20"/>
          <w:szCs w:val="20"/>
        </w:rPr>
        <w:t>nior Convertible PIK Notes, (iii) 12,404,080 unvested founder shares, and (iv) 4,303,074 unvested 2020 Omnibus Incentive Plan awards. The remaining 5,214 unvested 2020 Omnibus Incentive Plan awards were found to have a dilutive effect of 130 shares using t</w:t>
      </w:r>
      <w:r>
        <w:rPr>
          <w:rFonts w:eastAsia="Times New Roman"/>
          <w:color w:val="000000"/>
          <w:sz w:val="20"/>
          <w:szCs w:val="20"/>
        </w:rPr>
        <w:t>he treasury stock method.</w:t>
      </w:r>
    </w:p>
    <w:p w14:paraId="26422321" w14:textId="77777777" w:rsidR="00000000" w:rsidRDefault="007F4B4B">
      <w:pPr>
        <w:ind w:firstLine="360"/>
        <w:jc w:val="both"/>
        <w:divId w:val="496116200"/>
        <w:rPr>
          <w:rFonts w:eastAsia="Times New Roman"/>
        </w:rPr>
      </w:pPr>
      <w:r>
        <w:rPr>
          <w:rFonts w:eastAsia="Times New Roman"/>
          <w:color w:val="000000"/>
          <w:sz w:val="20"/>
          <w:szCs w:val="20"/>
        </w:rPr>
        <w:t>There were no warrants, options, unvested founder shares, or 2020 Omnibus Incentive Plan awards for the three months ended March 31, 2020.</w:t>
      </w:r>
    </w:p>
    <w:p w14:paraId="524A800E" w14:textId="77777777" w:rsidR="00000000" w:rsidRDefault="007F4B4B">
      <w:pPr>
        <w:ind w:hanging="360"/>
        <w:jc w:val="both"/>
        <w:divId w:val="1163935242"/>
        <w:rPr>
          <w:rFonts w:eastAsia="Times New Roman"/>
        </w:rPr>
      </w:pPr>
      <w:r>
        <w:rPr>
          <w:rFonts w:eastAsia="Times New Roman"/>
          <w:b/>
          <w:bCs/>
          <w:color w:val="000000"/>
          <w:sz w:val="20"/>
          <w:szCs w:val="20"/>
        </w:rPr>
        <w:t>9.Related Party Transactions</w:t>
      </w:r>
    </w:p>
    <w:p w14:paraId="0F1F757A" w14:textId="77777777" w:rsidR="00000000" w:rsidRDefault="007F4B4B">
      <w:pPr>
        <w:ind w:firstLine="360"/>
        <w:jc w:val="both"/>
        <w:divId w:val="575818424"/>
        <w:rPr>
          <w:rFonts w:eastAsia="Times New Roman"/>
        </w:rPr>
      </w:pPr>
      <w:r>
        <w:rPr>
          <w:rFonts w:eastAsia="Times New Roman"/>
          <w:color w:val="000000"/>
          <w:sz w:val="20"/>
          <w:szCs w:val="20"/>
        </w:rPr>
        <w:t>The accompanying unaudited condensed consolidated statements o</w:t>
      </w:r>
      <w:r>
        <w:rPr>
          <w:rFonts w:eastAsia="Times New Roman"/>
          <w:color w:val="000000"/>
          <w:sz w:val="20"/>
          <w:szCs w:val="20"/>
        </w:rPr>
        <w:t>f income (loss) and comprehensive income (loss) include expenses and revenues to and from related parties for the three months ended March 31, 2021 and 2020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43"/>
        <w:gridCol w:w="37"/>
        <w:gridCol w:w="36"/>
        <w:gridCol w:w="46"/>
        <w:gridCol w:w="36"/>
        <w:gridCol w:w="36"/>
        <w:gridCol w:w="36"/>
        <w:gridCol w:w="36"/>
        <w:gridCol w:w="120"/>
        <w:gridCol w:w="821"/>
        <w:gridCol w:w="36"/>
        <w:gridCol w:w="36"/>
        <w:gridCol w:w="36"/>
        <w:gridCol w:w="36"/>
        <w:gridCol w:w="120"/>
        <w:gridCol w:w="821"/>
        <w:gridCol w:w="36"/>
      </w:tblGrid>
      <w:tr w:rsidR="00000000" w14:paraId="1B0A541B" w14:textId="77777777">
        <w:trPr>
          <w:divId w:val="1371145868"/>
        </w:trPr>
        <w:tc>
          <w:tcPr>
            <w:tcW w:w="50" w:type="pct"/>
            <w:vAlign w:val="center"/>
            <w:hideMark/>
          </w:tcPr>
          <w:p w14:paraId="44EA7B5F" w14:textId="77777777" w:rsidR="00000000" w:rsidRDefault="007F4B4B">
            <w:pPr>
              <w:ind w:firstLine="360"/>
              <w:jc w:val="both"/>
              <w:rPr>
                <w:rFonts w:eastAsia="Times New Roman"/>
              </w:rPr>
            </w:pPr>
          </w:p>
        </w:tc>
        <w:tc>
          <w:tcPr>
            <w:tcW w:w="3687" w:type="pct"/>
            <w:vAlign w:val="center"/>
            <w:hideMark/>
          </w:tcPr>
          <w:p w14:paraId="728BD23C" w14:textId="77777777" w:rsidR="00000000" w:rsidRDefault="007F4B4B">
            <w:pPr>
              <w:spacing w:after="100"/>
              <w:rPr>
                <w:rFonts w:eastAsia="Times New Roman"/>
                <w:sz w:val="20"/>
                <w:szCs w:val="20"/>
              </w:rPr>
            </w:pPr>
          </w:p>
        </w:tc>
        <w:tc>
          <w:tcPr>
            <w:tcW w:w="5" w:type="pct"/>
            <w:vAlign w:val="center"/>
            <w:hideMark/>
          </w:tcPr>
          <w:p w14:paraId="790D491F" w14:textId="77777777" w:rsidR="00000000" w:rsidRDefault="007F4B4B">
            <w:pPr>
              <w:spacing w:after="100"/>
              <w:rPr>
                <w:rFonts w:eastAsia="Times New Roman"/>
                <w:sz w:val="20"/>
                <w:szCs w:val="20"/>
              </w:rPr>
            </w:pPr>
          </w:p>
        </w:tc>
        <w:tc>
          <w:tcPr>
            <w:tcW w:w="0" w:type="auto"/>
            <w:vAlign w:val="center"/>
            <w:hideMark/>
          </w:tcPr>
          <w:p w14:paraId="0DBB17E3" w14:textId="77777777" w:rsidR="00000000" w:rsidRDefault="007F4B4B">
            <w:pPr>
              <w:spacing w:after="100"/>
              <w:rPr>
                <w:rFonts w:eastAsia="Times New Roman"/>
                <w:sz w:val="20"/>
                <w:szCs w:val="20"/>
              </w:rPr>
            </w:pPr>
          </w:p>
        </w:tc>
        <w:tc>
          <w:tcPr>
            <w:tcW w:w="0" w:type="auto"/>
            <w:vAlign w:val="center"/>
            <w:hideMark/>
          </w:tcPr>
          <w:p w14:paraId="5D90090C" w14:textId="77777777" w:rsidR="00000000" w:rsidRDefault="007F4B4B">
            <w:pPr>
              <w:spacing w:after="100"/>
              <w:rPr>
                <w:rFonts w:eastAsia="Times New Roman"/>
                <w:sz w:val="20"/>
                <w:szCs w:val="20"/>
              </w:rPr>
            </w:pPr>
          </w:p>
        </w:tc>
        <w:tc>
          <w:tcPr>
            <w:tcW w:w="0" w:type="auto"/>
            <w:vAlign w:val="center"/>
            <w:hideMark/>
          </w:tcPr>
          <w:p w14:paraId="79B80A4A" w14:textId="77777777" w:rsidR="00000000" w:rsidRDefault="007F4B4B">
            <w:pPr>
              <w:spacing w:after="100"/>
              <w:rPr>
                <w:rFonts w:eastAsia="Times New Roman"/>
                <w:sz w:val="20"/>
                <w:szCs w:val="20"/>
              </w:rPr>
            </w:pPr>
          </w:p>
        </w:tc>
        <w:tc>
          <w:tcPr>
            <w:tcW w:w="5" w:type="pct"/>
            <w:vAlign w:val="center"/>
            <w:hideMark/>
          </w:tcPr>
          <w:p w14:paraId="246FBF88" w14:textId="77777777" w:rsidR="00000000" w:rsidRDefault="007F4B4B">
            <w:pPr>
              <w:spacing w:after="100"/>
              <w:rPr>
                <w:rFonts w:eastAsia="Times New Roman"/>
                <w:sz w:val="20"/>
                <w:szCs w:val="20"/>
              </w:rPr>
            </w:pPr>
          </w:p>
        </w:tc>
        <w:tc>
          <w:tcPr>
            <w:tcW w:w="19" w:type="pct"/>
            <w:vAlign w:val="center"/>
            <w:hideMark/>
          </w:tcPr>
          <w:p w14:paraId="6E13879D" w14:textId="77777777" w:rsidR="00000000" w:rsidRDefault="007F4B4B">
            <w:pPr>
              <w:spacing w:after="100"/>
              <w:rPr>
                <w:rFonts w:eastAsia="Times New Roman"/>
                <w:sz w:val="20"/>
                <w:szCs w:val="20"/>
              </w:rPr>
            </w:pPr>
          </w:p>
        </w:tc>
        <w:tc>
          <w:tcPr>
            <w:tcW w:w="5" w:type="pct"/>
            <w:vAlign w:val="center"/>
            <w:hideMark/>
          </w:tcPr>
          <w:p w14:paraId="7E468F9D" w14:textId="77777777" w:rsidR="00000000" w:rsidRDefault="007F4B4B">
            <w:pPr>
              <w:spacing w:after="100"/>
              <w:rPr>
                <w:rFonts w:eastAsia="Times New Roman"/>
                <w:sz w:val="20"/>
                <w:szCs w:val="20"/>
              </w:rPr>
            </w:pPr>
          </w:p>
        </w:tc>
        <w:tc>
          <w:tcPr>
            <w:tcW w:w="50" w:type="pct"/>
            <w:vAlign w:val="center"/>
            <w:hideMark/>
          </w:tcPr>
          <w:p w14:paraId="7400645B" w14:textId="77777777" w:rsidR="00000000" w:rsidRDefault="007F4B4B">
            <w:pPr>
              <w:spacing w:after="100"/>
              <w:rPr>
                <w:rFonts w:eastAsia="Times New Roman"/>
                <w:sz w:val="20"/>
                <w:szCs w:val="20"/>
              </w:rPr>
            </w:pPr>
          </w:p>
        </w:tc>
        <w:tc>
          <w:tcPr>
            <w:tcW w:w="544" w:type="pct"/>
            <w:vAlign w:val="center"/>
            <w:hideMark/>
          </w:tcPr>
          <w:p w14:paraId="4E16EDAB" w14:textId="77777777" w:rsidR="00000000" w:rsidRDefault="007F4B4B">
            <w:pPr>
              <w:spacing w:after="100"/>
              <w:rPr>
                <w:rFonts w:eastAsia="Times New Roman"/>
                <w:sz w:val="20"/>
                <w:szCs w:val="20"/>
              </w:rPr>
            </w:pPr>
          </w:p>
        </w:tc>
        <w:tc>
          <w:tcPr>
            <w:tcW w:w="5" w:type="pct"/>
            <w:vAlign w:val="center"/>
            <w:hideMark/>
          </w:tcPr>
          <w:p w14:paraId="60A8A7A3" w14:textId="77777777" w:rsidR="00000000" w:rsidRDefault="007F4B4B">
            <w:pPr>
              <w:spacing w:after="100"/>
              <w:rPr>
                <w:rFonts w:eastAsia="Times New Roman"/>
                <w:sz w:val="20"/>
                <w:szCs w:val="20"/>
              </w:rPr>
            </w:pPr>
          </w:p>
        </w:tc>
        <w:tc>
          <w:tcPr>
            <w:tcW w:w="5" w:type="pct"/>
            <w:vAlign w:val="center"/>
            <w:hideMark/>
          </w:tcPr>
          <w:p w14:paraId="41341558" w14:textId="77777777" w:rsidR="00000000" w:rsidRDefault="007F4B4B">
            <w:pPr>
              <w:spacing w:after="100"/>
              <w:rPr>
                <w:rFonts w:eastAsia="Times New Roman"/>
                <w:sz w:val="20"/>
                <w:szCs w:val="20"/>
              </w:rPr>
            </w:pPr>
          </w:p>
        </w:tc>
        <w:tc>
          <w:tcPr>
            <w:tcW w:w="19" w:type="pct"/>
            <w:vAlign w:val="center"/>
            <w:hideMark/>
          </w:tcPr>
          <w:p w14:paraId="0623B7D9" w14:textId="77777777" w:rsidR="00000000" w:rsidRDefault="007F4B4B">
            <w:pPr>
              <w:spacing w:after="100"/>
              <w:rPr>
                <w:rFonts w:eastAsia="Times New Roman"/>
                <w:sz w:val="20"/>
                <w:szCs w:val="20"/>
              </w:rPr>
            </w:pPr>
          </w:p>
        </w:tc>
        <w:tc>
          <w:tcPr>
            <w:tcW w:w="5" w:type="pct"/>
            <w:vAlign w:val="center"/>
            <w:hideMark/>
          </w:tcPr>
          <w:p w14:paraId="2350C25F" w14:textId="77777777" w:rsidR="00000000" w:rsidRDefault="007F4B4B">
            <w:pPr>
              <w:spacing w:after="100"/>
              <w:rPr>
                <w:rFonts w:eastAsia="Times New Roman"/>
                <w:sz w:val="20"/>
                <w:szCs w:val="20"/>
              </w:rPr>
            </w:pPr>
          </w:p>
        </w:tc>
        <w:tc>
          <w:tcPr>
            <w:tcW w:w="50" w:type="pct"/>
            <w:vAlign w:val="center"/>
            <w:hideMark/>
          </w:tcPr>
          <w:p w14:paraId="6C3D7560" w14:textId="77777777" w:rsidR="00000000" w:rsidRDefault="007F4B4B">
            <w:pPr>
              <w:spacing w:after="100"/>
              <w:rPr>
                <w:rFonts w:eastAsia="Times New Roman"/>
                <w:sz w:val="20"/>
                <w:szCs w:val="20"/>
              </w:rPr>
            </w:pPr>
          </w:p>
        </w:tc>
        <w:tc>
          <w:tcPr>
            <w:tcW w:w="544" w:type="pct"/>
            <w:vAlign w:val="center"/>
            <w:hideMark/>
          </w:tcPr>
          <w:p w14:paraId="0CCCCCEE" w14:textId="77777777" w:rsidR="00000000" w:rsidRDefault="007F4B4B">
            <w:pPr>
              <w:spacing w:after="100"/>
              <w:rPr>
                <w:rFonts w:eastAsia="Times New Roman"/>
                <w:sz w:val="20"/>
                <w:szCs w:val="20"/>
              </w:rPr>
            </w:pPr>
          </w:p>
        </w:tc>
        <w:tc>
          <w:tcPr>
            <w:tcW w:w="5" w:type="pct"/>
            <w:vAlign w:val="center"/>
            <w:hideMark/>
          </w:tcPr>
          <w:p w14:paraId="27DE6D0D" w14:textId="77777777" w:rsidR="00000000" w:rsidRDefault="007F4B4B">
            <w:pPr>
              <w:spacing w:after="100"/>
              <w:rPr>
                <w:rFonts w:eastAsia="Times New Roman"/>
                <w:sz w:val="20"/>
                <w:szCs w:val="20"/>
              </w:rPr>
            </w:pPr>
          </w:p>
        </w:tc>
      </w:tr>
      <w:tr w:rsidR="00000000" w14:paraId="45C75B51" w14:textId="77777777">
        <w:trPr>
          <w:divId w:val="1371145868"/>
        </w:trPr>
        <w:tc>
          <w:tcPr>
            <w:tcW w:w="0" w:type="auto"/>
            <w:gridSpan w:val="3"/>
            <w:tcMar>
              <w:top w:w="0" w:type="dxa"/>
              <w:left w:w="20" w:type="dxa"/>
              <w:bottom w:w="0" w:type="dxa"/>
              <w:right w:w="20" w:type="dxa"/>
            </w:tcMar>
            <w:vAlign w:val="center"/>
            <w:hideMark/>
          </w:tcPr>
          <w:p w14:paraId="7649551D" w14:textId="77777777" w:rsidR="00000000" w:rsidRDefault="007F4B4B">
            <w:pPr>
              <w:spacing w:after="100"/>
              <w:rPr>
                <w:rFonts w:eastAsia="Times New Roman"/>
                <w:sz w:val="20"/>
                <w:szCs w:val="20"/>
              </w:rPr>
            </w:pPr>
          </w:p>
        </w:tc>
        <w:tc>
          <w:tcPr>
            <w:tcW w:w="0" w:type="auto"/>
            <w:vAlign w:val="center"/>
            <w:hideMark/>
          </w:tcPr>
          <w:p w14:paraId="76533A69"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71F4B82A"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544A245C"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3B61B610" w14:textId="77777777" w:rsidR="00000000" w:rsidRDefault="007F4B4B">
            <w:pPr>
              <w:spacing w:after="100"/>
              <w:rPr>
                <w:rFonts w:eastAsia="Times New Roman"/>
                <w:sz w:val="20"/>
                <w:szCs w:val="20"/>
              </w:rPr>
            </w:pPr>
          </w:p>
        </w:tc>
        <w:tc>
          <w:tcPr>
            <w:tcW w:w="0" w:type="auto"/>
            <w:vAlign w:val="center"/>
            <w:hideMark/>
          </w:tcPr>
          <w:p w14:paraId="2E925915" w14:textId="77777777" w:rsidR="00000000" w:rsidRDefault="007F4B4B">
            <w:pPr>
              <w:spacing w:after="100"/>
              <w:rPr>
                <w:rFonts w:eastAsia="Times New Roman"/>
                <w:sz w:val="20"/>
                <w:szCs w:val="20"/>
              </w:rPr>
            </w:pPr>
          </w:p>
        </w:tc>
        <w:tc>
          <w:tcPr>
            <w:tcW w:w="0" w:type="auto"/>
            <w:vAlign w:val="center"/>
            <w:hideMark/>
          </w:tcPr>
          <w:p w14:paraId="3F70493B" w14:textId="77777777" w:rsidR="00000000" w:rsidRDefault="007F4B4B">
            <w:pPr>
              <w:spacing w:after="100"/>
              <w:rPr>
                <w:rFonts w:eastAsia="Times New Roman"/>
                <w:sz w:val="20"/>
                <w:szCs w:val="20"/>
              </w:rPr>
            </w:pPr>
          </w:p>
        </w:tc>
        <w:tc>
          <w:tcPr>
            <w:tcW w:w="0" w:type="auto"/>
            <w:vAlign w:val="center"/>
            <w:hideMark/>
          </w:tcPr>
          <w:p w14:paraId="51B624AA" w14:textId="77777777" w:rsidR="00000000" w:rsidRDefault="007F4B4B">
            <w:pPr>
              <w:spacing w:after="100"/>
              <w:rPr>
                <w:rFonts w:eastAsia="Times New Roman"/>
                <w:sz w:val="20"/>
                <w:szCs w:val="20"/>
              </w:rPr>
            </w:pPr>
          </w:p>
        </w:tc>
        <w:tc>
          <w:tcPr>
            <w:tcW w:w="0" w:type="auto"/>
            <w:vAlign w:val="center"/>
            <w:hideMark/>
          </w:tcPr>
          <w:p w14:paraId="53A96B7E" w14:textId="77777777" w:rsidR="00000000" w:rsidRDefault="007F4B4B">
            <w:pPr>
              <w:spacing w:after="100"/>
              <w:rPr>
                <w:rFonts w:eastAsia="Times New Roman"/>
                <w:sz w:val="20"/>
                <w:szCs w:val="20"/>
              </w:rPr>
            </w:pPr>
          </w:p>
        </w:tc>
        <w:tc>
          <w:tcPr>
            <w:tcW w:w="0" w:type="auto"/>
            <w:vAlign w:val="center"/>
            <w:hideMark/>
          </w:tcPr>
          <w:p w14:paraId="258DA388" w14:textId="77777777" w:rsidR="00000000" w:rsidRDefault="007F4B4B">
            <w:pPr>
              <w:spacing w:after="100"/>
              <w:rPr>
                <w:rFonts w:eastAsia="Times New Roman"/>
                <w:sz w:val="20"/>
                <w:szCs w:val="20"/>
              </w:rPr>
            </w:pPr>
          </w:p>
        </w:tc>
      </w:tr>
      <w:tr w:rsidR="00000000" w14:paraId="6E96DBB3" w14:textId="77777777">
        <w:trPr>
          <w:divId w:val="1371145868"/>
        </w:trPr>
        <w:tc>
          <w:tcPr>
            <w:tcW w:w="0" w:type="auto"/>
            <w:gridSpan w:val="3"/>
            <w:tcBorders>
              <w:top w:val="single" w:sz="8" w:space="0" w:color="FFFFFF"/>
            </w:tcBorders>
            <w:tcMar>
              <w:top w:w="30" w:type="dxa"/>
              <w:left w:w="20" w:type="dxa"/>
              <w:bottom w:w="30" w:type="dxa"/>
              <w:right w:w="20" w:type="dxa"/>
            </w:tcMar>
            <w:vAlign w:val="bottom"/>
            <w:hideMark/>
          </w:tcPr>
          <w:p w14:paraId="0C071423"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vAlign w:val="center"/>
            <w:hideMark/>
          </w:tcPr>
          <w:p w14:paraId="069C30CD" w14:textId="77777777" w:rsidR="00000000" w:rsidRDefault="007F4B4B">
            <w:pPr>
              <w:spacing w:after="100"/>
              <w:rPr>
                <w:rFonts w:eastAsia="Times New Roman"/>
              </w:rPr>
            </w:pPr>
          </w:p>
        </w:tc>
        <w:tc>
          <w:tcPr>
            <w:tcW w:w="0" w:type="auto"/>
            <w:vAlign w:val="center"/>
            <w:hideMark/>
          </w:tcPr>
          <w:p w14:paraId="3108D0C9" w14:textId="77777777" w:rsidR="00000000" w:rsidRDefault="007F4B4B">
            <w:pPr>
              <w:spacing w:after="100"/>
              <w:rPr>
                <w:rFonts w:eastAsia="Times New Roman"/>
                <w:sz w:val="20"/>
                <w:szCs w:val="20"/>
              </w:rPr>
            </w:pPr>
          </w:p>
        </w:tc>
        <w:tc>
          <w:tcPr>
            <w:tcW w:w="0" w:type="auto"/>
            <w:vAlign w:val="center"/>
            <w:hideMark/>
          </w:tcPr>
          <w:p w14:paraId="3A3E7E38"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7D03F6"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90DB122"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D514B1B"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BB180F"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78E8034A" w14:textId="77777777">
        <w:trPr>
          <w:divId w:val="1371145868"/>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2C776394" w14:textId="77777777" w:rsidR="00000000" w:rsidRDefault="007F4B4B">
            <w:pPr>
              <w:spacing w:after="100"/>
              <w:rPr>
                <w:rFonts w:eastAsia="Times New Roman"/>
              </w:rPr>
            </w:pPr>
            <w:r>
              <w:rPr>
                <w:rFonts w:eastAsia="Times New Roman"/>
                <w:color w:val="000000"/>
                <w:sz w:val="20"/>
                <w:szCs w:val="20"/>
              </w:rPr>
              <w:t>Revenues</w:t>
            </w:r>
          </w:p>
        </w:tc>
        <w:tc>
          <w:tcPr>
            <w:tcW w:w="0" w:type="auto"/>
            <w:vAlign w:val="center"/>
            <w:hideMark/>
          </w:tcPr>
          <w:p w14:paraId="7B3400D9" w14:textId="77777777" w:rsidR="00000000" w:rsidRDefault="007F4B4B">
            <w:pPr>
              <w:spacing w:after="100"/>
              <w:rPr>
                <w:rFonts w:eastAsia="Times New Roman"/>
              </w:rPr>
            </w:pPr>
          </w:p>
        </w:tc>
        <w:tc>
          <w:tcPr>
            <w:tcW w:w="0" w:type="auto"/>
            <w:vAlign w:val="center"/>
            <w:hideMark/>
          </w:tcPr>
          <w:p w14:paraId="15118E1B" w14:textId="77777777" w:rsidR="00000000" w:rsidRDefault="007F4B4B">
            <w:pPr>
              <w:spacing w:after="100"/>
              <w:rPr>
                <w:rFonts w:eastAsia="Times New Roman"/>
                <w:sz w:val="20"/>
                <w:szCs w:val="20"/>
              </w:rPr>
            </w:pPr>
          </w:p>
        </w:tc>
        <w:tc>
          <w:tcPr>
            <w:tcW w:w="0" w:type="auto"/>
            <w:vAlign w:val="center"/>
            <w:hideMark/>
          </w:tcPr>
          <w:p w14:paraId="5D854C4B" w14:textId="77777777" w:rsidR="00000000" w:rsidRDefault="007F4B4B">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DCCB2B5"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F0C550"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CE55B1" w14:textId="77777777" w:rsidR="00000000" w:rsidRDefault="007F4B4B">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BA5A0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C28E3"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5979B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9F0EAA" w14:textId="77777777" w:rsidR="00000000" w:rsidRDefault="007F4B4B">
            <w:pPr>
              <w:spacing w:after="100"/>
              <w:jc w:val="right"/>
              <w:rPr>
                <w:rFonts w:eastAsia="Times New Roman"/>
              </w:rPr>
            </w:pPr>
            <w:r>
              <w:rPr>
                <w:rFonts w:eastAsia="Times New Roman"/>
                <w:color w:val="000000"/>
                <w:sz w:val="20"/>
                <w:szCs w:val="20"/>
              </w:rPr>
              <w:t>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2579D" w14:textId="77777777" w:rsidR="00000000" w:rsidRDefault="007F4B4B">
            <w:pPr>
              <w:spacing w:after="100"/>
              <w:jc w:val="right"/>
              <w:rPr>
                <w:rFonts w:eastAsia="Times New Roman"/>
              </w:rPr>
            </w:pPr>
          </w:p>
        </w:tc>
      </w:tr>
      <w:tr w:rsidR="00000000" w14:paraId="2D3D5FE9" w14:textId="77777777">
        <w:trPr>
          <w:divId w:val="1371145868"/>
        </w:trPr>
        <w:tc>
          <w:tcPr>
            <w:tcW w:w="0" w:type="auto"/>
            <w:gridSpan w:val="3"/>
            <w:tcBorders>
              <w:top w:val="single" w:sz="8" w:space="0" w:color="CCEEFF"/>
            </w:tcBorders>
            <w:tcMar>
              <w:top w:w="30" w:type="dxa"/>
              <w:left w:w="20" w:type="dxa"/>
              <w:bottom w:w="30" w:type="dxa"/>
              <w:right w:w="20" w:type="dxa"/>
            </w:tcMar>
            <w:vAlign w:val="center"/>
            <w:hideMark/>
          </w:tcPr>
          <w:p w14:paraId="77D3253E" w14:textId="77777777" w:rsidR="00000000" w:rsidRDefault="007F4B4B">
            <w:pPr>
              <w:spacing w:after="100"/>
              <w:rPr>
                <w:rFonts w:eastAsia="Times New Roman"/>
              </w:rPr>
            </w:pPr>
            <w:r>
              <w:rPr>
                <w:rFonts w:eastAsia="Times New Roman"/>
                <w:color w:val="000000"/>
                <w:sz w:val="20"/>
                <w:szCs w:val="20"/>
              </w:rPr>
              <w:t>Total revenues from related parties</w:t>
            </w:r>
          </w:p>
        </w:tc>
        <w:tc>
          <w:tcPr>
            <w:tcW w:w="0" w:type="auto"/>
            <w:vAlign w:val="center"/>
            <w:hideMark/>
          </w:tcPr>
          <w:p w14:paraId="7A48A2FF" w14:textId="77777777" w:rsidR="00000000" w:rsidRDefault="007F4B4B">
            <w:pPr>
              <w:spacing w:after="100"/>
              <w:rPr>
                <w:rFonts w:eastAsia="Times New Roman"/>
              </w:rPr>
            </w:pPr>
          </w:p>
        </w:tc>
        <w:tc>
          <w:tcPr>
            <w:tcW w:w="0" w:type="auto"/>
            <w:vAlign w:val="center"/>
            <w:hideMark/>
          </w:tcPr>
          <w:p w14:paraId="4FA20AFE" w14:textId="77777777" w:rsidR="00000000" w:rsidRDefault="007F4B4B">
            <w:pPr>
              <w:spacing w:after="100"/>
              <w:rPr>
                <w:rFonts w:eastAsia="Times New Roman"/>
                <w:sz w:val="20"/>
                <w:szCs w:val="20"/>
              </w:rPr>
            </w:pPr>
          </w:p>
        </w:tc>
        <w:tc>
          <w:tcPr>
            <w:tcW w:w="0" w:type="auto"/>
            <w:vAlign w:val="center"/>
            <w:hideMark/>
          </w:tcPr>
          <w:p w14:paraId="168CA3F1" w14:textId="77777777" w:rsidR="00000000" w:rsidRDefault="007F4B4B">
            <w:pPr>
              <w:spacing w:after="100"/>
              <w:rPr>
                <w:rFonts w:eastAsia="Times New Roman"/>
                <w:sz w:val="20"/>
                <w:szCs w:val="20"/>
              </w:rPr>
            </w:pPr>
          </w:p>
        </w:tc>
        <w:tc>
          <w:tcPr>
            <w:tcW w:w="0" w:type="auto"/>
            <w:gridSpan w:val="3"/>
            <w:tcBorders>
              <w:top w:val="single" w:sz="8" w:space="0" w:color="CCEEFF"/>
            </w:tcBorders>
            <w:tcMar>
              <w:top w:w="0" w:type="dxa"/>
              <w:left w:w="20" w:type="dxa"/>
              <w:bottom w:w="0" w:type="dxa"/>
              <w:right w:w="20" w:type="dxa"/>
            </w:tcMar>
            <w:vAlign w:val="center"/>
            <w:hideMark/>
          </w:tcPr>
          <w:p w14:paraId="2C7A1D15" w14:textId="77777777" w:rsidR="00000000" w:rsidRDefault="007F4B4B">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63BA81DF"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051540A6" w14:textId="77777777" w:rsidR="00000000" w:rsidRDefault="007F4B4B">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tcMar>
              <w:top w:w="30" w:type="dxa"/>
              <w:left w:w="0" w:type="dxa"/>
              <w:bottom w:w="30" w:type="dxa"/>
              <w:right w:w="20" w:type="dxa"/>
            </w:tcMar>
            <w:vAlign w:val="bottom"/>
            <w:hideMark/>
          </w:tcPr>
          <w:p w14:paraId="1B5DE4B7"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C1C1419" w14:textId="77777777" w:rsidR="00000000" w:rsidRDefault="007F4B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5C3BF832"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03AD6C69" w14:textId="77777777" w:rsidR="00000000" w:rsidRDefault="007F4B4B">
            <w:pPr>
              <w:spacing w:after="100"/>
              <w:jc w:val="right"/>
              <w:rPr>
                <w:rFonts w:eastAsia="Times New Roman"/>
              </w:rPr>
            </w:pPr>
            <w:r>
              <w:rPr>
                <w:rFonts w:eastAsia="Times New Roman"/>
                <w:color w:val="000000"/>
                <w:sz w:val="20"/>
                <w:szCs w:val="20"/>
              </w:rPr>
              <w:t>560 </w:t>
            </w:r>
          </w:p>
        </w:tc>
        <w:tc>
          <w:tcPr>
            <w:tcW w:w="0" w:type="auto"/>
            <w:tcBorders>
              <w:top w:val="single" w:sz="8" w:space="0" w:color="000000"/>
            </w:tcBorders>
            <w:tcMar>
              <w:top w:w="30" w:type="dxa"/>
              <w:left w:w="0" w:type="dxa"/>
              <w:bottom w:w="30" w:type="dxa"/>
              <w:right w:w="20" w:type="dxa"/>
            </w:tcMar>
            <w:vAlign w:val="bottom"/>
            <w:hideMark/>
          </w:tcPr>
          <w:p w14:paraId="2F24AE3E" w14:textId="77777777" w:rsidR="00000000" w:rsidRDefault="007F4B4B">
            <w:pPr>
              <w:spacing w:after="100"/>
              <w:jc w:val="right"/>
              <w:rPr>
                <w:rFonts w:eastAsia="Times New Roman"/>
              </w:rPr>
            </w:pPr>
          </w:p>
        </w:tc>
      </w:tr>
      <w:tr w:rsidR="00000000" w14:paraId="578D37EB" w14:textId="77777777">
        <w:trPr>
          <w:divId w:val="1371145868"/>
        </w:trPr>
        <w:tc>
          <w:tcPr>
            <w:tcW w:w="0" w:type="auto"/>
            <w:gridSpan w:val="3"/>
            <w:shd w:val="clear" w:color="auto" w:fill="CCEEFF"/>
            <w:tcMar>
              <w:top w:w="30" w:type="dxa"/>
              <w:left w:w="20" w:type="dxa"/>
              <w:bottom w:w="30" w:type="dxa"/>
              <w:right w:w="20" w:type="dxa"/>
            </w:tcMar>
            <w:vAlign w:val="center"/>
            <w:hideMark/>
          </w:tcPr>
          <w:p w14:paraId="269529E4" w14:textId="77777777" w:rsidR="00000000" w:rsidRDefault="007F4B4B">
            <w:pPr>
              <w:spacing w:after="100"/>
              <w:rPr>
                <w:rFonts w:eastAsia="Times New Roman"/>
              </w:rPr>
            </w:pPr>
            <w:r>
              <w:rPr>
                <w:rFonts w:eastAsia="Times New Roman"/>
                <w:color w:val="000000"/>
                <w:sz w:val="20"/>
                <w:szCs w:val="20"/>
              </w:rPr>
              <w:t>Cost of services</w:t>
            </w:r>
          </w:p>
        </w:tc>
        <w:tc>
          <w:tcPr>
            <w:tcW w:w="0" w:type="auto"/>
            <w:vAlign w:val="center"/>
            <w:hideMark/>
          </w:tcPr>
          <w:p w14:paraId="4374C4CD" w14:textId="77777777" w:rsidR="00000000" w:rsidRDefault="007F4B4B">
            <w:pPr>
              <w:spacing w:after="100"/>
              <w:rPr>
                <w:rFonts w:eastAsia="Times New Roman"/>
              </w:rPr>
            </w:pPr>
          </w:p>
        </w:tc>
        <w:tc>
          <w:tcPr>
            <w:tcW w:w="0" w:type="auto"/>
            <w:vAlign w:val="center"/>
            <w:hideMark/>
          </w:tcPr>
          <w:p w14:paraId="71AED66B" w14:textId="77777777" w:rsidR="00000000" w:rsidRDefault="007F4B4B">
            <w:pPr>
              <w:spacing w:after="100"/>
              <w:rPr>
                <w:rFonts w:eastAsia="Times New Roman"/>
                <w:sz w:val="20"/>
                <w:szCs w:val="20"/>
              </w:rPr>
            </w:pPr>
          </w:p>
        </w:tc>
        <w:tc>
          <w:tcPr>
            <w:tcW w:w="0" w:type="auto"/>
            <w:vAlign w:val="center"/>
            <w:hideMark/>
          </w:tcPr>
          <w:p w14:paraId="5B64C0E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4A4041" w14:textId="77777777" w:rsidR="00000000" w:rsidRDefault="007F4B4B">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28FD6A2"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329B03C" w14:textId="77777777" w:rsidR="00000000" w:rsidRDefault="007F4B4B">
            <w:pPr>
              <w:spacing w:after="100"/>
              <w:jc w:val="right"/>
              <w:rPr>
                <w:rFonts w:eastAsia="Times New Roman"/>
              </w:rPr>
            </w:pPr>
            <w:r>
              <w:rPr>
                <w:rFonts w:eastAsia="Times New Roman"/>
                <w:color w:val="000000"/>
                <w:sz w:val="20"/>
                <w:szCs w:val="20"/>
              </w:rPr>
              <w:t>(690)</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15ACE27"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39EA2" w14:textId="77777777" w:rsidR="00000000" w:rsidRDefault="007F4B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7099F57"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732BB6C" w14:textId="77777777" w:rsidR="00000000" w:rsidRDefault="007F4B4B">
            <w:pPr>
              <w:spacing w:after="100"/>
              <w:jc w:val="right"/>
              <w:rPr>
                <w:rFonts w:eastAsia="Times New Roman"/>
              </w:rPr>
            </w:pPr>
            <w:r>
              <w:rPr>
                <w:rFonts w:eastAsia="Times New Roman"/>
                <w:color w:val="000000"/>
                <w:sz w:val="20"/>
                <w:szCs w:val="20"/>
              </w:rPr>
              <w:t>(583)</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04D10DF" w14:textId="77777777" w:rsidR="00000000" w:rsidRDefault="007F4B4B">
            <w:pPr>
              <w:spacing w:after="100"/>
              <w:jc w:val="right"/>
              <w:rPr>
                <w:rFonts w:eastAsia="Times New Roman"/>
              </w:rPr>
            </w:pPr>
          </w:p>
        </w:tc>
      </w:tr>
      <w:tr w:rsidR="00000000" w14:paraId="68AE251E" w14:textId="77777777">
        <w:trPr>
          <w:divId w:val="1371145868"/>
        </w:trPr>
        <w:tc>
          <w:tcPr>
            <w:tcW w:w="0" w:type="auto"/>
            <w:gridSpan w:val="3"/>
            <w:tcMar>
              <w:top w:w="30" w:type="dxa"/>
              <w:left w:w="20" w:type="dxa"/>
              <w:bottom w:w="30" w:type="dxa"/>
              <w:right w:w="20" w:type="dxa"/>
            </w:tcMar>
            <w:vAlign w:val="center"/>
            <w:hideMark/>
          </w:tcPr>
          <w:p w14:paraId="5FA7046A" w14:textId="77777777" w:rsidR="00000000" w:rsidRDefault="007F4B4B">
            <w:pPr>
              <w:spacing w:after="100"/>
              <w:rPr>
                <w:rFonts w:eastAsia="Times New Roman"/>
              </w:rPr>
            </w:pPr>
            <w:r>
              <w:rPr>
                <w:rFonts w:eastAsia="Times New Roman"/>
                <w:color w:val="000000"/>
                <w:sz w:val="20"/>
                <w:szCs w:val="20"/>
              </w:rPr>
              <w:t>General and administrative</w:t>
            </w:r>
          </w:p>
        </w:tc>
        <w:tc>
          <w:tcPr>
            <w:tcW w:w="0" w:type="auto"/>
            <w:vAlign w:val="center"/>
            <w:hideMark/>
          </w:tcPr>
          <w:p w14:paraId="256152BE" w14:textId="77777777" w:rsidR="00000000" w:rsidRDefault="007F4B4B">
            <w:pPr>
              <w:spacing w:after="100"/>
              <w:rPr>
                <w:rFonts w:eastAsia="Times New Roman"/>
              </w:rPr>
            </w:pPr>
          </w:p>
        </w:tc>
        <w:tc>
          <w:tcPr>
            <w:tcW w:w="0" w:type="auto"/>
            <w:vAlign w:val="center"/>
            <w:hideMark/>
          </w:tcPr>
          <w:p w14:paraId="21AFFCA5" w14:textId="77777777" w:rsidR="00000000" w:rsidRDefault="007F4B4B">
            <w:pPr>
              <w:spacing w:after="100"/>
              <w:rPr>
                <w:rFonts w:eastAsia="Times New Roman"/>
                <w:sz w:val="20"/>
                <w:szCs w:val="20"/>
              </w:rPr>
            </w:pPr>
          </w:p>
        </w:tc>
        <w:tc>
          <w:tcPr>
            <w:tcW w:w="0" w:type="auto"/>
            <w:vAlign w:val="center"/>
            <w:hideMark/>
          </w:tcPr>
          <w:p w14:paraId="777C1390"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078268" w14:textId="77777777" w:rsidR="00000000" w:rsidRDefault="007F4B4B">
            <w:pPr>
              <w:spacing w:after="100"/>
              <w:rPr>
                <w:rFonts w:eastAsia="Times New Roman"/>
                <w:sz w:val="20"/>
                <w:szCs w:val="20"/>
              </w:rPr>
            </w:pPr>
          </w:p>
        </w:tc>
        <w:tc>
          <w:tcPr>
            <w:tcW w:w="0" w:type="auto"/>
            <w:tcMar>
              <w:top w:w="30" w:type="dxa"/>
              <w:left w:w="20" w:type="dxa"/>
              <w:bottom w:w="30" w:type="dxa"/>
              <w:right w:w="0" w:type="dxa"/>
            </w:tcMar>
            <w:vAlign w:val="bottom"/>
            <w:hideMark/>
          </w:tcPr>
          <w:p w14:paraId="3122BCCE"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CB1E967" w14:textId="77777777" w:rsidR="00000000" w:rsidRDefault="007F4B4B">
            <w:pPr>
              <w:spacing w:after="100"/>
              <w:jc w:val="right"/>
              <w:rPr>
                <w:rFonts w:eastAsia="Times New Roman"/>
              </w:rPr>
            </w:pPr>
            <w:r>
              <w:rPr>
                <w:rFonts w:eastAsia="Times New Roman"/>
                <w:color w:val="000000"/>
                <w:sz w:val="20"/>
                <w:szCs w:val="20"/>
              </w:rPr>
              <w:t>(265)</w:t>
            </w:r>
          </w:p>
        </w:tc>
        <w:tc>
          <w:tcPr>
            <w:tcW w:w="0" w:type="auto"/>
            <w:tcMar>
              <w:top w:w="30" w:type="dxa"/>
              <w:left w:w="0" w:type="dxa"/>
              <w:bottom w:w="30" w:type="dxa"/>
              <w:right w:w="20" w:type="dxa"/>
            </w:tcMar>
            <w:vAlign w:val="bottom"/>
            <w:hideMark/>
          </w:tcPr>
          <w:p w14:paraId="7053E197"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026181" w14:textId="77777777" w:rsidR="00000000" w:rsidRDefault="007F4B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F63713F"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4FC607E" w14:textId="77777777" w:rsidR="00000000" w:rsidRDefault="007F4B4B">
            <w:pPr>
              <w:spacing w:after="100"/>
              <w:jc w:val="right"/>
              <w:rPr>
                <w:rFonts w:eastAsia="Times New Roman"/>
              </w:rPr>
            </w:pPr>
            <w:r>
              <w:rPr>
                <w:rFonts w:eastAsia="Times New Roman"/>
                <w:color w:val="000000"/>
                <w:sz w:val="20"/>
                <w:szCs w:val="20"/>
              </w:rPr>
              <w:t>(50)</w:t>
            </w:r>
          </w:p>
        </w:tc>
        <w:tc>
          <w:tcPr>
            <w:tcW w:w="0" w:type="auto"/>
            <w:tcMar>
              <w:top w:w="30" w:type="dxa"/>
              <w:left w:w="0" w:type="dxa"/>
              <w:bottom w:w="30" w:type="dxa"/>
              <w:right w:w="20" w:type="dxa"/>
            </w:tcMar>
            <w:vAlign w:val="bottom"/>
            <w:hideMark/>
          </w:tcPr>
          <w:p w14:paraId="410E9D1C" w14:textId="77777777" w:rsidR="00000000" w:rsidRDefault="007F4B4B">
            <w:pPr>
              <w:spacing w:after="100"/>
              <w:jc w:val="right"/>
              <w:rPr>
                <w:rFonts w:eastAsia="Times New Roman"/>
              </w:rPr>
            </w:pPr>
          </w:p>
        </w:tc>
      </w:tr>
      <w:tr w:rsidR="00000000" w14:paraId="595A3166" w14:textId="77777777">
        <w:trPr>
          <w:divId w:val="1371145868"/>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7BD2E9F4" w14:textId="77777777" w:rsidR="00000000" w:rsidRDefault="007F4B4B">
            <w:pPr>
              <w:spacing w:after="100"/>
              <w:rPr>
                <w:rFonts w:eastAsia="Times New Roman"/>
              </w:rPr>
            </w:pPr>
            <w:r>
              <w:rPr>
                <w:rFonts w:eastAsia="Times New Roman"/>
                <w:color w:val="000000"/>
                <w:sz w:val="20"/>
                <w:szCs w:val="20"/>
              </w:rPr>
              <w:t>Total expense from related parties</w:t>
            </w:r>
          </w:p>
        </w:tc>
        <w:tc>
          <w:tcPr>
            <w:tcW w:w="0" w:type="auto"/>
            <w:vAlign w:val="center"/>
            <w:hideMark/>
          </w:tcPr>
          <w:p w14:paraId="656631B8" w14:textId="77777777" w:rsidR="00000000" w:rsidRDefault="007F4B4B">
            <w:pPr>
              <w:spacing w:after="100"/>
              <w:rPr>
                <w:rFonts w:eastAsia="Times New Roman"/>
              </w:rPr>
            </w:pPr>
          </w:p>
        </w:tc>
        <w:tc>
          <w:tcPr>
            <w:tcW w:w="0" w:type="auto"/>
            <w:vAlign w:val="center"/>
            <w:hideMark/>
          </w:tcPr>
          <w:p w14:paraId="1C8E5842" w14:textId="77777777" w:rsidR="00000000" w:rsidRDefault="007F4B4B">
            <w:pPr>
              <w:spacing w:after="100"/>
              <w:rPr>
                <w:rFonts w:eastAsia="Times New Roman"/>
                <w:sz w:val="20"/>
                <w:szCs w:val="20"/>
              </w:rPr>
            </w:pPr>
          </w:p>
        </w:tc>
        <w:tc>
          <w:tcPr>
            <w:tcW w:w="0" w:type="auto"/>
            <w:vAlign w:val="center"/>
            <w:hideMark/>
          </w:tcPr>
          <w:p w14:paraId="1BDC8B7C" w14:textId="77777777" w:rsidR="00000000" w:rsidRDefault="007F4B4B">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6DFCDAA" w14:textId="77777777" w:rsidR="00000000" w:rsidRDefault="007F4B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E1E6C0"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5E0E1F" w14:textId="77777777" w:rsidR="00000000" w:rsidRDefault="007F4B4B">
            <w:pPr>
              <w:spacing w:after="100"/>
              <w:jc w:val="right"/>
              <w:rPr>
                <w:rFonts w:eastAsia="Times New Roman"/>
              </w:rPr>
            </w:pPr>
            <w:r>
              <w:rPr>
                <w:rFonts w:eastAsia="Times New Roman"/>
                <w:color w:val="000000"/>
                <w:sz w:val="20"/>
                <w:szCs w:val="20"/>
              </w:rPr>
              <w:t>(955)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5081D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2305C"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55FAB0"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7EED6E" w14:textId="77777777" w:rsidR="00000000" w:rsidRDefault="007F4B4B">
            <w:pPr>
              <w:spacing w:after="100"/>
              <w:jc w:val="right"/>
              <w:rPr>
                <w:rFonts w:eastAsia="Times New Roman"/>
              </w:rPr>
            </w:pPr>
            <w:r>
              <w:rPr>
                <w:rFonts w:eastAsia="Times New Roman"/>
                <w:color w:val="000000"/>
                <w:sz w:val="20"/>
                <w:szCs w:val="20"/>
              </w:rPr>
              <w:t>(633)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677757" w14:textId="77777777" w:rsidR="00000000" w:rsidRDefault="007F4B4B">
            <w:pPr>
              <w:spacing w:after="100"/>
              <w:jc w:val="right"/>
              <w:rPr>
                <w:rFonts w:eastAsia="Times New Roman"/>
              </w:rPr>
            </w:pPr>
          </w:p>
        </w:tc>
      </w:tr>
    </w:tbl>
    <w:p w14:paraId="74260C5D" w14:textId="77777777" w:rsidR="00000000" w:rsidRDefault="007F4B4B">
      <w:pPr>
        <w:ind w:firstLine="360"/>
        <w:jc w:val="both"/>
        <w:divId w:val="1020357847"/>
        <w:rPr>
          <w:rFonts w:eastAsia="Times New Roman"/>
        </w:rPr>
      </w:pPr>
      <w:r>
        <w:rPr>
          <w:rFonts w:eastAsia="Times New Roman"/>
          <w:color w:val="000000"/>
          <w:sz w:val="20"/>
          <w:szCs w:val="20"/>
        </w:rPr>
        <w:t>The accompanying unaudited condensed consolidated balance sheets include accruals from related parties as of March 31, 2021 and December 31, 2020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6"/>
        <w:gridCol w:w="120"/>
        <w:gridCol w:w="1079"/>
        <w:gridCol w:w="36"/>
        <w:gridCol w:w="36"/>
        <w:gridCol w:w="36"/>
        <w:gridCol w:w="36"/>
        <w:gridCol w:w="121"/>
        <w:gridCol w:w="1046"/>
        <w:gridCol w:w="36"/>
      </w:tblGrid>
      <w:tr w:rsidR="00000000" w14:paraId="23AEE6B9" w14:textId="77777777">
        <w:trPr>
          <w:divId w:val="472141548"/>
        </w:trPr>
        <w:tc>
          <w:tcPr>
            <w:tcW w:w="50" w:type="pct"/>
            <w:vAlign w:val="center"/>
            <w:hideMark/>
          </w:tcPr>
          <w:p w14:paraId="72B544B7" w14:textId="77777777" w:rsidR="00000000" w:rsidRDefault="007F4B4B">
            <w:pPr>
              <w:ind w:firstLine="360"/>
              <w:jc w:val="both"/>
              <w:rPr>
                <w:rFonts w:eastAsia="Times New Roman"/>
              </w:rPr>
            </w:pPr>
          </w:p>
        </w:tc>
        <w:tc>
          <w:tcPr>
            <w:tcW w:w="3446" w:type="pct"/>
            <w:vAlign w:val="center"/>
            <w:hideMark/>
          </w:tcPr>
          <w:p w14:paraId="2F1A2747" w14:textId="77777777" w:rsidR="00000000" w:rsidRDefault="007F4B4B">
            <w:pPr>
              <w:spacing w:after="100"/>
              <w:rPr>
                <w:rFonts w:eastAsia="Times New Roman"/>
                <w:sz w:val="20"/>
                <w:szCs w:val="20"/>
              </w:rPr>
            </w:pPr>
          </w:p>
        </w:tc>
        <w:tc>
          <w:tcPr>
            <w:tcW w:w="5" w:type="pct"/>
            <w:vAlign w:val="center"/>
            <w:hideMark/>
          </w:tcPr>
          <w:p w14:paraId="19619FF1" w14:textId="77777777" w:rsidR="00000000" w:rsidRDefault="007F4B4B">
            <w:pPr>
              <w:spacing w:after="100"/>
              <w:rPr>
                <w:rFonts w:eastAsia="Times New Roman"/>
                <w:sz w:val="20"/>
                <w:szCs w:val="20"/>
              </w:rPr>
            </w:pPr>
          </w:p>
        </w:tc>
        <w:tc>
          <w:tcPr>
            <w:tcW w:w="50" w:type="pct"/>
            <w:vAlign w:val="center"/>
            <w:hideMark/>
          </w:tcPr>
          <w:p w14:paraId="5141AF86" w14:textId="77777777" w:rsidR="00000000" w:rsidRDefault="007F4B4B">
            <w:pPr>
              <w:spacing w:after="100"/>
              <w:rPr>
                <w:rFonts w:eastAsia="Times New Roman"/>
                <w:sz w:val="20"/>
                <w:szCs w:val="20"/>
              </w:rPr>
            </w:pPr>
          </w:p>
        </w:tc>
        <w:tc>
          <w:tcPr>
            <w:tcW w:w="675" w:type="pct"/>
            <w:vAlign w:val="center"/>
            <w:hideMark/>
          </w:tcPr>
          <w:p w14:paraId="5FF792C0" w14:textId="77777777" w:rsidR="00000000" w:rsidRDefault="007F4B4B">
            <w:pPr>
              <w:spacing w:after="100"/>
              <w:rPr>
                <w:rFonts w:eastAsia="Times New Roman"/>
                <w:sz w:val="20"/>
                <w:szCs w:val="20"/>
              </w:rPr>
            </w:pPr>
          </w:p>
        </w:tc>
        <w:tc>
          <w:tcPr>
            <w:tcW w:w="5" w:type="pct"/>
            <w:vAlign w:val="center"/>
            <w:hideMark/>
          </w:tcPr>
          <w:p w14:paraId="37C5BF3E" w14:textId="77777777" w:rsidR="00000000" w:rsidRDefault="007F4B4B">
            <w:pPr>
              <w:spacing w:after="100"/>
              <w:rPr>
                <w:rFonts w:eastAsia="Times New Roman"/>
                <w:sz w:val="20"/>
                <w:szCs w:val="20"/>
              </w:rPr>
            </w:pPr>
          </w:p>
        </w:tc>
        <w:tc>
          <w:tcPr>
            <w:tcW w:w="5" w:type="pct"/>
            <w:vAlign w:val="center"/>
            <w:hideMark/>
          </w:tcPr>
          <w:p w14:paraId="38469227" w14:textId="77777777" w:rsidR="00000000" w:rsidRDefault="007F4B4B">
            <w:pPr>
              <w:spacing w:after="100"/>
              <w:rPr>
                <w:rFonts w:eastAsia="Times New Roman"/>
                <w:sz w:val="20"/>
                <w:szCs w:val="20"/>
              </w:rPr>
            </w:pPr>
          </w:p>
        </w:tc>
        <w:tc>
          <w:tcPr>
            <w:tcW w:w="26" w:type="pct"/>
            <w:vAlign w:val="center"/>
            <w:hideMark/>
          </w:tcPr>
          <w:p w14:paraId="0661B9D7" w14:textId="77777777" w:rsidR="00000000" w:rsidRDefault="007F4B4B">
            <w:pPr>
              <w:spacing w:after="100"/>
              <w:rPr>
                <w:rFonts w:eastAsia="Times New Roman"/>
                <w:sz w:val="20"/>
                <w:szCs w:val="20"/>
              </w:rPr>
            </w:pPr>
          </w:p>
        </w:tc>
        <w:tc>
          <w:tcPr>
            <w:tcW w:w="5" w:type="pct"/>
            <w:vAlign w:val="center"/>
            <w:hideMark/>
          </w:tcPr>
          <w:p w14:paraId="6E230E25" w14:textId="77777777" w:rsidR="00000000" w:rsidRDefault="007F4B4B">
            <w:pPr>
              <w:spacing w:after="100"/>
              <w:rPr>
                <w:rFonts w:eastAsia="Times New Roman"/>
                <w:sz w:val="20"/>
                <w:szCs w:val="20"/>
              </w:rPr>
            </w:pPr>
          </w:p>
        </w:tc>
        <w:tc>
          <w:tcPr>
            <w:tcW w:w="50" w:type="pct"/>
            <w:vAlign w:val="center"/>
            <w:hideMark/>
          </w:tcPr>
          <w:p w14:paraId="51E2A59D" w14:textId="77777777" w:rsidR="00000000" w:rsidRDefault="007F4B4B">
            <w:pPr>
              <w:spacing w:after="100"/>
              <w:rPr>
                <w:rFonts w:eastAsia="Times New Roman"/>
                <w:sz w:val="20"/>
                <w:szCs w:val="20"/>
              </w:rPr>
            </w:pPr>
          </w:p>
        </w:tc>
        <w:tc>
          <w:tcPr>
            <w:tcW w:w="676" w:type="pct"/>
            <w:vAlign w:val="center"/>
            <w:hideMark/>
          </w:tcPr>
          <w:p w14:paraId="7EF861C1" w14:textId="77777777" w:rsidR="00000000" w:rsidRDefault="007F4B4B">
            <w:pPr>
              <w:spacing w:after="100"/>
              <w:rPr>
                <w:rFonts w:eastAsia="Times New Roman"/>
                <w:sz w:val="20"/>
                <w:szCs w:val="20"/>
              </w:rPr>
            </w:pPr>
          </w:p>
        </w:tc>
        <w:tc>
          <w:tcPr>
            <w:tcW w:w="5" w:type="pct"/>
            <w:vAlign w:val="center"/>
            <w:hideMark/>
          </w:tcPr>
          <w:p w14:paraId="19CB34A2" w14:textId="77777777" w:rsidR="00000000" w:rsidRDefault="007F4B4B">
            <w:pPr>
              <w:spacing w:after="100"/>
              <w:rPr>
                <w:rFonts w:eastAsia="Times New Roman"/>
                <w:sz w:val="20"/>
                <w:szCs w:val="20"/>
              </w:rPr>
            </w:pPr>
          </w:p>
        </w:tc>
      </w:tr>
      <w:tr w:rsidR="00000000" w14:paraId="6F5ABE4A" w14:textId="77777777">
        <w:trPr>
          <w:divId w:val="472141548"/>
        </w:trPr>
        <w:tc>
          <w:tcPr>
            <w:tcW w:w="0" w:type="auto"/>
            <w:gridSpan w:val="3"/>
            <w:tcMar>
              <w:top w:w="30" w:type="dxa"/>
              <w:left w:w="20" w:type="dxa"/>
              <w:bottom w:w="30" w:type="dxa"/>
              <w:right w:w="20" w:type="dxa"/>
            </w:tcMar>
            <w:vAlign w:val="bottom"/>
            <w:hideMark/>
          </w:tcPr>
          <w:p w14:paraId="07D5FFB5"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gridSpan w:val="3"/>
            <w:tcBorders>
              <w:bottom w:val="single" w:sz="8" w:space="0" w:color="000000"/>
            </w:tcBorders>
            <w:tcMar>
              <w:top w:w="30" w:type="dxa"/>
              <w:left w:w="20" w:type="dxa"/>
              <w:bottom w:w="30" w:type="dxa"/>
              <w:right w:w="20" w:type="dxa"/>
            </w:tcMar>
            <w:vAlign w:val="bottom"/>
            <w:hideMark/>
          </w:tcPr>
          <w:p w14:paraId="37BF7495" w14:textId="77777777" w:rsidR="00000000" w:rsidRDefault="007F4B4B">
            <w:pPr>
              <w:spacing w:after="100"/>
              <w:jc w:val="center"/>
              <w:rPr>
                <w:rFonts w:eastAsia="Times New Roman"/>
              </w:rPr>
            </w:pPr>
            <w:r>
              <w:rPr>
                <w:rFonts w:eastAsia="Times New Roman"/>
                <w:b/>
                <w:bCs/>
                <w:color w:val="000000"/>
                <w:sz w:val="16"/>
                <w:szCs w:val="16"/>
              </w:rPr>
              <w:t>March 31, 2021</w:t>
            </w:r>
          </w:p>
        </w:tc>
        <w:tc>
          <w:tcPr>
            <w:tcW w:w="0" w:type="auto"/>
            <w:gridSpan w:val="3"/>
            <w:tcBorders>
              <w:bottom w:val="single" w:sz="8" w:space="0" w:color="FFFFFF"/>
            </w:tcBorders>
            <w:tcMar>
              <w:top w:w="0" w:type="dxa"/>
              <w:left w:w="20" w:type="dxa"/>
              <w:bottom w:w="0" w:type="dxa"/>
              <w:right w:w="20" w:type="dxa"/>
            </w:tcMar>
            <w:vAlign w:val="center"/>
            <w:hideMark/>
          </w:tcPr>
          <w:p w14:paraId="46E849F3" w14:textId="77777777" w:rsidR="00000000" w:rsidRDefault="007F4B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869D69A" w14:textId="77777777" w:rsidR="00000000" w:rsidRDefault="007F4B4B">
            <w:pPr>
              <w:spacing w:after="100"/>
              <w:jc w:val="center"/>
              <w:rPr>
                <w:rFonts w:eastAsia="Times New Roman"/>
              </w:rPr>
            </w:pPr>
            <w:r>
              <w:rPr>
                <w:rFonts w:eastAsia="Times New Roman"/>
                <w:b/>
                <w:bCs/>
                <w:color w:val="000000"/>
                <w:sz w:val="16"/>
                <w:szCs w:val="16"/>
              </w:rPr>
              <w:t>December 31, 2020</w:t>
            </w:r>
          </w:p>
        </w:tc>
      </w:tr>
      <w:tr w:rsidR="00000000" w14:paraId="3409782E" w14:textId="77777777">
        <w:trPr>
          <w:divId w:val="472141548"/>
        </w:trPr>
        <w:tc>
          <w:tcPr>
            <w:tcW w:w="0" w:type="auto"/>
            <w:gridSpan w:val="3"/>
            <w:shd w:val="clear" w:color="auto" w:fill="CCEEFF"/>
            <w:tcMar>
              <w:top w:w="30" w:type="dxa"/>
              <w:left w:w="20" w:type="dxa"/>
              <w:bottom w:w="30" w:type="dxa"/>
              <w:right w:w="20" w:type="dxa"/>
            </w:tcMar>
            <w:vAlign w:val="center"/>
            <w:hideMark/>
          </w:tcPr>
          <w:p w14:paraId="07430FC0" w14:textId="77777777" w:rsidR="00000000" w:rsidRDefault="007F4B4B">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BFFDC3" w14:textId="77777777" w:rsidR="00000000" w:rsidRDefault="007F4B4B">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A76E07C"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8EA2D5" w14:textId="77777777" w:rsidR="00000000" w:rsidRDefault="007F4B4B">
            <w:pPr>
              <w:spacing w:after="100"/>
              <w:rPr>
                <w:rFonts w:eastAsia="Times New Roman"/>
                <w:sz w:val="20"/>
                <w:szCs w:val="20"/>
              </w:rPr>
            </w:pPr>
          </w:p>
        </w:tc>
      </w:tr>
      <w:tr w:rsidR="00000000" w14:paraId="0C720F34" w14:textId="77777777">
        <w:trPr>
          <w:divId w:val="472141548"/>
        </w:trPr>
        <w:tc>
          <w:tcPr>
            <w:tcW w:w="0" w:type="auto"/>
            <w:gridSpan w:val="3"/>
            <w:tcMar>
              <w:top w:w="30" w:type="dxa"/>
              <w:left w:w="20" w:type="dxa"/>
              <w:bottom w:w="30" w:type="dxa"/>
              <w:right w:w="20" w:type="dxa"/>
            </w:tcMar>
            <w:vAlign w:val="center"/>
            <w:hideMark/>
          </w:tcPr>
          <w:p w14:paraId="6A545C64" w14:textId="77777777" w:rsidR="00000000" w:rsidRDefault="007F4B4B">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14:paraId="416966CF"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399DE0E" w14:textId="77777777" w:rsidR="00000000" w:rsidRDefault="007F4B4B">
            <w:pPr>
              <w:spacing w:after="100"/>
              <w:jc w:val="right"/>
              <w:rPr>
                <w:rFonts w:eastAsia="Times New Roman"/>
              </w:rPr>
            </w:pPr>
            <w:r>
              <w:rPr>
                <w:rFonts w:eastAsia="Times New Roman"/>
                <w:color w:val="000000"/>
                <w:sz w:val="20"/>
                <w:szCs w:val="20"/>
              </w:rPr>
              <w:t>2,800 </w:t>
            </w:r>
          </w:p>
        </w:tc>
        <w:tc>
          <w:tcPr>
            <w:tcW w:w="0" w:type="auto"/>
            <w:tcMar>
              <w:top w:w="30" w:type="dxa"/>
              <w:left w:w="0" w:type="dxa"/>
              <w:bottom w:w="30" w:type="dxa"/>
              <w:right w:w="20" w:type="dxa"/>
            </w:tcMar>
            <w:vAlign w:val="bottom"/>
            <w:hideMark/>
          </w:tcPr>
          <w:p w14:paraId="40E8842C"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235198" w14:textId="77777777" w:rsidR="00000000" w:rsidRDefault="007F4B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CFE043D" w14:textId="77777777" w:rsidR="00000000" w:rsidRDefault="007F4B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7F59810" w14:textId="77777777" w:rsidR="00000000" w:rsidRDefault="007F4B4B">
            <w:pPr>
              <w:spacing w:after="100"/>
              <w:jc w:val="right"/>
              <w:rPr>
                <w:rFonts w:eastAsia="Times New Roman"/>
              </w:rPr>
            </w:pPr>
            <w:r>
              <w:rPr>
                <w:rFonts w:eastAsia="Times New Roman"/>
                <w:color w:val="000000"/>
                <w:sz w:val="20"/>
                <w:szCs w:val="20"/>
              </w:rPr>
              <w:t>2,725 </w:t>
            </w:r>
          </w:p>
        </w:tc>
        <w:tc>
          <w:tcPr>
            <w:tcW w:w="0" w:type="auto"/>
            <w:tcMar>
              <w:top w:w="30" w:type="dxa"/>
              <w:left w:w="0" w:type="dxa"/>
              <w:bottom w:w="30" w:type="dxa"/>
              <w:right w:w="20" w:type="dxa"/>
            </w:tcMar>
            <w:vAlign w:val="bottom"/>
            <w:hideMark/>
          </w:tcPr>
          <w:p w14:paraId="53D77A0C" w14:textId="77777777" w:rsidR="00000000" w:rsidRDefault="007F4B4B">
            <w:pPr>
              <w:spacing w:after="100"/>
              <w:jc w:val="right"/>
              <w:rPr>
                <w:rFonts w:eastAsia="Times New Roman"/>
              </w:rPr>
            </w:pPr>
          </w:p>
        </w:tc>
      </w:tr>
      <w:tr w:rsidR="00000000" w14:paraId="1C7653BC" w14:textId="77777777">
        <w:trPr>
          <w:divId w:val="472141548"/>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0EBE0680" w14:textId="77777777" w:rsidR="00000000" w:rsidRDefault="007F4B4B">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0C105A"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DC1AD9" w14:textId="77777777" w:rsidR="00000000" w:rsidRDefault="007F4B4B">
            <w:pPr>
              <w:spacing w:after="100"/>
              <w:jc w:val="right"/>
              <w:rPr>
                <w:rFonts w:eastAsia="Times New Roman"/>
              </w:rPr>
            </w:pPr>
            <w:r>
              <w:rPr>
                <w:rFonts w:eastAsia="Times New Roman"/>
                <w:color w:val="000000"/>
                <w:sz w:val="20"/>
                <w:szCs w:val="20"/>
              </w:rPr>
              <w:t>2,800 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FEBB9D"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D706C80"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FF24B9"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3085DA" w14:textId="77777777" w:rsidR="00000000" w:rsidRDefault="007F4B4B">
            <w:pPr>
              <w:spacing w:after="100"/>
              <w:jc w:val="right"/>
              <w:rPr>
                <w:rFonts w:eastAsia="Times New Roman"/>
              </w:rPr>
            </w:pPr>
            <w:r>
              <w:rPr>
                <w:rFonts w:eastAsia="Times New Roman"/>
                <w:color w:val="000000"/>
                <w:sz w:val="20"/>
                <w:szCs w:val="20"/>
              </w:rPr>
              <w:t>2,725 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8BE254" w14:textId="77777777" w:rsidR="00000000" w:rsidRDefault="007F4B4B">
            <w:pPr>
              <w:spacing w:after="100"/>
              <w:jc w:val="right"/>
              <w:rPr>
                <w:rFonts w:eastAsia="Times New Roman"/>
              </w:rPr>
            </w:pPr>
          </w:p>
        </w:tc>
      </w:tr>
    </w:tbl>
    <w:p w14:paraId="02771503" w14:textId="77777777" w:rsidR="00000000" w:rsidRDefault="007F4B4B">
      <w:pPr>
        <w:ind w:firstLine="360"/>
        <w:jc w:val="both"/>
        <w:divId w:val="1103300913"/>
        <w:rPr>
          <w:rFonts w:eastAsia="Times New Roman"/>
        </w:rPr>
      </w:pPr>
      <w:r>
        <w:rPr>
          <w:rFonts w:eastAsia="Times New Roman"/>
          <w:color w:val="000000"/>
          <w:sz w:val="20"/>
          <w:szCs w:val="20"/>
        </w:rPr>
        <w:t>In 2021 a</w:t>
      </w:r>
      <w:r>
        <w:rPr>
          <w:rFonts w:eastAsia="Times New Roman"/>
          <w:color w:val="000000"/>
          <w:sz w:val="20"/>
          <w:szCs w:val="20"/>
        </w:rPr>
        <w:t>nd 2020, the related party transactions included the following:</w:t>
      </w:r>
    </w:p>
    <w:p w14:paraId="2D6DD308" w14:textId="77777777" w:rsidR="00000000" w:rsidRDefault="007F4B4B">
      <w:pPr>
        <w:ind w:hanging="360"/>
        <w:jc w:val="both"/>
        <w:divId w:val="929238096"/>
        <w:rPr>
          <w:rFonts w:eastAsia="Times New Roman"/>
        </w:rPr>
      </w:pPr>
      <w:r>
        <w:rPr>
          <w:rFonts w:eastAsia="Times New Roman"/>
          <w:color w:val="000000"/>
          <w:sz w:val="20"/>
          <w:szCs w:val="20"/>
        </w:rPr>
        <w:t>•The Company purchased PPO network services from a company controlled by Hellman &amp; Friedman LLC to supplement our provider network. We also recognize revenues from that same company for the us</w:t>
      </w:r>
      <w:r>
        <w:rPr>
          <w:rFonts w:eastAsia="Times New Roman"/>
          <w:color w:val="000000"/>
          <w:sz w:val="20"/>
          <w:szCs w:val="20"/>
        </w:rPr>
        <w:t>e of our provider network and other claims processing services.</w:t>
      </w:r>
    </w:p>
    <w:p w14:paraId="6945A390" w14:textId="77777777" w:rsidR="00000000" w:rsidRDefault="007F4B4B">
      <w:pPr>
        <w:jc w:val="center"/>
        <w:divId w:val="1499619167"/>
        <w:rPr>
          <w:rFonts w:eastAsia="Times New Roman"/>
        </w:rPr>
      </w:pPr>
      <w:r>
        <w:rPr>
          <w:rFonts w:eastAsia="Times New Roman"/>
          <w:color w:val="000000"/>
          <w:sz w:val="20"/>
          <w:szCs w:val="20"/>
        </w:rPr>
        <w:t>19</w:t>
      </w:r>
    </w:p>
    <w:p w14:paraId="2FA0AAFF" w14:textId="77777777" w:rsidR="00000000" w:rsidRDefault="007F4B4B">
      <w:pPr>
        <w:rPr>
          <w:rFonts w:eastAsia="Times New Roman"/>
        </w:rPr>
      </w:pPr>
      <w:r>
        <w:rPr>
          <w:rFonts w:eastAsia="Times New Roman"/>
        </w:rPr>
        <w:pict w14:anchorId="6C6ACE1F">
          <v:rect id="_x0000_i1044" style="width:0;height:1.5pt" o:hralign="center" o:hrstd="t" o:hr="t" fillcolor="#a0a0a0" stroked="f"/>
        </w:pict>
      </w:r>
    </w:p>
    <w:p w14:paraId="41CCD0C1" w14:textId="77777777" w:rsidR="00000000" w:rsidRDefault="007F4B4B">
      <w:pPr>
        <w:divId w:val="1181090116"/>
        <w:rPr>
          <w:rFonts w:eastAsia="Times New Roman"/>
        </w:rPr>
      </w:pPr>
      <w:hyperlink w:anchor="i788b557b385346a7b9fd0bed1ac70983_7" w:history="1">
        <w:r>
          <w:rPr>
            <w:rStyle w:val="a3"/>
            <w:rFonts w:eastAsia="Times New Roman"/>
            <w:sz w:val="20"/>
            <w:szCs w:val="20"/>
          </w:rPr>
          <w:t>Table of Contents</w:t>
        </w:r>
      </w:hyperlink>
    </w:p>
    <w:p w14:paraId="697146F7" w14:textId="77777777" w:rsidR="00000000" w:rsidRDefault="007F4B4B">
      <w:pPr>
        <w:jc w:val="center"/>
        <w:divId w:val="208537832"/>
        <w:rPr>
          <w:rFonts w:eastAsia="Times New Roman"/>
        </w:rPr>
      </w:pPr>
      <w:r>
        <w:rPr>
          <w:rFonts w:eastAsia="Times New Roman"/>
          <w:b/>
          <w:bCs/>
          <w:color w:val="000000"/>
          <w:sz w:val="20"/>
          <w:szCs w:val="20"/>
        </w:rPr>
        <w:t>MULTIPLAN CORPORATION</w:t>
      </w:r>
    </w:p>
    <w:p w14:paraId="39BC5D2E" w14:textId="77777777" w:rsidR="00000000" w:rsidRDefault="007F4B4B">
      <w:pPr>
        <w:jc w:val="center"/>
        <w:divId w:val="919943769"/>
        <w:rPr>
          <w:rFonts w:eastAsia="Times New Roman"/>
        </w:rPr>
      </w:pPr>
      <w:r>
        <w:rPr>
          <w:rFonts w:eastAsia="Times New Roman"/>
          <w:b/>
          <w:bCs/>
          <w:color w:val="000000"/>
          <w:sz w:val="20"/>
          <w:szCs w:val="20"/>
        </w:rPr>
        <w:t>Notes to Unaudited Condensed Consolidated Financial Statements</w:t>
      </w:r>
    </w:p>
    <w:p w14:paraId="0A4F7353" w14:textId="77777777" w:rsidR="00000000" w:rsidRDefault="007F4B4B">
      <w:pPr>
        <w:ind w:hanging="360"/>
        <w:jc w:val="both"/>
        <w:divId w:val="84763935"/>
        <w:rPr>
          <w:rFonts w:eastAsia="Times New Roman"/>
        </w:rPr>
      </w:pPr>
      <w:r>
        <w:rPr>
          <w:rFonts w:eastAsia="Times New Roman"/>
          <w:color w:val="000000"/>
          <w:sz w:val="20"/>
          <w:szCs w:val="20"/>
        </w:rPr>
        <w:t>•The Company has obtained insurance brokered through a company controlled by Hellman &amp; Friedman LLC.</w:t>
      </w:r>
    </w:p>
    <w:p w14:paraId="2507E0D0" w14:textId="77777777" w:rsidR="00000000" w:rsidRDefault="007F4B4B">
      <w:pPr>
        <w:ind w:hanging="360"/>
        <w:jc w:val="both"/>
        <w:divId w:val="1870297010"/>
        <w:rPr>
          <w:rFonts w:eastAsia="Times New Roman"/>
        </w:rPr>
      </w:pPr>
      <w:r>
        <w:rPr>
          <w:rFonts w:eastAsia="Times New Roman"/>
          <w:color w:val="000000"/>
          <w:sz w:val="20"/>
          <w:szCs w:val="20"/>
        </w:rPr>
        <w:t>•The Company reimburses Hellman &amp; Friedman LLC for reasonable out of pocket expenses that in</w:t>
      </w:r>
      <w:r>
        <w:rPr>
          <w:rFonts w:eastAsia="Times New Roman"/>
          <w:color w:val="000000"/>
          <w:sz w:val="20"/>
          <w:szCs w:val="20"/>
        </w:rPr>
        <w:t>clude travel, lodging, meals, and any similar expenses.</w:t>
      </w:r>
    </w:p>
    <w:p w14:paraId="3A48651A" w14:textId="77777777" w:rsidR="00000000" w:rsidRDefault="007F4B4B">
      <w:pPr>
        <w:ind w:hanging="360"/>
        <w:jc w:val="both"/>
        <w:divId w:val="217134226"/>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14:paraId="065B729C" w14:textId="77777777" w:rsidR="00000000" w:rsidRDefault="007F4B4B">
      <w:pPr>
        <w:ind w:hanging="360"/>
        <w:jc w:val="both"/>
        <w:divId w:val="1302617401"/>
        <w:rPr>
          <w:rFonts w:eastAsia="Times New Roman"/>
        </w:rPr>
      </w:pPr>
      <w:r>
        <w:rPr>
          <w:rFonts w:eastAsia="Times New Roman"/>
          <w:color w:val="000000"/>
          <w:sz w:val="20"/>
          <w:szCs w:val="20"/>
        </w:rPr>
        <w:t>•The Company purchased advisory services in connection w</w:t>
      </w:r>
      <w:r>
        <w:rPr>
          <w:rFonts w:eastAsia="Times New Roman"/>
          <w:color w:val="000000"/>
          <w:sz w:val="20"/>
          <w:szCs w:val="20"/>
        </w:rPr>
        <w:t xml:space="preserve">ith the Transactions from companies controlled or managed by members of the Board. </w:t>
      </w:r>
    </w:p>
    <w:p w14:paraId="7D488E2E" w14:textId="77777777" w:rsidR="00000000" w:rsidRDefault="007F4B4B">
      <w:pPr>
        <w:jc w:val="center"/>
        <w:divId w:val="1988439714"/>
        <w:rPr>
          <w:rFonts w:eastAsia="Times New Roman"/>
        </w:rPr>
      </w:pPr>
      <w:r>
        <w:rPr>
          <w:rFonts w:eastAsia="Times New Roman"/>
          <w:color w:val="000000"/>
          <w:sz w:val="20"/>
          <w:szCs w:val="20"/>
        </w:rPr>
        <w:t>20</w:t>
      </w:r>
    </w:p>
    <w:p w14:paraId="63836DCD" w14:textId="77777777" w:rsidR="00000000" w:rsidRDefault="007F4B4B">
      <w:pPr>
        <w:rPr>
          <w:rFonts w:eastAsia="Times New Roman"/>
        </w:rPr>
      </w:pPr>
      <w:r>
        <w:rPr>
          <w:rFonts w:eastAsia="Times New Roman"/>
        </w:rPr>
        <w:pict w14:anchorId="58726223">
          <v:rect id="_x0000_i1045" style="width:0;height:1.5pt" o:hralign="center" o:hrstd="t" o:hr="t" fillcolor="#a0a0a0" stroked="f"/>
        </w:pict>
      </w:r>
    </w:p>
    <w:p w14:paraId="44182B50" w14:textId="77777777" w:rsidR="00000000" w:rsidRDefault="007F4B4B">
      <w:pPr>
        <w:divId w:val="1171408176"/>
        <w:rPr>
          <w:rFonts w:eastAsia="Times New Roman"/>
        </w:rPr>
      </w:pPr>
    </w:p>
    <w:p w14:paraId="6E426DBB" w14:textId="77777777" w:rsidR="00000000" w:rsidRDefault="007F4B4B">
      <w:pPr>
        <w:jc w:val="both"/>
        <w:divId w:val="428700645"/>
        <w:rPr>
          <w:rFonts w:eastAsia="Times New Roman"/>
        </w:rPr>
      </w:pPr>
      <w:r>
        <w:rPr>
          <w:rFonts w:eastAsia="Times New Roman"/>
          <w:b/>
          <w:bCs/>
          <w:color w:val="000000"/>
          <w:sz w:val="20"/>
          <w:szCs w:val="20"/>
        </w:rPr>
        <w:t>Item 2. MANAGEMENT'S DISCUSSION AND ANALYSIS OF FINANCIAL CONDITION AND RESULTS OF OPERATIONS</w:t>
      </w:r>
    </w:p>
    <w:p w14:paraId="05789EB1" w14:textId="77777777" w:rsidR="00000000" w:rsidRDefault="007F4B4B">
      <w:pPr>
        <w:ind w:firstLine="360"/>
        <w:jc w:val="both"/>
        <w:divId w:val="1147279943"/>
        <w:rPr>
          <w:rFonts w:eastAsia="Times New Roman"/>
        </w:rPr>
      </w:pPr>
      <w:r>
        <w:rPr>
          <w:rFonts w:eastAsia="Times New Roman"/>
          <w:i/>
          <w:iCs/>
          <w:color w:val="000000"/>
          <w:sz w:val="20"/>
          <w:szCs w:val="20"/>
        </w:rPr>
        <w:t>The following discussion and analysi</w:t>
      </w:r>
      <w:r>
        <w:rPr>
          <w:rFonts w:eastAsia="Times New Roman"/>
          <w:i/>
          <w:iCs/>
          <w:color w:val="000000"/>
          <w:sz w:val="20"/>
          <w:szCs w:val="20"/>
        </w:rPr>
        <w:t>s of the Company’s financial condition and results should be read in conjunction with the unaudited condensed consolidated financial statements and accompanying notes thereto contained elsewhere in this Quarterly Report and together with the information in</w:t>
      </w:r>
      <w:r>
        <w:rPr>
          <w:rFonts w:eastAsia="Times New Roman"/>
          <w:i/>
          <w:iCs/>
          <w:color w:val="000000"/>
          <w:sz w:val="20"/>
          <w:szCs w:val="20"/>
        </w:rPr>
        <w:t>cluded in the Company’s 2020 Annual Report. Certain information contained in the discussion and analysis set forth below includes forward-looking statements that involve risks and uncertainties; the results described below are not necessarily indicative of</w:t>
      </w:r>
      <w:r>
        <w:rPr>
          <w:rFonts w:eastAsia="Times New Roman"/>
          <w:i/>
          <w:iCs/>
          <w:color w:val="000000"/>
          <w:sz w:val="20"/>
          <w:szCs w:val="20"/>
        </w:rPr>
        <w:t xml:space="preserve"> the results to be expected in any future periods. </w:t>
      </w:r>
    </w:p>
    <w:p w14:paraId="7F6C943C" w14:textId="77777777" w:rsidR="00000000" w:rsidRDefault="007F4B4B">
      <w:pPr>
        <w:jc w:val="both"/>
        <w:divId w:val="949972504"/>
        <w:rPr>
          <w:rFonts w:eastAsia="Times New Roman"/>
        </w:rPr>
      </w:pPr>
      <w:r>
        <w:rPr>
          <w:rFonts w:eastAsia="Times New Roman"/>
          <w:b/>
          <w:bCs/>
          <w:color w:val="000000"/>
          <w:sz w:val="20"/>
          <w:szCs w:val="20"/>
        </w:rPr>
        <w:t>Cautionary Note Regarding Forward-looking Statement</w:t>
      </w:r>
      <w:r>
        <w:rPr>
          <w:rFonts w:eastAsia="Times New Roman"/>
          <w:i/>
          <w:iCs/>
          <w:color w:val="000000"/>
          <w:sz w:val="20"/>
          <w:szCs w:val="20"/>
        </w:rPr>
        <w:t>s</w:t>
      </w:r>
    </w:p>
    <w:p w14:paraId="037FBAE3" w14:textId="77777777" w:rsidR="00000000" w:rsidRDefault="007F4B4B">
      <w:pPr>
        <w:ind w:firstLine="360"/>
        <w:jc w:val="both"/>
        <w:divId w:val="709690119"/>
        <w:rPr>
          <w:rFonts w:eastAsia="Times New Roman"/>
        </w:rPr>
      </w:pPr>
      <w:r>
        <w:rPr>
          <w:rFonts w:eastAsia="Times New Roman"/>
          <w:color w:val="000000"/>
          <w:sz w:val="20"/>
          <w:szCs w:val="20"/>
        </w:rPr>
        <w:t>All statements other than statements of historical fact included in this Quarterly Report including, without limitation, statements under this “</w:t>
      </w:r>
      <w:r>
        <w:rPr>
          <w:rFonts w:eastAsia="Times New Roman"/>
          <w:i/>
          <w:iCs/>
          <w:color w:val="000000"/>
          <w:sz w:val="20"/>
          <w:szCs w:val="20"/>
        </w:rPr>
        <w:t>Managem</w:t>
      </w:r>
      <w:r>
        <w:rPr>
          <w:rFonts w:eastAsia="Times New Roman"/>
          <w:i/>
          <w:iCs/>
          <w:color w:val="000000"/>
          <w:sz w:val="20"/>
          <w:szCs w:val="20"/>
        </w:rPr>
        <w:t>ent’s Discussion and Analysis of Financial Condition and Results of Operations</w:t>
      </w:r>
      <w:r>
        <w:rPr>
          <w:rFonts w:eastAsia="Times New Roman"/>
          <w:color w:val="000000"/>
          <w:sz w:val="20"/>
          <w:szCs w:val="20"/>
        </w:rPr>
        <w:t>” regarding the Company’s financial position, business strategy and the plans and objectives of management for future operations, are forward-looking statements within the meanin</w:t>
      </w:r>
      <w:r>
        <w:rPr>
          <w:rFonts w:eastAsia="Times New Roman"/>
          <w:color w:val="000000"/>
          <w:sz w:val="20"/>
          <w:szCs w:val="20"/>
        </w:rPr>
        <w:t>g of Section 27A of the Securities Act of 1933 or Section 21E of the Securities Exchange Act of 1934, each as amended, including, in particular, statements about our plans, strategies and prospects as well as estimates of industry growth for the next quart</w:t>
      </w:r>
      <w:r>
        <w:rPr>
          <w:rFonts w:eastAsia="Times New Roman"/>
          <w:color w:val="000000"/>
          <w:sz w:val="20"/>
          <w:szCs w:val="20"/>
        </w:rPr>
        <w:t>er and beyond. When used in this Quarterly Report, words such as “anticipate,” “believe,” “estimate,” “expect,” “intend” and similar expressions, as they relate to us or the Company’s management, identify forward-looking statements. Such forward-looking st</w:t>
      </w:r>
      <w:r>
        <w:rPr>
          <w:rFonts w:eastAsia="Times New Roman"/>
          <w:color w:val="000000"/>
          <w:sz w:val="20"/>
          <w:szCs w:val="20"/>
        </w:rPr>
        <w:t xml:space="preserve">atements are based on the beliefs of management, as well as assumptions made by, and information currently available to, the Company’s management. Actual results could differ materially from those contemplated by the forward-looking statements as a result </w:t>
      </w:r>
      <w:r>
        <w:rPr>
          <w:rFonts w:eastAsia="Times New Roman"/>
          <w:color w:val="000000"/>
          <w:sz w:val="20"/>
          <w:szCs w:val="20"/>
        </w:rPr>
        <w:t>of a variety of risks and uncertainties, including those discussed under “</w:t>
      </w:r>
      <w:r>
        <w:rPr>
          <w:rFonts w:eastAsia="Times New Roman"/>
          <w:i/>
          <w:iCs/>
          <w:color w:val="000000"/>
          <w:sz w:val="20"/>
          <w:szCs w:val="20"/>
        </w:rPr>
        <w:t>Risk Factors</w:t>
      </w:r>
      <w:r>
        <w:rPr>
          <w:rFonts w:eastAsia="Times New Roman"/>
          <w:color w:val="000000"/>
          <w:sz w:val="20"/>
          <w:szCs w:val="20"/>
        </w:rPr>
        <w:t>” in Part II, Item 1A of this Quarterly Report or as described in our 2020 Annual Report. We undertake no obligation to update or revise any forward-looking statement.</w:t>
      </w:r>
    </w:p>
    <w:p w14:paraId="563137F5" w14:textId="77777777" w:rsidR="00000000" w:rsidRDefault="007F4B4B">
      <w:pPr>
        <w:divId w:val="1045301657"/>
        <w:rPr>
          <w:rFonts w:eastAsia="Times New Roman"/>
        </w:rPr>
      </w:pPr>
    </w:p>
    <w:p w14:paraId="393C9343" w14:textId="77777777" w:rsidR="00000000" w:rsidRDefault="007F4B4B">
      <w:pPr>
        <w:jc w:val="both"/>
        <w:rPr>
          <w:rFonts w:eastAsia="Times New Roman"/>
        </w:rPr>
      </w:pPr>
      <w:r>
        <w:rPr>
          <w:rFonts w:eastAsia="Times New Roman"/>
          <w:b/>
          <w:bCs/>
          <w:color w:val="000000"/>
          <w:sz w:val="20"/>
          <w:szCs w:val="20"/>
        </w:rPr>
        <w:t>Company Overview</w:t>
      </w:r>
    </w:p>
    <w:p w14:paraId="63EA4256" w14:textId="77777777" w:rsidR="00000000" w:rsidRDefault="007F4B4B">
      <w:pPr>
        <w:ind w:firstLine="360"/>
        <w:jc w:val="both"/>
        <w:divId w:val="1259021895"/>
        <w:rPr>
          <w:rFonts w:eastAsia="Times New Roman"/>
        </w:rPr>
      </w:pPr>
      <w:r>
        <w:rPr>
          <w:rFonts w:eastAsia="Times New Roman"/>
          <w:color w:val="000000"/>
          <w:sz w:val="20"/>
          <w:szCs w:val="20"/>
        </w:rPr>
        <w:t>MultiPlan is a leading value-added provider of data analytics and technology-enabled end-to-end cost management, payment and revenue integrity solutions to the U.S. healthcare industry. We are also one of the largest independent PPOs in th</w:t>
      </w:r>
      <w:r>
        <w:rPr>
          <w:rFonts w:eastAsia="Times New Roman"/>
          <w:color w:val="000000"/>
          <w:sz w:val="20"/>
          <w:szCs w:val="20"/>
        </w:rPr>
        <w:t>e U.S., with contracted providers in all 50 states and the District of Columbia. We are committed to helping healthcare payors manage the cost of care, improve their competitiveness and inspire positive change. Leveraging sophisticated technology, data ana</w:t>
      </w:r>
      <w:r>
        <w:rPr>
          <w:rFonts w:eastAsia="Times New Roman"/>
          <w:color w:val="000000"/>
          <w:sz w:val="20"/>
          <w:szCs w:val="20"/>
        </w:rPr>
        <w:t>lytics and a team-rich industry experience, MultiPlan interprets clients' needs and customizes innovative solutions through the following offerings:</w:t>
      </w:r>
    </w:p>
    <w:p w14:paraId="2CFFC4A5" w14:textId="77777777" w:rsidR="00000000" w:rsidRDefault="007F4B4B">
      <w:pPr>
        <w:ind w:hanging="360"/>
        <w:jc w:val="both"/>
        <w:divId w:val="40255567"/>
        <w:rPr>
          <w:rFonts w:eastAsia="Times New Roman"/>
        </w:rPr>
      </w:pPr>
      <w:r>
        <w:rPr>
          <w:rFonts w:eastAsia="Times New Roman"/>
          <w:color w:val="000000"/>
          <w:sz w:val="20"/>
          <w:szCs w:val="20"/>
        </w:rPr>
        <w:t>•Analytics-Based Services: data-driven algorithms which detect claims over-charges and recommend or negotia</w:t>
      </w:r>
      <w:r>
        <w:rPr>
          <w:rFonts w:eastAsia="Times New Roman"/>
          <w:color w:val="000000"/>
          <w:sz w:val="20"/>
          <w:szCs w:val="20"/>
        </w:rPr>
        <w:t>te fair reimbursement;</w:t>
      </w:r>
    </w:p>
    <w:p w14:paraId="6B27BAE4" w14:textId="77777777" w:rsidR="00000000" w:rsidRDefault="007F4B4B">
      <w:pPr>
        <w:ind w:hanging="360"/>
        <w:jc w:val="both"/>
        <w:divId w:val="600138546"/>
        <w:rPr>
          <w:rFonts w:eastAsia="Times New Roman"/>
        </w:rPr>
      </w:pPr>
      <w:r>
        <w:rPr>
          <w:rFonts w:eastAsia="Times New Roman"/>
          <w:color w:val="000000"/>
          <w:sz w:val="20"/>
          <w:szCs w:val="20"/>
        </w:rPr>
        <w:t>•Network-Based Services: contracted discounts with healthcare providers, including one of the largest independent preferred provider organizations in the United States, and outsourced network development and/or management services; a</w:t>
      </w:r>
      <w:r>
        <w:rPr>
          <w:rFonts w:eastAsia="Times New Roman"/>
          <w:color w:val="000000"/>
          <w:sz w:val="20"/>
          <w:szCs w:val="20"/>
        </w:rPr>
        <w:t>nd</w:t>
      </w:r>
    </w:p>
    <w:p w14:paraId="6E39AB92" w14:textId="77777777" w:rsidR="00000000" w:rsidRDefault="007F4B4B">
      <w:pPr>
        <w:ind w:hanging="360"/>
        <w:jc w:val="both"/>
        <w:divId w:val="606043945"/>
        <w:rPr>
          <w:rFonts w:eastAsia="Times New Roman"/>
        </w:rPr>
      </w:pPr>
      <w:r>
        <w:rPr>
          <w:rFonts w:eastAsia="Times New Roman"/>
          <w:color w:val="000000"/>
          <w:sz w:val="20"/>
          <w:szCs w:val="20"/>
        </w:rPr>
        <w:t>•</w:t>
      </w:r>
      <w:r>
        <w:rPr>
          <w:rFonts w:eastAsia="Times New Roman"/>
          <w:color w:val="000000"/>
          <w:sz w:val="20"/>
          <w:szCs w:val="20"/>
        </w:rPr>
        <w:t>Payment and Revenue Integrity Services: data, technology, and clinical expertise deployed to identify and remove improper and unnecessary charges before or after claims are paid, or to identify and help restore and preserve underpaid premium dollars.</w:t>
      </w:r>
    </w:p>
    <w:p w14:paraId="3577EBDD" w14:textId="77777777" w:rsidR="00000000" w:rsidRDefault="007F4B4B">
      <w:pPr>
        <w:ind w:firstLine="360"/>
        <w:jc w:val="both"/>
        <w:divId w:val="83962594"/>
        <w:rPr>
          <w:rFonts w:eastAsia="Times New Roman"/>
        </w:rPr>
      </w:pPr>
      <w:r>
        <w:rPr>
          <w:rFonts w:eastAsia="Times New Roman"/>
          <w:color w:val="000000"/>
          <w:sz w:val="20"/>
          <w:szCs w:val="20"/>
        </w:rPr>
        <w:t>Our c</w:t>
      </w:r>
      <w:r>
        <w:rPr>
          <w:rFonts w:eastAsia="Times New Roman"/>
          <w:color w:val="000000"/>
          <w:sz w:val="20"/>
          <w:szCs w:val="20"/>
        </w:rPr>
        <w:t xml:space="preserve">ustomers almost entirely are payors. We offer these payors a single electronic gateway to a comprehensive set of services in each of the three categories (Analytics-Based </w:t>
      </w:r>
      <w:r>
        <w:rPr>
          <w:rFonts w:eastAsia="Times New Roman"/>
          <w:color w:val="000000"/>
          <w:sz w:val="20"/>
          <w:szCs w:val="20"/>
          <w:shd w:val="clear" w:color="auto" w:fill="FFFFFF"/>
        </w:rPr>
        <w:t xml:space="preserve">Services, Network-Based Services, and Payment and Revenue Integrity Services), which </w:t>
      </w:r>
      <w:r>
        <w:rPr>
          <w:rFonts w:eastAsia="Times New Roman"/>
          <w:color w:val="000000"/>
          <w:sz w:val="20"/>
          <w:szCs w:val="20"/>
          <w:shd w:val="clear" w:color="auto" w:fill="FFFFFF"/>
        </w:rPr>
        <w:t>are used in combination or individually to reduce the medical cost burden on healthcare payors and patients while fostering efficient payments to the providers. These offerings have enabled us to maintain long-term relationships with a number of our custom</w:t>
      </w:r>
      <w:r>
        <w:rPr>
          <w:rFonts w:eastAsia="Times New Roman"/>
          <w:color w:val="000000"/>
          <w:sz w:val="20"/>
          <w:szCs w:val="20"/>
          <w:shd w:val="clear" w:color="auto" w:fill="FFFFFF"/>
        </w:rPr>
        <w:t>ers, including relationships of over 25 years with some of the nation’s largest commercial payors. For the three months ended March 31, 2021 and year ended December 31, 2020 our expansive network included access to over 1.2 million healthcare providers. Ou</w:t>
      </w:r>
      <w:r>
        <w:rPr>
          <w:rFonts w:eastAsia="Times New Roman"/>
          <w:color w:val="000000"/>
          <w:sz w:val="20"/>
          <w:szCs w:val="20"/>
          <w:shd w:val="clear" w:color="auto" w:fill="FFFFFF"/>
        </w:rPr>
        <w:t>r comprehensive service</w:t>
      </w:r>
      <w:r>
        <w:rPr>
          <w:rFonts w:eastAsia="Times New Roman"/>
          <w:color w:val="000000"/>
          <w:sz w:val="20"/>
          <w:szCs w:val="20"/>
        </w:rPr>
        <w:t>s identified approximately $4.9 billion and $18.8 billion in poten</w:t>
      </w:r>
      <w:r>
        <w:rPr>
          <w:rFonts w:eastAsia="Times New Roman"/>
          <w:color w:val="000000"/>
          <w:sz w:val="20"/>
          <w:szCs w:val="20"/>
          <w:shd w:val="clear" w:color="auto" w:fill="FFFFFF"/>
        </w:rPr>
        <w:t>tial medical cost savings in the three months ended March 31, 2021 and year ended December 31, 2020, respectively.</w:t>
      </w:r>
    </w:p>
    <w:p w14:paraId="54A03F72" w14:textId="77777777" w:rsidR="00000000" w:rsidRDefault="007F4B4B">
      <w:pPr>
        <w:jc w:val="both"/>
        <w:divId w:val="1111051330"/>
        <w:rPr>
          <w:rFonts w:eastAsia="Times New Roman"/>
        </w:rPr>
      </w:pPr>
      <w:r>
        <w:rPr>
          <w:rFonts w:eastAsia="Times New Roman"/>
          <w:b/>
          <w:bCs/>
          <w:color w:val="000000"/>
          <w:sz w:val="20"/>
          <w:szCs w:val="20"/>
        </w:rPr>
        <w:t>Uncertainty Relating to the COVID-19 Pandemic</w:t>
      </w:r>
    </w:p>
    <w:p w14:paraId="22AEE12A" w14:textId="77777777" w:rsidR="00000000" w:rsidRDefault="007F4B4B">
      <w:pPr>
        <w:ind w:firstLine="360"/>
        <w:jc w:val="both"/>
        <w:divId w:val="250241894"/>
        <w:rPr>
          <w:rFonts w:eastAsia="Times New Roman"/>
        </w:rPr>
      </w:pPr>
      <w:r>
        <w:rPr>
          <w:rFonts w:eastAsia="Times New Roman"/>
          <w:color w:val="000000"/>
          <w:sz w:val="20"/>
          <w:szCs w:val="20"/>
        </w:rPr>
        <w:t>As dis</w:t>
      </w:r>
      <w:r>
        <w:rPr>
          <w:rFonts w:eastAsia="Times New Roman"/>
          <w:color w:val="000000"/>
          <w:sz w:val="20"/>
          <w:szCs w:val="20"/>
        </w:rPr>
        <w:t>cussed above in Note 1 General Information and Basis of Accounting of the notes to the unaudited condensed consolidated financial statements included in this Quarterly Report, COVID-19 has negatively impacted our business, results of operations and financi</w:t>
      </w:r>
      <w:r>
        <w:rPr>
          <w:rFonts w:eastAsia="Times New Roman"/>
          <w:color w:val="000000"/>
          <w:sz w:val="20"/>
          <w:szCs w:val="20"/>
        </w:rPr>
        <w:t xml:space="preserve">al condition during 2020 and the </w:t>
      </w:r>
      <w:r>
        <w:rPr>
          <w:rFonts w:eastAsia="Times New Roman"/>
          <w:color w:val="000000"/>
          <w:sz w:val="20"/>
          <w:szCs w:val="20"/>
          <w:shd w:val="clear" w:color="auto" w:fill="FFFFFF"/>
        </w:rPr>
        <w:t>three months ended March 31, 2021</w:t>
      </w:r>
      <w:r>
        <w:rPr>
          <w:rFonts w:eastAsia="Times New Roman"/>
          <w:color w:val="000000"/>
          <w:sz w:val="20"/>
          <w:szCs w:val="20"/>
        </w:rPr>
        <w:t xml:space="preserve">. </w:t>
      </w:r>
    </w:p>
    <w:p w14:paraId="2A00DF8D" w14:textId="77777777" w:rsidR="00000000" w:rsidRDefault="007F4B4B">
      <w:pPr>
        <w:jc w:val="center"/>
        <w:divId w:val="1721057127"/>
        <w:rPr>
          <w:rFonts w:eastAsia="Times New Roman"/>
        </w:rPr>
      </w:pPr>
      <w:r>
        <w:rPr>
          <w:rFonts w:eastAsia="Times New Roman"/>
          <w:color w:val="000000"/>
          <w:sz w:val="20"/>
          <w:szCs w:val="20"/>
        </w:rPr>
        <w:t>21</w:t>
      </w:r>
    </w:p>
    <w:p w14:paraId="7E8CEF26" w14:textId="77777777" w:rsidR="00000000" w:rsidRDefault="007F4B4B">
      <w:pPr>
        <w:rPr>
          <w:rFonts w:eastAsia="Times New Roman"/>
        </w:rPr>
      </w:pPr>
      <w:r>
        <w:rPr>
          <w:rFonts w:eastAsia="Times New Roman"/>
        </w:rPr>
        <w:pict w14:anchorId="372BC1B1">
          <v:rect id="_x0000_i1046" style="width:0;height:1.5pt" o:hralign="center" o:hrstd="t" o:hr="t" fillcolor="#a0a0a0" stroked="f"/>
        </w:pict>
      </w:r>
    </w:p>
    <w:p w14:paraId="7FBF7737" w14:textId="77777777" w:rsidR="00000000" w:rsidRDefault="007F4B4B">
      <w:pPr>
        <w:divId w:val="414204932"/>
        <w:rPr>
          <w:rFonts w:eastAsia="Times New Roman"/>
        </w:rPr>
      </w:pPr>
    </w:p>
    <w:p w14:paraId="6F4D8744" w14:textId="77777777" w:rsidR="00000000" w:rsidRDefault="007F4B4B">
      <w:pPr>
        <w:ind w:firstLine="360"/>
        <w:jc w:val="both"/>
        <w:divId w:val="789933919"/>
        <w:rPr>
          <w:rFonts w:eastAsia="Times New Roman"/>
        </w:rPr>
      </w:pPr>
      <w:r>
        <w:rPr>
          <w:rFonts w:eastAsia="Times New Roman"/>
          <w:color w:val="000000"/>
          <w:sz w:val="20"/>
          <w:szCs w:val="20"/>
        </w:rPr>
        <w:t>We have temporarily closed all of our offices and restricted travel due to concern for our employees' health and safety and also in compliance wit</w:t>
      </w:r>
      <w:r>
        <w:rPr>
          <w:rFonts w:eastAsia="Times New Roman"/>
          <w:color w:val="000000"/>
          <w:sz w:val="20"/>
          <w:szCs w:val="20"/>
        </w:rPr>
        <w:t>h state orders. Most of our approximately 2,300 employees are working remotely. Other than these modifications, we have not experienced any material changes to our operations including receiving and processing transactions with our customers as a result of</w:t>
      </w:r>
      <w:r>
        <w:rPr>
          <w:rFonts w:eastAsia="Times New Roman"/>
          <w:color w:val="000000"/>
          <w:sz w:val="20"/>
          <w:szCs w:val="20"/>
        </w:rPr>
        <w:t xml:space="preserve"> COVID-19.</w:t>
      </w:r>
    </w:p>
    <w:p w14:paraId="0C4B3983" w14:textId="77777777" w:rsidR="00000000" w:rsidRDefault="007F4B4B">
      <w:pPr>
        <w:ind w:firstLine="360"/>
        <w:jc w:val="both"/>
        <w:divId w:val="783887019"/>
        <w:rPr>
          <w:rFonts w:eastAsia="Times New Roman"/>
        </w:rPr>
      </w:pPr>
      <w:r>
        <w:rPr>
          <w:rFonts w:eastAsia="Times New Roman"/>
          <w:color w:val="000000"/>
          <w:sz w:val="20"/>
          <w:szCs w:val="20"/>
        </w:rPr>
        <w:t>We believe COVID-19's impact on our businesses, operating results, cash flows and/or financial condition primarily will be driven by the severity and duration of the pandemic; the pandemic's impact on the U.S. and global economies and consumer behavior and</w:t>
      </w:r>
      <w:r>
        <w:rPr>
          <w:rFonts w:eastAsia="Times New Roman"/>
          <w:color w:val="000000"/>
          <w:sz w:val="20"/>
          <w:szCs w:val="20"/>
        </w:rPr>
        <w:t xml:space="preserve"> health care utilization patterns; and the timing, scope and impact of stimulus legislation as well as other federal, state and local governmental responses to the pandemic. Those primary drivers are beyond our knowledge and control. COVID-19 will continue</w:t>
      </w:r>
      <w:r>
        <w:rPr>
          <w:rFonts w:eastAsia="Times New Roman"/>
          <w:color w:val="000000"/>
          <w:sz w:val="20"/>
          <w:szCs w:val="20"/>
        </w:rPr>
        <w:t xml:space="preserve"> to impact our businesses, operating results, cash flows and/or financial condition but it is uncertain if such impact will become more adverse or material as explained above.</w:t>
      </w:r>
    </w:p>
    <w:p w14:paraId="3CEA092B" w14:textId="77777777" w:rsidR="00000000" w:rsidRDefault="007F4B4B">
      <w:pPr>
        <w:ind w:firstLine="360"/>
        <w:jc w:val="both"/>
        <w:divId w:val="1839537436"/>
        <w:rPr>
          <w:rFonts w:eastAsia="Times New Roman"/>
        </w:rPr>
      </w:pPr>
      <w:r>
        <w:rPr>
          <w:rFonts w:eastAsia="Times New Roman"/>
          <w:color w:val="000000"/>
          <w:sz w:val="20"/>
          <w:szCs w:val="20"/>
        </w:rPr>
        <w:t>In connection with the COVID-19 pandemic, the CARES Act was enacted on March 27,</w:t>
      </w:r>
      <w:r>
        <w:rPr>
          <w:rFonts w:eastAsia="Times New Roman"/>
          <w:color w:val="000000"/>
          <w:sz w:val="20"/>
          <w:szCs w:val="20"/>
        </w:rPr>
        <w:t xml:space="preserve"> 2020 and included certain changes to corporate income taxes. Specifically, the CARES Act provided numerous tax provisions and other stimulus measures, including temporary changes regarding the prior and future utilization of net operating losses, temporar</w:t>
      </w:r>
      <w:r>
        <w:rPr>
          <w:rFonts w:eastAsia="Times New Roman"/>
          <w:color w:val="000000"/>
          <w:sz w:val="20"/>
          <w:szCs w:val="20"/>
        </w:rPr>
        <w:t>y changes to the prior and future limitations on interest deductions, temporary suspension of certain payment requirements for the employer portion of Social Security taxes, technical corrections from prior tax legislation for tax depreciation of certain q</w:t>
      </w:r>
      <w:r>
        <w:rPr>
          <w:rFonts w:eastAsia="Times New Roman"/>
          <w:color w:val="000000"/>
          <w:sz w:val="20"/>
          <w:szCs w:val="20"/>
        </w:rPr>
        <w:t>ualified improvement property, and the creation of certain payroll tax credits associated with the retention of employees. We assessed these impacts and noted the largest impact is due to the tax law change related to the interest disallowance rules retroa</w:t>
      </w:r>
      <w:r>
        <w:rPr>
          <w:rFonts w:eastAsia="Times New Roman"/>
          <w:color w:val="000000"/>
          <w:sz w:val="20"/>
          <w:szCs w:val="20"/>
        </w:rPr>
        <w:t>ctive to 2019. The other aspects of the CARES Act did not have a material effect on us.</w:t>
      </w:r>
    </w:p>
    <w:p w14:paraId="796E8165" w14:textId="77777777" w:rsidR="00000000" w:rsidRDefault="007F4B4B">
      <w:pPr>
        <w:jc w:val="both"/>
        <w:divId w:val="1092238951"/>
        <w:rPr>
          <w:rFonts w:eastAsia="Times New Roman"/>
        </w:rPr>
      </w:pPr>
      <w:r>
        <w:rPr>
          <w:rFonts w:eastAsia="Times New Roman"/>
          <w:b/>
          <w:bCs/>
          <w:color w:val="000000"/>
          <w:sz w:val="20"/>
          <w:szCs w:val="20"/>
        </w:rPr>
        <w:t>Factors Affecting Our Results of Operations</w:t>
      </w:r>
    </w:p>
    <w:p w14:paraId="1F670A89" w14:textId="77777777" w:rsidR="00000000" w:rsidRDefault="007F4B4B">
      <w:pPr>
        <w:jc w:val="both"/>
        <w:divId w:val="494493113"/>
        <w:rPr>
          <w:rFonts w:eastAsia="Times New Roman"/>
        </w:rPr>
      </w:pPr>
      <w:r>
        <w:rPr>
          <w:rFonts w:eastAsia="Times New Roman"/>
          <w:b/>
          <w:bCs/>
          <w:i/>
          <w:iCs/>
          <w:color w:val="000000"/>
          <w:sz w:val="20"/>
          <w:szCs w:val="20"/>
        </w:rPr>
        <w:t>Medical Cost Savings</w:t>
      </w:r>
    </w:p>
    <w:p w14:paraId="4F0BF393" w14:textId="77777777" w:rsidR="00000000" w:rsidRDefault="007F4B4B">
      <w:pPr>
        <w:ind w:firstLine="360"/>
        <w:jc w:val="both"/>
        <w:divId w:val="624388891"/>
        <w:rPr>
          <w:rFonts w:eastAsia="Times New Roman"/>
        </w:rPr>
      </w:pPr>
      <w:r>
        <w:rPr>
          <w:rFonts w:eastAsia="Times New Roman"/>
          <w:color w:val="000000"/>
          <w:sz w:val="20"/>
          <w:szCs w:val="20"/>
        </w:rPr>
        <w:t>Our business and revenues are driven by the ability to lower medical costs through claims savings for o</w:t>
      </w:r>
      <w:r>
        <w:rPr>
          <w:rFonts w:eastAsia="Times New Roman"/>
          <w:color w:val="000000"/>
          <w:sz w:val="20"/>
          <w:szCs w:val="20"/>
        </w:rPr>
        <w:t>ur customers. The medical charges of those claims can influence our ability to generate claim savings.</w:t>
      </w:r>
    </w:p>
    <w:p w14:paraId="188C2506" w14:textId="77777777" w:rsidR="00000000" w:rsidRDefault="007F4B4B">
      <w:pPr>
        <w:ind w:firstLine="360"/>
        <w:jc w:val="both"/>
        <w:divId w:val="434444198"/>
        <w:rPr>
          <w:rFonts w:eastAsia="Times New Roman"/>
        </w:rPr>
      </w:pPr>
      <w:r>
        <w:rPr>
          <w:rFonts w:eastAsia="Times New Roman"/>
          <w:color w:val="000000"/>
          <w:sz w:val="20"/>
          <w:szCs w:val="20"/>
        </w:rPr>
        <w:t>The following table presents the medical charges processed and the potential savings identified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196"/>
        <w:gridCol w:w="36"/>
        <w:gridCol w:w="36"/>
        <w:gridCol w:w="46"/>
        <w:gridCol w:w="36"/>
        <w:gridCol w:w="36"/>
        <w:gridCol w:w="154"/>
        <w:gridCol w:w="36"/>
        <w:gridCol w:w="120"/>
        <w:gridCol w:w="1136"/>
        <w:gridCol w:w="36"/>
        <w:gridCol w:w="36"/>
        <w:gridCol w:w="36"/>
        <w:gridCol w:w="36"/>
        <w:gridCol w:w="120"/>
        <w:gridCol w:w="1136"/>
        <w:gridCol w:w="36"/>
      </w:tblGrid>
      <w:tr w:rsidR="00000000" w14:paraId="0B2D2B22" w14:textId="77777777">
        <w:trPr>
          <w:divId w:val="915163516"/>
          <w:jc w:val="center"/>
        </w:trPr>
        <w:tc>
          <w:tcPr>
            <w:tcW w:w="50" w:type="pct"/>
            <w:vAlign w:val="center"/>
            <w:hideMark/>
          </w:tcPr>
          <w:p w14:paraId="537509C1" w14:textId="77777777" w:rsidR="00000000" w:rsidRDefault="007F4B4B">
            <w:pPr>
              <w:ind w:firstLine="360"/>
              <w:jc w:val="both"/>
              <w:rPr>
                <w:rFonts w:eastAsia="Times New Roman"/>
              </w:rPr>
            </w:pPr>
          </w:p>
        </w:tc>
        <w:tc>
          <w:tcPr>
            <w:tcW w:w="3212" w:type="pct"/>
            <w:vAlign w:val="center"/>
            <w:hideMark/>
          </w:tcPr>
          <w:p w14:paraId="4C042241" w14:textId="77777777" w:rsidR="00000000" w:rsidRDefault="007F4B4B">
            <w:pPr>
              <w:spacing w:after="100"/>
              <w:rPr>
                <w:rFonts w:eastAsia="Times New Roman"/>
                <w:sz w:val="20"/>
                <w:szCs w:val="20"/>
              </w:rPr>
            </w:pPr>
          </w:p>
        </w:tc>
        <w:tc>
          <w:tcPr>
            <w:tcW w:w="5" w:type="pct"/>
            <w:vAlign w:val="center"/>
            <w:hideMark/>
          </w:tcPr>
          <w:p w14:paraId="55A2FC17" w14:textId="77777777" w:rsidR="00000000" w:rsidRDefault="007F4B4B">
            <w:pPr>
              <w:spacing w:after="100"/>
              <w:rPr>
                <w:rFonts w:eastAsia="Times New Roman"/>
                <w:sz w:val="20"/>
                <w:szCs w:val="20"/>
              </w:rPr>
            </w:pPr>
          </w:p>
        </w:tc>
        <w:tc>
          <w:tcPr>
            <w:tcW w:w="0" w:type="auto"/>
            <w:vAlign w:val="center"/>
            <w:hideMark/>
          </w:tcPr>
          <w:p w14:paraId="68ADEE72" w14:textId="77777777" w:rsidR="00000000" w:rsidRDefault="007F4B4B">
            <w:pPr>
              <w:spacing w:after="100"/>
              <w:rPr>
                <w:rFonts w:eastAsia="Times New Roman"/>
                <w:sz w:val="20"/>
                <w:szCs w:val="20"/>
              </w:rPr>
            </w:pPr>
          </w:p>
        </w:tc>
        <w:tc>
          <w:tcPr>
            <w:tcW w:w="0" w:type="auto"/>
            <w:vAlign w:val="center"/>
            <w:hideMark/>
          </w:tcPr>
          <w:p w14:paraId="73A1816C" w14:textId="77777777" w:rsidR="00000000" w:rsidRDefault="007F4B4B">
            <w:pPr>
              <w:spacing w:after="100"/>
              <w:rPr>
                <w:rFonts w:eastAsia="Times New Roman"/>
                <w:sz w:val="20"/>
                <w:szCs w:val="20"/>
              </w:rPr>
            </w:pPr>
          </w:p>
        </w:tc>
        <w:tc>
          <w:tcPr>
            <w:tcW w:w="0" w:type="auto"/>
            <w:vAlign w:val="center"/>
            <w:hideMark/>
          </w:tcPr>
          <w:p w14:paraId="15EF0FA9" w14:textId="77777777" w:rsidR="00000000" w:rsidRDefault="007F4B4B">
            <w:pPr>
              <w:spacing w:after="100"/>
              <w:rPr>
                <w:rFonts w:eastAsia="Times New Roman"/>
                <w:sz w:val="20"/>
                <w:szCs w:val="20"/>
              </w:rPr>
            </w:pPr>
          </w:p>
        </w:tc>
        <w:tc>
          <w:tcPr>
            <w:tcW w:w="5" w:type="pct"/>
            <w:vAlign w:val="center"/>
            <w:hideMark/>
          </w:tcPr>
          <w:p w14:paraId="0F3890F4" w14:textId="77777777" w:rsidR="00000000" w:rsidRDefault="007F4B4B">
            <w:pPr>
              <w:spacing w:after="100"/>
              <w:rPr>
                <w:rFonts w:eastAsia="Times New Roman"/>
                <w:sz w:val="20"/>
                <w:szCs w:val="20"/>
              </w:rPr>
            </w:pPr>
          </w:p>
        </w:tc>
        <w:tc>
          <w:tcPr>
            <w:tcW w:w="128" w:type="pct"/>
            <w:vAlign w:val="center"/>
            <w:hideMark/>
          </w:tcPr>
          <w:p w14:paraId="081D89DB" w14:textId="77777777" w:rsidR="00000000" w:rsidRDefault="007F4B4B">
            <w:pPr>
              <w:spacing w:after="100"/>
              <w:rPr>
                <w:rFonts w:eastAsia="Times New Roman"/>
                <w:sz w:val="20"/>
                <w:szCs w:val="20"/>
              </w:rPr>
            </w:pPr>
          </w:p>
        </w:tc>
        <w:tc>
          <w:tcPr>
            <w:tcW w:w="5" w:type="pct"/>
            <w:vAlign w:val="center"/>
            <w:hideMark/>
          </w:tcPr>
          <w:p w14:paraId="703E4649" w14:textId="77777777" w:rsidR="00000000" w:rsidRDefault="007F4B4B">
            <w:pPr>
              <w:spacing w:after="100"/>
              <w:rPr>
                <w:rFonts w:eastAsia="Times New Roman"/>
                <w:sz w:val="20"/>
                <w:szCs w:val="20"/>
              </w:rPr>
            </w:pPr>
          </w:p>
        </w:tc>
        <w:tc>
          <w:tcPr>
            <w:tcW w:w="50" w:type="pct"/>
            <w:vAlign w:val="center"/>
            <w:hideMark/>
          </w:tcPr>
          <w:p w14:paraId="201B5369" w14:textId="77777777" w:rsidR="00000000" w:rsidRDefault="007F4B4B">
            <w:pPr>
              <w:spacing w:after="100"/>
              <w:rPr>
                <w:rFonts w:eastAsia="Times New Roman"/>
                <w:sz w:val="20"/>
                <w:szCs w:val="20"/>
              </w:rPr>
            </w:pPr>
          </w:p>
        </w:tc>
        <w:tc>
          <w:tcPr>
            <w:tcW w:w="727" w:type="pct"/>
            <w:vAlign w:val="center"/>
            <w:hideMark/>
          </w:tcPr>
          <w:p w14:paraId="535BA468" w14:textId="77777777" w:rsidR="00000000" w:rsidRDefault="007F4B4B">
            <w:pPr>
              <w:spacing w:after="100"/>
              <w:rPr>
                <w:rFonts w:eastAsia="Times New Roman"/>
                <w:sz w:val="20"/>
                <w:szCs w:val="20"/>
              </w:rPr>
            </w:pPr>
          </w:p>
        </w:tc>
        <w:tc>
          <w:tcPr>
            <w:tcW w:w="5" w:type="pct"/>
            <w:vAlign w:val="center"/>
            <w:hideMark/>
          </w:tcPr>
          <w:p w14:paraId="7DBF0BA2" w14:textId="77777777" w:rsidR="00000000" w:rsidRDefault="007F4B4B">
            <w:pPr>
              <w:spacing w:after="100"/>
              <w:rPr>
                <w:rFonts w:eastAsia="Times New Roman"/>
                <w:sz w:val="20"/>
                <w:szCs w:val="20"/>
              </w:rPr>
            </w:pPr>
          </w:p>
        </w:tc>
        <w:tc>
          <w:tcPr>
            <w:tcW w:w="5" w:type="pct"/>
            <w:vAlign w:val="center"/>
            <w:hideMark/>
          </w:tcPr>
          <w:p w14:paraId="252E4E99" w14:textId="77777777" w:rsidR="00000000" w:rsidRDefault="007F4B4B">
            <w:pPr>
              <w:spacing w:after="100"/>
              <w:rPr>
                <w:rFonts w:eastAsia="Times New Roman"/>
                <w:sz w:val="20"/>
                <w:szCs w:val="20"/>
              </w:rPr>
            </w:pPr>
          </w:p>
        </w:tc>
        <w:tc>
          <w:tcPr>
            <w:tcW w:w="19" w:type="pct"/>
            <w:vAlign w:val="center"/>
            <w:hideMark/>
          </w:tcPr>
          <w:p w14:paraId="7C8A0A16" w14:textId="77777777" w:rsidR="00000000" w:rsidRDefault="007F4B4B">
            <w:pPr>
              <w:spacing w:after="100"/>
              <w:rPr>
                <w:rFonts w:eastAsia="Times New Roman"/>
                <w:sz w:val="20"/>
                <w:szCs w:val="20"/>
              </w:rPr>
            </w:pPr>
          </w:p>
        </w:tc>
        <w:tc>
          <w:tcPr>
            <w:tcW w:w="5" w:type="pct"/>
            <w:vAlign w:val="center"/>
            <w:hideMark/>
          </w:tcPr>
          <w:p w14:paraId="56B1EB45" w14:textId="77777777" w:rsidR="00000000" w:rsidRDefault="007F4B4B">
            <w:pPr>
              <w:spacing w:after="100"/>
              <w:rPr>
                <w:rFonts w:eastAsia="Times New Roman"/>
                <w:sz w:val="20"/>
                <w:szCs w:val="20"/>
              </w:rPr>
            </w:pPr>
          </w:p>
        </w:tc>
        <w:tc>
          <w:tcPr>
            <w:tcW w:w="50" w:type="pct"/>
            <w:vAlign w:val="center"/>
            <w:hideMark/>
          </w:tcPr>
          <w:p w14:paraId="029BAAE2" w14:textId="77777777" w:rsidR="00000000" w:rsidRDefault="007F4B4B">
            <w:pPr>
              <w:spacing w:after="100"/>
              <w:rPr>
                <w:rFonts w:eastAsia="Times New Roman"/>
                <w:sz w:val="20"/>
                <w:szCs w:val="20"/>
              </w:rPr>
            </w:pPr>
          </w:p>
        </w:tc>
        <w:tc>
          <w:tcPr>
            <w:tcW w:w="727" w:type="pct"/>
            <w:vAlign w:val="center"/>
            <w:hideMark/>
          </w:tcPr>
          <w:p w14:paraId="28F75A66" w14:textId="77777777" w:rsidR="00000000" w:rsidRDefault="007F4B4B">
            <w:pPr>
              <w:spacing w:after="100"/>
              <w:rPr>
                <w:rFonts w:eastAsia="Times New Roman"/>
                <w:sz w:val="20"/>
                <w:szCs w:val="20"/>
              </w:rPr>
            </w:pPr>
          </w:p>
        </w:tc>
        <w:tc>
          <w:tcPr>
            <w:tcW w:w="5" w:type="pct"/>
            <w:vAlign w:val="center"/>
            <w:hideMark/>
          </w:tcPr>
          <w:p w14:paraId="3453BAAC" w14:textId="77777777" w:rsidR="00000000" w:rsidRDefault="007F4B4B">
            <w:pPr>
              <w:spacing w:after="100"/>
              <w:rPr>
                <w:rFonts w:eastAsia="Times New Roman"/>
                <w:sz w:val="20"/>
                <w:szCs w:val="20"/>
              </w:rPr>
            </w:pPr>
          </w:p>
        </w:tc>
      </w:tr>
      <w:tr w:rsidR="00000000" w14:paraId="5C4E5431" w14:textId="77777777">
        <w:trPr>
          <w:divId w:val="915163516"/>
          <w:jc w:val="center"/>
        </w:trPr>
        <w:tc>
          <w:tcPr>
            <w:tcW w:w="0" w:type="auto"/>
            <w:gridSpan w:val="3"/>
            <w:tcMar>
              <w:top w:w="0" w:type="dxa"/>
              <w:left w:w="20" w:type="dxa"/>
              <w:bottom w:w="0" w:type="dxa"/>
              <w:right w:w="20" w:type="dxa"/>
            </w:tcMar>
            <w:vAlign w:val="center"/>
            <w:hideMark/>
          </w:tcPr>
          <w:p w14:paraId="5EDC783D" w14:textId="77777777" w:rsidR="00000000" w:rsidRDefault="007F4B4B">
            <w:pPr>
              <w:spacing w:after="100"/>
              <w:rPr>
                <w:rFonts w:eastAsia="Times New Roman"/>
                <w:sz w:val="20"/>
                <w:szCs w:val="20"/>
              </w:rPr>
            </w:pPr>
          </w:p>
        </w:tc>
        <w:tc>
          <w:tcPr>
            <w:tcW w:w="0" w:type="auto"/>
            <w:vAlign w:val="center"/>
            <w:hideMark/>
          </w:tcPr>
          <w:p w14:paraId="4AFDA18A"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7F2AFBC1"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2F09060A"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083968E8" w14:textId="77777777" w:rsidR="00000000" w:rsidRDefault="007F4B4B">
            <w:pPr>
              <w:spacing w:after="100"/>
              <w:rPr>
                <w:rFonts w:eastAsia="Times New Roman"/>
                <w:sz w:val="20"/>
                <w:szCs w:val="20"/>
              </w:rPr>
            </w:pPr>
          </w:p>
        </w:tc>
        <w:tc>
          <w:tcPr>
            <w:tcW w:w="0" w:type="auto"/>
            <w:vAlign w:val="center"/>
            <w:hideMark/>
          </w:tcPr>
          <w:p w14:paraId="1D7A3365" w14:textId="77777777" w:rsidR="00000000" w:rsidRDefault="007F4B4B">
            <w:pPr>
              <w:spacing w:after="100"/>
              <w:rPr>
                <w:rFonts w:eastAsia="Times New Roman"/>
                <w:sz w:val="20"/>
                <w:szCs w:val="20"/>
              </w:rPr>
            </w:pPr>
          </w:p>
        </w:tc>
        <w:tc>
          <w:tcPr>
            <w:tcW w:w="0" w:type="auto"/>
            <w:vAlign w:val="center"/>
            <w:hideMark/>
          </w:tcPr>
          <w:p w14:paraId="74127C7C" w14:textId="77777777" w:rsidR="00000000" w:rsidRDefault="007F4B4B">
            <w:pPr>
              <w:spacing w:after="100"/>
              <w:rPr>
                <w:rFonts w:eastAsia="Times New Roman"/>
                <w:sz w:val="20"/>
                <w:szCs w:val="20"/>
              </w:rPr>
            </w:pPr>
          </w:p>
        </w:tc>
        <w:tc>
          <w:tcPr>
            <w:tcW w:w="0" w:type="auto"/>
            <w:vAlign w:val="center"/>
            <w:hideMark/>
          </w:tcPr>
          <w:p w14:paraId="043E963D" w14:textId="77777777" w:rsidR="00000000" w:rsidRDefault="007F4B4B">
            <w:pPr>
              <w:spacing w:after="100"/>
              <w:rPr>
                <w:rFonts w:eastAsia="Times New Roman"/>
                <w:sz w:val="20"/>
                <w:szCs w:val="20"/>
              </w:rPr>
            </w:pPr>
          </w:p>
        </w:tc>
        <w:tc>
          <w:tcPr>
            <w:tcW w:w="0" w:type="auto"/>
            <w:vAlign w:val="center"/>
            <w:hideMark/>
          </w:tcPr>
          <w:p w14:paraId="701658EE" w14:textId="77777777" w:rsidR="00000000" w:rsidRDefault="007F4B4B">
            <w:pPr>
              <w:spacing w:after="100"/>
              <w:rPr>
                <w:rFonts w:eastAsia="Times New Roman"/>
                <w:sz w:val="20"/>
                <w:szCs w:val="20"/>
              </w:rPr>
            </w:pPr>
          </w:p>
        </w:tc>
        <w:tc>
          <w:tcPr>
            <w:tcW w:w="0" w:type="auto"/>
            <w:vAlign w:val="center"/>
            <w:hideMark/>
          </w:tcPr>
          <w:p w14:paraId="245E9A33" w14:textId="77777777" w:rsidR="00000000" w:rsidRDefault="007F4B4B">
            <w:pPr>
              <w:spacing w:after="100"/>
              <w:rPr>
                <w:rFonts w:eastAsia="Times New Roman"/>
                <w:sz w:val="20"/>
                <w:szCs w:val="20"/>
              </w:rPr>
            </w:pPr>
          </w:p>
        </w:tc>
      </w:tr>
      <w:tr w:rsidR="00000000" w14:paraId="30D8AFD2" w14:textId="77777777">
        <w:trPr>
          <w:divId w:val="915163516"/>
          <w:jc w:val="center"/>
        </w:trPr>
        <w:tc>
          <w:tcPr>
            <w:tcW w:w="0" w:type="auto"/>
            <w:gridSpan w:val="3"/>
            <w:tcBorders>
              <w:top w:val="single" w:sz="8" w:space="0" w:color="FFFFFF"/>
            </w:tcBorders>
            <w:tcMar>
              <w:top w:w="30" w:type="dxa"/>
              <w:left w:w="20" w:type="dxa"/>
              <w:bottom w:w="30" w:type="dxa"/>
              <w:right w:w="20" w:type="dxa"/>
            </w:tcMar>
            <w:vAlign w:val="bottom"/>
            <w:hideMark/>
          </w:tcPr>
          <w:p w14:paraId="4400C872" w14:textId="77777777" w:rsidR="00000000" w:rsidRDefault="007F4B4B">
            <w:pPr>
              <w:spacing w:after="100"/>
              <w:rPr>
                <w:rFonts w:eastAsia="Times New Roman"/>
              </w:rPr>
            </w:pPr>
            <w:r>
              <w:rPr>
                <w:rFonts w:eastAsia="Times New Roman"/>
                <w:b/>
                <w:bCs/>
                <w:color w:val="000000"/>
                <w:sz w:val="16"/>
                <w:szCs w:val="16"/>
              </w:rPr>
              <w:t>(in billions)</w:t>
            </w:r>
          </w:p>
        </w:tc>
        <w:tc>
          <w:tcPr>
            <w:tcW w:w="0" w:type="auto"/>
            <w:vAlign w:val="center"/>
            <w:hideMark/>
          </w:tcPr>
          <w:p w14:paraId="6D16A5C9" w14:textId="77777777" w:rsidR="00000000" w:rsidRDefault="007F4B4B">
            <w:pPr>
              <w:spacing w:after="100"/>
              <w:rPr>
                <w:rFonts w:eastAsia="Times New Roman"/>
              </w:rPr>
            </w:pPr>
          </w:p>
        </w:tc>
        <w:tc>
          <w:tcPr>
            <w:tcW w:w="0" w:type="auto"/>
            <w:vAlign w:val="center"/>
            <w:hideMark/>
          </w:tcPr>
          <w:p w14:paraId="18E31133" w14:textId="77777777" w:rsidR="00000000" w:rsidRDefault="007F4B4B">
            <w:pPr>
              <w:spacing w:after="100"/>
              <w:rPr>
                <w:rFonts w:eastAsia="Times New Roman"/>
                <w:sz w:val="20"/>
                <w:szCs w:val="20"/>
              </w:rPr>
            </w:pPr>
          </w:p>
        </w:tc>
        <w:tc>
          <w:tcPr>
            <w:tcW w:w="0" w:type="auto"/>
            <w:vAlign w:val="center"/>
            <w:hideMark/>
          </w:tcPr>
          <w:p w14:paraId="5A178AB2"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30BF35"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D242759"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F066C08"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6B3B8F"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411620AE" w14:textId="77777777">
        <w:trPr>
          <w:divId w:val="915163516"/>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3DDE116" w14:textId="77777777" w:rsidR="00000000" w:rsidRDefault="007F4B4B">
            <w:pPr>
              <w:spacing w:after="100"/>
              <w:divId w:val="1432774038"/>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13"/>
                <w:szCs w:val="13"/>
              </w:rPr>
              <w:t>(1)(3</w:t>
            </w:r>
            <w:r>
              <w:rPr>
                <w:rFonts w:eastAsia="Times New Roman"/>
                <w:color w:val="000000"/>
                <w:sz w:val="13"/>
                <w:szCs w:val="13"/>
              </w:rPr>
              <w:t>)</w:t>
            </w:r>
          </w:p>
        </w:tc>
        <w:tc>
          <w:tcPr>
            <w:tcW w:w="0" w:type="auto"/>
            <w:vAlign w:val="center"/>
            <w:hideMark/>
          </w:tcPr>
          <w:p w14:paraId="7210BBA4" w14:textId="77777777" w:rsidR="00000000" w:rsidRDefault="007F4B4B">
            <w:pPr>
              <w:spacing w:after="100"/>
              <w:rPr>
                <w:rFonts w:eastAsia="Times New Roman"/>
              </w:rPr>
            </w:pPr>
          </w:p>
        </w:tc>
        <w:tc>
          <w:tcPr>
            <w:tcW w:w="0" w:type="auto"/>
            <w:vAlign w:val="center"/>
            <w:hideMark/>
          </w:tcPr>
          <w:p w14:paraId="06FB7AB1" w14:textId="77777777" w:rsidR="00000000" w:rsidRDefault="007F4B4B">
            <w:pPr>
              <w:spacing w:after="100"/>
              <w:rPr>
                <w:rFonts w:eastAsia="Times New Roman"/>
                <w:sz w:val="20"/>
                <w:szCs w:val="20"/>
              </w:rPr>
            </w:pPr>
          </w:p>
        </w:tc>
        <w:tc>
          <w:tcPr>
            <w:tcW w:w="0" w:type="auto"/>
            <w:vAlign w:val="center"/>
            <w:hideMark/>
          </w:tcPr>
          <w:p w14:paraId="789E925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621795"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2F9DA6"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BFC026" w14:textId="77777777" w:rsidR="00000000" w:rsidRDefault="007F4B4B">
            <w:pPr>
              <w:spacing w:after="100"/>
              <w:jc w:val="right"/>
              <w:rPr>
                <w:rFonts w:eastAsia="Times New Roman"/>
              </w:rPr>
            </w:pPr>
            <w:r>
              <w:rPr>
                <w:rFonts w:eastAsia="Times New Roman"/>
                <w:color w:val="000000"/>
                <w:sz w:val="20"/>
                <w:szCs w:val="20"/>
              </w:rPr>
              <w:t>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3B394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18A4C"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F36B36"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64DC25" w14:textId="77777777" w:rsidR="00000000" w:rsidRDefault="007F4B4B">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5E5600" w14:textId="77777777" w:rsidR="00000000" w:rsidRDefault="007F4B4B">
            <w:pPr>
              <w:spacing w:after="100"/>
              <w:jc w:val="right"/>
              <w:rPr>
                <w:rFonts w:eastAsia="Times New Roman"/>
              </w:rPr>
            </w:pPr>
          </w:p>
        </w:tc>
      </w:tr>
      <w:tr w:rsidR="00000000" w14:paraId="54DD8501" w14:textId="77777777">
        <w:trPr>
          <w:divId w:val="915163516"/>
          <w:jc w:val="center"/>
        </w:trPr>
        <w:tc>
          <w:tcPr>
            <w:tcW w:w="0" w:type="auto"/>
            <w:gridSpan w:val="3"/>
            <w:tcMar>
              <w:top w:w="30" w:type="dxa"/>
              <w:left w:w="20" w:type="dxa"/>
              <w:bottom w:w="30" w:type="dxa"/>
              <w:right w:w="20" w:type="dxa"/>
            </w:tcMar>
            <w:vAlign w:val="bottom"/>
            <w:hideMark/>
          </w:tcPr>
          <w:p w14:paraId="08F09585" w14:textId="77777777" w:rsidR="00000000" w:rsidRDefault="007F4B4B">
            <w:pPr>
              <w:spacing w:after="100"/>
              <w:divId w:val="1277057744"/>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13"/>
                <w:szCs w:val="13"/>
              </w:rPr>
              <w:t>(2)(3</w:t>
            </w:r>
            <w:r>
              <w:rPr>
                <w:rFonts w:eastAsia="Times New Roman"/>
                <w:color w:val="000000"/>
                <w:sz w:val="13"/>
                <w:szCs w:val="13"/>
              </w:rPr>
              <w:t>)</w:t>
            </w:r>
          </w:p>
        </w:tc>
        <w:tc>
          <w:tcPr>
            <w:tcW w:w="0" w:type="auto"/>
            <w:vAlign w:val="center"/>
            <w:hideMark/>
          </w:tcPr>
          <w:p w14:paraId="10A4CEC9" w14:textId="77777777" w:rsidR="00000000" w:rsidRDefault="007F4B4B">
            <w:pPr>
              <w:spacing w:after="100"/>
              <w:rPr>
                <w:rFonts w:eastAsia="Times New Roman"/>
              </w:rPr>
            </w:pPr>
          </w:p>
        </w:tc>
        <w:tc>
          <w:tcPr>
            <w:tcW w:w="0" w:type="auto"/>
            <w:vAlign w:val="center"/>
            <w:hideMark/>
          </w:tcPr>
          <w:p w14:paraId="1D9DA2BA" w14:textId="77777777" w:rsidR="00000000" w:rsidRDefault="007F4B4B">
            <w:pPr>
              <w:spacing w:after="100"/>
              <w:rPr>
                <w:rFonts w:eastAsia="Times New Roman"/>
                <w:sz w:val="20"/>
                <w:szCs w:val="20"/>
              </w:rPr>
            </w:pPr>
          </w:p>
        </w:tc>
        <w:tc>
          <w:tcPr>
            <w:tcW w:w="0" w:type="auto"/>
            <w:vAlign w:val="center"/>
            <w:hideMark/>
          </w:tcPr>
          <w:p w14:paraId="43788BC4"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96C203" w14:textId="77777777" w:rsidR="00000000" w:rsidRDefault="007F4B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9D9E77"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D52FF8" w14:textId="77777777" w:rsidR="00000000" w:rsidRDefault="007F4B4B">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0E9E2DD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238FF"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6173F1"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A9AE35" w14:textId="77777777" w:rsidR="00000000" w:rsidRDefault="007F4B4B">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578CEFEF" w14:textId="77777777" w:rsidR="00000000" w:rsidRDefault="007F4B4B">
            <w:pPr>
              <w:spacing w:after="100"/>
              <w:jc w:val="right"/>
              <w:rPr>
                <w:rFonts w:eastAsia="Times New Roman"/>
              </w:rPr>
            </w:pPr>
          </w:p>
        </w:tc>
      </w:tr>
    </w:tbl>
    <w:p w14:paraId="514467C1" w14:textId="77777777" w:rsidR="00000000" w:rsidRDefault="007F4B4B">
      <w:pPr>
        <w:jc w:val="both"/>
        <w:rPr>
          <w:rFonts w:eastAsia="Times New Roman"/>
        </w:rPr>
      </w:pPr>
      <w:r>
        <w:rPr>
          <w:rFonts w:eastAsia="Times New Roman"/>
          <w:color w:val="000000"/>
          <w:sz w:val="20"/>
          <w:szCs w:val="20"/>
        </w:rPr>
        <w:t>_____________________________</w:t>
      </w:r>
    </w:p>
    <w:p w14:paraId="484D42A3" w14:textId="77777777" w:rsidR="00000000" w:rsidRDefault="007F4B4B">
      <w:pPr>
        <w:ind w:hanging="360"/>
        <w:jc w:val="both"/>
        <w:divId w:val="873268349"/>
        <w:rPr>
          <w:rFonts w:eastAsia="Times New Roman"/>
        </w:rPr>
      </w:pPr>
      <w:r>
        <w:rPr>
          <w:rFonts w:eastAsia="Times New Roman"/>
          <w:color w:val="000000"/>
          <w:sz w:val="20"/>
          <w:szCs w:val="20"/>
        </w:rPr>
        <w:t>(1)Medical charges processed represent the aggregate dollar amount of claims processed by our cost management solutions in the period presented. The dollar amount of the claim for purposes of this calculation is the doll</w:t>
      </w:r>
      <w:r>
        <w:rPr>
          <w:rFonts w:eastAsia="Times New Roman"/>
          <w:color w:val="000000"/>
          <w:sz w:val="20"/>
          <w:szCs w:val="20"/>
        </w:rPr>
        <w:t>ar amount of the claim prior to any reductions that may be made as a result of the claim being processed by our cost management solutions. Medical charges processed excludes medical charges processed by HST and DHP.</w:t>
      </w:r>
    </w:p>
    <w:p w14:paraId="570233CA" w14:textId="77777777" w:rsidR="00000000" w:rsidRDefault="007F4B4B">
      <w:pPr>
        <w:ind w:hanging="360"/>
        <w:jc w:val="both"/>
        <w:divId w:val="903443930"/>
        <w:rPr>
          <w:rFonts w:eastAsia="Times New Roman"/>
        </w:rPr>
      </w:pPr>
      <w:r>
        <w:rPr>
          <w:rFonts w:eastAsia="Times New Roman"/>
          <w:color w:val="000000"/>
          <w:sz w:val="20"/>
          <w:szCs w:val="20"/>
        </w:rPr>
        <w:t>(2)Potential medical cost savings repres</w:t>
      </w:r>
      <w:r>
        <w:rPr>
          <w:rFonts w:eastAsia="Times New Roman"/>
          <w:color w:val="000000"/>
          <w:sz w:val="20"/>
          <w:szCs w:val="20"/>
        </w:rPr>
        <w:t>ent the aggregate amount of potential savings in dollars identified by our cost management solutions in the period presented. Since certain of our fees are based on the amount of savings achieved by our customers and our customers are the final adjudicator</w:t>
      </w:r>
      <w:r>
        <w:rPr>
          <w:rFonts w:eastAsia="Times New Roman"/>
          <w:color w:val="000000"/>
          <w:sz w:val="20"/>
          <w:szCs w:val="20"/>
        </w:rPr>
        <w:t xml:space="preserve"> of the claims and may choose not to reduce claims or reduce claims by only a portion of the potential savings identified, potential medical cost savings may not directly correlate with the amount of fees earned in connection with the processing of such cl</w:t>
      </w:r>
      <w:r>
        <w:rPr>
          <w:rFonts w:eastAsia="Times New Roman"/>
          <w:color w:val="000000"/>
          <w:sz w:val="20"/>
          <w:szCs w:val="20"/>
        </w:rPr>
        <w:t>aims. Potential medical cost savings excludes potential medical cost savings identified by HST and DHP.</w:t>
      </w:r>
    </w:p>
    <w:p w14:paraId="0A89BEA7" w14:textId="77777777" w:rsidR="00000000" w:rsidRDefault="007F4B4B">
      <w:pPr>
        <w:ind w:hanging="360"/>
        <w:jc w:val="both"/>
        <w:divId w:val="1595360768"/>
        <w:rPr>
          <w:rFonts w:eastAsia="Times New Roman"/>
        </w:rPr>
      </w:pPr>
      <w:r>
        <w:rPr>
          <w:rFonts w:eastAsia="Times New Roman"/>
          <w:color w:val="000000"/>
          <w:sz w:val="20"/>
          <w:szCs w:val="20"/>
        </w:rPr>
        <w:t xml:space="preserve">(3)Changes to previously reported medical charges processed and potential medical cost savings are due to client claim resubmissions or cancellation of </w:t>
      </w:r>
      <w:r>
        <w:rPr>
          <w:rFonts w:eastAsia="Times New Roman"/>
          <w:color w:val="000000"/>
          <w:sz w:val="20"/>
          <w:szCs w:val="20"/>
        </w:rPr>
        <w:t>claims. Examples of these changes include, but are not limited to, adjudication changes, billing changes, and elimination of claims that were later determined to be invalid.</w:t>
      </w:r>
    </w:p>
    <w:p w14:paraId="6163C038" w14:textId="77777777" w:rsidR="00000000" w:rsidRDefault="007F4B4B">
      <w:pPr>
        <w:ind w:firstLine="360"/>
        <w:jc w:val="both"/>
        <w:divId w:val="378211880"/>
        <w:rPr>
          <w:rFonts w:eastAsia="Times New Roman"/>
        </w:rPr>
      </w:pPr>
      <w:r>
        <w:rPr>
          <w:rFonts w:eastAsia="Times New Roman"/>
          <w:color w:val="000000"/>
          <w:sz w:val="20"/>
          <w:szCs w:val="20"/>
        </w:rPr>
        <w:t>Our medical charges processed and potential medical cost savings figures may not b</w:t>
      </w:r>
      <w:r>
        <w:rPr>
          <w:rFonts w:eastAsia="Times New Roman"/>
          <w:color w:val="000000"/>
          <w:sz w:val="20"/>
          <w:szCs w:val="20"/>
        </w:rPr>
        <w:t>e directly comparable from period to period due to the completion and integration of acquisitions made in a particular period.</w:t>
      </w:r>
    </w:p>
    <w:p w14:paraId="4AD1FCFC" w14:textId="77777777" w:rsidR="00000000" w:rsidRDefault="007F4B4B">
      <w:pPr>
        <w:jc w:val="center"/>
        <w:divId w:val="594246055"/>
        <w:rPr>
          <w:rFonts w:eastAsia="Times New Roman"/>
        </w:rPr>
      </w:pPr>
      <w:r>
        <w:rPr>
          <w:rFonts w:eastAsia="Times New Roman"/>
          <w:color w:val="000000"/>
          <w:sz w:val="20"/>
          <w:szCs w:val="20"/>
        </w:rPr>
        <w:t>22</w:t>
      </w:r>
    </w:p>
    <w:p w14:paraId="74E324D0" w14:textId="77777777" w:rsidR="00000000" w:rsidRDefault="007F4B4B">
      <w:pPr>
        <w:rPr>
          <w:rFonts w:eastAsia="Times New Roman"/>
        </w:rPr>
      </w:pPr>
      <w:r>
        <w:rPr>
          <w:rFonts w:eastAsia="Times New Roman"/>
        </w:rPr>
        <w:pict w14:anchorId="24B26923">
          <v:rect id="_x0000_i1047" style="width:0;height:1.5pt" o:hralign="center" o:hrstd="t" o:hr="t" fillcolor="#a0a0a0" stroked="f"/>
        </w:pict>
      </w:r>
    </w:p>
    <w:p w14:paraId="49083486" w14:textId="77777777" w:rsidR="00000000" w:rsidRDefault="007F4B4B">
      <w:pPr>
        <w:divId w:val="1587032931"/>
        <w:rPr>
          <w:rFonts w:eastAsia="Times New Roman"/>
        </w:rPr>
      </w:pPr>
    </w:p>
    <w:p w14:paraId="5AD3E759" w14:textId="77777777" w:rsidR="00000000" w:rsidRDefault="007F4B4B">
      <w:pPr>
        <w:jc w:val="both"/>
        <w:divId w:val="939293182"/>
        <w:rPr>
          <w:rFonts w:eastAsia="Times New Roman"/>
        </w:rPr>
      </w:pPr>
      <w:r>
        <w:rPr>
          <w:rFonts w:eastAsia="Times New Roman"/>
          <w:b/>
          <w:bCs/>
          <w:color w:val="000000"/>
          <w:sz w:val="20"/>
          <w:szCs w:val="20"/>
        </w:rPr>
        <w:t>Components of Results of Operations</w:t>
      </w:r>
    </w:p>
    <w:p w14:paraId="0E5F260A" w14:textId="77777777" w:rsidR="00000000" w:rsidRDefault="007F4B4B">
      <w:pPr>
        <w:jc w:val="both"/>
        <w:divId w:val="539631824"/>
        <w:rPr>
          <w:rFonts w:eastAsia="Times New Roman"/>
        </w:rPr>
      </w:pPr>
      <w:r>
        <w:rPr>
          <w:rFonts w:eastAsia="Times New Roman"/>
          <w:b/>
          <w:bCs/>
          <w:i/>
          <w:iCs/>
          <w:color w:val="000000"/>
          <w:sz w:val="20"/>
          <w:szCs w:val="20"/>
        </w:rPr>
        <w:t>Revenues</w:t>
      </w:r>
    </w:p>
    <w:p w14:paraId="734305E7" w14:textId="77777777" w:rsidR="00000000" w:rsidRDefault="007F4B4B">
      <w:pPr>
        <w:ind w:firstLine="360"/>
        <w:jc w:val="both"/>
        <w:divId w:val="1439177410"/>
        <w:rPr>
          <w:rFonts w:eastAsia="Times New Roman"/>
        </w:rPr>
      </w:pPr>
      <w:r>
        <w:rPr>
          <w:rFonts w:eastAsia="Times New Roman"/>
          <w:color w:val="000000"/>
          <w:sz w:val="20"/>
          <w:szCs w:val="20"/>
        </w:rPr>
        <w:t xml:space="preserve">We generate revenues from several sources including: (i) Analytics-Based Services that use our leading and proprietary information technology platform to offer customers solutions to reduce medical costs, (ii) Network-Based Services that process claims at </w:t>
      </w:r>
      <w:r>
        <w:rPr>
          <w:rFonts w:eastAsia="Times New Roman"/>
          <w:color w:val="000000"/>
          <w:sz w:val="20"/>
          <w:szCs w:val="20"/>
        </w:rPr>
        <w:t>a discount compared to billed fee-for-service rates and by using an extensive network and (iii) Payment and Revenue Integrity Services that use data, technology, and clinical expertise to identify improper, unnecessary and excessive charges. Payors compens</w:t>
      </w:r>
      <w:r>
        <w:rPr>
          <w:rFonts w:eastAsia="Times New Roman"/>
          <w:color w:val="000000"/>
          <w:sz w:val="20"/>
          <w:szCs w:val="20"/>
        </w:rPr>
        <w:t>ate us through either a PSAV achieved or a PEPM rate.</w:t>
      </w:r>
    </w:p>
    <w:p w14:paraId="6D465890" w14:textId="77777777" w:rsidR="00000000" w:rsidRDefault="007F4B4B">
      <w:pPr>
        <w:jc w:val="both"/>
        <w:divId w:val="104077077"/>
        <w:rPr>
          <w:rFonts w:eastAsia="Times New Roman"/>
        </w:rPr>
      </w:pPr>
      <w:r>
        <w:rPr>
          <w:rFonts w:eastAsia="Times New Roman"/>
          <w:b/>
          <w:bCs/>
          <w:i/>
          <w:iCs/>
          <w:color w:val="000000"/>
          <w:sz w:val="20"/>
          <w:szCs w:val="20"/>
        </w:rPr>
        <w:t>Costs of Services (exclusive of depreciation and amortization of intangible assets)</w:t>
      </w:r>
    </w:p>
    <w:p w14:paraId="3EC09103" w14:textId="77777777" w:rsidR="00000000" w:rsidRDefault="007F4B4B">
      <w:pPr>
        <w:ind w:firstLine="360"/>
        <w:jc w:val="both"/>
        <w:divId w:val="447746485"/>
        <w:rPr>
          <w:rFonts w:eastAsia="Times New Roman"/>
        </w:rPr>
      </w:pPr>
      <w:r>
        <w:rPr>
          <w:rFonts w:eastAsia="Times New Roman"/>
          <w:color w:val="000000"/>
          <w:sz w:val="20"/>
          <w:szCs w:val="20"/>
        </w:rPr>
        <w:t xml:space="preserve">Costs of services (exclusive of depreciation and amortization of intangible assets) consist of all costs specifically </w:t>
      </w:r>
      <w:r>
        <w:rPr>
          <w:rFonts w:eastAsia="Times New Roman"/>
          <w:color w:val="000000"/>
          <w:sz w:val="20"/>
          <w:szCs w:val="20"/>
        </w:rPr>
        <w:t>associated with claims processing activities for customers, sales and marketing, and the development and maintenance of our networks, analytics-based services, and payment and revenue integrity services. Two of the largest components in costs of services a</w:t>
      </w:r>
      <w:r>
        <w:rPr>
          <w:rFonts w:eastAsia="Times New Roman"/>
          <w:color w:val="000000"/>
          <w:sz w:val="20"/>
          <w:szCs w:val="20"/>
        </w:rPr>
        <w:t>re personnel expenses and access and bill review fees. Access and bill review fees include fees for accessing non-owned third-party provider networks, expenses associated with vendor fees for database access and systems technology used to reprice claims, a</w:t>
      </w:r>
      <w:r>
        <w:rPr>
          <w:rFonts w:eastAsia="Times New Roman"/>
          <w:color w:val="000000"/>
          <w:sz w:val="20"/>
          <w:szCs w:val="20"/>
        </w:rPr>
        <w:t>nd outsourced services. Third-party network expenses are fees paid to non-owned provider networks used to supplement our owned network assets to provide more network claim savings to our customers.</w:t>
      </w:r>
    </w:p>
    <w:p w14:paraId="7C87EDF0" w14:textId="77777777" w:rsidR="00000000" w:rsidRDefault="007F4B4B">
      <w:pPr>
        <w:jc w:val="both"/>
        <w:divId w:val="1734230931"/>
        <w:rPr>
          <w:rFonts w:eastAsia="Times New Roman"/>
        </w:rPr>
      </w:pPr>
      <w:r>
        <w:rPr>
          <w:rFonts w:eastAsia="Times New Roman"/>
          <w:b/>
          <w:bCs/>
          <w:i/>
          <w:iCs/>
          <w:color w:val="000000"/>
          <w:sz w:val="20"/>
          <w:szCs w:val="20"/>
        </w:rPr>
        <w:t>General and Administrative Expenses</w:t>
      </w:r>
    </w:p>
    <w:p w14:paraId="05C005D4" w14:textId="77777777" w:rsidR="00000000" w:rsidRDefault="007F4B4B">
      <w:pPr>
        <w:ind w:firstLine="360"/>
        <w:jc w:val="both"/>
        <w:divId w:val="229846418"/>
        <w:rPr>
          <w:rFonts w:eastAsia="Times New Roman"/>
        </w:rPr>
      </w:pPr>
      <w:r>
        <w:rPr>
          <w:rFonts w:eastAsia="Times New Roman"/>
          <w:color w:val="000000"/>
          <w:sz w:val="20"/>
          <w:szCs w:val="20"/>
        </w:rPr>
        <w:t>General and administra</w:t>
      </w:r>
      <w:r>
        <w:rPr>
          <w:rFonts w:eastAsia="Times New Roman"/>
          <w:color w:val="000000"/>
          <w:sz w:val="20"/>
          <w:szCs w:val="20"/>
        </w:rPr>
        <w:t xml:space="preserve">tive expenses include corporate management and governance functions composed of general management, legal, treasury, tax, real estate, financial reporting, auditing, benefits and human resource administration, communications, public relations, billing and </w:t>
      </w:r>
      <w:r>
        <w:rPr>
          <w:rFonts w:eastAsia="Times New Roman"/>
          <w:color w:val="000000"/>
          <w:sz w:val="20"/>
          <w:szCs w:val="20"/>
        </w:rPr>
        <w:t>information management. In addition, general and administrative expenses include taxes, insurance, advertising, transaction costs, and other general expenses.</w:t>
      </w:r>
    </w:p>
    <w:p w14:paraId="32AC5063" w14:textId="77777777" w:rsidR="00000000" w:rsidRDefault="007F4B4B">
      <w:pPr>
        <w:jc w:val="both"/>
        <w:divId w:val="1177886185"/>
        <w:rPr>
          <w:rFonts w:eastAsia="Times New Roman"/>
        </w:rPr>
      </w:pPr>
      <w:r>
        <w:rPr>
          <w:rFonts w:eastAsia="Times New Roman"/>
          <w:b/>
          <w:bCs/>
          <w:i/>
          <w:iCs/>
          <w:color w:val="000000"/>
          <w:sz w:val="20"/>
          <w:szCs w:val="20"/>
        </w:rPr>
        <w:t>Depreciation Expense</w:t>
      </w:r>
    </w:p>
    <w:p w14:paraId="1794AC8D" w14:textId="77777777" w:rsidR="00000000" w:rsidRDefault="007F4B4B">
      <w:pPr>
        <w:ind w:firstLine="360"/>
        <w:jc w:val="both"/>
        <w:divId w:val="200285274"/>
        <w:rPr>
          <w:rFonts w:eastAsia="Times New Roman"/>
        </w:rPr>
      </w:pPr>
      <w:r>
        <w:rPr>
          <w:rFonts w:eastAsia="Times New Roman"/>
          <w:color w:val="000000"/>
          <w:sz w:val="20"/>
          <w:szCs w:val="20"/>
        </w:rPr>
        <w:t>Depreciation expense consists of depreciation and amortization of property a</w:t>
      </w:r>
      <w:r>
        <w:rPr>
          <w:rFonts w:eastAsia="Times New Roman"/>
          <w:color w:val="000000"/>
          <w:sz w:val="20"/>
          <w:szCs w:val="20"/>
        </w:rPr>
        <w:t>nd equipment related to our investments in leasehold improvements, furniture and equipment, computer hardware and software, and internally generated capitalized software development costs. We provide for depreciation and amortization on property and equipm</w:t>
      </w:r>
      <w:r>
        <w:rPr>
          <w:rFonts w:eastAsia="Times New Roman"/>
          <w:color w:val="000000"/>
          <w:sz w:val="20"/>
          <w:szCs w:val="20"/>
        </w:rPr>
        <w:t>ent using the straight-line method to allocate the cost of depreciable assets over their estimated useful lives.</w:t>
      </w:r>
    </w:p>
    <w:p w14:paraId="3DAC54BF" w14:textId="77777777" w:rsidR="00000000" w:rsidRDefault="007F4B4B">
      <w:pPr>
        <w:jc w:val="both"/>
        <w:divId w:val="680013779"/>
        <w:rPr>
          <w:rFonts w:eastAsia="Times New Roman"/>
        </w:rPr>
      </w:pPr>
      <w:r>
        <w:rPr>
          <w:rFonts w:eastAsia="Times New Roman"/>
          <w:b/>
          <w:bCs/>
          <w:i/>
          <w:iCs/>
          <w:color w:val="000000"/>
          <w:sz w:val="20"/>
          <w:szCs w:val="20"/>
        </w:rPr>
        <w:t>Amortization of intangible assets</w:t>
      </w:r>
    </w:p>
    <w:p w14:paraId="173BEDB8" w14:textId="77777777" w:rsidR="00000000" w:rsidRDefault="007F4B4B">
      <w:pPr>
        <w:ind w:firstLine="360"/>
        <w:jc w:val="both"/>
        <w:divId w:val="1316492361"/>
        <w:rPr>
          <w:rFonts w:eastAsia="Times New Roman"/>
        </w:rPr>
      </w:pPr>
      <w:r>
        <w:rPr>
          <w:rFonts w:eastAsia="Times New Roman"/>
          <w:color w:val="000000"/>
          <w:sz w:val="20"/>
          <w:szCs w:val="20"/>
        </w:rPr>
        <w:t xml:space="preserve">Amortization of intangible assets includes amortization of the value of our customer relationships, provider </w:t>
      </w:r>
      <w:r>
        <w:rPr>
          <w:rFonts w:eastAsia="Times New Roman"/>
          <w:color w:val="000000"/>
          <w:sz w:val="20"/>
          <w:szCs w:val="20"/>
        </w:rPr>
        <w:t xml:space="preserve">network, technology, and trademarks which were identified in valuing the intangible assets in connection with the June 6, 2016 acquisition by H&amp;F, as well as recent acquisitions by the Company. The acquisitions of HST and DHP contributed to an increase in </w:t>
      </w:r>
      <w:r>
        <w:rPr>
          <w:rFonts w:eastAsia="Times New Roman"/>
          <w:color w:val="000000"/>
          <w:sz w:val="20"/>
          <w:szCs w:val="20"/>
        </w:rPr>
        <w:t xml:space="preserve">intangibles recorded on the balance sheet of $32.2 million and $41.1 million, respectively, for customer relationships, trade names, and technology. </w:t>
      </w:r>
    </w:p>
    <w:p w14:paraId="711B6683" w14:textId="77777777" w:rsidR="00000000" w:rsidRDefault="007F4B4B">
      <w:pPr>
        <w:jc w:val="both"/>
        <w:divId w:val="1209144389"/>
        <w:rPr>
          <w:rFonts w:eastAsia="Times New Roman"/>
        </w:rPr>
      </w:pPr>
      <w:r>
        <w:rPr>
          <w:rFonts w:eastAsia="Times New Roman"/>
          <w:b/>
          <w:bCs/>
          <w:i/>
          <w:iCs/>
          <w:color w:val="000000"/>
          <w:sz w:val="20"/>
          <w:szCs w:val="20"/>
          <w:shd w:val="clear" w:color="auto" w:fill="FFFFFF"/>
        </w:rPr>
        <w:t>Interest expense</w:t>
      </w:r>
    </w:p>
    <w:p w14:paraId="4338920C" w14:textId="77777777" w:rsidR="00000000" w:rsidRDefault="007F4B4B">
      <w:pPr>
        <w:ind w:firstLine="360"/>
        <w:jc w:val="both"/>
        <w:divId w:val="919868827"/>
        <w:rPr>
          <w:rFonts w:eastAsia="Times New Roman"/>
        </w:rPr>
      </w:pPr>
      <w:r>
        <w:rPr>
          <w:rFonts w:eastAsia="Times New Roman"/>
          <w:color w:val="000000"/>
          <w:sz w:val="20"/>
          <w:szCs w:val="20"/>
          <w:shd w:val="clear" w:color="auto" w:fill="FFFFFF"/>
        </w:rPr>
        <w:t>Interest expense consists of accrued interest and related interest payments on our outsta</w:t>
      </w:r>
      <w:r>
        <w:rPr>
          <w:rFonts w:eastAsia="Times New Roman"/>
          <w:color w:val="000000"/>
          <w:sz w:val="20"/>
          <w:szCs w:val="20"/>
          <w:shd w:val="clear" w:color="auto" w:fill="FFFFFF"/>
        </w:rPr>
        <w:t xml:space="preserve">nding long-term debt, amortization of debt issuance costs, discounts on the Term Loan G and discounts on Senior PIK Notes. </w:t>
      </w:r>
    </w:p>
    <w:p w14:paraId="6C47A3E8" w14:textId="77777777" w:rsidR="00000000" w:rsidRDefault="007F4B4B">
      <w:pPr>
        <w:jc w:val="both"/>
        <w:divId w:val="2016376087"/>
        <w:rPr>
          <w:rFonts w:eastAsia="Times New Roman"/>
        </w:rPr>
      </w:pPr>
      <w:r>
        <w:rPr>
          <w:rFonts w:eastAsia="Times New Roman"/>
          <w:b/>
          <w:bCs/>
          <w:i/>
          <w:iCs/>
          <w:color w:val="000000"/>
          <w:sz w:val="20"/>
          <w:szCs w:val="20"/>
          <w:shd w:val="clear" w:color="auto" w:fill="FFFFFF"/>
        </w:rPr>
        <w:t>Interest income</w:t>
      </w:r>
    </w:p>
    <w:p w14:paraId="1367FB69" w14:textId="77777777" w:rsidR="00000000" w:rsidRDefault="007F4B4B">
      <w:pPr>
        <w:ind w:firstLine="360"/>
        <w:jc w:val="both"/>
        <w:divId w:val="547453627"/>
        <w:rPr>
          <w:rFonts w:eastAsia="Times New Roman"/>
        </w:rPr>
      </w:pPr>
      <w:r>
        <w:rPr>
          <w:rFonts w:eastAsia="Times New Roman"/>
          <w:color w:val="000000"/>
          <w:sz w:val="20"/>
          <w:szCs w:val="20"/>
        </w:rPr>
        <w:t>Interest income consists primarily of bank interest.</w:t>
      </w:r>
    </w:p>
    <w:p w14:paraId="1724B600" w14:textId="77777777" w:rsidR="00000000" w:rsidRDefault="007F4B4B">
      <w:pPr>
        <w:jc w:val="both"/>
        <w:divId w:val="65880273"/>
        <w:rPr>
          <w:rFonts w:eastAsia="Times New Roman"/>
        </w:rPr>
      </w:pPr>
      <w:r>
        <w:rPr>
          <w:rFonts w:eastAsia="Times New Roman"/>
          <w:b/>
          <w:bCs/>
          <w:i/>
          <w:iCs/>
          <w:color w:val="000000"/>
          <w:sz w:val="20"/>
          <w:szCs w:val="20"/>
        </w:rPr>
        <w:t>Change in fair value of Private Placement Warrants and unvested founder shares</w:t>
      </w:r>
    </w:p>
    <w:p w14:paraId="7666E315" w14:textId="77777777" w:rsidR="00000000" w:rsidRDefault="007F4B4B">
      <w:pPr>
        <w:ind w:firstLine="360"/>
        <w:jc w:val="both"/>
        <w:divId w:val="507984673"/>
        <w:rPr>
          <w:rFonts w:eastAsia="Times New Roman"/>
        </w:rPr>
      </w:pPr>
      <w:r>
        <w:rPr>
          <w:rFonts w:eastAsia="Times New Roman"/>
          <w:color w:val="000000"/>
          <w:sz w:val="20"/>
          <w:szCs w:val="20"/>
        </w:rPr>
        <w:t>The Company remeasures at each reporting period the fair value of the Private Placement Warrants and unvested founder shares. The change in fair value of $40.4 million was prima</w:t>
      </w:r>
      <w:r>
        <w:rPr>
          <w:rFonts w:eastAsia="Times New Roman"/>
          <w:color w:val="000000"/>
          <w:sz w:val="20"/>
          <w:szCs w:val="20"/>
        </w:rPr>
        <w:t>rily due to the change in the stock price of the Company's Class A common stock over the reporting period.</w:t>
      </w:r>
    </w:p>
    <w:p w14:paraId="64228899" w14:textId="77777777" w:rsidR="00000000" w:rsidRDefault="007F4B4B">
      <w:pPr>
        <w:jc w:val="both"/>
        <w:divId w:val="33697009"/>
        <w:rPr>
          <w:rFonts w:eastAsia="Times New Roman"/>
        </w:rPr>
      </w:pPr>
      <w:r>
        <w:rPr>
          <w:rFonts w:eastAsia="Times New Roman"/>
          <w:b/>
          <w:bCs/>
          <w:i/>
          <w:iCs/>
          <w:color w:val="000000"/>
          <w:sz w:val="20"/>
          <w:szCs w:val="20"/>
        </w:rPr>
        <w:t>Income tax expense (benefit)</w:t>
      </w:r>
    </w:p>
    <w:p w14:paraId="1BDF4C0C" w14:textId="77777777" w:rsidR="00000000" w:rsidRDefault="007F4B4B">
      <w:pPr>
        <w:ind w:firstLine="360"/>
        <w:jc w:val="both"/>
        <w:divId w:val="988481601"/>
        <w:rPr>
          <w:rFonts w:eastAsia="Times New Roman"/>
        </w:rPr>
      </w:pPr>
      <w:r>
        <w:rPr>
          <w:rFonts w:eastAsia="Times New Roman"/>
          <w:color w:val="000000"/>
          <w:sz w:val="20"/>
          <w:szCs w:val="20"/>
        </w:rPr>
        <w:t xml:space="preserve">Income tax expense (benefit) consists of federal, state, and local income taxes. Our income tax provision (benefit) and </w:t>
      </w:r>
      <w:r>
        <w:rPr>
          <w:rFonts w:eastAsia="Times New Roman"/>
          <w:color w:val="000000"/>
          <w:sz w:val="20"/>
          <w:szCs w:val="20"/>
        </w:rPr>
        <w:t>effective tax rate could be affected by future changes in tax law and changes to business activity in the jurisdictions in which we operate which could have an adverse effect on our business, results of operations and cash flows.</w:t>
      </w:r>
    </w:p>
    <w:p w14:paraId="60752281" w14:textId="77777777" w:rsidR="00000000" w:rsidRDefault="007F4B4B">
      <w:pPr>
        <w:jc w:val="center"/>
        <w:divId w:val="622275435"/>
        <w:rPr>
          <w:rFonts w:eastAsia="Times New Roman"/>
        </w:rPr>
      </w:pPr>
      <w:r>
        <w:rPr>
          <w:rFonts w:eastAsia="Times New Roman"/>
          <w:color w:val="000000"/>
          <w:sz w:val="20"/>
          <w:szCs w:val="20"/>
        </w:rPr>
        <w:t>23</w:t>
      </w:r>
    </w:p>
    <w:p w14:paraId="08B986E8" w14:textId="77777777" w:rsidR="00000000" w:rsidRDefault="007F4B4B">
      <w:pPr>
        <w:rPr>
          <w:rFonts w:eastAsia="Times New Roman"/>
        </w:rPr>
      </w:pPr>
      <w:r>
        <w:rPr>
          <w:rFonts w:eastAsia="Times New Roman"/>
        </w:rPr>
        <w:pict w14:anchorId="6B782247">
          <v:rect id="_x0000_i1048" style="width:0;height:1.5pt" o:hralign="center" o:hrstd="t" o:hr="t" fillcolor="#a0a0a0" stroked="f"/>
        </w:pict>
      </w:r>
    </w:p>
    <w:p w14:paraId="5079362A" w14:textId="77777777" w:rsidR="00000000" w:rsidRDefault="007F4B4B">
      <w:pPr>
        <w:divId w:val="525412246"/>
        <w:rPr>
          <w:rFonts w:eastAsia="Times New Roman"/>
        </w:rPr>
      </w:pPr>
    </w:p>
    <w:p w14:paraId="551FD8D3" w14:textId="77777777" w:rsidR="00000000" w:rsidRDefault="007F4B4B">
      <w:pPr>
        <w:jc w:val="both"/>
        <w:divId w:val="13851438"/>
        <w:rPr>
          <w:rFonts w:eastAsia="Times New Roman"/>
        </w:rPr>
      </w:pPr>
      <w:r>
        <w:rPr>
          <w:rFonts w:eastAsia="Times New Roman"/>
          <w:b/>
          <w:bCs/>
          <w:color w:val="000000"/>
          <w:sz w:val="20"/>
          <w:szCs w:val="20"/>
        </w:rPr>
        <w:t>Non-GAAP Financial Measures</w:t>
      </w:r>
    </w:p>
    <w:p w14:paraId="41CE0240" w14:textId="77777777" w:rsidR="00000000" w:rsidRDefault="007F4B4B">
      <w:pPr>
        <w:ind w:firstLine="360"/>
        <w:jc w:val="both"/>
        <w:divId w:val="167331212"/>
        <w:rPr>
          <w:rFonts w:eastAsia="Times New Roman"/>
        </w:rPr>
      </w:pPr>
      <w:r>
        <w:rPr>
          <w:rFonts w:eastAsia="Times New Roman"/>
          <w:color w:val="000000"/>
          <w:sz w:val="20"/>
          <w:szCs w:val="20"/>
        </w:rPr>
        <w:t>We use EBITDA, Adjusted EBITDA and Adjusted EPS to evaluate our financial performance. EBITDA, Adjusted EBITDA and adjusted earnings per share are financial measures that are not presented in accordance with GAAP</w:t>
      </w:r>
      <w:r>
        <w:rPr>
          <w:rFonts w:eastAsia="Times New Roman"/>
          <w:color w:val="000000"/>
          <w:sz w:val="20"/>
          <w:szCs w:val="20"/>
        </w:rPr>
        <w:t>. We believe the presentation of these non-GAAP financial measures provides useful information to investors in assessing our financial condition and results of operations across reporting periods on a consistent basis by excluding items that we do not beli</w:t>
      </w:r>
      <w:r>
        <w:rPr>
          <w:rFonts w:eastAsia="Times New Roman"/>
          <w:color w:val="000000"/>
          <w:sz w:val="20"/>
          <w:szCs w:val="20"/>
        </w:rPr>
        <w:t>eve are indicative of our financial operating results of our core business.</w:t>
      </w:r>
    </w:p>
    <w:p w14:paraId="173924CC" w14:textId="77777777" w:rsidR="00000000" w:rsidRDefault="007F4B4B">
      <w:pPr>
        <w:ind w:firstLine="360"/>
        <w:jc w:val="both"/>
        <w:divId w:val="592515046"/>
        <w:rPr>
          <w:rFonts w:eastAsia="Times New Roman"/>
        </w:rPr>
      </w:pPr>
      <w:r>
        <w:rPr>
          <w:rFonts w:eastAsia="Times New Roman"/>
          <w:color w:val="000000"/>
          <w:sz w:val="20"/>
          <w:szCs w:val="20"/>
        </w:rPr>
        <w:t xml:space="preserve">These measurements of financial performance have important limitations as analytical tools and should not be considered in isolation or as a substitute for analysis of our results </w:t>
      </w:r>
      <w:r>
        <w:rPr>
          <w:rFonts w:eastAsia="Times New Roman"/>
          <w:color w:val="000000"/>
          <w:sz w:val="20"/>
          <w:szCs w:val="20"/>
        </w:rPr>
        <w:t>as reported under GAAP. Additionally, they may not be comparable to other similarly titled measures of other companies. Some of these limitations are:</w:t>
      </w:r>
    </w:p>
    <w:p w14:paraId="06456DE5" w14:textId="77777777" w:rsidR="00000000" w:rsidRDefault="007F4B4B">
      <w:pPr>
        <w:ind w:hanging="360"/>
        <w:jc w:val="both"/>
        <w:divId w:val="1977490605"/>
        <w:rPr>
          <w:rFonts w:eastAsia="Times New Roman"/>
        </w:rPr>
      </w:pPr>
      <w:r>
        <w:rPr>
          <w:rFonts w:eastAsia="Times New Roman"/>
          <w:color w:val="000000"/>
          <w:sz w:val="20"/>
          <w:szCs w:val="20"/>
        </w:rPr>
        <w:t>•such measures do not reflect our cash expenditures or future requirements for capital expenditures or co</w:t>
      </w:r>
      <w:r>
        <w:rPr>
          <w:rFonts w:eastAsia="Times New Roman"/>
          <w:color w:val="000000"/>
          <w:sz w:val="20"/>
          <w:szCs w:val="20"/>
        </w:rPr>
        <w:t>ntractual commitments;</w:t>
      </w:r>
    </w:p>
    <w:p w14:paraId="30959E1E" w14:textId="77777777" w:rsidR="00000000" w:rsidRDefault="007F4B4B">
      <w:pPr>
        <w:ind w:hanging="360"/>
        <w:jc w:val="both"/>
        <w:divId w:val="838302430"/>
        <w:rPr>
          <w:rFonts w:eastAsia="Times New Roman"/>
        </w:rPr>
      </w:pPr>
      <w:r>
        <w:rPr>
          <w:rFonts w:eastAsia="Times New Roman"/>
          <w:color w:val="000000"/>
          <w:sz w:val="20"/>
          <w:szCs w:val="20"/>
        </w:rPr>
        <w:t>•such measures do not reflect changes in, or cash requirements for, our working capital needs;</w:t>
      </w:r>
    </w:p>
    <w:p w14:paraId="76DFBA04" w14:textId="77777777" w:rsidR="00000000" w:rsidRDefault="007F4B4B">
      <w:pPr>
        <w:ind w:hanging="360"/>
        <w:jc w:val="both"/>
        <w:divId w:val="1349722799"/>
        <w:rPr>
          <w:rFonts w:eastAsia="Times New Roman"/>
        </w:rPr>
      </w:pPr>
      <w:r>
        <w:rPr>
          <w:rFonts w:eastAsia="Times New Roman"/>
          <w:color w:val="000000"/>
          <w:sz w:val="20"/>
          <w:szCs w:val="20"/>
        </w:rPr>
        <w:t>•</w:t>
      </w:r>
      <w:r>
        <w:rPr>
          <w:rFonts w:eastAsia="Times New Roman"/>
          <w:color w:val="000000"/>
          <w:sz w:val="20"/>
          <w:szCs w:val="20"/>
        </w:rPr>
        <w:t>such measures do not reflect the significant interest expense, or cash requirements necessary to service interest or principal payments on our debt;</w:t>
      </w:r>
    </w:p>
    <w:p w14:paraId="7FF0127A" w14:textId="77777777" w:rsidR="00000000" w:rsidRDefault="007F4B4B">
      <w:pPr>
        <w:ind w:hanging="360"/>
        <w:jc w:val="both"/>
        <w:divId w:val="869145568"/>
        <w:rPr>
          <w:rFonts w:eastAsia="Times New Roman"/>
        </w:rPr>
      </w:pPr>
      <w:r>
        <w:rPr>
          <w:rFonts w:eastAsia="Times New Roman"/>
          <w:color w:val="000000"/>
          <w:sz w:val="20"/>
          <w:szCs w:val="20"/>
        </w:rPr>
        <w:t>•such measures do not reflect any cash requirements for any future replacement of depreciated assets;</w:t>
      </w:r>
    </w:p>
    <w:p w14:paraId="3801C93B" w14:textId="77777777" w:rsidR="00000000" w:rsidRDefault="007F4B4B">
      <w:pPr>
        <w:ind w:hanging="360"/>
        <w:jc w:val="both"/>
        <w:divId w:val="2137553772"/>
        <w:rPr>
          <w:rFonts w:eastAsia="Times New Roman"/>
        </w:rPr>
      </w:pPr>
      <w:r>
        <w:rPr>
          <w:rFonts w:eastAsia="Times New Roman"/>
          <w:color w:val="000000"/>
          <w:sz w:val="20"/>
          <w:szCs w:val="20"/>
        </w:rPr>
        <w:t>•such</w:t>
      </w:r>
      <w:r>
        <w:rPr>
          <w:rFonts w:eastAsia="Times New Roman"/>
          <w:color w:val="000000"/>
          <w:sz w:val="20"/>
          <w:szCs w:val="20"/>
        </w:rPr>
        <w:t xml:space="preserve"> measures do not reflect the impact of stock-based compensation upon our results of operations;</w:t>
      </w:r>
    </w:p>
    <w:p w14:paraId="3791C077" w14:textId="77777777" w:rsidR="00000000" w:rsidRDefault="007F4B4B">
      <w:pPr>
        <w:ind w:hanging="360"/>
        <w:jc w:val="both"/>
        <w:divId w:val="2142532932"/>
        <w:rPr>
          <w:rFonts w:eastAsia="Times New Roman"/>
        </w:rPr>
      </w:pPr>
      <w:r>
        <w:rPr>
          <w:rFonts w:eastAsia="Times New Roman"/>
          <w:color w:val="000000"/>
          <w:sz w:val="20"/>
          <w:szCs w:val="20"/>
        </w:rPr>
        <w:t>•such measures do not reflect our income tax (benefit) expense or the cash requirements to pay our income taxes;</w:t>
      </w:r>
    </w:p>
    <w:p w14:paraId="6D915B83" w14:textId="77777777" w:rsidR="00000000" w:rsidRDefault="007F4B4B">
      <w:pPr>
        <w:ind w:hanging="360"/>
        <w:jc w:val="both"/>
        <w:divId w:val="1784032893"/>
        <w:rPr>
          <w:rFonts w:eastAsia="Times New Roman"/>
        </w:rPr>
      </w:pPr>
      <w:r>
        <w:rPr>
          <w:rFonts w:eastAsia="Times New Roman"/>
          <w:color w:val="000000"/>
          <w:sz w:val="20"/>
          <w:szCs w:val="20"/>
        </w:rPr>
        <w:t>•such measures do not reflect the impact of cer</w:t>
      </w:r>
      <w:r>
        <w:rPr>
          <w:rFonts w:eastAsia="Times New Roman"/>
          <w:color w:val="000000"/>
          <w:sz w:val="20"/>
          <w:szCs w:val="20"/>
        </w:rPr>
        <w:t>tain cash charges resulting from matters we consider not to be indicative of our ongoing operations; and</w:t>
      </w:r>
    </w:p>
    <w:p w14:paraId="7C7098F6" w14:textId="77777777" w:rsidR="00000000" w:rsidRDefault="007F4B4B">
      <w:pPr>
        <w:ind w:hanging="360"/>
        <w:jc w:val="both"/>
        <w:divId w:val="416441769"/>
        <w:rPr>
          <w:rFonts w:eastAsia="Times New Roman"/>
        </w:rPr>
      </w:pPr>
      <w:r>
        <w:rPr>
          <w:rFonts w:eastAsia="Times New Roman"/>
          <w:color w:val="000000"/>
          <w:sz w:val="20"/>
          <w:szCs w:val="20"/>
        </w:rPr>
        <w:t>•other companies in our industry may calculate these measures differently from how we do, limiting their usefulness as a comparative measure.</w:t>
      </w:r>
    </w:p>
    <w:p w14:paraId="06A9169F" w14:textId="77777777" w:rsidR="00000000" w:rsidRDefault="007F4B4B">
      <w:pPr>
        <w:ind w:firstLine="360"/>
        <w:jc w:val="both"/>
        <w:divId w:val="691339600"/>
        <w:rPr>
          <w:rFonts w:eastAsia="Times New Roman"/>
        </w:rPr>
      </w:pPr>
      <w:r>
        <w:rPr>
          <w:rFonts w:eastAsia="Times New Roman"/>
          <w:color w:val="000000"/>
          <w:sz w:val="20"/>
          <w:szCs w:val="20"/>
        </w:rPr>
        <w:t>In evalua</w:t>
      </w:r>
      <w:r>
        <w:rPr>
          <w:rFonts w:eastAsia="Times New Roman"/>
          <w:color w:val="000000"/>
          <w:sz w:val="20"/>
          <w:szCs w:val="20"/>
        </w:rPr>
        <w:t>ting EBITDA, Adjusted EBITDA and Adjusted EPS, you should be aware that in the future we may incur expenses similar to those eliminated in the presentation.</w:t>
      </w:r>
    </w:p>
    <w:p w14:paraId="1FD591FA" w14:textId="77777777" w:rsidR="00000000" w:rsidRDefault="007F4B4B">
      <w:pPr>
        <w:ind w:firstLine="360"/>
        <w:jc w:val="both"/>
        <w:divId w:val="1485588528"/>
        <w:rPr>
          <w:rFonts w:eastAsia="Times New Roman"/>
        </w:rPr>
      </w:pPr>
      <w:r>
        <w:rPr>
          <w:rFonts w:eastAsia="Times New Roman"/>
          <w:color w:val="000000"/>
          <w:sz w:val="20"/>
          <w:szCs w:val="20"/>
        </w:rPr>
        <w:t>EBITDA, Adjusted EBITDA, and Adjusted EPS are widely used measures of corporate profitability elimi</w:t>
      </w:r>
      <w:r>
        <w:rPr>
          <w:rFonts w:eastAsia="Times New Roman"/>
          <w:color w:val="000000"/>
          <w:sz w:val="20"/>
          <w:szCs w:val="20"/>
        </w:rPr>
        <w:t>nating the effects of financing and capital expenditures from the operating results. We define EBITDA as net income adjusted for interest expense, interest income, income tax (benefit) expense, depreciation, amortization of intangible assets, and non-incom</w:t>
      </w:r>
      <w:r>
        <w:rPr>
          <w:rFonts w:eastAsia="Times New Roman"/>
          <w:color w:val="000000"/>
          <w:sz w:val="20"/>
          <w:szCs w:val="20"/>
        </w:rPr>
        <w:t>e taxes. We define Adjusted EBITDA as EBITDA further adjusted to eliminate the impact of certain items that we do not consider to be indicative of our core business, including other expense, change in fair value of Private Placement Warrants and unvested f</w:t>
      </w:r>
      <w:r>
        <w:rPr>
          <w:rFonts w:eastAsia="Times New Roman"/>
          <w:color w:val="000000"/>
          <w:sz w:val="20"/>
          <w:szCs w:val="20"/>
        </w:rPr>
        <w:t>ounder shares, transaction related expenses, loss (gain) on the debt extinguishment, loss on investments and stock-based compensation. See our unaudited condensed consolidated financial statements included in this Quarterly Report for more information rega</w:t>
      </w:r>
      <w:r>
        <w:rPr>
          <w:rFonts w:eastAsia="Times New Roman"/>
          <w:color w:val="000000"/>
          <w:sz w:val="20"/>
          <w:szCs w:val="20"/>
        </w:rPr>
        <w:t>rding these adjustments. Adjusted EBITDA is used in our agreements governing our outstanding indebtedness for debt covenant compliance purposes. Our Adjusted EBITDA calculation is consistent with the definition of Adjusted EBITDA used in our debt instrumen</w:t>
      </w:r>
      <w:r>
        <w:rPr>
          <w:rFonts w:eastAsia="Times New Roman"/>
          <w:color w:val="000000"/>
          <w:sz w:val="20"/>
          <w:szCs w:val="20"/>
        </w:rPr>
        <w:t>ts.</w:t>
      </w:r>
    </w:p>
    <w:p w14:paraId="5F4DF0D8" w14:textId="77777777" w:rsidR="00000000" w:rsidRDefault="007F4B4B">
      <w:pPr>
        <w:ind w:firstLine="360"/>
        <w:jc w:val="both"/>
        <w:divId w:val="1677348098"/>
        <w:rPr>
          <w:rFonts w:eastAsia="Times New Roman"/>
        </w:rPr>
      </w:pPr>
      <w:r>
        <w:rPr>
          <w:rFonts w:eastAsia="Times New Roman"/>
          <w:color w:val="000000"/>
          <w:sz w:val="20"/>
          <w:szCs w:val="20"/>
        </w:rPr>
        <w:t>Adjusted EPS is used in reporting to our Board and executive management and as a component of the measurement of our performance. We believe that this measure provides useful information to investors because it is the profitability measure we use to ev</w:t>
      </w:r>
      <w:r>
        <w:rPr>
          <w:rFonts w:eastAsia="Times New Roman"/>
          <w:color w:val="000000"/>
          <w:sz w:val="20"/>
          <w:szCs w:val="20"/>
        </w:rPr>
        <w:t>aluate earnings performance on a comparable year-to-year basis. Adjusted EPS is defined as net income (loss) adjusted for amortization of intangible assets, stock-based compensation, transaction related expenses, loss on investments, loss (gain) on debt ex</w:t>
      </w:r>
      <w:r>
        <w:rPr>
          <w:rFonts w:eastAsia="Times New Roman"/>
          <w:color w:val="000000"/>
          <w:sz w:val="20"/>
          <w:szCs w:val="20"/>
        </w:rPr>
        <w:t xml:space="preserve">tinguishment, other expense, change in fair value of Private Placement Warrants and unvested founder shares and tax effect of adjustments to arrive at Adjusted net income divided by our weighted average number of shares outstanding. </w:t>
      </w:r>
    </w:p>
    <w:p w14:paraId="4C1D842E" w14:textId="77777777" w:rsidR="00000000" w:rsidRDefault="007F4B4B">
      <w:pPr>
        <w:jc w:val="center"/>
        <w:divId w:val="1835680261"/>
        <w:rPr>
          <w:rFonts w:eastAsia="Times New Roman"/>
        </w:rPr>
      </w:pPr>
      <w:r>
        <w:rPr>
          <w:rFonts w:eastAsia="Times New Roman"/>
          <w:color w:val="000000"/>
          <w:sz w:val="20"/>
          <w:szCs w:val="20"/>
        </w:rPr>
        <w:t>24</w:t>
      </w:r>
    </w:p>
    <w:p w14:paraId="2364C044" w14:textId="77777777" w:rsidR="00000000" w:rsidRDefault="007F4B4B">
      <w:pPr>
        <w:rPr>
          <w:rFonts w:eastAsia="Times New Roman"/>
        </w:rPr>
      </w:pPr>
      <w:r>
        <w:rPr>
          <w:rFonts w:eastAsia="Times New Roman"/>
        </w:rPr>
        <w:pict w14:anchorId="7AC7F154">
          <v:rect id="_x0000_i1049" style="width:0;height:1.5pt" o:hralign="center" o:hrstd="t" o:hr="t" fillcolor="#a0a0a0" stroked="f"/>
        </w:pict>
      </w:r>
    </w:p>
    <w:p w14:paraId="6B30A53A" w14:textId="77777777" w:rsidR="00000000" w:rsidRDefault="007F4B4B">
      <w:pPr>
        <w:divId w:val="327172344"/>
        <w:rPr>
          <w:rFonts w:eastAsia="Times New Roman"/>
        </w:rPr>
      </w:pPr>
    </w:p>
    <w:p w14:paraId="443F8893" w14:textId="77777777" w:rsidR="00000000" w:rsidRDefault="007F4B4B">
      <w:pPr>
        <w:ind w:firstLine="360"/>
        <w:jc w:val="both"/>
        <w:divId w:val="1098021319"/>
        <w:rPr>
          <w:rFonts w:eastAsia="Times New Roman"/>
        </w:rPr>
      </w:pPr>
      <w:r>
        <w:rPr>
          <w:rFonts w:eastAsia="Times New Roman"/>
          <w:color w:val="000000"/>
          <w:sz w:val="20"/>
          <w:szCs w:val="20"/>
        </w:rPr>
        <w:t>The following table presents a reconciliation of net income (loss) to EBITDA and Adjusted EBITDA for the periods presented: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5304"/>
        <w:gridCol w:w="39"/>
        <w:gridCol w:w="36"/>
        <w:gridCol w:w="46"/>
        <w:gridCol w:w="36"/>
        <w:gridCol w:w="36"/>
        <w:gridCol w:w="36"/>
        <w:gridCol w:w="36"/>
        <w:gridCol w:w="120"/>
        <w:gridCol w:w="1120"/>
        <w:gridCol w:w="36"/>
        <w:gridCol w:w="36"/>
        <w:gridCol w:w="36"/>
        <w:gridCol w:w="36"/>
        <w:gridCol w:w="120"/>
        <w:gridCol w:w="1120"/>
        <w:gridCol w:w="36"/>
      </w:tblGrid>
      <w:tr w:rsidR="00000000" w14:paraId="20CBCFE3" w14:textId="77777777">
        <w:trPr>
          <w:divId w:val="711731185"/>
          <w:jc w:val="center"/>
        </w:trPr>
        <w:tc>
          <w:tcPr>
            <w:tcW w:w="50" w:type="pct"/>
            <w:vAlign w:val="center"/>
            <w:hideMark/>
          </w:tcPr>
          <w:p w14:paraId="54673576" w14:textId="77777777" w:rsidR="00000000" w:rsidRDefault="007F4B4B">
            <w:pPr>
              <w:ind w:firstLine="360"/>
              <w:jc w:val="both"/>
              <w:rPr>
                <w:rFonts w:eastAsia="Times New Roman"/>
              </w:rPr>
            </w:pPr>
          </w:p>
        </w:tc>
        <w:tc>
          <w:tcPr>
            <w:tcW w:w="3315" w:type="pct"/>
            <w:vAlign w:val="center"/>
            <w:hideMark/>
          </w:tcPr>
          <w:p w14:paraId="167AC357" w14:textId="77777777" w:rsidR="00000000" w:rsidRDefault="007F4B4B">
            <w:pPr>
              <w:spacing w:after="100"/>
              <w:rPr>
                <w:rFonts w:eastAsia="Times New Roman"/>
                <w:sz w:val="20"/>
                <w:szCs w:val="20"/>
              </w:rPr>
            </w:pPr>
          </w:p>
        </w:tc>
        <w:tc>
          <w:tcPr>
            <w:tcW w:w="5" w:type="pct"/>
            <w:vAlign w:val="center"/>
            <w:hideMark/>
          </w:tcPr>
          <w:p w14:paraId="7EA4A16A" w14:textId="77777777" w:rsidR="00000000" w:rsidRDefault="007F4B4B">
            <w:pPr>
              <w:spacing w:after="100"/>
              <w:rPr>
                <w:rFonts w:eastAsia="Times New Roman"/>
                <w:sz w:val="20"/>
                <w:szCs w:val="20"/>
              </w:rPr>
            </w:pPr>
          </w:p>
        </w:tc>
        <w:tc>
          <w:tcPr>
            <w:tcW w:w="0" w:type="auto"/>
            <w:vAlign w:val="center"/>
            <w:hideMark/>
          </w:tcPr>
          <w:p w14:paraId="0CD16449" w14:textId="77777777" w:rsidR="00000000" w:rsidRDefault="007F4B4B">
            <w:pPr>
              <w:spacing w:after="100"/>
              <w:rPr>
                <w:rFonts w:eastAsia="Times New Roman"/>
                <w:sz w:val="20"/>
                <w:szCs w:val="20"/>
              </w:rPr>
            </w:pPr>
          </w:p>
        </w:tc>
        <w:tc>
          <w:tcPr>
            <w:tcW w:w="0" w:type="auto"/>
            <w:vAlign w:val="center"/>
            <w:hideMark/>
          </w:tcPr>
          <w:p w14:paraId="5800F2E6" w14:textId="77777777" w:rsidR="00000000" w:rsidRDefault="007F4B4B">
            <w:pPr>
              <w:spacing w:after="100"/>
              <w:rPr>
                <w:rFonts w:eastAsia="Times New Roman"/>
                <w:sz w:val="20"/>
                <w:szCs w:val="20"/>
              </w:rPr>
            </w:pPr>
          </w:p>
        </w:tc>
        <w:tc>
          <w:tcPr>
            <w:tcW w:w="0" w:type="auto"/>
            <w:vAlign w:val="center"/>
            <w:hideMark/>
          </w:tcPr>
          <w:p w14:paraId="37734C1B" w14:textId="77777777" w:rsidR="00000000" w:rsidRDefault="007F4B4B">
            <w:pPr>
              <w:spacing w:after="100"/>
              <w:rPr>
                <w:rFonts w:eastAsia="Times New Roman"/>
                <w:sz w:val="20"/>
                <w:szCs w:val="20"/>
              </w:rPr>
            </w:pPr>
          </w:p>
        </w:tc>
        <w:tc>
          <w:tcPr>
            <w:tcW w:w="5" w:type="pct"/>
            <w:vAlign w:val="center"/>
            <w:hideMark/>
          </w:tcPr>
          <w:p w14:paraId="5D3B6686" w14:textId="77777777" w:rsidR="00000000" w:rsidRDefault="007F4B4B">
            <w:pPr>
              <w:spacing w:after="100"/>
              <w:rPr>
                <w:rFonts w:eastAsia="Times New Roman"/>
                <w:sz w:val="20"/>
                <w:szCs w:val="20"/>
              </w:rPr>
            </w:pPr>
          </w:p>
        </w:tc>
        <w:tc>
          <w:tcPr>
            <w:tcW w:w="19" w:type="pct"/>
            <w:vAlign w:val="center"/>
            <w:hideMark/>
          </w:tcPr>
          <w:p w14:paraId="4AD8FDCB" w14:textId="77777777" w:rsidR="00000000" w:rsidRDefault="007F4B4B">
            <w:pPr>
              <w:spacing w:after="100"/>
              <w:rPr>
                <w:rFonts w:eastAsia="Times New Roman"/>
                <w:sz w:val="20"/>
                <w:szCs w:val="20"/>
              </w:rPr>
            </w:pPr>
          </w:p>
        </w:tc>
        <w:tc>
          <w:tcPr>
            <w:tcW w:w="5" w:type="pct"/>
            <w:vAlign w:val="center"/>
            <w:hideMark/>
          </w:tcPr>
          <w:p w14:paraId="018D29CB" w14:textId="77777777" w:rsidR="00000000" w:rsidRDefault="007F4B4B">
            <w:pPr>
              <w:spacing w:after="100"/>
              <w:rPr>
                <w:rFonts w:eastAsia="Times New Roman"/>
                <w:sz w:val="20"/>
                <w:szCs w:val="20"/>
              </w:rPr>
            </w:pPr>
          </w:p>
        </w:tc>
        <w:tc>
          <w:tcPr>
            <w:tcW w:w="50" w:type="pct"/>
            <w:vAlign w:val="center"/>
            <w:hideMark/>
          </w:tcPr>
          <w:p w14:paraId="1F890A71" w14:textId="77777777" w:rsidR="00000000" w:rsidRDefault="007F4B4B">
            <w:pPr>
              <w:spacing w:after="100"/>
              <w:rPr>
                <w:rFonts w:eastAsia="Times New Roman"/>
                <w:sz w:val="20"/>
                <w:szCs w:val="20"/>
              </w:rPr>
            </w:pPr>
          </w:p>
        </w:tc>
        <w:tc>
          <w:tcPr>
            <w:tcW w:w="730" w:type="pct"/>
            <w:vAlign w:val="center"/>
            <w:hideMark/>
          </w:tcPr>
          <w:p w14:paraId="676265A5" w14:textId="77777777" w:rsidR="00000000" w:rsidRDefault="007F4B4B">
            <w:pPr>
              <w:spacing w:after="100"/>
              <w:rPr>
                <w:rFonts w:eastAsia="Times New Roman"/>
                <w:sz w:val="20"/>
                <w:szCs w:val="20"/>
              </w:rPr>
            </w:pPr>
          </w:p>
        </w:tc>
        <w:tc>
          <w:tcPr>
            <w:tcW w:w="5" w:type="pct"/>
            <w:vAlign w:val="center"/>
            <w:hideMark/>
          </w:tcPr>
          <w:p w14:paraId="44E2530E" w14:textId="77777777" w:rsidR="00000000" w:rsidRDefault="007F4B4B">
            <w:pPr>
              <w:spacing w:after="100"/>
              <w:rPr>
                <w:rFonts w:eastAsia="Times New Roman"/>
                <w:sz w:val="20"/>
                <w:szCs w:val="20"/>
              </w:rPr>
            </w:pPr>
          </w:p>
        </w:tc>
        <w:tc>
          <w:tcPr>
            <w:tcW w:w="5" w:type="pct"/>
            <w:vAlign w:val="center"/>
            <w:hideMark/>
          </w:tcPr>
          <w:p w14:paraId="399915A8" w14:textId="77777777" w:rsidR="00000000" w:rsidRDefault="007F4B4B">
            <w:pPr>
              <w:spacing w:after="100"/>
              <w:rPr>
                <w:rFonts w:eastAsia="Times New Roman"/>
                <w:sz w:val="20"/>
                <w:szCs w:val="20"/>
              </w:rPr>
            </w:pPr>
          </w:p>
        </w:tc>
        <w:tc>
          <w:tcPr>
            <w:tcW w:w="19" w:type="pct"/>
            <w:vAlign w:val="center"/>
            <w:hideMark/>
          </w:tcPr>
          <w:p w14:paraId="40E09224" w14:textId="77777777" w:rsidR="00000000" w:rsidRDefault="007F4B4B">
            <w:pPr>
              <w:spacing w:after="100"/>
              <w:rPr>
                <w:rFonts w:eastAsia="Times New Roman"/>
                <w:sz w:val="20"/>
                <w:szCs w:val="20"/>
              </w:rPr>
            </w:pPr>
          </w:p>
        </w:tc>
        <w:tc>
          <w:tcPr>
            <w:tcW w:w="5" w:type="pct"/>
            <w:vAlign w:val="center"/>
            <w:hideMark/>
          </w:tcPr>
          <w:p w14:paraId="02534D31" w14:textId="77777777" w:rsidR="00000000" w:rsidRDefault="007F4B4B">
            <w:pPr>
              <w:spacing w:after="100"/>
              <w:rPr>
                <w:rFonts w:eastAsia="Times New Roman"/>
                <w:sz w:val="20"/>
                <w:szCs w:val="20"/>
              </w:rPr>
            </w:pPr>
          </w:p>
        </w:tc>
        <w:tc>
          <w:tcPr>
            <w:tcW w:w="50" w:type="pct"/>
            <w:vAlign w:val="center"/>
            <w:hideMark/>
          </w:tcPr>
          <w:p w14:paraId="50C509AC" w14:textId="77777777" w:rsidR="00000000" w:rsidRDefault="007F4B4B">
            <w:pPr>
              <w:spacing w:after="100"/>
              <w:rPr>
                <w:rFonts w:eastAsia="Times New Roman"/>
                <w:sz w:val="20"/>
                <w:szCs w:val="20"/>
              </w:rPr>
            </w:pPr>
          </w:p>
        </w:tc>
        <w:tc>
          <w:tcPr>
            <w:tcW w:w="730" w:type="pct"/>
            <w:vAlign w:val="center"/>
            <w:hideMark/>
          </w:tcPr>
          <w:p w14:paraId="3210E028" w14:textId="77777777" w:rsidR="00000000" w:rsidRDefault="007F4B4B">
            <w:pPr>
              <w:spacing w:after="100"/>
              <w:rPr>
                <w:rFonts w:eastAsia="Times New Roman"/>
                <w:sz w:val="20"/>
                <w:szCs w:val="20"/>
              </w:rPr>
            </w:pPr>
          </w:p>
        </w:tc>
        <w:tc>
          <w:tcPr>
            <w:tcW w:w="5" w:type="pct"/>
            <w:vAlign w:val="center"/>
            <w:hideMark/>
          </w:tcPr>
          <w:p w14:paraId="4C7432C0" w14:textId="77777777" w:rsidR="00000000" w:rsidRDefault="007F4B4B">
            <w:pPr>
              <w:spacing w:after="100"/>
              <w:rPr>
                <w:rFonts w:eastAsia="Times New Roman"/>
                <w:sz w:val="20"/>
                <w:szCs w:val="20"/>
              </w:rPr>
            </w:pPr>
          </w:p>
        </w:tc>
      </w:tr>
      <w:tr w:rsidR="00000000" w14:paraId="41506F3B" w14:textId="77777777">
        <w:trPr>
          <w:divId w:val="711731185"/>
          <w:jc w:val="center"/>
        </w:trPr>
        <w:tc>
          <w:tcPr>
            <w:tcW w:w="0" w:type="auto"/>
            <w:gridSpan w:val="3"/>
            <w:tcMar>
              <w:top w:w="0" w:type="dxa"/>
              <w:left w:w="20" w:type="dxa"/>
              <w:bottom w:w="0" w:type="dxa"/>
              <w:right w:w="20" w:type="dxa"/>
            </w:tcMar>
            <w:vAlign w:val="center"/>
            <w:hideMark/>
          </w:tcPr>
          <w:p w14:paraId="45F2ECAA" w14:textId="77777777" w:rsidR="00000000" w:rsidRDefault="007F4B4B">
            <w:pPr>
              <w:spacing w:after="100"/>
              <w:rPr>
                <w:rFonts w:eastAsia="Times New Roman"/>
                <w:sz w:val="20"/>
                <w:szCs w:val="20"/>
              </w:rPr>
            </w:pPr>
          </w:p>
        </w:tc>
        <w:tc>
          <w:tcPr>
            <w:tcW w:w="0" w:type="auto"/>
            <w:vAlign w:val="center"/>
            <w:hideMark/>
          </w:tcPr>
          <w:p w14:paraId="136E0E40"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00257496"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37F64EF9"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7F406DF0" w14:textId="77777777" w:rsidR="00000000" w:rsidRDefault="007F4B4B">
            <w:pPr>
              <w:spacing w:after="100"/>
              <w:rPr>
                <w:rFonts w:eastAsia="Times New Roman"/>
                <w:sz w:val="20"/>
                <w:szCs w:val="20"/>
              </w:rPr>
            </w:pPr>
          </w:p>
        </w:tc>
        <w:tc>
          <w:tcPr>
            <w:tcW w:w="0" w:type="auto"/>
            <w:vAlign w:val="center"/>
            <w:hideMark/>
          </w:tcPr>
          <w:p w14:paraId="65C6835A" w14:textId="77777777" w:rsidR="00000000" w:rsidRDefault="007F4B4B">
            <w:pPr>
              <w:spacing w:after="100"/>
              <w:rPr>
                <w:rFonts w:eastAsia="Times New Roman"/>
                <w:sz w:val="20"/>
                <w:szCs w:val="20"/>
              </w:rPr>
            </w:pPr>
          </w:p>
        </w:tc>
        <w:tc>
          <w:tcPr>
            <w:tcW w:w="0" w:type="auto"/>
            <w:vAlign w:val="center"/>
            <w:hideMark/>
          </w:tcPr>
          <w:p w14:paraId="0BA9F495" w14:textId="77777777" w:rsidR="00000000" w:rsidRDefault="007F4B4B">
            <w:pPr>
              <w:spacing w:after="100"/>
              <w:rPr>
                <w:rFonts w:eastAsia="Times New Roman"/>
                <w:sz w:val="20"/>
                <w:szCs w:val="20"/>
              </w:rPr>
            </w:pPr>
          </w:p>
        </w:tc>
        <w:tc>
          <w:tcPr>
            <w:tcW w:w="0" w:type="auto"/>
            <w:vAlign w:val="center"/>
            <w:hideMark/>
          </w:tcPr>
          <w:p w14:paraId="1218A64A" w14:textId="77777777" w:rsidR="00000000" w:rsidRDefault="007F4B4B">
            <w:pPr>
              <w:spacing w:after="100"/>
              <w:rPr>
                <w:rFonts w:eastAsia="Times New Roman"/>
                <w:sz w:val="20"/>
                <w:szCs w:val="20"/>
              </w:rPr>
            </w:pPr>
          </w:p>
        </w:tc>
        <w:tc>
          <w:tcPr>
            <w:tcW w:w="0" w:type="auto"/>
            <w:vAlign w:val="center"/>
            <w:hideMark/>
          </w:tcPr>
          <w:p w14:paraId="56B01429" w14:textId="77777777" w:rsidR="00000000" w:rsidRDefault="007F4B4B">
            <w:pPr>
              <w:spacing w:after="100"/>
              <w:rPr>
                <w:rFonts w:eastAsia="Times New Roman"/>
                <w:sz w:val="20"/>
                <w:szCs w:val="20"/>
              </w:rPr>
            </w:pPr>
          </w:p>
        </w:tc>
        <w:tc>
          <w:tcPr>
            <w:tcW w:w="0" w:type="auto"/>
            <w:vAlign w:val="center"/>
            <w:hideMark/>
          </w:tcPr>
          <w:p w14:paraId="3C025A56" w14:textId="77777777" w:rsidR="00000000" w:rsidRDefault="007F4B4B">
            <w:pPr>
              <w:spacing w:after="100"/>
              <w:rPr>
                <w:rFonts w:eastAsia="Times New Roman"/>
                <w:sz w:val="20"/>
                <w:szCs w:val="20"/>
              </w:rPr>
            </w:pPr>
          </w:p>
        </w:tc>
      </w:tr>
      <w:tr w:rsidR="00000000" w14:paraId="5EB7A2E1" w14:textId="77777777">
        <w:trPr>
          <w:divId w:val="711731185"/>
          <w:jc w:val="center"/>
        </w:trPr>
        <w:tc>
          <w:tcPr>
            <w:tcW w:w="0" w:type="auto"/>
            <w:gridSpan w:val="3"/>
            <w:tcMar>
              <w:top w:w="30" w:type="dxa"/>
              <w:left w:w="20" w:type="dxa"/>
              <w:bottom w:w="30" w:type="dxa"/>
              <w:right w:w="20" w:type="dxa"/>
            </w:tcMar>
            <w:vAlign w:val="bottom"/>
            <w:hideMark/>
          </w:tcPr>
          <w:p w14:paraId="45C80A0B"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vAlign w:val="center"/>
            <w:hideMark/>
          </w:tcPr>
          <w:p w14:paraId="26361925" w14:textId="77777777" w:rsidR="00000000" w:rsidRDefault="007F4B4B">
            <w:pPr>
              <w:spacing w:after="100"/>
              <w:rPr>
                <w:rFonts w:eastAsia="Times New Roman"/>
              </w:rPr>
            </w:pPr>
          </w:p>
        </w:tc>
        <w:tc>
          <w:tcPr>
            <w:tcW w:w="0" w:type="auto"/>
            <w:vAlign w:val="center"/>
            <w:hideMark/>
          </w:tcPr>
          <w:p w14:paraId="046F6F6B" w14:textId="77777777" w:rsidR="00000000" w:rsidRDefault="007F4B4B">
            <w:pPr>
              <w:spacing w:after="100"/>
              <w:rPr>
                <w:rFonts w:eastAsia="Times New Roman"/>
                <w:sz w:val="20"/>
                <w:szCs w:val="20"/>
              </w:rPr>
            </w:pPr>
          </w:p>
        </w:tc>
        <w:tc>
          <w:tcPr>
            <w:tcW w:w="0" w:type="auto"/>
            <w:vAlign w:val="center"/>
            <w:hideMark/>
          </w:tcPr>
          <w:p w14:paraId="42122095"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78BD42"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F01719B"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5701EFB"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61243A"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446599A4" w14:textId="77777777">
        <w:trPr>
          <w:divId w:val="711731185"/>
          <w:trHeight w:val="300"/>
          <w:jc w:val="center"/>
        </w:trPr>
        <w:tc>
          <w:tcPr>
            <w:tcW w:w="0" w:type="auto"/>
            <w:gridSpan w:val="3"/>
            <w:tcMar>
              <w:top w:w="0" w:type="dxa"/>
              <w:left w:w="20" w:type="dxa"/>
              <w:bottom w:w="0" w:type="dxa"/>
              <w:right w:w="20" w:type="dxa"/>
            </w:tcMar>
            <w:vAlign w:val="center"/>
            <w:hideMark/>
          </w:tcPr>
          <w:p w14:paraId="45F07B76" w14:textId="77777777" w:rsidR="00000000" w:rsidRDefault="007F4B4B">
            <w:pPr>
              <w:spacing w:after="100"/>
              <w:jc w:val="center"/>
              <w:rPr>
                <w:rFonts w:eastAsia="Times New Roman"/>
              </w:rPr>
            </w:pPr>
          </w:p>
        </w:tc>
        <w:tc>
          <w:tcPr>
            <w:tcW w:w="0" w:type="auto"/>
            <w:vAlign w:val="center"/>
            <w:hideMark/>
          </w:tcPr>
          <w:p w14:paraId="35BD4305" w14:textId="77777777" w:rsidR="00000000" w:rsidRDefault="007F4B4B">
            <w:pPr>
              <w:spacing w:after="100"/>
              <w:rPr>
                <w:rFonts w:eastAsia="Times New Roman"/>
                <w:sz w:val="20"/>
                <w:szCs w:val="20"/>
              </w:rPr>
            </w:pPr>
          </w:p>
        </w:tc>
        <w:tc>
          <w:tcPr>
            <w:tcW w:w="0" w:type="auto"/>
            <w:vAlign w:val="center"/>
            <w:hideMark/>
          </w:tcPr>
          <w:p w14:paraId="38C0F8E6" w14:textId="77777777" w:rsidR="00000000" w:rsidRDefault="007F4B4B">
            <w:pPr>
              <w:spacing w:after="100"/>
              <w:rPr>
                <w:rFonts w:eastAsia="Times New Roman"/>
                <w:sz w:val="20"/>
                <w:szCs w:val="20"/>
              </w:rPr>
            </w:pPr>
          </w:p>
        </w:tc>
        <w:tc>
          <w:tcPr>
            <w:tcW w:w="0" w:type="auto"/>
            <w:vAlign w:val="center"/>
            <w:hideMark/>
          </w:tcPr>
          <w:p w14:paraId="5E19607A"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9708C2"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37A52F"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C8EA72"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D6E03E" w14:textId="77777777" w:rsidR="00000000" w:rsidRDefault="007F4B4B">
            <w:pPr>
              <w:spacing w:after="100"/>
              <w:rPr>
                <w:rFonts w:eastAsia="Times New Roman"/>
                <w:sz w:val="20"/>
                <w:szCs w:val="20"/>
              </w:rPr>
            </w:pPr>
          </w:p>
        </w:tc>
      </w:tr>
      <w:tr w:rsidR="00000000" w14:paraId="15334757" w14:textId="77777777">
        <w:trPr>
          <w:divId w:val="711731185"/>
          <w:jc w:val="center"/>
        </w:trPr>
        <w:tc>
          <w:tcPr>
            <w:tcW w:w="0" w:type="auto"/>
            <w:gridSpan w:val="3"/>
            <w:shd w:val="clear" w:color="auto" w:fill="CCEEFF"/>
            <w:tcMar>
              <w:top w:w="30" w:type="dxa"/>
              <w:left w:w="20" w:type="dxa"/>
              <w:bottom w:w="30" w:type="dxa"/>
              <w:right w:w="20" w:type="dxa"/>
            </w:tcMar>
            <w:vAlign w:val="bottom"/>
            <w:hideMark/>
          </w:tcPr>
          <w:p w14:paraId="08C410CF" w14:textId="77777777" w:rsidR="00000000" w:rsidRDefault="007F4B4B">
            <w:pPr>
              <w:spacing w:after="100"/>
              <w:rPr>
                <w:rFonts w:eastAsia="Times New Roman"/>
              </w:rPr>
            </w:pPr>
            <w:r>
              <w:rPr>
                <w:rFonts w:eastAsia="Times New Roman"/>
                <w:color w:val="000000"/>
                <w:sz w:val="20"/>
                <w:szCs w:val="20"/>
              </w:rPr>
              <w:t>Net income (loss)</w:t>
            </w:r>
          </w:p>
        </w:tc>
        <w:tc>
          <w:tcPr>
            <w:tcW w:w="0" w:type="auto"/>
            <w:vAlign w:val="center"/>
            <w:hideMark/>
          </w:tcPr>
          <w:p w14:paraId="64C57BB6" w14:textId="77777777" w:rsidR="00000000" w:rsidRDefault="007F4B4B">
            <w:pPr>
              <w:spacing w:after="100"/>
              <w:rPr>
                <w:rFonts w:eastAsia="Times New Roman"/>
              </w:rPr>
            </w:pPr>
          </w:p>
        </w:tc>
        <w:tc>
          <w:tcPr>
            <w:tcW w:w="0" w:type="auto"/>
            <w:vAlign w:val="center"/>
            <w:hideMark/>
          </w:tcPr>
          <w:p w14:paraId="0727DCE6" w14:textId="77777777" w:rsidR="00000000" w:rsidRDefault="007F4B4B">
            <w:pPr>
              <w:spacing w:after="100"/>
              <w:rPr>
                <w:rFonts w:eastAsia="Times New Roman"/>
                <w:sz w:val="20"/>
                <w:szCs w:val="20"/>
              </w:rPr>
            </w:pPr>
          </w:p>
        </w:tc>
        <w:tc>
          <w:tcPr>
            <w:tcW w:w="0" w:type="auto"/>
            <w:vAlign w:val="center"/>
            <w:hideMark/>
          </w:tcPr>
          <w:p w14:paraId="1F5206A0"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D4DBE7" w14:textId="77777777" w:rsidR="00000000" w:rsidRDefault="007F4B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04F41B"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15525A"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shd w:val="clear" w:color="auto" w:fill="CCEEFF"/>
            <w:tcMar>
              <w:top w:w="30" w:type="dxa"/>
              <w:left w:w="0" w:type="dxa"/>
              <w:bottom w:w="30" w:type="dxa"/>
              <w:right w:w="20" w:type="dxa"/>
            </w:tcMar>
            <w:vAlign w:val="bottom"/>
            <w:hideMark/>
          </w:tcPr>
          <w:p w14:paraId="3305166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9EAE6"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F56633"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5E9AE7" w14:textId="77777777" w:rsidR="00000000" w:rsidRDefault="007F4B4B">
            <w:pPr>
              <w:spacing w:after="100"/>
              <w:jc w:val="right"/>
              <w:rPr>
                <w:rFonts w:eastAsia="Times New Roman"/>
              </w:rPr>
            </w:pPr>
            <w:r>
              <w:rPr>
                <w:rFonts w:eastAsia="Times New Roman"/>
                <w:color w:val="000000"/>
                <w:sz w:val="20"/>
                <w:szCs w:val="20"/>
              </w:rPr>
              <w:t>(2,594)</w:t>
            </w:r>
          </w:p>
        </w:tc>
        <w:tc>
          <w:tcPr>
            <w:tcW w:w="0" w:type="auto"/>
            <w:shd w:val="clear" w:color="auto" w:fill="CCEEFF"/>
            <w:tcMar>
              <w:top w:w="30" w:type="dxa"/>
              <w:left w:w="0" w:type="dxa"/>
              <w:bottom w:w="30" w:type="dxa"/>
              <w:right w:w="20" w:type="dxa"/>
            </w:tcMar>
            <w:vAlign w:val="bottom"/>
            <w:hideMark/>
          </w:tcPr>
          <w:p w14:paraId="06696ACF" w14:textId="77777777" w:rsidR="00000000" w:rsidRDefault="007F4B4B">
            <w:pPr>
              <w:spacing w:after="100"/>
              <w:jc w:val="right"/>
              <w:rPr>
                <w:rFonts w:eastAsia="Times New Roman"/>
              </w:rPr>
            </w:pPr>
          </w:p>
        </w:tc>
      </w:tr>
      <w:tr w:rsidR="00000000" w14:paraId="2EAFBE69" w14:textId="77777777">
        <w:trPr>
          <w:divId w:val="711731185"/>
          <w:jc w:val="center"/>
        </w:trPr>
        <w:tc>
          <w:tcPr>
            <w:tcW w:w="0" w:type="auto"/>
            <w:gridSpan w:val="3"/>
            <w:shd w:val="clear" w:color="auto" w:fill="FFFFFF"/>
            <w:tcMar>
              <w:top w:w="30" w:type="dxa"/>
              <w:left w:w="20" w:type="dxa"/>
              <w:bottom w:w="30" w:type="dxa"/>
              <w:right w:w="20" w:type="dxa"/>
            </w:tcMar>
            <w:vAlign w:val="bottom"/>
            <w:hideMark/>
          </w:tcPr>
          <w:p w14:paraId="6B449AA9" w14:textId="77777777" w:rsidR="00000000" w:rsidRDefault="007F4B4B">
            <w:pPr>
              <w:spacing w:after="100"/>
              <w:rPr>
                <w:rFonts w:eastAsia="Times New Roman"/>
              </w:rPr>
            </w:pPr>
            <w:r>
              <w:rPr>
                <w:rFonts w:eastAsia="Times New Roman"/>
                <w:color w:val="000000"/>
                <w:sz w:val="20"/>
                <w:szCs w:val="20"/>
              </w:rPr>
              <w:t>Adjustments:</w:t>
            </w:r>
          </w:p>
        </w:tc>
        <w:tc>
          <w:tcPr>
            <w:tcW w:w="0" w:type="auto"/>
            <w:vAlign w:val="center"/>
            <w:hideMark/>
          </w:tcPr>
          <w:p w14:paraId="41EE3F3A" w14:textId="77777777" w:rsidR="00000000" w:rsidRDefault="007F4B4B">
            <w:pPr>
              <w:spacing w:after="100"/>
              <w:rPr>
                <w:rFonts w:eastAsia="Times New Roman"/>
              </w:rPr>
            </w:pPr>
          </w:p>
        </w:tc>
        <w:tc>
          <w:tcPr>
            <w:tcW w:w="0" w:type="auto"/>
            <w:vAlign w:val="center"/>
            <w:hideMark/>
          </w:tcPr>
          <w:p w14:paraId="6BFC7B65" w14:textId="77777777" w:rsidR="00000000" w:rsidRDefault="007F4B4B">
            <w:pPr>
              <w:spacing w:after="100"/>
              <w:rPr>
                <w:rFonts w:eastAsia="Times New Roman"/>
                <w:sz w:val="20"/>
                <w:szCs w:val="20"/>
              </w:rPr>
            </w:pPr>
          </w:p>
        </w:tc>
        <w:tc>
          <w:tcPr>
            <w:tcW w:w="0" w:type="auto"/>
            <w:vAlign w:val="center"/>
            <w:hideMark/>
          </w:tcPr>
          <w:p w14:paraId="5016BE09"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85524A"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B28D63"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E70B1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27D5B" w14:textId="77777777" w:rsidR="00000000" w:rsidRDefault="007F4B4B">
            <w:pPr>
              <w:spacing w:after="100"/>
              <w:rPr>
                <w:rFonts w:eastAsia="Times New Roman"/>
                <w:sz w:val="20"/>
                <w:szCs w:val="20"/>
              </w:rPr>
            </w:pPr>
          </w:p>
        </w:tc>
      </w:tr>
      <w:tr w:rsidR="00000000" w14:paraId="21028F16" w14:textId="77777777">
        <w:trPr>
          <w:divId w:val="711731185"/>
          <w:jc w:val="center"/>
        </w:trPr>
        <w:tc>
          <w:tcPr>
            <w:tcW w:w="0" w:type="auto"/>
            <w:gridSpan w:val="3"/>
            <w:shd w:val="clear" w:color="auto" w:fill="CCEEFF"/>
            <w:tcMar>
              <w:top w:w="30" w:type="dxa"/>
              <w:left w:w="155" w:type="dxa"/>
              <w:bottom w:w="30" w:type="dxa"/>
              <w:right w:w="20" w:type="dxa"/>
            </w:tcMar>
            <w:vAlign w:val="bottom"/>
            <w:hideMark/>
          </w:tcPr>
          <w:p w14:paraId="27289E63" w14:textId="77777777" w:rsidR="00000000" w:rsidRDefault="007F4B4B">
            <w:pPr>
              <w:spacing w:after="100"/>
              <w:rPr>
                <w:rFonts w:eastAsia="Times New Roman"/>
              </w:rPr>
            </w:pPr>
            <w:r>
              <w:rPr>
                <w:rFonts w:eastAsia="Times New Roman"/>
                <w:color w:val="000000"/>
                <w:sz w:val="20"/>
                <w:szCs w:val="20"/>
              </w:rPr>
              <w:t>Interest expense</w:t>
            </w:r>
          </w:p>
        </w:tc>
        <w:tc>
          <w:tcPr>
            <w:tcW w:w="0" w:type="auto"/>
            <w:vAlign w:val="center"/>
            <w:hideMark/>
          </w:tcPr>
          <w:p w14:paraId="5C50F715" w14:textId="77777777" w:rsidR="00000000" w:rsidRDefault="007F4B4B">
            <w:pPr>
              <w:spacing w:after="100"/>
              <w:rPr>
                <w:rFonts w:eastAsia="Times New Roman"/>
              </w:rPr>
            </w:pPr>
          </w:p>
        </w:tc>
        <w:tc>
          <w:tcPr>
            <w:tcW w:w="0" w:type="auto"/>
            <w:vAlign w:val="center"/>
            <w:hideMark/>
          </w:tcPr>
          <w:p w14:paraId="2923C688" w14:textId="77777777" w:rsidR="00000000" w:rsidRDefault="007F4B4B">
            <w:pPr>
              <w:spacing w:after="100"/>
              <w:rPr>
                <w:rFonts w:eastAsia="Times New Roman"/>
                <w:sz w:val="20"/>
                <w:szCs w:val="20"/>
              </w:rPr>
            </w:pPr>
          </w:p>
        </w:tc>
        <w:tc>
          <w:tcPr>
            <w:tcW w:w="0" w:type="auto"/>
            <w:vAlign w:val="center"/>
            <w:hideMark/>
          </w:tcPr>
          <w:p w14:paraId="5C842A71"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D257D"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41096" w14:textId="77777777" w:rsidR="00000000" w:rsidRDefault="007F4B4B">
            <w:pPr>
              <w:spacing w:after="100"/>
              <w:jc w:val="right"/>
              <w:rPr>
                <w:rFonts w:eastAsia="Times New Roman"/>
              </w:rPr>
            </w:pPr>
            <w:r>
              <w:rPr>
                <w:rFonts w:eastAsia="Times New Roman"/>
                <w:color w:val="000000"/>
                <w:sz w:val="20"/>
                <w:szCs w:val="20"/>
              </w:rPr>
              <w:t>63,717 </w:t>
            </w:r>
          </w:p>
        </w:tc>
        <w:tc>
          <w:tcPr>
            <w:tcW w:w="0" w:type="auto"/>
            <w:shd w:val="clear" w:color="auto" w:fill="CCEEFF"/>
            <w:tcMar>
              <w:top w:w="30" w:type="dxa"/>
              <w:left w:w="0" w:type="dxa"/>
              <w:bottom w:w="30" w:type="dxa"/>
              <w:right w:w="20" w:type="dxa"/>
            </w:tcMar>
            <w:vAlign w:val="bottom"/>
            <w:hideMark/>
          </w:tcPr>
          <w:p w14:paraId="0CAD451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FCA08"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3696D6" w14:textId="77777777" w:rsidR="00000000" w:rsidRDefault="007F4B4B">
            <w:pPr>
              <w:spacing w:after="100"/>
              <w:jc w:val="right"/>
              <w:rPr>
                <w:rFonts w:eastAsia="Times New Roman"/>
              </w:rPr>
            </w:pPr>
            <w:r>
              <w:rPr>
                <w:rFonts w:eastAsia="Times New Roman"/>
                <w:color w:val="000000"/>
                <w:sz w:val="20"/>
                <w:szCs w:val="20"/>
              </w:rPr>
              <w:t>90,965 </w:t>
            </w:r>
          </w:p>
        </w:tc>
        <w:tc>
          <w:tcPr>
            <w:tcW w:w="0" w:type="auto"/>
            <w:shd w:val="clear" w:color="auto" w:fill="CCEEFF"/>
            <w:tcMar>
              <w:top w:w="30" w:type="dxa"/>
              <w:left w:w="0" w:type="dxa"/>
              <w:bottom w:w="30" w:type="dxa"/>
              <w:right w:w="20" w:type="dxa"/>
            </w:tcMar>
            <w:vAlign w:val="bottom"/>
            <w:hideMark/>
          </w:tcPr>
          <w:p w14:paraId="69454204" w14:textId="77777777" w:rsidR="00000000" w:rsidRDefault="007F4B4B">
            <w:pPr>
              <w:spacing w:after="100"/>
              <w:jc w:val="right"/>
              <w:rPr>
                <w:rFonts w:eastAsia="Times New Roman"/>
              </w:rPr>
            </w:pPr>
          </w:p>
        </w:tc>
      </w:tr>
      <w:tr w:rsidR="00000000" w14:paraId="46998247" w14:textId="77777777">
        <w:trPr>
          <w:divId w:val="711731185"/>
          <w:jc w:val="center"/>
        </w:trPr>
        <w:tc>
          <w:tcPr>
            <w:tcW w:w="0" w:type="auto"/>
            <w:gridSpan w:val="3"/>
            <w:shd w:val="clear" w:color="auto" w:fill="FFFFFF"/>
            <w:tcMar>
              <w:top w:w="30" w:type="dxa"/>
              <w:left w:w="155" w:type="dxa"/>
              <w:bottom w:w="30" w:type="dxa"/>
              <w:right w:w="20" w:type="dxa"/>
            </w:tcMar>
            <w:vAlign w:val="bottom"/>
            <w:hideMark/>
          </w:tcPr>
          <w:p w14:paraId="7A380D97" w14:textId="77777777" w:rsidR="00000000" w:rsidRDefault="007F4B4B">
            <w:pPr>
              <w:spacing w:after="100"/>
              <w:rPr>
                <w:rFonts w:eastAsia="Times New Roman"/>
              </w:rPr>
            </w:pPr>
            <w:r>
              <w:rPr>
                <w:rFonts w:eastAsia="Times New Roman"/>
                <w:color w:val="000000"/>
                <w:sz w:val="20"/>
                <w:szCs w:val="20"/>
              </w:rPr>
              <w:t>Interest income</w:t>
            </w:r>
          </w:p>
        </w:tc>
        <w:tc>
          <w:tcPr>
            <w:tcW w:w="0" w:type="auto"/>
            <w:vAlign w:val="center"/>
            <w:hideMark/>
          </w:tcPr>
          <w:p w14:paraId="536E4873" w14:textId="77777777" w:rsidR="00000000" w:rsidRDefault="007F4B4B">
            <w:pPr>
              <w:spacing w:after="100"/>
              <w:rPr>
                <w:rFonts w:eastAsia="Times New Roman"/>
              </w:rPr>
            </w:pPr>
          </w:p>
        </w:tc>
        <w:tc>
          <w:tcPr>
            <w:tcW w:w="0" w:type="auto"/>
            <w:vAlign w:val="center"/>
            <w:hideMark/>
          </w:tcPr>
          <w:p w14:paraId="48DE4183" w14:textId="77777777" w:rsidR="00000000" w:rsidRDefault="007F4B4B">
            <w:pPr>
              <w:spacing w:after="100"/>
              <w:rPr>
                <w:rFonts w:eastAsia="Times New Roman"/>
                <w:sz w:val="20"/>
                <w:szCs w:val="20"/>
              </w:rPr>
            </w:pPr>
          </w:p>
        </w:tc>
        <w:tc>
          <w:tcPr>
            <w:tcW w:w="0" w:type="auto"/>
            <w:vAlign w:val="center"/>
            <w:hideMark/>
          </w:tcPr>
          <w:p w14:paraId="11842159"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00163F"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22A3B" w14:textId="77777777" w:rsidR="00000000" w:rsidRDefault="007F4B4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33FAEDE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49F6A"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E474B5" w14:textId="77777777" w:rsidR="00000000" w:rsidRDefault="007F4B4B">
            <w:pPr>
              <w:spacing w:after="100"/>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14:paraId="455E1D5E" w14:textId="77777777" w:rsidR="00000000" w:rsidRDefault="007F4B4B">
            <w:pPr>
              <w:spacing w:after="100"/>
              <w:jc w:val="right"/>
              <w:rPr>
                <w:rFonts w:eastAsia="Times New Roman"/>
              </w:rPr>
            </w:pPr>
          </w:p>
        </w:tc>
      </w:tr>
      <w:tr w:rsidR="00000000" w14:paraId="6FF181A0" w14:textId="77777777">
        <w:trPr>
          <w:divId w:val="711731185"/>
          <w:jc w:val="center"/>
        </w:trPr>
        <w:tc>
          <w:tcPr>
            <w:tcW w:w="0" w:type="auto"/>
            <w:gridSpan w:val="3"/>
            <w:shd w:val="clear" w:color="auto" w:fill="CCEEFF"/>
            <w:tcMar>
              <w:top w:w="30" w:type="dxa"/>
              <w:left w:w="155" w:type="dxa"/>
              <w:bottom w:w="30" w:type="dxa"/>
              <w:right w:w="20" w:type="dxa"/>
            </w:tcMar>
            <w:vAlign w:val="bottom"/>
            <w:hideMark/>
          </w:tcPr>
          <w:p w14:paraId="0A27C38D" w14:textId="77777777" w:rsidR="00000000" w:rsidRDefault="007F4B4B">
            <w:pPr>
              <w:spacing w:after="100"/>
              <w:rPr>
                <w:rFonts w:eastAsia="Times New Roman"/>
              </w:rPr>
            </w:pPr>
            <w:r>
              <w:rPr>
                <w:rFonts w:eastAsia="Times New Roman"/>
                <w:color w:val="000000"/>
                <w:sz w:val="20"/>
                <w:szCs w:val="20"/>
              </w:rPr>
              <w:t>Income tax provision (benefit)</w:t>
            </w:r>
          </w:p>
        </w:tc>
        <w:tc>
          <w:tcPr>
            <w:tcW w:w="0" w:type="auto"/>
            <w:vAlign w:val="center"/>
            <w:hideMark/>
          </w:tcPr>
          <w:p w14:paraId="32859EF6" w14:textId="77777777" w:rsidR="00000000" w:rsidRDefault="007F4B4B">
            <w:pPr>
              <w:spacing w:after="100"/>
              <w:rPr>
                <w:rFonts w:eastAsia="Times New Roman"/>
              </w:rPr>
            </w:pPr>
          </w:p>
        </w:tc>
        <w:tc>
          <w:tcPr>
            <w:tcW w:w="0" w:type="auto"/>
            <w:vAlign w:val="center"/>
            <w:hideMark/>
          </w:tcPr>
          <w:p w14:paraId="4B3019AF" w14:textId="77777777" w:rsidR="00000000" w:rsidRDefault="007F4B4B">
            <w:pPr>
              <w:spacing w:after="100"/>
              <w:rPr>
                <w:rFonts w:eastAsia="Times New Roman"/>
                <w:sz w:val="20"/>
                <w:szCs w:val="20"/>
              </w:rPr>
            </w:pPr>
          </w:p>
        </w:tc>
        <w:tc>
          <w:tcPr>
            <w:tcW w:w="0" w:type="auto"/>
            <w:vAlign w:val="center"/>
            <w:hideMark/>
          </w:tcPr>
          <w:p w14:paraId="0F563202"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C92B9F"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B7C1B" w14:textId="77777777" w:rsidR="00000000" w:rsidRDefault="007F4B4B">
            <w:pPr>
              <w:spacing w:after="100"/>
              <w:jc w:val="right"/>
              <w:rPr>
                <w:rFonts w:eastAsia="Times New Roman"/>
              </w:rPr>
            </w:pPr>
            <w:r>
              <w:rPr>
                <w:rFonts w:eastAsia="Times New Roman"/>
                <w:color w:val="000000"/>
                <w:sz w:val="20"/>
                <w:szCs w:val="20"/>
              </w:rPr>
              <w:t>13,050 </w:t>
            </w:r>
          </w:p>
        </w:tc>
        <w:tc>
          <w:tcPr>
            <w:tcW w:w="0" w:type="auto"/>
            <w:shd w:val="clear" w:color="auto" w:fill="CCEEFF"/>
            <w:tcMar>
              <w:top w:w="30" w:type="dxa"/>
              <w:left w:w="0" w:type="dxa"/>
              <w:bottom w:w="30" w:type="dxa"/>
              <w:right w:w="20" w:type="dxa"/>
            </w:tcMar>
            <w:vAlign w:val="bottom"/>
            <w:hideMark/>
          </w:tcPr>
          <w:p w14:paraId="5FF4EFB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C8257"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1150D" w14:textId="77777777" w:rsidR="00000000" w:rsidRDefault="007F4B4B">
            <w:pPr>
              <w:spacing w:after="100"/>
              <w:jc w:val="right"/>
              <w:rPr>
                <w:rFonts w:eastAsia="Times New Roman"/>
              </w:rPr>
            </w:pPr>
            <w:r>
              <w:rPr>
                <w:rFonts w:eastAsia="Times New Roman"/>
                <w:color w:val="000000"/>
                <w:sz w:val="20"/>
                <w:szCs w:val="20"/>
              </w:rPr>
              <w:t>(683)</w:t>
            </w:r>
          </w:p>
        </w:tc>
        <w:tc>
          <w:tcPr>
            <w:tcW w:w="0" w:type="auto"/>
            <w:shd w:val="clear" w:color="auto" w:fill="CCEEFF"/>
            <w:tcMar>
              <w:top w:w="30" w:type="dxa"/>
              <w:left w:w="0" w:type="dxa"/>
              <w:bottom w:w="30" w:type="dxa"/>
              <w:right w:w="20" w:type="dxa"/>
            </w:tcMar>
            <w:vAlign w:val="bottom"/>
            <w:hideMark/>
          </w:tcPr>
          <w:p w14:paraId="30D17E92" w14:textId="77777777" w:rsidR="00000000" w:rsidRDefault="007F4B4B">
            <w:pPr>
              <w:spacing w:after="100"/>
              <w:jc w:val="right"/>
              <w:rPr>
                <w:rFonts w:eastAsia="Times New Roman"/>
              </w:rPr>
            </w:pPr>
          </w:p>
        </w:tc>
      </w:tr>
      <w:tr w:rsidR="00000000" w14:paraId="53452DEF" w14:textId="77777777">
        <w:trPr>
          <w:divId w:val="711731185"/>
          <w:jc w:val="center"/>
        </w:trPr>
        <w:tc>
          <w:tcPr>
            <w:tcW w:w="0" w:type="auto"/>
            <w:gridSpan w:val="3"/>
            <w:shd w:val="clear" w:color="auto" w:fill="FFFFFF"/>
            <w:tcMar>
              <w:top w:w="30" w:type="dxa"/>
              <w:left w:w="155" w:type="dxa"/>
              <w:bottom w:w="30" w:type="dxa"/>
              <w:right w:w="20" w:type="dxa"/>
            </w:tcMar>
            <w:vAlign w:val="bottom"/>
            <w:hideMark/>
          </w:tcPr>
          <w:p w14:paraId="1F06C81F" w14:textId="77777777" w:rsidR="00000000" w:rsidRDefault="007F4B4B">
            <w:pPr>
              <w:spacing w:after="100"/>
              <w:rPr>
                <w:rFonts w:eastAsia="Times New Roman"/>
              </w:rPr>
            </w:pPr>
            <w:r>
              <w:rPr>
                <w:rFonts w:eastAsia="Times New Roman"/>
                <w:color w:val="000000"/>
                <w:sz w:val="20"/>
                <w:szCs w:val="20"/>
              </w:rPr>
              <w:t>Depreciation</w:t>
            </w:r>
          </w:p>
        </w:tc>
        <w:tc>
          <w:tcPr>
            <w:tcW w:w="0" w:type="auto"/>
            <w:vAlign w:val="center"/>
            <w:hideMark/>
          </w:tcPr>
          <w:p w14:paraId="6237FD70" w14:textId="77777777" w:rsidR="00000000" w:rsidRDefault="007F4B4B">
            <w:pPr>
              <w:spacing w:after="100"/>
              <w:rPr>
                <w:rFonts w:eastAsia="Times New Roman"/>
              </w:rPr>
            </w:pPr>
          </w:p>
        </w:tc>
        <w:tc>
          <w:tcPr>
            <w:tcW w:w="0" w:type="auto"/>
            <w:vAlign w:val="center"/>
            <w:hideMark/>
          </w:tcPr>
          <w:p w14:paraId="1902AA06" w14:textId="77777777" w:rsidR="00000000" w:rsidRDefault="007F4B4B">
            <w:pPr>
              <w:spacing w:after="100"/>
              <w:rPr>
                <w:rFonts w:eastAsia="Times New Roman"/>
                <w:sz w:val="20"/>
                <w:szCs w:val="20"/>
              </w:rPr>
            </w:pPr>
          </w:p>
        </w:tc>
        <w:tc>
          <w:tcPr>
            <w:tcW w:w="0" w:type="auto"/>
            <w:vAlign w:val="center"/>
            <w:hideMark/>
          </w:tcPr>
          <w:p w14:paraId="16417715"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821E5E"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3EFC3" w14:textId="77777777" w:rsidR="00000000" w:rsidRDefault="007F4B4B">
            <w:pPr>
              <w:spacing w:after="100"/>
              <w:jc w:val="right"/>
              <w:rPr>
                <w:rFonts w:eastAsia="Times New Roman"/>
              </w:rPr>
            </w:pPr>
            <w:r>
              <w:rPr>
                <w:rFonts w:eastAsia="Times New Roman"/>
                <w:color w:val="000000"/>
                <w:sz w:val="20"/>
                <w:szCs w:val="20"/>
              </w:rPr>
              <w:t>16,165 </w:t>
            </w:r>
          </w:p>
        </w:tc>
        <w:tc>
          <w:tcPr>
            <w:tcW w:w="0" w:type="auto"/>
            <w:shd w:val="clear" w:color="auto" w:fill="FFFFFF"/>
            <w:tcMar>
              <w:top w:w="30" w:type="dxa"/>
              <w:left w:w="0" w:type="dxa"/>
              <w:bottom w:w="30" w:type="dxa"/>
              <w:right w:w="20" w:type="dxa"/>
            </w:tcMar>
            <w:vAlign w:val="bottom"/>
            <w:hideMark/>
          </w:tcPr>
          <w:p w14:paraId="77A1F01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4A3E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0D75E" w14:textId="77777777" w:rsidR="00000000" w:rsidRDefault="007F4B4B">
            <w:pPr>
              <w:spacing w:after="100"/>
              <w:jc w:val="right"/>
              <w:rPr>
                <w:rFonts w:eastAsia="Times New Roman"/>
              </w:rPr>
            </w:pPr>
            <w:r>
              <w:rPr>
                <w:rFonts w:eastAsia="Times New Roman"/>
                <w:color w:val="000000"/>
                <w:sz w:val="20"/>
                <w:szCs w:val="20"/>
              </w:rPr>
              <w:t>14,506 </w:t>
            </w:r>
          </w:p>
        </w:tc>
        <w:tc>
          <w:tcPr>
            <w:tcW w:w="0" w:type="auto"/>
            <w:shd w:val="clear" w:color="auto" w:fill="FFFFFF"/>
            <w:tcMar>
              <w:top w:w="30" w:type="dxa"/>
              <w:left w:w="0" w:type="dxa"/>
              <w:bottom w:w="30" w:type="dxa"/>
              <w:right w:w="20" w:type="dxa"/>
            </w:tcMar>
            <w:vAlign w:val="bottom"/>
            <w:hideMark/>
          </w:tcPr>
          <w:p w14:paraId="68A3140D" w14:textId="77777777" w:rsidR="00000000" w:rsidRDefault="007F4B4B">
            <w:pPr>
              <w:spacing w:after="100"/>
              <w:jc w:val="right"/>
              <w:rPr>
                <w:rFonts w:eastAsia="Times New Roman"/>
              </w:rPr>
            </w:pPr>
          </w:p>
        </w:tc>
      </w:tr>
      <w:tr w:rsidR="00000000" w14:paraId="6F0E6C9B" w14:textId="77777777">
        <w:trPr>
          <w:divId w:val="711731185"/>
          <w:jc w:val="center"/>
        </w:trPr>
        <w:tc>
          <w:tcPr>
            <w:tcW w:w="0" w:type="auto"/>
            <w:gridSpan w:val="3"/>
            <w:shd w:val="clear" w:color="auto" w:fill="CCEEFF"/>
            <w:tcMar>
              <w:top w:w="30" w:type="dxa"/>
              <w:left w:w="155" w:type="dxa"/>
              <w:bottom w:w="30" w:type="dxa"/>
              <w:right w:w="20" w:type="dxa"/>
            </w:tcMar>
            <w:vAlign w:val="bottom"/>
            <w:hideMark/>
          </w:tcPr>
          <w:p w14:paraId="2000034A" w14:textId="77777777" w:rsidR="00000000" w:rsidRDefault="007F4B4B">
            <w:pPr>
              <w:spacing w:after="100"/>
              <w:rPr>
                <w:rFonts w:eastAsia="Times New Roman"/>
              </w:rPr>
            </w:pPr>
            <w:r>
              <w:rPr>
                <w:rFonts w:eastAsia="Times New Roman"/>
                <w:color w:val="000000"/>
                <w:sz w:val="20"/>
                <w:szCs w:val="20"/>
              </w:rPr>
              <w:t>Amortization of intangible assets</w:t>
            </w:r>
          </w:p>
        </w:tc>
        <w:tc>
          <w:tcPr>
            <w:tcW w:w="0" w:type="auto"/>
            <w:vAlign w:val="center"/>
            <w:hideMark/>
          </w:tcPr>
          <w:p w14:paraId="3B8B0314" w14:textId="77777777" w:rsidR="00000000" w:rsidRDefault="007F4B4B">
            <w:pPr>
              <w:spacing w:after="100"/>
              <w:rPr>
                <w:rFonts w:eastAsia="Times New Roman"/>
              </w:rPr>
            </w:pPr>
          </w:p>
        </w:tc>
        <w:tc>
          <w:tcPr>
            <w:tcW w:w="0" w:type="auto"/>
            <w:vAlign w:val="center"/>
            <w:hideMark/>
          </w:tcPr>
          <w:p w14:paraId="5F01DDE5" w14:textId="77777777" w:rsidR="00000000" w:rsidRDefault="007F4B4B">
            <w:pPr>
              <w:spacing w:after="100"/>
              <w:rPr>
                <w:rFonts w:eastAsia="Times New Roman"/>
                <w:sz w:val="20"/>
                <w:szCs w:val="20"/>
              </w:rPr>
            </w:pPr>
          </w:p>
        </w:tc>
        <w:tc>
          <w:tcPr>
            <w:tcW w:w="0" w:type="auto"/>
            <w:vAlign w:val="center"/>
            <w:hideMark/>
          </w:tcPr>
          <w:p w14:paraId="65AA8CE8"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EC7DA4"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9CE2DB" w14:textId="77777777" w:rsidR="00000000" w:rsidRDefault="007F4B4B">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14:paraId="46B7C31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38FB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E0559" w14:textId="77777777" w:rsidR="00000000" w:rsidRDefault="007F4B4B">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5ED0104E" w14:textId="77777777" w:rsidR="00000000" w:rsidRDefault="007F4B4B">
            <w:pPr>
              <w:spacing w:after="100"/>
              <w:jc w:val="right"/>
              <w:rPr>
                <w:rFonts w:eastAsia="Times New Roman"/>
              </w:rPr>
            </w:pPr>
          </w:p>
        </w:tc>
      </w:tr>
      <w:tr w:rsidR="00000000" w14:paraId="0A54354E" w14:textId="77777777">
        <w:trPr>
          <w:divId w:val="711731185"/>
          <w:jc w:val="center"/>
        </w:trPr>
        <w:tc>
          <w:tcPr>
            <w:tcW w:w="0" w:type="auto"/>
            <w:gridSpan w:val="3"/>
            <w:shd w:val="clear" w:color="auto" w:fill="FFFFFF"/>
            <w:tcMar>
              <w:top w:w="30" w:type="dxa"/>
              <w:left w:w="155" w:type="dxa"/>
              <w:bottom w:w="30" w:type="dxa"/>
              <w:right w:w="20" w:type="dxa"/>
            </w:tcMar>
            <w:vAlign w:val="bottom"/>
            <w:hideMark/>
          </w:tcPr>
          <w:p w14:paraId="17696235" w14:textId="77777777" w:rsidR="00000000" w:rsidRDefault="007F4B4B">
            <w:pPr>
              <w:spacing w:after="100"/>
              <w:rPr>
                <w:rFonts w:eastAsia="Times New Roman"/>
              </w:rPr>
            </w:pPr>
            <w:r>
              <w:rPr>
                <w:rFonts w:eastAsia="Times New Roman"/>
                <w:color w:val="000000"/>
                <w:sz w:val="20"/>
                <w:szCs w:val="20"/>
              </w:rPr>
              <w:t>Non-income taxes</w:t>
            </w:r>
          </w:p>
        </w:tc>
        <w:tc>
          <w:tcPr>
            <w:tcW w:w="0" w:type="auto"/>
            <w:vAlign w:val="center"/>
            <w:hideMark/>
          </w:tcPr>
          <w:p w14:paraId="40E9544F" w14:textId="77777777" w:rsidR="00000000" w:rsidRDefault="007F4B4B">
            <w:pPr>
              <w:spacing w:after="100"/>
              <w:rPr>
                <w:rFonts w:eastAsia="Times New Roman"/>
              </w:rPr>
            </w:pPr>
          </w:p>
        </w:tc>
        <w:tc>
          <w:tcPr>
            <w:tcW w:w="0" w:type="auto"/>
            <w:vAlign w:val="center"/>
            <w:hideMark/>
          </w:tcPr>
          <w:p w14:paraId="5254385C" w14:textId="77777777" w:rsidR="00000000" w:rsidRDefault="007F4B4B">
            <w:pPr>
              <w:spacing w:after="100"/>
              <w:rPr>
                <w:rFonts w:eastAsia="Times New Roman"/>
                <w:sz w:val="20"/>
                <w:szCs w:val="20"/>
              </w:rPr>
            </w:pPr>
          </w:p>
        </w:tc>
        <w:tc>
          <w:tcPr>
            <w:tcW w:w="0" w:type="auto"/>
            <w:vAlign w:val="center"/>
            <w:hideMark/>
          </w:tcPr>
          <w:p w14:paraId="0402FD37"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B8C7A7"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00CA3" w14:textId="77777777" w:rsidR="00000000" w:rsidRDefault="007F4B4B">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14:paraId="5081A12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15BFF"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309E5" w14:textId="77777777" w:rsidR="00000000" w:rsidRDefault="007F4B4B">
            <w:pPr>
              <w:spacing w:after="100"/>
              <w:jc w:val="right"/>
              <w:rPr>
                <w:rFonts w:eastAsia="Times New Roman"/>
              </w:rPr>
            </w:pPr>
            <w:r>
              <w:rPr>
                <w:rFonts w:eastAsia="Times New Roman"/>
                <w:color w:val="000000"/>
                <w:sz w:val="20"/>
                <w:szCs w:val="20"/>
              </w:rPr>
              <w:t>439 </w:t>
            </w:r>
          </w:p>
        </w:tc>
        <w:tc>
          <w:tcPr>
            <w:tcW w:w="0" w:type="auto"/>
            <w:shd w:val="clear" w:color="auto" w:fill="FFFFFF"/>
            <w:tcMar>
              <w:top w:w="30" w:type="dxa"/>
              <w:left w:w="0" w:type="dxa"/>
              <w:bottom w:w="30" w:type="dxa"/>
              <w:right w:w="20" w:type="dxa"/>
            </w:tcMar>
            <w:vAlign w:val="bottom"/>
            <w:hideMark/>
          </w:tcPr>
          <w:p w14:paraId="289F823D" w14:textId="77777777" w:rsidR="00000000" w:rsidRDefault="007F4B4B">
            <w:pPr>
              <w:spacing w:after="100"/>
              <w:jc w:val="right"/>
              <w:rPr>
                <w:rFonts w:eastAsia="Times New Roman"/>
              </w:rPr>
            </w:pPr>
          </w:p>
        </w:tc>
      </w:tr>
      <w:tr w:rsidR="00000000" w14:paraId="073B5D73" w14:textId="77777777">
        <w:trPr>
          <w:divId w:val="711731185"/>
          <w:jc w:val="center"/>
        </w:trPr>
        <w:tc>
          <w:tcPr>
            <w:tcW w:w="0" w:type="auto"/>
            <w:gridSpan w:val="3"/>
            <w:shd w:val="clear" w:color="auto" w:fill="CCEEFF"/>
            <w:tcMar>
              <w:top w:w="30" w:type="dxa"/>
              <w:left w:w="20" w:type="dxa"/>
              <w:bottom w:w="30" w:type="dxa"/>
              <w:right w:w="20" w:type="dxa"/>
            </w:tcMar>
            <w:vAlign w:val="bottom"/>
            <w:hideMark/>
          </w:tcPr>
          <w:p w14:paraId="5B8DAE54" w14:textId="77777777" w:rsidR="00000000" w:rsidRDefault="007F4B4B">
            <w:pPr>
              <w:spacing w:after="100"/>
              <w:rPr>
                <w:rFonts w:eastAsia="Times New Roman"/>
              </w:rPr>
            </w:pPr>
            <w:r>
              <w:rPr>
                <w:rFonts w:eastAsia="Times New Roman"/>
                <w:color w:val="000000"/>
                <w:sz w:val="20"/>
                <w:szCs w:val="20"/>
              </w:rPr>
              <w:t>EBITDA</w:t>
            </w:r>
          </w:p>
        </w:tc>
        <w:tc>
          <w:tcPr>
            <w:tcW w:w="0" w:type="auto"/>
            <w:vAlign w:val="center"/>
            <w:hideMark/>
          </w:tcPr>
          <w:p w14:paraId="6565A0CF" w14:textId="77777777" w:rsidR="00000000" w:rsidRDefault="007F4B4B">
            <w:pPr>
              <w:spacing w:after="100"/>
              <w:rPr>
                <w:rFonts w:eastAsia="Times New Roman"/>
              </w:rPr>
            </w:pPr>
          </w:p>
        </w:tc>
        <w:tc>
          <w:tcPr>
            <w:tcW w:w="0" w:type="auto"/>
            <w:vAlign w:val="center"/>
            <w:hideMark/>
          </w:tcPr>
          <w:p w14:paraId="06D70C4E" w14:textId="77777777" w:rsidR="00000000" w:rsidRDefault="007F4B4B">
            <w:pPr>
              <w:spacing w:after="100"/>
              <w:rPr>
                <w:rFonts w:eastAsia="Times New Roman"/>
                <w:sz w:val="20"/>
                <w:szCs w:val="20"/>
              </w:rPr>
            </w:pPr>
          </w:p>
        </w:tc>
        <w:tc>
          <w:tcPr>
            <w:tcW w:w="0" w:type="auto"/>
            <w:vAlign w:val="center"/>
            <w:hideMark/>
          </w:tcPr>
          <w:p w14:paraId="02FFBD6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126460"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A17AAF"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EC8B2E" w14:textId="77777777" w:rsidR="00000000" w:rsidRDefault="007F4B4B">
            <w:pPr>
              <w:spacing w:after="100"/>
              <w:jc w:val="right"/>
              <w:rPr>
                <w:rFonts w:eastAsia="Times New Roman"/>
              </w:rPr>
            </w:pPr>
            <w:r>
              <w:rPr>
                <w:rFonts w:eastAsia="Times New Roman"/>
                <w:color w:val="000000"/>
                <w:sz w:val="20"/>
                <w:szCs w:val="20"/>
              </w:rPr>
              <w:t>224,026 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A4240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5E7FE"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A1ECDE"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08C236" w14:textId="77777777" w:rsidR="00000000" w:rsidRDefault="007F4B4B">
            <w:pPr>
              <w:spacing w:after="100"/>
              <w:jc w:val="right"/>
              <w:rPr>
                <w:rFonts w:eastAsia="Times New Roman"/>
              </w:rPr>
            </w:pPr>
            <w:r>
              <w:rPr>
                <w:rFonts w:eastAsia="Times New Roman"/>
                <w:color w:val="000000"/>
                <w:sz w:val="20"/>
                <w:szCs w:val="20"/>
              </w:rPr>
              <w:t>186,075 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0F68FC" w14:textId="77777777" w:rsidR="00000000" w:rsidRDefault="007F4B4B">
            <w:pPr>
              <w:spacing w:after="100"/>
              <w:jc w:val="right"/>
              <w:rPr>
                <w:rFonts w:eastAsia="Times New Roman"/>
              </w:rPr>
            </w:pPr>
          </w:p>
        </w:tc>
      </w:tr>
      <w:tr w:rsidR="00000000" w14:paraId="11CFF3A0" w14:textId="77777777">
        <w:trPr>
          <w:divId w:val="711731185"/>
          <w:jc w:val="center"/>
        </w:trPr>
        <w:tc>
          <w:tcPr>
            <w:tcW w:w="0" w:type="auto"/>
            <w:gridSpan w:val="3"/>
            <w:shd w:val="clear" w:color="auto" w:fill="FFFFFF"/>
            <w:tcMar>
              <w:top w:w="30" w:type="dxa"/>
              <w:left w:w="20" w:type="dxa"/>
              <w:bottom w:w="30" w:type="dxa"/>
              <w:right w:w="20" w:type="dxa"/>
            </w:tcMar>
            <w:vAlign w:val="bottom"/>
            <w:hideMark/>
          </w:tcPr>
          <w:p w14:paraId="0B7CA659" w14:textId="77777777" w:rsidR="00000000" w:rsidRDefault="007F4B4B">
            <w:pPr>
              <w:spacing w:after="100"/>
              <w:rPr>
                <w:rFonts w:eastAsia="Times New Roman"/>
              </w:rPr>
            </w:pPr>
            <w:r>
              <w:rPr>
                <w:rFonts w:eastAsia="Times New Roman"/>
                <w:color w:val="000000"/>
                <w:sz w:val="20"/>
                <w:szCs w:val="20"/>
              </w:rPr>
              <w:t>Adjustments:</w:t>
            </w:r>
          </w:p>
        </w:tc>
        <w:tc>
          <w:tcPr>
            <w:tcW w:w="0" w:type="auto"/>
            <w:vAlign w:val="center"/>
            <w:hideMark/>
          </w:tcPr>
          <w:p w14:paraId="48066632" w14:textId="77777777" w:rsidR="00000000" w:rsidRDefault="007F4B4B">
            <w:pPr>
              <w:spacing w:after="100"/>
              <w:rPr>
                <w:rFonts w:eastAsia="Times New Roman"/>
              </w:rPr>
            </w:pPr>
          </w:p>
        </w:tc>
        <w:tc>
          <w:tcPr>
            <w:tcW w:w="0" w:type="auto"/>
            <w:vAlign w:val="center"/>
            <w:hideMark/>
          </w:tcPr>
          <w:p w14:paraId="388B590B" w14:textId="77777777" w:rsidR="00000000" w:rsidRDefault="007F4B4B">
            <w:pPr>
              <w:spacing w:after="100"/>
              <w:rPr>
                <w:rFonts w:eastAsia="Times New Roman"/>
                <w:sz w:val="20"/>
                <w:szCs w:val="20"/>
              </w:rPr>
            </w:pPr>
          </w:p>
        </w:tc>
        <w:tc>
          <w:tcPr>
            <w:tcW w:w="0" w:type="auto"/>
            <w:vAlign w:val="center"/>
            <w:hideMark/>
          </w:tcPr>
          <w:p w14:paraId="54E3BC68"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FD193"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D7CE8B"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1B71AE"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E4E91E" w14:textId="77777777" w:rsidR="00000000" w:rsidRDefault="007F4B4B">
            <w:pPr>
              <w:spacing w:after="100"/>
              <w:rPr>
                <w:rFonts w:eastAsia="Times New Roman"/>
                <w:sz w:val="20"/>
                <w:szCs w:val="20"/>
              </w:rPr>
            </w:pPr>
          </w:p>
        </w:tc>
      </w:tr>
      <w:tr w:rsidR="00000000" w14:paraId="5D8EFAB4" w14:textId="77777777">
        <w:trPr>
          <w:divId w:val="711731185"/>
          <w:jc w:val="center"/>
        </w:trPr>
        <w:tc>
          <w:tcPr>
            <w:tcW w:w="0" w:type="auto"/>
            <w:gridSpan w:val="3"/>
            <w:shd w:val="clear" w:color="auto" w:fill="CCEEFF"/>
            <w:tcMar>
              <w:top w:w="30" w:type="dxa"/>
              <w:left w:w="155" w:type="dxa"/>
              <w:bottom w:w="30" w:type="dxa"/>
              <w:right w:w="20" w:type="dxa"/>
            </w:tcMar>
            <w:vAlign w:val="bottom"/>
            <w:hideMark/>
          </w:tcPr>
          <w:p w14:paraId="71C1FECA" w14:textId="77777777" w:rsidR="00000000" w:rsidRDefault="007F4B4B">
            <w:pPr>
              <w:spacing w:after="100"/>
              <w:rPr>
                <w:rFonts w:eastAsia="Times New Roman"/>
              </w:rPr>
            </w:pPr>
            <w:r>
              <w:rPr>
                <w:rFonts w:eastAsia="Times New Roman"/>
                <w:color w:val="000000"/>
                <w:sz w:val="20"/>
                <w:szCs w:val="20"/>
              </w:rPr>
              <w:t>Other expenses</w:t>
            </w:r>
          </w:p>
        </w:tc>
        <w:tc>
          <w:tcPr>
            <w:tcW w:w="0" w:type="auto"/>
            <w:vAlign w:val="center"/>
            <w:hideMark/>
          </w:tcPr>
          <w:p w14:paraId="3A587808" w14:textId="77777777" w:rsidR="00000000" w:rsidRDefault="007F4B4B">
            <w:pPr>
              <w:spacing w:after="100"/>
              <w:rPr>
                <w:rFonts w:eastAsia="Times New Roman"/>
              </w:rPr>
            </w:pPr>
          </w:p>
        </w:tc>
        <w:tc>
          <w:tcPr>
            <w:tcW w:w="0" w:type="auto"/>
            <w:vAlign w:val="center"/>
            <w:hideMark/>
          </w:tcPr>
          <w:p w14:paraId="6F018D11" w14:textId="77777777" w:rsidR="00000000" w:rsidRDefault="007F4B4B">
            <w:pPr>
              <w:spacing w:after="100"/>
              <w:rPr>
                <w:rFonts w:eastAsia="Times New Roman"/>
                <w:sz w:val="20"/>
                <w:szCs w:val="20"/>
              </w:rPr>
            </w:pPr>
          </w:p>
        </w:tc>
        <w:tc>
          <w:tcPr>
            <w:tcW w:w="0" w:type="auto"/>
            <w:vAlign w:val="center"/>
            <w:hideMark/>
          </w:tcPr>
          <w:p w14:paraId="298DADED"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6348A"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A6AFF" w14:textId="77777777" w:rsidR="00000000" w:rsidRDefault="007F4B4B">
            <w:pPr>
              <w:spacing w:after="100"/>
              <w:jc w:val="right"/>
              <w:rPr>
                <w:rFonts w:eastAsia="Times New Roman"/>
              </w:rPr>
            </w:pPr>
            <w:r>
              <w:rPr>
                <w:rFonts w:eastAsia="Times New Roman"/>
                <w:color w:val="000000"/>
                <w:sz w:val="20"/>
                <w:szCs w:val="20"/>
              </w:rPr>
              <w:t>1,217 </w:t>
            </w:r>
          </w:p>
        </w:tc>
        <w:tc>
          <w:tcPr>
            <w:tcW w:w="0" w:type="auto"/>
            <w:shd w:val="clear" w:color="auto" w:fill="CCEEFF"/>
            <w:tcMar>
              <w:top w:w="30" w:type="dxa"/>
              <w:left w:w="0" w:type="dxa"/>
              <w:bottom w:w="30" w:type="dxa"/>
              <w:right w:w="20" w:type="dxa"/>
            </w:tcMar>
            <w:vAlign w:val="bottom"/>
            <w:hideMark/>
          </w:tcPr>
          <w:p w14:paraId="7757A2C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DC7D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9ACC6" w14:textId="77777777" w:rsidR="00000000" w:rsidRDefault="007F4B4B">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14:paraId="4525FE06" w14:textId="77777777" w:rsidR="00000000" w:rsidRDefault="007F4B4B">
            <w:pPr>
              <w:spacing w:after="100"/>
              <w:jc w:val="right"/>
              <w:rPr>
                <w:rFonts w:eastAsia="Times New Roman"/>
              </w:rPr>
            </w:pPr>
          </w:p>
        </w:tc>
      </w:tr>
      <w:tr w:rsidR="00000000" w14:paraId="6AAA577E" w14:textId="77777777">
        <w:trPr>
          <w:divId w:val="711731185"/>
          <w:jc w:val="center"/>
        </w:trPr>
        <w:tc>
          <w:tcPr>
            <w:tcW w:w="0" w:type="auto"/>
            <w:gridSpan w:val="3"/>
            <w:shd w:val="clear" w:color="auto" w:fill="FFFFFF"/>
            <w:tcMar>
              <w:top w:w="30" w:type="dxa"/>
              <w:left w:w="155" w:type="dxa"/>
              <w:bottom w:w="30" w:type="dxa"/>
              <w:right w:w="20" w:type="dxa"/>
            </w:tcMar>
            <w:vAlign w:val="bottom"/>
            <w:hideMark/>
          </w:tcPr>
          <w:p w14:paraId="5134B304" w14:textId="77777777" w:rsidR="00000000" w:rsidRDefault="007F4B4B">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14:paraId="6DC4824F" w14:textId="77777777" w:rsidR="00000000" w:rsidRDefault="007F4B4B">
            <w:pPr>
              <w:spacing w:after="100"/>
              <w:rPr>
                <w:rFonts w:eastAsia="Times New Roman"/>
              </w:rPr>
            </w:pPr>
          </w:p>
        </w:tc>
        <w:tc>
          <w:tcPr>
            <w:tcW w:w="0" w:type="auto"/>
            <w:vAlign w:val="center"/>
            <w:hideMark/>
          </w:tcPr>
          <w:p w14:paraId="26C7F315" w14:textId="77777777" w:rsidR="00000000" w:rsidRDefault="007F4B4B">
            <w:pPr>
              <w:spacing w:after="100"/>
              <w:rPr>
                <w:rFonts w:eastAsia="Times New Roman"/>
                <w:sz w:val="20"/>
                <w:szCs w:val="20"/>
              </w:rPr>
            </w:pPr>
          </w:p>
        </w:tc>
        <w:tc>
          <w:tcPr>
            <w:tcW w:w="0" w:type="auto"/>
            <w:vAlign w:val="center"/>
            <w:hideMark/>
          </w:tcPr>
          <w:p w14:paraId="5FC53323"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479CA2"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0C14C" w14:textId="77777777" w:rsidR="00000000" w:rsidRDefault="007F4B4B">
            <w:pPr>
              <w:spacing w:after="100"/>
              <w:jc w:val="right"/>
              <w:rPr>
                <w:rFonts w:eastAsia="Times New Roman"/>
              </w:rPr>
            </w:pPr>
            <w:r>
              <w:rPr>
                <w:rFonts w:eastAsia="Times New Roman"/>
                <w:color w:val="000000"/>
                <w:sz w:val="20"/>
                <w:szCs w:val="20"/>
              </w:rPr>
              <w:t>(40,375)</w:t>
            </w:r>
          </w:p>
        </w:tc>
        <w:tc>
          <w:tcPr>
            <w:tcW w:w="0" w:type="auto"/>
            <w:shd w:val="clear" w:color="auto" w:fill="FFFFFF"/>
            <w:tcMar>
              <w:top w:w="30" w:type="dxa"/>
              <w:left w:w="0" w:type="dxa"/>
              <w:bottom w:w="30" w:type="dxa"/>
              <w:right w:w="20" w:type="dxa"/>
            </w:tcMar>
            <w:vAlign w:val="bottom"/>
            <w:hideMark/>
          </w:tcPr>
          <w:p w14:paraId="361487A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4119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4A3FA"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5395E5" w14:textId="77777777" w:rsidR="00000000" w:rsidRDefault="007F4B4B">
            <w:pPr>
              <w:spacing w:after="100"/>
              <w:jc w:val="right"/>
              <w:rPr>
                <w:rFonts w:eastAsia="Times New Roman"/>
              </w:rPr>
            </w:pPr>
          </w:p>
        </w:tc>
      </w:tr>
      <w:tr w:rsidR="00000000" w14:paraId="3F5E04F5" w14:textId="77777777">
        <w:trPr>
          <w:divId w:val="711731185"/>
          <w:jc w:val="center"/>
        </w:trPr>
        <w:tc>
          <w:tcPr>
            <w:tcW w:w="0" w:type="auto"/>
            <w:gridSpan w:val="3"/>
            <w:shd w:val="clear" w:color="auto" w:fill="CCEEFF"/>
            <w:tcMar>
              <w:top w:w="30" w:type="dxa"/>
              <w:left w:w="155" w:type="dxa"/>
              <w:bottom w:w="30" w:type="dxa"/>
              <w:right w:w="20" w:type="dxa"/>
            </w:tcMar>
            <w:vAlign w:val="bottom"/>
            <w:hideMark/>
          </w:tcPr>
          <w:p w14:paraId="23EB6CCB" w14:textId="77777777" w:rsidR="00000000" w:rsidRDefault="007F4B4B">
            <w:pPr>
              <w:spacing w:after="100"/>
              <w:rPr>
                <w:rFonts w:eastAsia="Times New Roman"/>
              </w:rPr>
            </w:pPr>
            <w:r>
              <w:rPr>
                <w:rFonts w:eastAsia="Times New Roman"/>
                <w:color w:val="000000"/>
                <w:sz w:val="20"/>
                <w:szCs w:val="20"/>
              </w:rPr>
              <w:t>Transaction-related expenses</w:t>
            </w:r>
          </w:p>
        </w:tc>
        <w:tc>
          <w:tcPr>
            <w:tcW w:w="0" w:type="auto"/>
            <w:vAlign w:val="center"/>
            <w:hideMark/>
          </w:tcPr>
          <w:p w14:paraId="19B9706E" w14:textId="77777777" w:rsidR="00000000" w:rsidRDefault="007F4B4B">
            <w:pPr>
              <w:spacing w:after="100"/>
              <w:rPr>
                <w:rFonts w:eastAsia="Times New Roman"/>
              </w:rPr>
            </w:pPr>
          </w:p>
        </w:tc>
        <w:tc>
          <w:tcPr>
            <w:tcW w:w="0" w:type="auto"/>
            <w:vAlign w:val="center"/>
            <w:hideMark/>
          </w:tcPr>
          <w:p w14:paraId="7A1AE6C7" w14:textId="77777777" w:rsidR="00000000" w:rsidRDefault="007F4B4B">
            <w:pPr>
              <w:spacing w:after="100"/>
              <w:rPr>
                <w:rFonts w:eastAsia="Times New Roman"/>
                <w:sz w:val="20"/>
                <w:szCs w:val="20"/>
              </w:rPr>
            </w:pPr>
          </w:p>
        </w:tc>
        <w:tc>
          <w:tcPr>
            <w:tcW w:w="0" w:type="auto"/>
            <w:vAlign w:val="center"/>
            <w:hideMark/>
          </w:tcPr>
          <w:p w14:paraId="751450AF"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83519"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C9CCBB" w14:textId="77777777" w:rsidR="00000000" w:rsidRDefault="007F4B4B">
            <w:pPr>
              <w:spacing w:after="100"/>
              <w:jc w:val="right"/>
              <w:rPr>
                <w:rFonts w:eastAsia="Times New Roman"/>
              </w:rPr>
            </w:pPr>
            <w:r>
              <w:rPr>
                <w:rFonts w:eastAsia="Times New Roman"/>
                <w:color w:val="000000"/>
                <w:sz w:val="20"/>
                <w:szCs w:val="20"/>
              </w:rPr>
              <w:t>5,225 </w:t>
            </w:r>
          </w:p>
        </w:tc>
        <w:tc>
          <w:tcPr>
            <w:tcW w:w="0" w:type="auto"/>
            <w:shd w:val="clear" w:color="auto" w:fill="CCEEFF"/>
            <w:tcMar>
              <w:top w:w="30" w:type="dxa"/>
              <w:left w:w="0" w:type="dxa"/>
              <w:bottom w:w="30" w:type="dxa"/>
              <w:right w:w="20" w:type="dxa"/>
            </w:tcMar>
            <w:vAlign w:val="bottom"/>
            <w:hideMark/>
          </w:tcPr>
          <w:p w14:paraId="4FC01B2B"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F166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BB985" w14:textId="77777777" w:rsidR="00000000" w:rsidRDefault="007F4B4B">
            <w:pPr>
              <w:spacing w:after="100"/>
              <w:jc w:val="right"/>
              <w:rPr>
                <w:rFonts w:eastAsia="Times New Roman"/>
              </w:rPr>
            </w:pPr>
            <w:r>
              <w:rPr>
                <w:rFonts w:eastAsia="Times New Roman"/>
                <w:color w:val="000000"/>
                <w:sz w:val="20"/>
                <w:szCs w:val="20"/>
              </w:rPr>
              <w:t>360 </w:t>
            </w:r>
          </w:p>
        </w:tc>
        <w:tc>
          <w:tcPr>
            <w:tcW w:w="0" w:type="auto"/>
            <w:shd w:val="clear" w:color="auto" w:fill="CCEEFF"/>
            <w:tcMar>
              <w:top w:w="30" w:type="dxa"/>
              <w:left w:w="0" w:type="dxa"/>
              <w:bottom w:w="30" w:type="dxa"/>
              <w:right w:w="20" w:type="dxa"/>
            </w:tcMar>
            <w:vAlign w:val="bottom"/>
            <w:hideMark/>
          </w:tcPr>
          <w:p w14:paraId="13B91B6E" w14:textId="77777777" w:rsidR="00000000" w:rsidRDefault="007F4B4B">
            <w:pPr>
              <w:spacing w:after="100"/>
              <w:jc w:val="right"/>
              <w:rPr>
                <w:rFonts w:eastAsia="Times New Roman"/>
              </w:rPr>
            </w:pPr>
          </w:p>
        </w:tc>
      </w:tr>
      <w:tr w:rsidR="00000000" w14:paraId="1F9D31C8" w14:textId="77777777">
        <w:trPr>
          <w:divId w:val="711731185"/>
          <w:jc w:val="center"/>
        </w:trPr>
        <w:tc>
          <w:tcPr>
            <w:tcW w:w="0" w:type="auto"/>
            <w:gridSpan w:val="3"/>
            <w:vAlign w:val="center"/>
            <w:hideMark/>
          </w:tcPr>
          <w:p w14:paraId="14F0F51C" w14:textId="77777777" w:rsidR="00000000" w:rsidRDefault="007F4B4B">
            <w:pPr>
              <w:spacing w:after="100"/>
              <w:jc w:val="right"/>
              <w:rPr>
                <w:rFonts w:eastAsia="Times New Roman"/>
                <w:sz w:val="20"/>
                <w:szCs w:val="20"/>
              </w:rPr>
            </w:pPr>
          </w:p>
        </w:tc>
        <w:tc>
          <w:tcPr>
            <w:tcW w:w="0" w:type="auto"/>
            <w:vAlign w:val="center"/>
            <w:hideMark/>
          </w:tcPr>
          <w:p w14:paraId="7AF7FF4C" w14:textId="77777777" w:rsidR="00000000" w:rsidRDefault="007F4B4B">
            <w:pPr>
              <w:spacing w:after="100"/>
              <w:rPr>
                <w:rFonts w:eastAsia="Times New Roman"/>
                <w:sz w:val="20"/>
                <w:szCs w:val="20"/>
              </w:rPr>
            </w:pPr>
          </w:p>
        </w:tc>
        <w:tc>
          <w:tcPr>
            <w:tcW w:w="0" w:type="auto"/>
            <w:vAlign w:val="center"/>
            <w:hideMark/>
          </w:tcPr>
          <w:p w14:paraId="1709F56E" w14:textId="77777777" w:rsidR="00000000" w:rsidRDefault="007F4B4B">
            <w:pPr>
              <w:spacing w:after="100"/>
              <w:rPr>
                <w:rFonts w:eastAsia="Times New Roman"/>
                <w:sz w:val="20"/>
                <w:szCs w:val="20"/>
              </w:rPr>
            </w:pPr>
          </w:p>
        </w:tc>
        <w:tc>
          <w:tcPr>
            <w:tcW w:w="0" w:type="auto"/>
            <w:vAlign w:val="center"/>
            <w:hideMark/>
          </w:tcPr>
          <w:p w14:paraId="7419494F" w14:textId="77777777" w:rsidR="00000000" w:rsidRDefault="007F4B4B">
            <w:pPr>
              <w:spacing w:after="100"/>
              <w:rPr>
                <w:rFonts w:eastAsia="Times New Roman"/>
                <w:sz w:val="20"/>
                <w:szCs w:val="20"/>
              </w:rPr>
            </w:pPr>
          </w:p>
        </w:tc>
        <w:tc>
          <w:tcPr>
            <w:tcW w:w="0" w:type="auto"/>
            <w:gridSpan w:val="3"/>
            <w:vAlign w:val="center"/>
            <w:hideMark/>
          </w:tcPr>
          <w:p w14:paraId="091E5F6D" w14:textId="77777777" w:rsidR="00000000" w:rsidRDefault="007F4B4B">
            <w:pPr>
              <w:spacing w:after="100"/>
              <w:rPr>
                <w:rFonts w:eastAsia="Times New Roman"/>
                <w:sz w:val="20"/>
                <w:szCs w:val="20"/>
              </w:rPr>
            </w:pPr>
          </w:p>
        </w:tc>
        <w:tc>
          <w:tcPr>
            <w:tcW w:w="0" w:type="auto"/>
            <w:gridSpan w:val="3"/>
            <w:vAlign w:val="center"/>
            <w:hideMark/>
          </w:tcPr>
          <w:p w14:paraId="6D3F98A9" w14:textId="77777777" w:rsidR="00000000" w:rsidRDefault="007F4B4B">
            <w:pPr>
              <w:spacing w:after="100"/>
              <w:rPr>
                <w:rFonts w:eastAsia="Times New Roman"/>
                <w:sz w:val="20"/>
                <w:szCs w:val="20"/>
              </w:rPr>
            </w:pPr>
          </w:p>
        </w:tc>
        <w:tc>
          <w:tcPr>
            <w:tcW w:w="0" w:type="auto"/>
            <w:gridSpan w:val="3"/>
            <w:vAlign w:val="center"/>
            <w:hideMark/>
          </w:tcPr>
          <w:p w14:paraId="3BD070D9" w14:textId="77777777" w:rsidR="00000000" w:rsidRDefault="007F4B4B">
            <w:pPr>
              <w:spacing w:after="100"/>
              <w:rPr>
                <w:rFonts w:eastAsia="Times New Roman"/>
                <w:sz w:val="20"/>
                <w:szCs w:val="20"/>
              </w:rPr>
            </w:pPr>
          </w:p>
        </w:tc>
        <w:tc>
          <w:tcPr>
            <w:tcW w:w="0" w:type="auto"/>
            <w:gridSpan w:val="3"/>
            <w:vAlign w:val="center"/>
            <w:hideMark/>
          </w:tcPr>
          <w:p w14:paraId="46860C93" w14:textId="77777777" w:rsidR="00000000" w:rsidRDefault="007F4B4B">
            <w:pPr>
              <w:spacing w:after="100"/>
              <w:rPr>
                <w:rFonts w:eastAsia="Times New Roman"/>
                <w:sz w:val="20"/>
                <w:szCs w:val="20"/>
              </w:rPr>
            </w:pPr>
          </w:p>
        </w:tc>
      </w:tr>
      <w:tr w:rsidR="00000000" w14:paraId="6A0ED736" w14:textId="77777777">
        <w:trPr>
          <w:divId w:val="711731185"/>
          <w:jc w:val="center"/>
        </w:trPr>
        <w:tc>
          <w:tcPr>
            <w:tcW w:w="0" w:type="auto"/>
            <w:gridSpan w:val="3"/>
            <w:vAlign w:val="center"/>
            <w:hideMark/>
          </w:tcPr>
          <w:p w14:paraId="6C8B78FB" w14:textId="77777777" w:rsidR="00000000" w:rsidRDefault="007F4B4B">
            <w:pPr>
              <w:spacing w:after="100"/>
              <w:rPr>
                <w:rFonts w:eastAsia="Times New Roman"/>
                <w:sz w:val="20"/>
                <w:szCs w:val="20"/>
              </w:rPr>
            </w:pPr>
          </w:p>
        </w:tc>
        <w:tc>
          <w:tcPr>
            <w:tcW w:w="0" w:type="auto"/>
            <w:vAlign w:val="center"/>
            <w:hideMark/>
          </w:tcPr>
          <w:p w14:paraId="3DAD1F48" w14:textId="77777777" w:rsidR="00000000" w:rsidRDefault="007F4B4B">
            <w:pPr>
              <w:spacing w:after="100"/>
              <w:rPr>
                <w:rFonts w:eastAsia="Times New Roman"/>
                <w:sz w:val="20"/>
                <w:szCs w:val="20"/>
              </w:rPr>
            </w:pPr>
          </w:p>
        </w:tc>
        <w:tc>
          <w:tcPr>
            <w:tcW w:w="0" w:type="auto"/>
            <w:vAlign w:val="center"/>
            <w:hideMark/>
          </w:tcPr>
          <w:p w14:paraId="3595EECA" w14:textId="77777777" w:rsidR="00000000" w:rsidRDefault="007F4B4B">
            <w:pPr>
              <w:spacing w:after="100"/>
              <w:rPr>
                <w:rFonts w:eastAsia="Times New Roman"/>
                <w:sz w:val="20"/>
                <w:szCs w:val="20"/>
              </w:rPr>
            </w:pPr>
          </w:p>
        </w:tc>
        <w:tc>
          <w:tcPr>
            <w:tcW w:w="0" w:type="auto"/>
            <w:vAlign w:val="center"/>
            <w:hideMark/>
          </w:tcPr>
          <w:p w14:paraId="53F688DC" w14:textId="77777777" w:rsidR="00000000" w:rsidRDefault="007F4B4B">
            <w:pPr>
              <w:spacing w:after="100"/>
              <w:rPr>
                <w:rFonts w:eastAsia="Times New Roman"/>
                <w:sz w:val="20"/>
                <w:szCs w:val="20"/>
              </w:rPr>
            </w:pPr>
          </w:p>
        </w:tc>
        <w:tc>
          <w:tcPr>
            <w:tcW w:w="0" w:type="auto"/>
            <w:gridSpan w:val="3"/>
            <w:vAlign w:val="center"/>
            <w:hideMark/>
          </w:tcPr>
          <w:p w14:paraId="33ED32B8" w14:textId="77777777" w:rsidR="00000000" w:rsidRDefault="007F4B4B">
            <w:pPr>
              <w:spacing w:after="100"/>
              <w:rPr>
                <w:rFonts w:eastAsia="Times New Roman"/>
                <w:sz w:val="20"/>
                <w:szCs w:val="20"/>
              </w:rPr>
            </w:pPr>
          </w:p>
        </w:tc>
        <w:tc>
          <w:tcPr>
            <w:tcW w:w="0" w:type="auto"/>
            <w:gridSpan w:val="3"/>
            <w:vAlign w:val="center"/>
            <w:hideMark/>
          </w:tcPr>
          <w:p w14:paraId="2DBF8BAB" w14:textId="77777777" w:rsidR="00000000" w:rsidRDefault="007F4B4B">
            <w:pPr>
              <w:spacing w:after="100"/>
              <w:rPr>
                <w:rFonts w:eastAsia="Times New Roman"/>
                <w:sz w:val="20"/>
                <w:szCs w:val="20"/>
              </w:rPr>
            </w:pPr>
          </w:p>
        </w:tc>
        <w:tc>
          <w:tcPr>
            <w:tcW w:w="0" w:type="auto"/>
            <w:gridSpan w:val="3"/>
            <w:vAlign w:val="center"/>
            <w:hideMark/>
          </w:tcPr>
          <w:p w14:paraId="285DFC42" w14:textId="77777777" w:rsidR="00000000" w:rsidRDefault="007F4B4B">
            <w:pPr>
              <w:spacing w:after="100"/>
              <w:rPr>
                <w:rFonts w:eastAsia="Times New Roman"/>
                <w:sz w:val="20"/>
                <w:szCs w:val="20"/>
              </w:rPr>
            </w:pPr>
          </w:p>
        </w:tc>
        <w:tc>
          <w:tcPr>
            <w:tcW w:w="0" w:type="auto"/>
            <w:gridSpan w:val="3"/>
            <w:vAlign w:val="center"/>
            <w:hideMark/>
          </w:tcPr>
          <w:p w14:paraId="38A34159" w14:textId="77777777" w:rsidR="00000000" w:rsidRDefault="007F4B4B">
            <w:pPr>
              <w:spacing w:after="100"/>
              <w:rPr>
                <w:rFonts w:eastAsia="Times New Roman"/>
                <w:sz w:val="20"/>
                <w:szCs w:val="20"/>
              </w:rPr>
            </w:pPr>
          </w:p>
        </w:tc>
      </w:tr>
      <w:tr w:rsidR="00000000" w14:paraId="5338E698" w14:textId="77777777">
        <w:trPr>
          <w:divId w:val="711731185"/>
          <w:jc w:val="center"/>
        </w:trPr>
        <w:tc>
          <w:tcPr>
            <w:tcW w:w="0" w:type="auto"/>
            <w:gridSpan w:val="3"/>
            <w:shd w:val="clear" w:color="auto" w:fill="FFFFFF"/>
            <w:tcMar>
              <w:top w:w="30" w:type="dxa"/>
              <w:left w:w="155" w:type="dxa"/>
              <w:bottom w:w="30" w:type="dxa"/>
              <w:right w:w="20" w:type="dxa"/>
            </w:tcMar>
            <w:vAlign w:val="bottom"/>
            <w:hideMark/>
          </w:tcPr>
          <w:p w14:paraId="56631153" w14:textId="77777777" w:rsidR="00000000" w:rsidRDefault="007F4B4B">
            <w:pPr>
              <w:spacing w:after="100"/>
              <w:rPr>
                <w:rFonts w:eastAsia="Times New Roman"/>
              </w:rPr>
            </w:pPr>
            <w:r>
              <w:rPr>
                <w:rFonts w:eastAsia="Times New Roman"/>
                <w:color w:val="000000"/>
                <w:sz w:val="20"/>
                <w:szCs w:val="20"/>
              </w:rPr>
              <w:t>Stock-based compensation</w:t>
            </w:r>
          </w:p>
        </w:tc>
        <w:tc>
          <w:tcPr>
            <w:tcW w:w="0" w:type="auto"/>
            <w:vAlign w:val="center"/>
            <w:hideMark/>
          </w:tcPr>
          <w:p w14:paraId="319C8DC5" w14:textId="77777777" w:rsidR="00000000" w:rsidRDefault="007F4B4B">
            <w:pPr>
              <w:spacing w:after="100"/>
              <w:rPr>
                <w:rFonts w:eastAsia="Times New Roman"/>
              </w:rPr>
            </w:pPr>
          </w:p>
        </w:tc>
        <w:tc>
          <w:tcPr>
            <w:tcW w:w="0" w:type="auto"/>
            <w:vAlign w:val="center"/>
            <w:hideMark/>
          </w:tcPr>
          <w:p w14:paraId="5DF798A1" w14:textId="77777777" w:rsidR="00000000" w:rsidRDefault="007F4B4B">
            <w:pPr>
              <w:spacing w:after="100"/>
              <w:rPr>
                <w:rFonts w:eastAsia="Times New Roman"/>
                <w:sz w:val="20"/>
                <w:szCs w:val="20"/>
              </w:rPr>
            </w:pPr>
          </w:p>
        </w:tc>
        <w:tc>
          <w:tcPr>
            <w:tcW w:w="0" w:type="auto"/>
            <w:vAlign w:val="center"/>
            <w:hideMark/>
          </w:tcPr>
          <w:p w14:paraId="7EA73F10"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2B3C33"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1663E" w14:textId="77777777" w:rsidR="00000000" w:rsidRDefault="007F4B4B">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14:paraId="0AAC19CA"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615E1"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6214C1" w14:textId="77777777" w:rsidR="00000000" w:rsidRDefault="007F4B4B">
            <w:pPr>
              <w:spacing w:after="100"/>
              <w:jc w:val="right"/>
              <w:rPr>
                <w:rFonts w:eastAsia="Times New Roman"/>
              </w:rPr>
            </w:pPr>
            <w:r>
              <w:rPr>
                <w:rFonts w:eastAsia="Times New Roman"/>
                <w:color w:val="000000"/>
                <w:sz w:val="20"/>
                <w:szCs w:val="20"/>
              </w:rPr>
              <w:t>9,361 </w:t>
            </w:r>
          </w:p>
        </w:tc>
        <w:tc>
          <w:tcPr>
            <w:tcW w:w="0" w:type="auto"/>
            <w:shd w:val="clear" w:color="auto" w:fill="FFFFFF"/>
            <w:tcMar>
              <w:top w:w="30" w:type="dxa"/>
              <w:left w:w="0" w:type="dxa"/>
              <w:bottom w:w="30" w:type="dxa"/>
              <w:right w:w="20" w:type="dxa"/>
            </w:tcMar>
            <w:vAlign w:val="bottom"/>
            <w:hideMark/>
          </w:tcPr>
          <w:p w14:paraId="37C31CE9" w14:textId="77777777" w:rsidR="00000000" w:rsidRDefault="007F4B4B">
            <w:pPr>
              <w:spacing w:after="100"/>
              <w:jc w:val="right"/>
              <w:rPr>
                <w:rFonts w:eastAsia="Times New Roman"/>
              </w:rPr>
            </w:pPr>
          </w:p>
        </w:tc>
      </w:tr>
      <w:tr w:rsidR="00000000" w14:paraId="508CCDC3" w14:textId="77777777">
        <w:trPr>
          <w:divId w:val="711731185"/>
          <w:jc w:val="center"/>
        </w:trPr>
        <w:tc>
          <w:tcPr>
            <w:tcW w:w="0" w:type="auto"/>
            <w:gridSpan w:val="3"/>
            <w:shd w:val="clear" w:color="auto" w:fill="CCEEFF"/>
            <w:tcMar>
              <w:top w:w="30" w:type="dxa"/>
              <w:left w:w="20" w:type="dxa"/>
              <w:bottom w:w="30" w:type="dxa"/>
              <w:right w:w="20" w:type="dxa"/>
            </w:tcMar>
            <w:vAlign w:val="bottom"/>
            <w:hideMark/>
          </w:tcPr>
          <w:p w14:paraId="48F327CA" w14:textId="77777777" w:rsidR="00000000" w:rsidRDefault="007F4B4B">
            <w:pPr>
              <w:spacing w:after="100"/>
              <w:rPr>
                <w:rFonts w:eastAsia="Times New Roman"/>
              </w:rPr>
            </w:pPr>
            <w:r>
              <w:rPr>
                <w:rFonts w:eastAsia="Times New Roman"/>
                <w:color w:val="000000"/>
                <w:sz w:val="20"/>
                <w:szCs w:val="20"/>
              </w:rPr>
              <w:t>Adjusted EBITDA</w:t>
            </w:r>
          </w:p>
        </w:tc>
        <w:tc>
          <w:tcPr>
            <w:tcW w:w="0" w:type="auto"/>
            <w:vAlign w:val="center"/>
            <w:hideMark/>
          </w:tcPr>
          <w:p w14:paraId="334A50AB" w14:textId="77777777" w:rsidR="00000000" w:rsidRDefault="007F4B4B">
            <w:pPr>
              <w:spacing w:after="100"/>
              <w:rPr>
                <w:rFonts w:eastAsia="Times New Roman"/>
              </w:rPr>
            </w:pPr>
          </w:p>
        </w:tc>
        <w:tc>
          <w:tcPr>
            <w:tcW w:w="0" w:type="auto"/>
            <w:vAlign w:val="center"/>
            <w:hideMark/>
          </w:tcPr>
          <w:p w14:paraId="45057342" w14:textId="77777777" w:rsidR="00000000" w:rsidRDefault="007F4B4B">
            <w:pPr>
              <w:spacing w:after="100"/>
              <w:rPr>
                <w:rFonts w:eastAsia="Times New Roman"/>
                <w:sz w:val="20"/>
                <w:szCs w:val="20"/>
              </w:rPr>
            </w:pPr>
          </w:p>
        </w:tc>
        <w:tc>
          <w:tcPr>
            <w:tcW w:w="0" w:type="auto"/>
            <w:vAlign w:val="center"/>
            <w:hideMark/>
          </w:tcPr>
          <w:p w14:paraId="7D237B39"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B2826" w14:textId="77777777" w:rsidR="00000000" w:rsidRDefault="007F4B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80301D"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C2C179" w14:textId="77777777" w:rsidR="00000000" w:rsidRDefault="007F4B4B">
            <w:pPr>
              <w:spacing w:after="100"/>
              <w:jc w:val="right"/>
              <w:rPr>
                <w:rFonts w:eastAsia="Times New Roman"/>
              </w:rPr>
            </w:pPr>
            <w:r>
              <w:rPr>
                <w:rFonts w:eastAsia="Times New Roman"/>
                <w:color w:val="000000"/>
                <w:sz w:val="20"/>
                <w:szCs w:val="20"/>
              </w:rPr>
              <w:t>191,061 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84F8E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C92DF"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AB6B9F"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4CA147" w14:textId="77777777" w:rsidR="00000000" w:rsidRDefault="007F4B4B">
            <w:pPr>
              <w:spacing w:after="100"/>
              <w:jc w:val="right"/>
              <w:rPr>
                <w:rFonts w:eastAsia="Times New Roman"/>
              </w:rPr>
            </w:pPr>
            <w:r>
              <w:rPr>
                <w:rFonts w:eastAsia="Times New Roman"/>
                <w:color w:val="000000"/>
                <w:sz w:val="20"/>
                <w:szCs w:val="20"/>
              </w:rPr>
              <w:t>195,944 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D41DEC" w14:textId="77777777" w:rsidR="00000000" w:rsidRDefault="007F4B4B">
            <w:pPr>
              <w:spacing w:after="100"/>
              <w:jc w:val="right"/>
              <w:rPr>
                <w:rFonts w:eastAsia="Times New Roman"/>
              </w:rPr>
            </w:pPr>
          </w:p>
        </w:tc>
      </w:tr>
    </w:tbl>
    <w:p w14:paraId="44BE8250" w14:textId="77777777" w:rsidR="00000000" w:rsidRDefault="007F4B4B">
      <w:pPr>
        <w:ind w:firstLine="360"/>
        <w:jc w:val="both"/>
        <w:divId w:val="1667051503"/>
        <w:rPr>
          <w:rFonts w:eastAsia="Times New Roman"/>
        </w:rPr>
      </w:pPr>
      <w:r>
        <w:rPr>
          <w:rFonts w:eastAsia="Times New Roman"/>
          <w:color w:val="000000"/>
          <w:sz w:val="20"/>
          <w:szCs w:val="20"/>
        </w:rPr>
        <w:t>Material differences between MultiPlan Corporation and MPH for the three months ended March 31, 2021 include differences in interest expense, change in fair value of Private Placement Warrants and unvested founder shares, and stock-base</w:t>
      </w:r>
      <w:r>
        <w:rPr>
          <w:rFonts w:eastAsia="Times New Roman"/>
          <w:color w:val="000000"/>
          <w:sz w:val="20"/>
          <w:szCs w:val="20"/>
        </w:rPr>
        <w:t xml:space="preserve">d compensation. Interest expense for MultiPlan Corporation is $20.4 million higher than interest expense for MPH due to interest expense incurred by MultiPlan Corporation on $1,300.0 million Senior Convertible PIK Notes (issued on October 8, 2020), net of </w:t>
      </w:r>
      <w:r>
        <w:rPr>
          <w:rFonts w:eastAsia="Times New Roman"/>
          <w:color w:val="000000"/>
          <w:sz w:val="20"/>
          <w:szCs w:val="20"/>
        </w:rPr>
        <w:t xml:space="preserve">debt issue costs.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the change in fair value of Private Placement Warrants and unvested founder shares represents a $40.4 million difference between MultiPlan Corporation and MPH. In the three months ended March 31,</w:t>
      </w:r>
      <w:r>
        <w:rPr>
          <w:rFonts w:eastAsia="Times New Roman"/>
          <w:color w:val="000000"/>
          <w:sz w:val="20"/>
          <w:szCs w:val="20"/>
        </w:rPr>
        <w:t xml:space="preserve"> 2021, stock-based compensation for MultiPlan Corporation represents a difference of $1.0 million between MultiPlan Corporation and MPH.</w:t>
      </w:r>
    </w:p>
    <w:p w14:paraId="5B9A140C" w14:textId="77777777" w:rsidR="00000000" w:rsidRDefault="007F4B4B">
      <w:pPr>
        <w:ind w:firstLine="360"/>
        <w:jc w:val="both"/>
        <w:divId w:val="1854802084"/>
        <w:rPr>
          <w:rFonts w:eastAsia="Times New Roman"/>
        </w:rPr>
      </w:pPr>
      <w:r>
        <w:rPr>
          <w:rFonts w:eastAsia="Times New Roman"/>
          <w:color w:val="000000"/>
          <w:sz w:val="20"/>
          <w:szCs w:val="20"/>
        </w:rPr>
        <w:t>The following table presents a reconciliation of net income (loss) to Adjusted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340"/>
        <w:gridCol w:w="38"/>
        <w:gridCol w:w="36"/>
        <w:gridCol w:w="46"/>
        <w:gridCol w:w="36"/>
        <w:gridCol w:w="36"/>
        <w:gridCol w:w="36"/>
        <w:gridCol w:w="36"/>
        <w:gridCol w:w="121"/>
        <w:gridCol w:w="1120"/>
        <w:gridCol w:w="37"/>
        <w:gridCol w:w="36"/>
        <w:gridCol w:w="36"/>
        <w:gridCol w:w="36"/>
        <w:gridCol w:w="121"/>
        <w:gridCol w:w="1120"/>
        <w:gridCol w:w="36"/>
      </w:tblGrid>
      <w:tr w:rsidR="00000000" w14:paraId="02123C6B" w14:textId="77777777">
        <w:trPr>
          <w:divId w:val="1049454015"/>
        </w:trPr>
        <w:tc>
          <w:tcPr>
            <w:tcW w:w="50" w:type="pct"/>
            <w:vAlign w:val="center"/>
            <w:hideMark/>
          </w:tcPr>
          <w:p w14:paraId="40FFFA29" w14:textId="77777777" w:rsidR="00000000" w:rsidRDefault="007F4B4B">
            <w:pPr>
              <w:ind w:firstLine="360"/>
              <w:jc w:val="both"/>
              <w:rPr>
                <w:rFonts w:eastAsia="Times New Roman"/>
              </w:rPr>
            </w:pPr>
          </w:p>
        </w:tc>
        <w:tc>
          <w:tcPr>
            <w:tcW w:w="3322" w:type="pct"/>
            <w:vAlign w:val="center"/>
            <w:hideMark/>
          </w:tcPr>
          <w:p w14:paraId="372CBCA7" w14:textId="77777777" w:rsidR="00000000" w:rsidRDefault="007F4B4B">
            <w:pPr>
              <w:spacing w:after="100"/>
              <w:rPr>
                <w:rFonts w:eastAsia="Times New Roman"/>
                <w:sz w:val="20"/>
                <w:szCs w:val="20"/>
              </w:rPr>
            </w:pPr>
          </w:p>
        </w:tc>
        <w:tc>
          <w:tcPr>
            <w:tcW w:w="5" w:type="pct"/>
            <w:vAlign w:val="center"/>
            <w:hideMark/>
          </w:tcPr>
          <w:p w14:paraId="4A4E30A1" w14:textId="77777777" w:rsidR="00000000" w:rsidRDefault="007F4B4B">
            <w:pPr>
              <w:spacing w:after="100"/>
              <w:rPr>
                <w:rFonts w:eastAsia="Times New Roman"/>
                <w:sz w:val="20"/>
                <w:szCs w:val="20"/>
              </w:rPr>
            </w:pPr>
          </w:p>
        </w:tc>
        <w:tc>
          <w:tcPr>
            <w:tcW w:w="0" w:type="auto"/>
            <w:vAlign w:val="center"/>
            <w:hideMark/>
          </w:tcPr>
          <w:p w14:paraId="34AC61C9" w14:textId="77777777" w:rsidR="00000000" w:rsidRDefault="007F4B4B">
            <w:pPr>
              <w:spacing w:after="100"/>
              <w:rPr>
                <w:rFonts w:eastAsia="Times New Roman"/>
                <w:sz w:val="20"/>
                <w:szCs w:val="20"/>
              </w:rPr>
            </w:pPr>
          </w:p>
        </w:tc>
        <w:tc>
          <w:tcPr>
            <w:tcW w:w="0" w:type="auto"/>
            <w:vAlign w:val="center"/>
            <w:hideMark/>
          </w:tcPr>
          <w:p w14:paraId="543038EE" w14:textId="77777777" w:rsidR="00000000" w:rsidRDefault="007F4B4B">
            <w:pPr>
              <w:spacing w:after="100"/>
              <w:rPr>
                <w:rFonts w:eastAsia="Times New Roman"/>
                <w:sz w:val="20"/>
                <w:szCs w:val="20"/>
              </w:rPr>
            </w:pPr>
          </w:p>
        </w:tc>
        <w:tc>
          <w:tcPr>
            <w:tcW w:w="0" w:type="auto"/>
            <w:vAlign w:val="center"/>
            <w:hideMark/>
          </w:tcPr>
          <w:p w14:paraId="5904E54A" w14:textId="77777777" w:rsidR="00000000" w:rsidRDefault="007F4B4B">
            <w:pPr>
              <w:spacing w:after="100"/>
              <w:rPr>
                <w:rFonts w:eastAsia="Times New Roman"/>
                <w:sz w:val="20"/>
                <w:szCs w:val="20"/>
              </w:rPr>
            </w:pPr>
          </w:p>
        </w:tc>
        <w:tc>
          <w:tcPr>
            <w:tcW w:w="5" w:type="pct"/>
            <w:vAlign w:val="center"/>
            <w:hideMark/>
          </w:tcPr>
          <w:p w14:paraId="2BDD3820" w14:textId="77777777" w:rsidR="00000000" w:rsidRDefault="007F4B4B">
            <w:pPr>
              <w:spacing w:after="100"/>
              <w:rPr>
                <w:rFonts w:eastAsia="Times New Roman"/>
                <w:sz w:val="20"/>
                <w:szCs w:val="20"/>
              </w:rPr>
            </w:pPr>
          </w:p>
        </w:tc>
        <w:tc>
          <w:tcPr>
            <w:tcW w:w="19" w:type="pct"/>
            <w:vAlign w:val="center"/>
            <w:hideMark/>
          </w:tcPr>
          <w:p w14:paraId="60BF0135" w14:textId="77777777" w:rsidR="00000000" w:rsidRDefault="007F4B4B">
            <w:pPr>
              <w:spacing w:after="100"/>
              <w:rPr>
                <w:rFonts w:eastAsia="Times New Roman"/>
                <w:sz w:val="20"/>
                <w:szCs w:val="20"/>
              </w:rPr>
            </w:pPr>
          </w:p>
        </w:tc>
        <w:tc>
          <w:tcPr>
            <w:tcW w:w="5" w:type="pct"/>
            <w:vAlign w:val="center"/>
            <w:hideMark/>
          </w:tcPr>
          <w:p w14:paraId="1A9E4970" w14:textId="77777777" w:rsidR="00000000" w:rsidRDefault="007F4B4B">
            <w:pPr>
              <w:spacing w:after="100"/>
              <w:rPr>
                <w:rFonts w:eastAsia="Times New Roman"/>
                <w:sz w:val="20"/>
                <w:szCs w:val="20"/>
              </w:rPr>
            </w:pPr>
          </w:p>
        </w:tc>
        <w:tc>
          <w:tcPr>
            <w:tcW w:w="50" w:type="pct"/>
            <w:vAlign w:val="center"/>
            <w:hideMark/>
          </w:tcPr>
          <w:p w14:paraId="457418D7" w14:textId="77777777" w:rsidR="00000000" w:rsidRDefault="007F4B4B">
            <w:pPr>
              <w:spacing w:after="100"/>
              <w:rPr>
                <w:rFonts w:eastAsia="Times New Roman"/>
                <w:sz w:val="20"/>
                <w:szCs w:val="20"/>
              </w:rPr>
            </w:pPr>
          </w:p>
        </w:tc>
        <w:tc>
          <w:tcPr>
            <w:tcW w:w="727" w:type="pct"/>
            <w:vAlign w:val="center"/>
            <w:hideMark/>
          </w:tcPr>
          <w:p w14:paraId="11E9D111" w14:textId="77777777" w:rsidR="00000000" w:rsidRDefault="007F4B4B">
            <w:pPr>
              <w:spacing w:after="100"/>
              <w:rPr>
                <w:rFonts w:eastAsia="Times New Roman"/>
                <w:sz w:val="20"/>
                <w:szCs w:val="20"/>
              </w:rPr>
            </w:pPr>
          </w:p>
        </w:tc>
        <w:tc>
          <w:tcPr>
            <w:tcW w:w="5" w:type="pct"/>
            <w:vAlign w:val="center"/>
            <w:hideMark/>
          </w:tcPr>
          <w:p w14:paraId="52062E4D" w14:textId="77777777" w:rsidR="00000000" w:rsidRDefault="007F4B4B">
            <w:pPr>
              <w:spacing w:after="100"/>
              <w:rPr>
                <w:rFonts w:eastAsia="Times New Roman"/>
                <w:sz w:val="20"/>
                <w:szCs w:val="20"/>
              </w:rPr>
            </w:pPr>
          </w:p>
        </w:tc>
        <w:tc>
          <w:tcPr>
            <w:tcW w:w="5" w:type="pct"/>
            <w:vAlign w:val="center"/>
            <w:hideMark/>
          </w:tcPr>
          <w:p w14:paraId="522B117E" w14:textId="77777777" w:rsidR="00000000" w:rsidRDefault="007F4B4B">
            <w:pPr>
              <w:spacing w:after="100"/>
              <w:rPr>
                <w:rFonts w:eastAsia="Times New Roman"/>
                <w:sz w:val="20"/>
                <w:szCs w:val="20"/>
              </w:rPr>
            </w:pPr>
          </w:p>
        </w:tc>
        <w:tc>
          <w:tcPr>
            <w:tcW w:w="19" w:type="pct"/>
            <w:vAlign w:val="center"/>
            <w:hideMark/>
          </w:tcPr>
          <w:p w14:paraId="594B0097" w14:textId="77777777" w:rsidR="00000000" w:rsidRDefault="007F4B4B">
            <w:pPr>
              <w:spacing w:after="100"/>
              <w:rPr>
                <w:rFonts w:eastAsia="Times New Roman"/>
                <w:sz w:val="20"/>
                <w:szCs w:val="20"/>
              </w:rPr>
            </w:pPr>
          </w:p>
        </w:tc>
        <w:tc>
          <w:tcPr>
            <w:tcW w:w="5" w:type="pct"/>
            <w:vAlign w:val="center"/>
            <w:hideMark/>
          </w:tcPr>
          <w:p w14:paraId="2D627753" w14:textId="77777777" w:rsidR="00000000" w:rsidRDefault="007F4B4B">
            <w:pPr>
              <w:spacing w:after="100"/>
              <w:rPr>
                <w:rFonts w:eastAsia="Times New Roman"/>
                <w:sz w:val="20"/>
                <w:szCs w:val="20"/>
              </w:rPr>
            </w:pPr>
          </w:p>
        </w:tc>
        <w:tc>
          <w:tcPr>
            <w:tcW w:w="50" w:type="pct"/>
            <w:vAlign w:val="center"/>
            <w:hideMark/>
          </w:tcPr>
          <w:p w14:paraId="35887628" w14:textId="77777777" w:rsidR="00000000" w:rsidRDefault="007F4B4B">
            <w:pPr>
              <w:spacing w:after="100"/>
              <w:rPr>
                <w:rFonts w:eastAsia="Times New Roman"/>
                <w:sz w:val="20"/>
                <w:szCs w:val="20"/>
              </w:rPr>
            </w:pPr>
          </w:p>
        </w:tc>
        <w:tc>
          <w:tcPr>
            <w:tcW w:w="727" w:type="pct"/>
            <w:vAlign w:val="center"/>
            <w:hideMark/>
          </w:tcPr>
          <w:p w14:paraId="4F29AF8D" w14:textId="77777777" w:rsidR="00000000" w:rsidRDefault="007F4B4B">
            <w:pPr>
              <w:spacing w:after="100"/>
              <w:rPr>
                <w:rFonts w:eastAsia="Times New Roman"/>
                <w:sz w:val="20"/>
                <w:szCs w:val="20"/>
              </w:rPr>
            </w:pPr>
          </w:p>
        </w:tc>
        <w:tc>
          <w:tcPr>
            <w:tcW w:w="5" w:type="pct"/>
            <w:vAlign w:val="center"/>
            <w:hideMark/>
          </w:tcPr>
          <w:p w14:paraId="0D4097F5" w14:textId="77777777" w:rsidR="00000000" w:rsidRDefault="007F4B4B">
            <w:pPr>
              <w:spacing w:after="100"/>
              <w:rPr>
                <w:rFonts w:eastAsia="Times New Roman"/>
                <w:sz w:val="20"/>
                <w:szCs w:val="20"/>
              </w:rPr>
            </w:pPr>
          </w:p>
        </w:tc>
      </w:tr>
      <w:tr w:rsidR="00000000" w14:paraId="209456DA" w14:textId="77777777">
        <w:trPr>
          <w:divId w:val="1049454015"/>
        </w:trPr>
        <w:tc>
          <w:tcPr>
            <w:tcW w:w="0" w:type="auto"/>
            <w:gridSpan w:val="3"/>
            <w:tcMar>
              <w:top w:w="0" w:type="dxa"/>
              <w:left w:w="20" w:type="dxa"/>
              <w:bottom w:w="0" w:type="dxa"/>
              <w:right w:w="20" w:type="dxa"/>
            </w:tcMar>
            <w:vAlign w:val="center"/>
            <w:hideMark/>
          </w:tcPr>
          <w:p w14:paraId="10A48102" w14:textId="77777777" w:rsidR="00000000" w:rsidRDefault="007F4B4B">
            <w:pPr>
              <w:spacing w:after="100"/>
              <w:rPr>
                <w:rFonts w:eastAsia="Times New Roman"/>
                <w:sz w:val="20"/>
                <w:szCs w:val="20"/>
              </w:rPr>
            </w:pPr>
          </w:p>
        </w:tc>
        <w:tc>
          <w:tcPr>
            <w:tcW w:w="0" w:type="auto"/>
            <w:vAlign w:val="center"/>
            <w:hideMark/>
          </w:tcPr>
          <w:p w14:paraId="11F5DCAF"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201FDD79"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018031C5"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14:paraId="2E01F8A2" w14:textId="77777777" w:rsidR="00000000" w:rsidRDefault="007F4B4B">
            <w:pPr>
              <w:spacing w:after="100"/>
              <w:rPr>
                <w:rFonts w:eastAsia="Times New Roman"/>
                <w:sz w:val="20"/>
                <w:szCs w:val="20"/>
              </w:rPr>
            </w:pPr>
          </w:p>
        </w:tc>
        <w:tc>
          <w:tcPr>
            <w:tcW w:w="0" w:type="auto"/>
            <w:vAlign w:val="center"/>
            <w:hideMark/>
          </w:tcPr>
          <w:p w14:paraId="1CAC1CD2" w14:textId="77777777" w:rsidR="00000000" w:rsidRDefault="007F4B4B">
            <w:pPr>
              <w:spacing w:after="100"/>
              <w:rPr>
                <w:rFonts w:eastAsia="Times New Roman"/>
                <w:sz w:val="20"/>
                <w:szCs w:val="20"/>
              </w:rPr>
            </w:pPr>
          </w:p>
        </w:tc>
        <w:tc>
          <w:tcPr>
            <w:tcW w:w="0" w:type="auto"/>
            <w:vAlign w:val="center"/>
            <w:hideMark/>
          </w:tcPr>
          <w:p w14:paraId="11DA6B96" w14:textId="77777777" w:rsidR="00000000" w:rsidRDefault="007F4B4B">
            <w:pPr>
              <w:spacing w:after="100"/>
              <w:rPr>
                <w:rFonts w:eastAsia="Times New Roman"/>
                <w:sz w:val="20"/>
                <w:szCs w:val="20"/>
              </w:rPr>
            </w:pPr>
          </w:p>
        </w:tc>
        <w:tc>
          <w:tcPr>
            <w:tcW w:w="0" w:type="auto"/>
            <w:vAlign w:val="center"/>
            <w:hideMark/>
          </w:tcPr>
          <w:p w14:paraId="035E19AC" w14:textId="77777777" w:rsidR="00000000" w:rsidRDefault="007F4B4B">
            <w:pPr>
              <w:spacing w:after="100"/>
              <w:rPr>
                <w:rFonts w:eastAsia="Times New Roman"/>
                <w:sz w:val="20"/>
                <w:szCs w:val="20"/>
              </w:rPr>
            </w:pPr>
          </w:p>
        </w:tc>
        <w:tc>
          <w:tcPr>
            <w:tcW w:w="0" w:type="auto"/>
            <w:vAlign w:val="center"/>
            <w:hideMark/>
          </w:tcPr>
          <w:p w14:paraId="4C0B91D8" w14:textId="77777777" w:rsidR="00000000" w:rsidRDefault="007F4B4B">
            <w:pPr>
              <w:spacing w:after="100"/>
              <w:rPr>
                <w:rFonts w:eastAsia="Times New Roman"/>
                <w:sz w:val="20"/>
                <w:szCs w:val="20"/>
              </w:rPr>
            </w:pPr>
          </w:p>
        </w:tc>
        <w:tc>
          <w:tcPr>
            <w:tcW w:w="0" w:type="auto"/>
            <w:vAlign w:val="center"/>
            <w:hideMark/>
          </w:tcPr>
          <w:p w14:paraId="72E6F00F" w14:textId="77777777" w:rsidR="00000000" w:rsidRDefault="007F4B4B">
            <w:pPr>
              <w:spacing w:after="100"/>
              <w:rPr>
                <w:rFonts w:eastAsia="Times New Roman"/>
                <w:sz w:val="20"/>
                <w:szCs w:val="20"/>
              </w:rPr>
            </w:pPr>
          </w:p>
        </w:tc>
      </w:tr>
      <w:tr w:rsidR="00000000" w14:paraId="52AF6313" w14:textId="77777777">
        <w:trPr>
          <w:divId w:val="1049454015"/>
        </w:trPr>
        <w:tc>
          <w:tcPr>
            <w:tcW w:w="0" w:type="auto"/>
            <w:gridSpan w:val="3"/>
            <w:tcMar>
              <w:top w:w="30" w:type="dxa"/>
              <w:left w:w="20" w:type="dxa"/>
              <w:bottom w:w="30" w:type="dxa"/>
              <w:right w:w="20" w:type="dxa"/>
            </w:tcMar>
            <w:vAlign w:val="bottom"/>
            <w:hideMark/>
          </w:tcPr>
          <w:p w14:paraId="75D4B625" w14:textId="77777777" w:rsidR="00000000" w:rsidRDefault="007F4B4B">
            <w:pPr>
              <w:spacing w:after="100"/>
              <w:rPr>
                <w:rFonts w:eastAsia="Times New Roman"/>
              </w:rPr>
            </w:pPr>
            <w:r>
              <w:rPr>
                <w:rFonts w:eastAsia="Times New Roman"/>
                <w:b/>
                <w:bCs/>
                <w:color w:val="000000"/>
                <w:sz w:val="16"/>
                <w:szCs w:val="16"/>
              </w:rPr>
              <w:t>($ in thousands, except share and per share amounts)</w:t>
            </w:r>
          </w:p>
        </w:tc>
        <w:tc>
          <w:tcPr>
            <w:tcW w:w="0" w:type="auto"/>
            <w:vAlign w:val="center"/>
            <w:hideMark/>
          </w:tcPr>
          <w:p w14:paraId="7C5C982F" w14:textId="77777777" w:rsidR="00000000" w:rsidRDefault="007F4B4B">
            <w:pPr>
              <w:spacing w:after="100"/>
              <w:rPr>
                <w:rFonts w:eastAsia="Times New Roman"/>
              </w:rPr>
            </w:pPr>
          </w:p>
        </w:tc>
        <w:tc>
          <w:tcPr>
            <w:tcW w:w="0" w:type="auto"/>
            <w:vAlign w:val="center"/>
            <w:hideMark/>
          </w:tcPr>
          <w:p w14:paraId="07472EE6" w14:textId="77777777" w:rsidR="00000000" w:rsidRDefault="007F4B4B">
            <w:pPr>
              <w:spacing w:after="100"/>
              <w:rPr>
                <w:rFonts w:eastAsia="Times New Roman"/>
                <w:sz w:val="20"/>
                <w:szCs w:val="20"/>
              </w:rPr>
            </w:pPr>
          </w:p>
        </w:tc>
        <w:tc>
          <w:tcPr>
            <w:tcW w:w="0" w:type="auto"/>
            <w:vAlign w:val="center"/>
            <w:hideMark/>
          </w:tcPr>
          <w:p w14:paraId="50DEEFB7"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9F283C"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BD736B9"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A5B487F"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F9228D"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5D7ABA63" w14:textId="77777777">
        <w:trPr>
          <w:divId w:val="1049454015"/>
          <w:trHeight w:val="280"/>
        </w:trPr>
        <w:tc>
          <w:tcPr>
            <w:tcW w:w="0" w:type="auto"/>
            <w:gridSpan w:val="3"/>
            <w:tcMar>
              <w:top w:w="0" w:type="dxa"/>
              <w:left w:w="20" w:type="dxa"/>
              <w:bottom w:w="0" w:type="dxa"/>
              <w:right w:w="20" w:type="dxa"/>
            </w:tcMar>
            <w:vAlign w:val="center"/>
            <w:hideMark/>
          </w:tcPr>
          <w:p w14:paraId="2D78A04D" w14:textId="77777777" w:rsidR="00000000" w:rsidRDefault="007F4B4B">
            <w:pPr>
              <w:spacing w:after="100"/>
              <w:jc w:val="center"/>
              <w:rPr>
                <w:rFonts w:eastAsia="Times New Roman"/>
              </w:rPr>
            </w:pPr>
          </w:p>
        </w:tc>
        <w:tc>
          <w:tcPr>
            <w:tcW w:w="0" w:type="auto"/>
            <w:vAlign w:val="center"/>
            <w:hideMark/>
          </w:tcPr>
          <w:p w14:paraId="07AA7FFE" w14:textId="77777777" w:rsidR="00000000" w:rsidRDefault="007F4B4B">
            <w:pPr>
              <w:spacing w:after="100"/>
              <w:rPr>
                <w:rFonts w:eastAsia="Times New Roman"/>
                <w:sz w:val="20"/>
                <w:szCs w:val="20"/>
              </w:rPr>
            </w:pPr>
          </w:p>
        </w:tc>
        <w:tc>
          <w:tcPr>
            <w:tcW w:w="0" w:type="auto"/>
            <w:vAlign w:val="center"/>
            <w:hideMark/>
          </w:tcPr>
          <w:p w14:paraId="32FCFAD5" w14:textId="77777777" w:rsidR="00000000" w:rsidRDefault="007F4B4B">
            <w:pPr>
              <w:spacing w:after="100"/>
              <w:rPr>
                <w:rFonts w:eastAsia="Times New Roman"/>
                <w:sz w:val="20"/>
                <w:szCs w:val="20"/>
              </w:rPr>
            </w:pPr>
          </w:p>
        </w:tc>
        <w:tc>
          <w:tcPr>
            <w:tcW w:w="0" w:type="auto"/>
            <w:vAlign w:val="center"/>
            <w:hideMark/>
          </w:tcPr>
          <w:p w14:paraId="2E2F82C4"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B85452"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87B3B2"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056857"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809FAF" w14:textId="77777777" w:rsidR="00000000" w:rsidRDefault="007F4B4B">
            <w:pPr>
              <w:spacing w:after="100"/>
              <w:rPr>
                <w:rFonts w:eastAsia="Times New Roman"/>
                <w:sz w:val="20"/>
                <w:szCs w:val="20"/>
              </w:rPr>
            </w:pPr>
          </w:p>
        </w:tc>
      </w:tr>
      <w:tr w:rsidR="00000000" w14:paraId="6DF99989" w14:textId="77777777">
        <w:trPr>
          <w:divId w:val="1049454015"/>
        </w:trPr>
        <w:tc>
          <w:tcPr>
            <w:tcW w:w="0" w:type="auto"/>
            <w:gridSpan w:val="3"/>
            <w:shd w:val="clear" w:color="auto" w:fill="CCEEFF"/>
            <w:tcMar>
              <w:top w:w="30" w:type="dxa"/>
              <w:left w:w="20" w:type="dxa"/>
              <w:bottom w:w="30" w:type="dxa"/>
              <w:right w:w="20" w:type="dxa"/>
            </w:tcMar>
            <w:vAlign w:val="bottom"/>
            <w:hideMark/>
          </w:tcPr>
          <w:p w14:paraId="484D628C" w14:textId="77777777" w:rsidR="00000000" w:rsidRDefault="007F4B4B">
            <w:pPr>
              <w:spacing w:after="100"/>
              <w:rPr>
                <w:rFonts w:eastAsia="Times New Roman"/>
              </w:rPr>
            </w:pPr>
            <w:r>
              <w:rPr>
                <w:rFonts w:eastAsia="Times New Roman"/>
                <w:color w:val="000000"/>
                <w:sz w:val="20"/>
                <w:szCs w:val="20"/>
              </w:rPr>
              <w:t>Net income (loss)</w:t>
            </w:r>
          </w:p>
        </w:tc>
        <w:tc>
          <w:tcPr>
            <w:tcW w:w="0" w:type="auto"/>
            <w:vAlign w:val="center"/>
            <w:hideMark/>
          </w:tcPr>
          <w:p w14:paraId="5BCA74FE" w14:textId="77777777" w:rsidR="00000000" w:rsidRDefault="007F4B4B">
            <w:pPr>
              <w:spacing w:after="100"/>
              <w:rPr>
                <w:rFonts w:eastAsia="Times New Roman"/>
              </w:rPr>
            </w:pPr>
          </w:p>
        </w:tc>
        <w:tc>
          <w:tcPr>
            <w:tcW w:w="0" w:type="auto"/>
            <w:vAlign w:val="center"/>
            <w:hideMark/>
          </w:tcPr>
          <w:p w14:paraId="00F70FD7" w14:textId="77777777" w:rsidR="00000000" w:rsidRDefault="007F4B4B">
            <w:pPr>
              <w:spacing w:after="100"/>
              <w:rPr>
                <w:rFonts w:eastAsia="Times New Roman"/>
                <w:sz w:val="20"/>
                <w:szCs w:val="20"/>
              </w:rPr>
            </w:pPr>
          </w:p>
        </w:tc>
        <w:tc>
          <w:tcPr>
            <w:tcW w:w="0" w:type="auto"/>
            <w:vAlign w:val="center"/>
            <w:hideMark/>
          </w:tcPr>
          <w:p w14:paraId="21275D3C"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308E20" w14:textId="77777777" w:rsidR="00000000" w:rsidRDefault="007F4B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C96A55"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01151E"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shd w:val="clear" w:color="auto" w:fill="CCEEFF"/>
            <w:tcMar>
              <w:top w:w="30" w:type="dxa"/>
              <w:left w:w="0" w:type="dxa"/>
              <w:bottom w:w="30" w:type="dxa"/>
              <w:right w:w="20" w:type="dxa"/>
            </w:tcMar>
            <w:vAlign w:val="bottom"/>
            <w:hideMark/>
          </w:tcPr>
          <w:p w14:paraId="459422B9"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4F2BD"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E12D33"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8FF6FC" w14:textId="77777777" w:rsidR="00000000" w:rsidRDefault="007F4B4B">
            <w:pPr>
              <w:spacing w:after="100"/>
              <w:jc w:val="right"/>
              <w:rPr>
                <w:rFonts w:eastAsia="Times New Roman"/>
              </w:rPr>
            </w:pPr>
            <w:r>
              <w:rPr>
                <w:rFonts w:eastAsia="Times New Roman"/>
                <w:color w:val="000000"/>
                <w:sz w:val="20"/>
                <w:szCs w:val="20"/>
              </w:rPr>
              <w:t>(2,594)</w:t>
            </w:r>
          </w:p>
        </w:tc>
        <w:tc>
          <w:tcPr>
            <w:tcW w:w="0" w:type="auto"/>
            <w:shd w:val="clear" w:color="auto" w:fill="CCEEFF"/>
            <w:tcMar>
              <w:top w:w="30" w:type="dxa"/>
              <w:left w:w="0" w:type="dxa"/>
              <w:bottom w:w="30" w:type="dxa"/>
              <w:right w:w="20" w:type="dxa"/>
            </w:tcMar>
            <w:vAlign w:val="bottom"/>
            <w:hideMark/>
          </w:tcPr>
          <w:p w14:paraId="76030C3E" w14:textId="77777777" w:rsidR="00000000" w:rsidRDefault="007F4B4B">
            <w:pPr>
              <w:spacing w:after="100"/>
              <w:jc w:val="right"/>
              <w:rPr>
                <w:rFonts w:eastAsia="Times New Roman"/>
              </w:rPr>
            </w:pPr>
          </w:p>
        </w:tc>
      </w:tr>
      <w:tr w:rsidR="00000000" w14:paraId="77D12C8B" w14:textId="77777777">
        <w:trPr>
          <w:divId w:val="1049454015"/>
        </w:trPr>
        <w:tc>
          <w:tcPr>
            <w:tcW w:w="0" w:type="auto"/>
            <w:gridSpan w:val="3"/>
            <w:shd w:val="clear" w:color="auto" w:fill="FFFFFF"/>
            <w:tcMar>
              <w:top w:w="30" w:type="dxa"/>
              <w:left w:w="20" w:type="dxa"/>
              <w:bottom w:w="30" w:type="dxa"/>
              <w:right w:w="20" w:type="dxa"/>
            </w:tcMar>
            <w:vAlign w:val="bottom"/>
            <w:hideMark/>
          </w:tcPr>
          <w:p w14:paraId="1B841615" w14:textId="77777777" w:rsidR="00000000" w:rsidRDefault="007F4B4B">
            <w:pPr>
              <w:spacing w:after="100"/>
              <w:rPr>
                <w:rFonts w:eastAsia="Times New Roman"/>
              </w:rPr>
            </w:pPr>
            <w:r>
              <w:rPr>
                <w:rFonts w:eastAsia="Times New Roman"/>
                <w:color w:val="000000"/>
                <w:sz w:val="20"/>
                <w:szCs w:val="20"/>
              </w:rPr>
              <w:t>Adjustments:</w:t>
            </w:r>
          </w:p>
        </w:tc>
        <w:tc>
          <w:tcPr>
            <w:tcW w:w="0" w:type="auto"/>
            <w:vAlign w:val="center"/>
            <w:hideMark/>
          </w:tcPr>
          <w:p w14:paraId="354FDA1A" w14:textId="77777777" w:rsidR="00000000" w:rsidRDefault="007F4B4B">
            <w:pPr>
              <w:spacing w:after="100"/>
              <w:rPr>
                <w:rFonts w:eastAsia="Times New Roman"/>
              </w:rPr>
            </w:pPr>
          </w:p>
        </w:tc>
        <w:tc>
          <w:tcPr>
            <w:tcW w:w="0" w:type="auto"/>
            <w:vAlign w:val="center"/>
            <w:hideMark/>
          </w:tcPr>
          <w:p w14:paraId="536EF34E" w14:textId="77777777" w:rsidR="00000000" w:rsidRDefault="007F4B4B">
            <w:pPr>
              <w:spacing w:after="100"/>
              <w:rPr>
                <w:rFonts w:eastAsia="Times New Roman"/>
                <w:sz w:val="20"/>
                <w:szCs w:val="20"/>
              </w:rPr>
            </w:pPr>
          </w:p>
        </w:tc>
        <w:tc>
          <w:tcPr>
            <w:tcW w:w="0" w:type="auto"/>
            <w:vAlign w:val="center"/>
            <w:hideMark/>
          </w:tcPr>
          <w:p w14:paraId="6278EBB3"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F70F3D"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106F80"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26142"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A0010" w14:textId="77777777" w:rsidR="00000000" w:rsidRDefault="007F4B4B">
            <w:pPr>
              <w:spacing w:after="100"/>
              <w:rPr>
                <w:rFonts w:eastAsia="Times New Roman"/>
                <w:sz w:val="20"/>
                <w:szCs w:val="20"/>
              </w:rPr>
            </w:pPr>
          </w:p>
        </w:tc>
      </w:tr>
      <w:tr w:rsidR="00000000" w14:paraId="3A56A877" w14:textId="77777777">
        <w:trPr>
          <w:divId w:val="1049454015"/>
        </w:trPr>
        <w:tc>
          <w:tcPr>
            <w:tcW w:w="0" w:type="auto"/>
            <w:gridSpan w:val="3"/>
            <w:shd w:val="clear" w:color="auto" w:fill="CCEEFF"/>
            <w:tcMar>
              <w:top w:w="30" w:type="dxa"/>
              <w:left w:w="155" w:type="dxa"/>
              <w:bottom w:w="30" w:type="dxa"/>
              <w:right w:w="20" w:type="dxa"/>
            </w:tcMar>
            <w:vAlign w:val="bottom"/>
            <w:hideMark/>
          </w:tcPr>
          <w:p w14:paraId="2EA6BC52" w14:textId="77777777" w:rsidR="00000000" w:rsidRDefault="007F4B4B">
            <w:pPr>
              <w:spacing w:after="100"/>
              <w:rPr>
                <w:rFonts w:eastAsia="Times New Roman"/>
              </w:rPr>
            </w:pPr>
            <w:r>
              <w:rPr>
                <w:rFonts w:eastAsia="Times New Roman"/>
                <w:color w:val="000000"/>
                <w:sz w:val="20"/>
                <w:szCs w:val="20"/>
              </w:rPr>
              <w:t>Amortization of intangible assets</w:t>
            </w:r>
          </w:p>
        </w:tc>
        <w:tc>
          <w:tcPr>
            <w:tcW w:w="0" w:type="auto"/>
            <w:vAlign w:val="center"/>
            <w:hideMark/>
          </w:tcPr>
          <w:p w14:paraId="4D9357F3" w14:textId="77777777" w:rsidR="00000000" w:rsidRDefault="007F4B4B">
            <w:pPr>
              <w:spacing w:after="100"/>
              <w:rPr>
                <w:rFonts w:eastAsia="Times New Roman"/>
              </w:rPr>
            </w:pPr>
          </w:p>
        </w:tc>
        <w:tc>
          <w:tcPr>
            <w:tcW w:w="0" w:type="auto"/>
            <w:vAlign w:val="center"/>
            <w:hideMark/>
          </w:tcPr>
          <w:p w14:paraId="28A1EE07" w14:textId="77777777" w:rsidR="00000000" w:rsidRDefault="007F4B4B">
            <w:pPr>
              <w:spacing w:after="100"/>
              <w:rPr>
                <w:rFonts w:eastAsia="Times New Roman"/>
                <w:sz w:val="20"/>
                <w:szCs w:val="20"/>
              </w:rPr>
            </w:pPr>
          </w:p>
        </w:tc>
        <w:tc>
          <w:tcPr>
            <w:tcW w:w="0" w:type="auto"/>
            <w:vAlign w:val="center"/>
            <w:hideMark/>
          </w:tcPr>
          <w:p w14:paraId="673559D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C431AD"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25F89" w14:textId="77777777" w:rsidR="00000000" w:rsidRDefault="007F4B4B">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14:paraId="5707F29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38E4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750A8" w14:textId="77777777" w:rsidR="00000000" w:rsidRDefault="007F4B4B">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35CDFC59" w14:textId="77777777" w:rsidR="00000000" w:rsidRDefault="007F4B4B">
            <w:pPr>
              <w:spacing w:after="100"/>
              <w:jc w:val="right"/>
              <w:rPr>
                <w:rFonts w:eastAsia="Times New Roman"/>
              </w:rPr>
            </w:pPr>
          </w:p>
        </w:tc>
      </w:tr>
      <w:tr w:rsidR="00000000" w14:paraId="2A18E570" w14:textId="77777777">
        <w:trPr>
          <w:divId w:val="1049454015"/>
        </w:trPr>
        <w:tc>
          <w:tcPr>
            <w:tcW w:w="0" w:type="auto"/>
            <w:gridSpan w:val="3"/>
            <w:shd w:val="clear" w:color="auto" w:fill="FFFFFF"/>
            <w:tcMar>
              <w:top w:w="30" w:type="dxa"/>
              <w:left w:w="155" w:type="dxa"/>
              <w:bottom w:w="30" w:type="dxa"/>
              <w:right w:w="20" w:type="dxa"/>
            </w:tcMar>
            <w:vAlign w:val="bottom"/>
            <w:hideMark/>
          </w:tcPr>
          <w:p w14:paraId="2989B7AC" w14:textId="77777777" w:rsidR="00000000" w:rsidRDefault="007F4B4B">
            <w:pPr>
              <w:spacing w:after="100"/>
              <w:rPr>
                <w:rFonts w:eastAsia="Times New Roman"/>
              </w:rPr>
            </w:pPr>
            <w:r>
              <w:rPr>
                <w:rFonts w:eastAsia="Times New Roman"/>
                <w:color w:val="000000"/>
                <w:sz w:val="20"/>
                <w:szCs w:val="20"/>
              </w:rPr>
              <w:t>Stock-based compensation</w:t>
            </w:r>
          </w:p>
        </w:tc>
        <w:tc>
          <w:tcPr>
            <w:tcW w:w="0" w:type="auto"/>
            <w:vAlign w:val="center"/>
            <w:hideMark/>
          </w:tcPr>
          <w:p w14:paraId="2357FE2E" w14:textId="77777777" w:rsidR="00000000" w:rsidRDefault="007F4B4B">
            <w:pPr>
              <w:spacing w:after="100"/>
              <w:rPr>
                <w:rFonts w:eastAsia="Times New Roman"/>
              </w:rPr>
            </w:pPr>
          </w:p>
        </w:tc>
        <w:tc>
          <w:tcPr>
            <w:tcW w:w="0" w:type="auto"/>
            <w:vAlign w:val="center"/>
            <w:hideMark/>
          </w:tcPr>
          <w:p w14:paraId="01BEE323" w14:textId="77777777" w:rsidR="00000000" w:rsidRDefault="007F4B4B">
            <w:pPr>
              <w:spacing w:after="100"/>
              <w:rPr>
                <w:rFonts w:eastAsia="Times New Roman"/>
                <w:sz w:val="20"/>
                <w:szCs w:val="20"/>
              </w:rPr>
            </w:pPr>
          </w:p>
        </w:tc>
        <w:tc>
          <w:tcPr>
            <w:tcW w:w="0" w:type="auto"/>
            <w:vAlign w:val="center"/>
            <w:hideMark/>
          </w:tcPr>
          <w:p w14:paraId="131C6094"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B1BD59" w14:textId="77777777" w:rsidR="00000000" w:rsidRDefault="007F4B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37B9D6ED" w14:textId="77777777" w:rsidR="00000000" w:rsidRDefault="007F4B4B">
            <w:pPr>
              <w:spacing w:after="100"/>
              <w:jc w:val="right"/>
              <w:rPr>
                <w:rFonts w:eastAsia="Times New Roman"/>
              </w:rPr>
            </w:pPr>
            <w:r>
              <w:rPr>
                <w:rFonts w:eastAsia="Times New Roman"/>
                <w:color w:val="000000"/>
                <w:sz w:val="20"/>
                <w:szCs w:val="20"/>
              </w:rPr>
              <w:t>968 </w:t>
            </w:r>
          </w:p>
        </w:tc>
        <w:tc>
          <w:tcPr>
            <w:tcW w:w="0" w:type="auto"/>
            <w:tcMar>
              <w:top w:w="30" w:type="dxa"/>
              <w:left w:w="0" w:type="dxa"/>
              <w:bottom w:w="30" w:type="dxa"/>
              <w:right w:w="20" w:type="dxa"/>
            </w:tcMar>
            <w:vAlign w:val="bottom"/>
            <w:hideMark/>
          </w:tcPr>
          <w:p w14:paraId="6F770289" w14:textId="77777777" w:rsidR="00000000" w:rsidRDefault="007F4B4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A923B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B7373" w14:textId="77777777" w:rsidR="00000000" w:rsidRDefault="007F4B4B">
            <w:pPr>
              <w:spacing w:after="100"/>
              <w:jc w:val="right"/>
              <w:rPr>
                <w:rFonts w:eastAsia="Times New Roman"/>
              </w:rPr>
            </w:pPr>
            <w:r>
              <w:rPr>
                <w:rFonts w:eastAsia="Times New Roman"/>
                <w:color w:val="000000"/>
                <w:sz w:val="20"/>
                <w:szCs w:val="20"/>
              </w:rPr>
              <w:t>9,361 </w:t>
            </w:r>
          </w:p>
        </w:tc>
        <w:tc>
          <w:tcPr>
            <w:tcW w:w="0" w:type="auto"/>
            <w:shd w:val="clear" w:color="auto" w:fill="FFFFFF"/>
            <w:tcMar>
              <w:top w:w="30" w:type="dxa"/>
              <w:left w:w="0" w:type="dxa"/>
              <w:bottom w:w="30" w:type="dxa"/>
              <w:right w:w="20" w:type="dxa"/>
            </w:tcMar>
            <w:vAlign w:val="bottom"/>
            <w:hideMark/>
          </w:tcPr>
          <w:p w14:paraId="7A18F26B" w14:textId="77777777" w:rsidR="00000000" w:rsidRDefault="007F4B4B">
            <w:pPr>
              <w:spacing w:after="100"/>
              <w:jc w:val="right"/>
              <w:rPr>
                <w:rFonts w:eastAsia="Times New Roman"/>
              </w:rPr>
            </w:pPr>
          </w:p>
        </w:tc>
      </w:tr>
      <w:tr w:rsidR="00000000" w14:paraId="0CFCB7AC" w14:textId="77777777">
        <w:trPr>
          <w:divId w:val="1049454015"/>
        </w:trPr>
        <w:tc>
          <w:tcPr>
            <w:tcW w:w="0" w:type="auto"/>
            <w:gridSpan w:val="3"/>
            <w:shd w:val="clear" w:color="auto" w:fill="CCEEFF"/>
            <w:tcMar>
              <w:top w:w="30" w:type="dxa"/>
              <w:left w:w="155" w:type="dxa"/>
              <w:bottom w:w="30" w:type="dxa"/>
              <w:right w:w="20" w:type="dxa"/>
            </w:tcMar>
            <w:vAlign w:val="bottom"/>
            <w:hideMark/>
          </w:tcPr>
          <w:p w14:paraId="1826C930" w14:textId="77777777" w:rsidR="00000000" w:rsidRDefault="007F4B4B">
            <w:pPr>
              <w:spacing w:after="100"/>
              <w:rPr>
                <w:rFonts w:eastAsia="Times New Roman"/>
              </w:rPr>
            </w:pPr>
            <w:r>
              <w:rPr>
                <w:rFonts w:eastAsia="Times New Roman"/>
                <w:color w:val="000000"/>
                <w:sz w:val="20"/>
                <w:szCs w:val="20"/>
              </w:rPr>
              <w:t>Transaction-related expenses</w:t>
            </w:r>
          </w:p>
        </w:tc>
        <w:tc>
          <w:tcPr>
            <w:tcW w:w="0" w:type="auto"/>
            <w:vAlign w:val="center"/>
            <w:hideMark/>
          </w:tcPr>
          <w:p w14:paraId="23010590" w14:textId="77777777" w:rsidR="00000000" w:rsidRDefault="007F4B4B">
            <w:pPr>
              <w:spacing w:after="100"/>
              <w:rPr>
                <w:rFonts w:eastAsia="Times New Roman"/>
              </w:rPr>
            </w:pPr>
          </w:p>
        </w:tc>
        <w:tc>
          <w:tcPr>
            <w:tcW w:w="0" w:type="auto"/>
            <w:vAlign w:val="center"/>
            <w:hideMark/>
          </w:tcPr>
          <w:p w14:paraId="793F37F5" w14:textId="77777777" w:rsidR="00000000" w:rsidRDefault="007F4B4B">
            <w:pPr>
              <w:spacing w:after="100"/>
              <w:rPr>
                <w:rFonts w:eastAsia="Times New Roman"/>
                <w:sz w:val="20"/>
                <w:szCs w:val="20"/>
              </w:rPr>
            </w:pPr>
          </w:p>
        </w:tc>
        <w:tc>
          <w:tcPr>
            <w:tcW w:w="0" w:type="auto"/>
            <w:vAlign w:val="center"/>
            <w:hideMark/>
          </w:tcPr>
          <w:p w14:paraId="09529942"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CE3824"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C9BA3" w14:textId="77777777" w:rsidR="00000000" w:rsidRDefault="007F4B4B">
            <w:pPr>
              <w:spacing w:after="100"/>
              <w:jc w:val="right"/>
              <w:rPr>
                <w:rFonts w:eastAsia="Times New Roman"/>
              </w:rPr>
            </w:pPr>
            <w:r>
              <w:rPr>
                <w:rFonts w:eastAsia="Times New Roman"/>
                <w:color w:val="000000"/>
                <w:sz w:val="20"/>
                <w:szCs w:val="20"/>
              </w:rPr>
              <w:t>5,225 </w:t>
            </w:r>
          </w:p>
        </w:tc>
        <w:tc>
          <w:tcPr>
            <w:tcW w:w="0" w:type="auto"/>
            <w:shd w:val="clear" w:color="auto" w:fill="CCEEFF"/>
            <w:tcMar>
              <w:top w:w="30" w:type="dxa"/>
              <w:left w:w="0" w:type="dxa"/>
              <w:bottom w:w="30" w:type="dxa"/>
              <w:right w:w="20" w:type="dxa"/>
            </w:tcMar>
            <w:vAlign w:val="bottom"/>
            <w:hideMark/>
          </w:tcPr>
          <w:p w14:paraId="0FFB9EE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B997F"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0C82F7" w14:textId="77777777" w:rsidR="00000000" w:rsidRDefault="007F4B4B">
            <w:pPr>
              <w:spacing w:after="100"/>
              <w:jc w:val="right"/>
              <w:rPr>
                <w:rFonts w:eastAsia="Times New Roman"/>
              </w:rPr>
            </w:pPr>
            <w:r>
              <w:rPr>
                <w:rFonts w:eastAsia="Times New Roman"/>
                <w:color w:val="000000"/>
                <w:sz w:val="20"/>
                <w:szCs w:val="20"/>
              </w:rPr>
              <w:t>360 </w:t>
            </w:r>
          </w:p>
        </w:tc>
        <w:tc>
          <w:tcPr>
            <w:tcW w:w="0" w:type="auto"/>
            <w:shd w:val="clear" w:color="auto" w:fill="CCEEFF"/>
            <w:tcMar>
              <w:top w:w="30" w:type="dxa"/>
              <w:left w:w="0" w:type="dxa"/>
              <w:bottom w:w="30" w:type="dxa"/>
              <w:right w:w="20" w:type="dxa"/>
            </w:tcMar>
            <w:vAlign w:val="bottom"/>
            <w:hideMark/>
          </w:tcPr>
          <w:p w14:paraId="0E0911CE" w14:textId="77777777" w:rsidR="00000000" w:rsidRDefault="007F4B4B">
            <w:pPr>
              <w:spacing w:after="100"/>
              <w:jc w:val="right"/>
              <w:rPr>
                <w:rFonts w:eastAsia="Times New Roman"/>
              </w:rPr>
            </w:pPr>
          </w:p>
        </w:tc>
      </w:tr>
      <w:tr w:rsidR="00000000" w14:paraId="510EB5F3" w14:textId="77777777">
        <w:trPr>
          <w:divId w:val="1049454015"/>
        </w:trPr>
        <w:tc>
          <w:tcPr>
            <w:tcW w:w="0" w:type="auto"/>
            <w:gridSpan w:val="3"/>
            <w:vAlign w:val="center"/>
            <w:hideMark/>
          </w:tcPr>
          <w:p w14:paraId="561EFEED" w14:textId="77777777" w:rsidR="00000000" w:rsidRDefault="007F4B4B">
            <w:pPr>
              <w:spacing w:after="100"/>
              <w:jc w:val="right"/>
              <w:rPr>
                <w:rFonts w:eastAsia="Times New Roman"/>
                <w:sz w:val="20"/>
                <w:szCs w:val="20"/>
              </w:rPr>
            </w:pPr>
          </w:p>
        </w:tc>
        <w:tc>
          <w:tcPr>
            <w:tcW w:w="0" w:type="auto"/>
            <w:vAlign w:val="center"/>
            <w:hideMark/>
          </w:tcPr>
          <w:p w14:paraId="7E26A1D6" w14:textId="77777777" w:rsidR="00000000" w:rsidRDefault="007F4B4B">
            <w:pPr>
              <w:spacing w:after="100"/>
              <w:rPr>
                <w:rFonts w:eastAsia="Times New Roman"/>
                <w:sz w:val="20"/>
                <w:szCs w:val="20"/>
              </w:rPr>
            </w:pPr>
          </w:p>
        </w:tc>
        <w:tc>
          <w:tcPr>
            <w:tcW w:w="0" w:type="auto"/>
            <w:vAlign w:val="center"/>
            <w:hideMark/>
          </w:tcPr>
          <w:p w14:paraId="2B1B837B" w14:textId="77777777" w:rsidR="00000000" w:rsidRDefault="007F4B4B">
            <w:pPr>
              <w:spacing w:after="100"/>
              <w:rPr>
                <w:rFonts w:eastAsia="Times New Roman"/>
                <w:sz w:val="20"/>
                <w:szCs w:val="20"/>
              </w:rPr>
            </w:pPr>
          </w:p>
        </w:tc>
        <w:tc>
          <w:tcPr>
            <w:tcW w:w="0" w:type="auto"/>
            <w:vAlign w:val="center"/>
            <w:hideMark/>
          </w:tcPr>
          <w:p w14:paraId="598FDF85" w14:textId="77777777" w:rsidR="00000000" w:rsidRDefault="007F4B4B">
            <w:pPr>
              <w:spacing w:after="100"/>
              <w:rPr>
                <w:rFonts w:eastAsia="Times New Roman"/>
                <w:sz w:val="20"/>
                <w:szCs w:val="20"/>
              </w:rPr>
            </w:pPr>
          </w:p>
        </w:tc>
        <w:tc>
          <w:tcPr>
            <w:tcW w:w="0" w:type="auto"/>
            <w:gridSpan w:val="3"/>
            <w:vAlign w:val="center"/>
            <w:hideMark/>
          </w:tcPr>
          <w:p w14:paraId="7F7EE959" w14:textId="77777777" w:rsidR="00000000" w:rsidRDefault="007F4B4B">
            <w:pPr>
              <w:spacing w:after="100"/>
              <w:rPr>
                <w:rFonts w:eastAsia="Times New Roman"/>
                <w:sz w:val="20"/>
                <w:szCs w:val="20"/>
              </w:rPr>
            </w:pPr>
          </w:p>
        </w:tc>
        <w:tc>
          <w:tcPr>
            <w:tcW w:w="0" w:type="auto"/>
            <w:gridSpan w:val="3"/>
            <w:vAlign w:val="center"/>
            <w:hideMark/>
          </w:tcPr>
          <w:p w14:paraId="42CAFB16" w14:textId="77777777" w:rsidR="00000000" w:rsidRDefault="007F4B4B">
            <w:pPr>
              <w:spacing w:after="100"/>
              <w:rPr>
                <w:rFonts w:eastAsia="Times New Roman"/>
                <w:sz w:val="20"/>
                <w:szCs w:val="20"/>
              </w:rPr>
            </w:pPr>
          </w:p>
        </w:tc>
        <w:tc>
          <w:tcPr>
            <w:tcW w:w="0" w:type="auto"/>
            <w:gridSpan w:val="3"/>
            <w:vAlign w:val="center"/>
            <w:hideMark/>
          </w:tcPr>
          <w:p w14:paraId="000F494C" w14:textId="77777777" w:rsidR="00000000" w:rsidRDefault="007F4B4B">
            <w:pPr>
              <w:spacing w:after="100"/>
              <w:rPr>
                <w:rFonts w:eastAsia="Times New Roman"/>
                <w:sz w:val="20"/>
                <w:szCs w:val="20"/>
              </w:rPr>
            </w:pPr>
          </w:p>
        </w:tc>
        <w:tc>
          <w:tcPr>
            <w:tcW w:w="0" w:type="auto"/>
            <w:gridSpan w:val="3"/>
            <w:vAlign w:val="center"/>
            <w:hideMark/>
          </w:tcPr>
          <w:p w14:paraId="657B94F7" w14:textId="77777777" w:rsidR="00000000" w:rsidRDefault="007F4B4B">
            <w:pPr>
              <w:spacing w:after="100"/>
              <w:rPr>
                <w:rFonts w:eastAsia="Times New Roman"/>
                <w:sz w:val="20"/>
                <w:szCs w:val="20"/>
              </w:rPr>
            </w:pPr>
          </w:p>
        </w:tc>
      </w:tr>
      <w:tr w:rsidR="00000000" w14:paraId="7E8C9517" w14:textId="77777777">
        <w:trPr>
          <w:divId w:val="1049454015"/>
        </w:trPr>
        <w:tc>
          <w:tcPr>
            <w:tcW w:w="0" w:type="auto"/>
            <w:gridSpan w:val="3"/>
            <w:vAlign w:val="center"/>
            <w:hideMark/>
          </w:tcPr>
          <w:p w14:paraId="3C671A2C" w14:textId="77777777" w:rsidR="00000000" w:rsidRDefault="007F4B4B">
            <w:pPr>
              <w:spacing w:after="100"/>
              <w:rPr>
                <w:rFonts w:eastAsia="Times New Roman"/>
                <w:sz w:val="20"/>
                <w:szCs w:val="20"/>
              </w:rPr>
            </w:pPr>
          </w:p>
        </w:tc>
        <w:tc>
          <w:tcPr>
            <w:tcW w:w="0" w:type="auto"/>
            <w:vAlign w:val="center"/>
            <w:hideMark/>
          </w:tcPr>
          <w:p w14:paraId="5A63DD3A" w14:textId="77777777" w:rsidR="00000000" w:rsidRDefault="007F4B4B">
            <w:pPr>
              <w:spacing w:after="100"/>
              <w:rPr>
                <w:rFonts w:eastAsia="Times New Roman"/>
                <w:sz w:val="20"/>
                <w:szCs w:val="20"/>
              </w:rPr>
            </w:pPr>
          </w:p>
        </w:tc>
        <w:tc>
          <w:tcPr>
            <w:tcW w:w="0" w:type="auto"/>
            <w:vAlign w:val="center"/>
            <w:hideMark/>
          </w:tcPr>
          <w:p w14:paraId="442AF2B4" w14:textId="77777777" w:rsidR="00000000" w:rsidRDefault="007F4B4B">
            <w:pPr>
              <w:spacing w:after="100"/>
              <w:rPr>
                <w:rFonts w:eastAsia="Times New Roman"/>
                <w:sz w:val="20"/>
                <w:szCs w:val="20"/>
              </w:rPr>
            </w:pPr>
          </w:p>
        </w:tc>
        <w:tc>
          <w:tcPr>
            <w:tcW w:w="0" w:type="auto"/>
            <w:vAlign w:val="center"/>
            <w:hideMark/>
          </w:tcPr>
          <w:p w14:paraId="3EADCE2A" w14:textId="77777777" w:rsidR="00000000" w:rsidRDefault="007F4B4B">
            <w:pPr>
              <w:spacing w:after="100"/>
              <w:rPr>
                <w:rFonts w:eastAsia="Times New Roman"/>
                <w:sz w:val="20"/>
                <w:szCs w:val="20"/>
              </w:rPr>
            </w:pPr>
          </w:p>
        </w:tc>
        <w:tc>
          <w:tcPr>
            <w:tcW w:w="0" w:type="auto"/>
            <w:gridSpan w:val="3"/>
            <w:vAlign w:val="center"/>
            <w:hideMark/>
          </w:tcPr>
          <w:p w14:paraId="2CCAF4E1" w14:textId="77777777" w:rsidR="00000000" w:rsidRDefault="007F4B4B">
            <w:pPr>
              <w:spacing w:after="100"/>
              <w:rPr>
                <w:rFonts w:eastAsia="Times New Roman"/>
                <w:sz w:val="20"/>
                <w:szCs w:val="20"/>
              </w:rPr>
            </w:pPr>
          </w:p>
        </w:tc>
        <w:tc>
          <w:tcPr>
            <w:tcW w:w="0" w:type="auto"/>
            <w:gridSpan w:val="3"/>
            <w:vAlign w:val="center"/>
            <w:hideMark/>
          </w:tcPr>
          <w:p w14:paraId="01212A7E" w14:textId="77777777" w:rsidR="00000000" w:rsidRDefault="007F4B4B">
            <w:pPr>
              <w:spacing w:after="100"/>
              <w:rPr>
                <w:rFonts w:eastAsia="Times New Roman"/>
                <w:sz w:val="20"/>
                <w:szCs w:val="20"/>
              </w:rPr>
            </w:pPr>
          </w:p>
        </w:tc>
        <w:tc>
          <w:tcPr>
            <w:tcW w:w="0" w:type="auto"/>
            <w:gridSpan w:val="3"/>
            <w:vAlign w:val="center"/>
            <w:hideMark/>
          </w:tcPr>
          <w:p w14:paraId="7067D393" w14:textId="77777777" w:rsidR="00000000" w:rsidRDefault="007F4B4B">
            <w:pPr>
              <w:spacing w:after="100"/>
              <w:rPr>
                <w:rFonts w:eastAsia="Times New Roman"/>
                <w:sz w:val="20"/>
                <w:szCs w:val="20"/>
              </w:rPr>
            </w:pPr>
          </w:p>
        </w:tc>
        <w:tc>
          <w:tcPr>
            <w:tcW w:w="0" w:type="auto"/>
            <w:gridSpan w:val="3"/>
            <w:vAlign w:val="center"/>
            <w:hideMark/>
          </w:tcPr>
          <w:p w14:paraId="5A2CAA42" w14:textId="77777777" w:rsidR="00000000" w:rsidRDefault="007F4B4B">
            <w:pPr>
              <w:spacing w:after="100"/>
              <w:rPr>
                <w:rFonts w:eastAsia="Times New Roman"/>
                <w:sz w:val="20"/>
                <w:szCs w:val="20"/>
              </w:rPr>
            </w:pPr>
          </w:p>
        </w:tc>
      </w:tr>
      <w:tr w:rsidR="00000000" w14:paraId="7A7C7468" w14:textId="77777777">
        <w:trPr>
          <w:divId w:val="1049454015"/>
        </w:trPr>
        <w:tc>
          <w:tcPr>
            <w:tcW w:w="0" w:type="auto"/>
            <w:gridSpan w:val="3"/>
            <w:shd w:val="clear" w:color="auto" w:fill="FFFFFF"/>
            <w:tcMar>
              <w:top w:w="30" w:type="dxa"/>
              <w:left w:w="140" w:type="dxa"/>
              <w:bottom w:w="30" w:type="dxa"/>
              <w:right w:w="20" w:type="dxa"/>
            </w:tcMar>
            <w:vAlign w:val="bottom"/>
            <w:hideMark/>
          </w:tcPr>
          <w:p w14:paraId="7240A1DE" w14:textId="77777777" w:rsidR="00000000" w:rsidRDefault="007F4B4B">
            <w:pPr>
              <w:spacing w:after="100"/>
              <w:rPr>
                <w:rFonts w:eastAsia="Times New Roman"/>
              </w:rPr>
            </w:pPr>
            <w:r>
              <w:rPr>
                <w:rFonts w:eastAsia="Times New Roman"/>
                <w:color w:val="000000"/>
                <w:sz w:val="20"/>
                <w:szCs w:val="20"/>
              </w:rPr>
              <w:t>Other expenses</w:t>
            </w:r>
          </w:p>
        </w:tc>
        <w:tc>
          <w:tcPr>
            <w:tcW w:w="0" w:type="auto"/>
            <w:vAlign w:val="center"/>
            <w:hideMark/>
          </w:tcPr>
          <w:p w14:paraId="348EAE12" w14:textId="77777777" w:rsidR="00000000" w:rsidRDefault="007F4B4B">
            <w:pPr>
              <w:spacing w:after="100"/>
              <w:rPr>
                <w:rFonts w:eastAsia="Times New Roman"/>
              </w:rPr>
            </w:pPr>
          </w:p>
        </w:tc>
        <w:tc>
          <w:tcPr>
            <w:tcW w:w="0" w:type="auto"/>
            <w:vAlign w:val="center"/>
            <w:hideMark/>
          </w:tcPr>
          <w:p w14:paraId="60B8BC15" w14:textId="77777777" w:rsidR="00000000" w:rsidRDefault="007F4B4B">
            <w:pPr>
              <w:spacing w:after="100"/>
              <w:rPr>
                <w:rFonts w:eastAsia="Times New Roman"/>
                <w:sz w:val="20"/>
                <w:szCs w:val="20"/>
              </w:rPr>
            </w:pPr>
          </w:p>
        </w:tc>
        <w:tc>
          <w:tcPr>
            <w:tcW w:w="0" w:type="auto"/>
            <w:vAlign w:val="center"/>
            <w:hideMark/>
          </w:tcPr>
          <w:p w14:paraId="2A145FC6"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B0937"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D7E76" w14:textId="77777777" w:rsidR="00000000" w:rsidRDefault="007F4B4B">
            <w:pPr>
              <w:spacing w:after="100"/>
              <w:jc w:val="right"/>
              <w:rPr>
                <w:rFonts w:eastAsia="Times New Roman"/>
              </w:rPr>
            </w:pPr>
            <w:r>
              <w:rPr>
                <w:rFonts w:eastAsia="Times New Roman"/>
                <w:color w:val="000000"/>
                <w:sz w:val="20"/>
                <w:szCs w:val="20"/>
              </w:rPr>
              <w:t>1,217 </w:t>
            </w:r>
          </w:p>
        </w:tc>
        <w:tc>
          <w:tcPr>
            <w:tcW w:w="0" w:type="auto"/>
            <w:shd w:val="clear" w:color="auto" w:fill="FFFFFF"/>
            <w:tcMar>
              <w:top w:w="30" w:type="dxa"/>
              <w:left w:w="0" w:type="dxa"/>
              <w:bottom w:w="30" w:type="dxa"/>
              <w:right w:w="20" w:type="dxa"/>
            </w:tcMar>
            <w:vAlign w:val="bottom"/>
            <w:hideMark/>
          </w:tcPr>
          <w:p w14:paraId="55395BE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730AB"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2C6BF" w14:textId="77777777" w:rsidR="00000000" w:rsidRDefault="007F4B4B">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14:paraId="656F50D2" w14:textId="77777777" w:rsidR="00000000" w:rsidRDefault="007F4B4B">
            <w:pPr>
              <w:spacing w:after="100"/>
              <w:jc w:val="right"/>
              <w:rPr>
                <w:rFonts w:eastAsia="Times New Roman"/>
              </w:rPr>
            </w:pPr>
          </w:p>
        </w:tc>
      </w:tr>
      <w:tr w:rsidR="00000000" w14:paraId="4F883FA3" w14:textId="77777777">
        <w:trPr>
          <w:divId w:val="1049454015"/>
        </w:trPr>
        <w:tc>
          <w:tcPr>
            <w:tcW w:w="0" w:type="auto"/>
            <w:gridSpan w:val="3"/>
            <w:shd w:val="clear" w:color="auto" w:fill="CCEEFF"/>
            <w:tcMar>
              <w:top w:w="30" w:type="dxa"/>
              <w:left w:w="140" w:type="dxa"/>
              <w:bottom w:w="30" w:type="dxa"/>
              <w:right w:w="20" w:type="dxa"/>
            </w:tcMar>
            <w:vAlign w:val="bottom"/>
            <w:hideMark/>
          </w:tcPr>
          <w:p w14:paraId="138ABE1C" w14:textId="77777777" w:rsidR="00000000" w:rsidRDefault="007F4B4B">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14:paraId="4CABE341" w14:textId="77777777" w:rsidR="00000000" w:rsidRDefault="007F4B4B">
            <w:pPr>
              <w:spacing w:after="100"/>
              <w:rPr>
                <w:rFonts w:eastAsia="Times New Roman"/>
              </w:rPr>
            </w:pPr>
          </w:p>
        </w:tc>
        <w:tc>
          <w:tcPr>
            <w:tcW w:w="0" w:type="auto"/>
            <w:vAlign w:val="center"/>
            <w:hideMark/>
          </w:tcPr>
          <w:p w14:paraId="793A1F75" w14:textId="77777777" w:rsidR="00000000" w:rsidRDefault="007F4B4B">
            <w:pPr>
              <w:spacing w:after="100"/>
              <w:rPr>
                <w:rFonts w:eastAsia="Times New Roman"/>
                <w:sz w:val="20"/>
                <w:szCs w:val="20"/>
              </w:rPr>
            </w:pPr>
          </w:p>
        </w:tc>
        <w:tc>
          <w:tcPr>
            <w:tcW w:w="0" w:type="auto"/>
            <w:vAlign w:val="center"/>
            <w:hideMark/>
          </w:tcPr>
          <w:p w14:paraId="45D5CC7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116F35"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E421C3" w14:textId="77777777" w:rsidR="00000000" w:rsidRDefault="007F4B4B">
            <w:pPr>
              <w:spacing w:after="100"/>
              <w:jc w:val="right"/>
              <w:rPr>
                <w:rFonts w:eastAsia="Times New Roman"/>
              </w:rPr>
            </w:pPr>
            <w:r>
              <w:rPr>
                <w:rFonts w:eastAsia="Times New Roman"/>
                <w:color w:val="000000"/>
                <w:sz w:val="20"/>
                <w:szCs w:val="20"/>
              </w:rPr>
              <w:t>(40,375)</w:t>
            </w:r>
          </w:p>
        </w:tc>
        <w:tc>
          <w:tcPr>
            <w:tcW w:w="0" w:type="auto"/>
            <w:shd w:val="clear" w:color="auto" w:fill="CCEEFF"/>
            <w:tcMar>
              <w:top w:w="30" w:type="dxa"/>
              <w:left w:w="0" w:type="dxa"/>
              <w:bottom w:w="30" w:type="dxa"/>
              <w:right w:w="20" w:type="dxa"/>
            </w:tcMar>
            <w:vAlign w:val="bottom"/>
            <w:hideMark/>
          </w:tcPr>
          <w:p w14:paraId="2BF02A0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A2A5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87EC01"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75C15F" w14:textId="77777777" w:rsidR="00000000" w:rsidRDefault="007F4B4B">
            <w:pPr>
              <w:spacing w:after="100"/>
              <w:jc w:val="right"/>
              <w:rPr>
                <w:rFonts w:eastAsia="Times New Roman"/>
              </w:rPr>
            </w:pPr>
          </w:p>
        </w:tc>
      </w:tr>
      <w:tr w:rsidR="00000000" w14:paraId="23D09DD8" w14:textId="77777777">
        <w:trPr>
          <w:divId w:val="1049454015"/>
        </w:trPr>
        <w:tc>
          <w:tcPr>
            <w:tcW w:w="0" w:type="auto"/>
            <w:gridSpan w:val="3"/>
            <w:shd w:val="clear" w:color="auto" w:fill="FFFFFF"/>
            <w:tcMar>
              <w:top w:w="30" w:type="dxa"/>
              <w:left w:w="20" w:type="dxa"/>
              <w:bottom w:w="30" w:type="dxa"/>
              <w:right w:w="20" w:type="dxa"/>
            </w:tcMar>
            <w:vAlign w:val="bottom"/>
            <w:hideMark/>
          </w:tcPr>
          <w:p w14:paraId="38FE4029" w14:textId="77777777" w:rsidR="00000000" w:rsidRDefault="007F4B4B">
            <w:pPr>
              <w:spacing w:after="100"/>
              <w:rPr>
                <w:rFonts w:eastAsia="Times New Roman"/>
              </w:rPr>
            </w:pPr>
            <w:r>
              <w:rPr>
                <w:rFonts w:eastAsia="Times New Roman"/>
                <w:color w:val="000000"/>
                <w:sz w:val="20"/>
                <w:szCs w:val="20"/>
              </w:rPr>
              <w:t>Estimated tax effect of adjustments</w:t>
            </w:r>
          </w:p>
        </w:tc>
        <w:tc>
          <w:tcPr>
            <w:tcW w:w="0" w:type="auto"/>
            <w:vAlign w:val="center"/>
            <w:hideMark/>
          </w:tcPr>
          <w:p w14:paraId="0CF0269C" w14:textId="77777777" w:rsidR="00000000" w:rsidRDefault="007F4B4B">
            <w:pPr>
              <w:spacing w:after="100"/>
              <w:rPr>
                <w:rFonts w:eastAsia="Times New Roman"/>
              </w:rPr>
            </w:pPr>
          </w:p>
        </w:tc>
        <w:tc>
          <w:tcPr>
            <w:tcW w:w="0" w:type="auto"/>
            <w:vAlign w:val="center"/>
            <w:hideMark/>
          </w:tcPr>
          <w:p w14:paraId="7405ED9C" w14:textId="77777777" w:rsidR="00000000" w:rsidRDefault="007F4B4B">
            <w:pPr>
              <w:spacing w:after="100"/>
              <w:rPr>
                <w:rFonts w:eastAsia="Times New Roman"/>
                <w:sz w:val="20"/>
                <w:szCs w:val="20"/>
              </w:rPr>
            </w:pPr>
          </w:p>
        </w:tc>
        <w:tc>
          <w:tcPr>
            <w:tcW w:w="0" w:type="auto"/>
            <w:vAlign w:val="center"/>
            <w:hideMark/>
          </w:tcPr>
          <w:p w14:paraId="227969B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8740F"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9253C" w14:textId="77777777" w:rsidR="00000000" w:rsidRDefault="007F4B4B">
            <w:pPr>
              <w:spacing w:after="100"/>
              <w:jc w:val="right"/>
              <w:rPr>
                <w:rFonts w:eastAsia="Times New Roman"/>
              </w:rPr>
            </w:pPr>
            <w:r>
              <w:rPr>
                <w:rFonts w:eastAsia="Times New Roman"/>
                <w:color w:val="000000"/>
                <w:sz w:val="20"/>
                <w:szCs w:val="20"/>
              </w:rPr>
              <w:t>(22,864)</w:t>
            </w:r>
          </w:p>
        </w:tc>
        <w:tc>
          <w:tcPr>
            <w:tcW w:w="0" w:type="auto"/>
            <w:shd w:val="clear" w:color="auto" w:fill="FFFFFF"/>
            <w:tcMar>
              <w:top w:w="30" w:type="dxa"/>
              <w:left w:w="0" w:type="dxa"/>
              <w:bottom w:w="30" w:type="dxa"/>
              <w:right w:w="20" w:type="dxa"/>
            </w:tcMar>
            <w:vAlign w:val="bottom"/>
            <w:hideMark/>
          </w:tcPr>
          <w:p w14:paraId="03465B1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0871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AACF6" w14:textId="77777777" w:rsidR="00000000" w:rsidRDefault="007F4B4B">
            <w:pPr>
              <w:spacing w:after="100"/>
              <w:jc w:val="right"/>
              <w:rPr>
                <w:rFonts w:eastAsia="Times New Roman"/>
              </w:rPr>
            </w:pPr>
            <w:r>
              <w:rPr>
                <w:rFonts w:eastAsia="Times New Roman"/>
                <w:color w:val="000000"/>
                <w:sz w:val="20"/>
                <w:szCs w:val="20"/>
              </w:rPr>
              <w:t>(20,162)</w:t>
            </w:r>
          </w:p>
        </w:tc>
        <w:tc>
          <w:tcPr>
            <w:tcW w:w="0" w:type="auto"/>
            <w:shd w:val="clear" w:color="auto" w:fill="FFFFFF"/>
            <w:tcMar>
              <w:top w:w="30" w:type="dxa"/>
              <w:left w:w="0" w:type="dxa"/>
              <w:bottom w:w="30" w:type="dxa"/>
              <w:right w:w="20" w:type="dxa"/>
            </w:tcMar>
            <w:vAlign w:val="bottom"/>
            <w:hideMark/>
          </w:tcPr>
          <w:p w14:paraId="7CFA27AA" w14:textId="77777777" w:rsidR="00000000" w:rsidRDefault="007F4B4B">
            <w:pPr>
              <w:spacing w:after="100"/>
              <w:jc w:val="right"/>
              <w:rPr>
                <w:rFonts w:eastAsia="Times New Roman"/>
              </w:rPr>
            </w:pPr>
          </w:p>
        </w:tc>
      </w:tr>
      <w:tr w:rsidR="00000000" w14:paraId="2C12FD1A" w14:textId="77777777">
        <w:trPr>
          <w:divId w:val="1049454015"/>
        </w:trPr>
        <w:tc>
          <w:tcPr>
            <w:tcW w:w="0" w:type="auto"/>
            <w:gridSpan w:val="3"/>
            <w:shd w:val="clear" w:color="auto" w:fill="CCEEFF"/>
            <w:tcMar>
              <w:top w:w="30" w:type="dxa"/>
              <w:left w:w="20" w:type="dxa"/>
              <w:bottom w:w="30" w:type="dxa"/>
              <w:right w:w="20" w:type="dxa"/>
            </w:tcMar>
            <w:vAlign w:val="bottom"/>
            <w:hideMark/>
          </w:tcPr>
          <w:p w14:paraId="15442F54" w14:textId="77777777" w:rsidR="00000000" w:rsidRDefault="007F4B4B">
            <w:pPr>
              <w:spacing w:after="100"/>
              <w:rPr>
                <w:rFonts w:eastAsia="Times New Roman"/>
              </w:rPr>
            </w:pPr>
            <w:r>
              <w:rPr>
                <w:rFonts w:eastAsia="Times New Roman"/>
                <w:color w:val="000000"/>
                <w:sz w:val="20"/>
                <w:szCs w:val="20"/>
              </w:rPr>
              <w:t>Adjusted net income</w:t>
            </w:r>
          </w:p>
        </w:tc>
        <w:tc>
          <w:tcPr>
            <w:tcW w:w="0" w:type="auto"/>
            <w:vAlign w:val="center"/>
            <w:hideMark/>
          </w:tcPr>
          <w:p w14:paraId="73D86468" w14:textId="77777777" w:rsidR="00000000" w:rsidRDefault="007F4B4B">
            <w:pPr>
              <w:spacing w:after="100"/>
              <w:rPr>
                <w:rFonts w:eastAsia="Times New Roman"/>
              </w:rPr>
            </w:pPr>
          </w:p>
        </w:tc>
        <w:tc>
          <w:tcPr>
            <w:tcW w:w="0" w:type="auto"/>
            <w:vAlign w:val="center"/>
            <w:hideMark/>
          </w:tcPr>
          <w:p w14:paraId="4F90E124" w14:textId="77777777" w:rsidR="00000000" w:rsidRDefault="007F4B4B">
            <w:pPr>
              <w:spacing w:after="100"/>
              <w:rPr>
                <w:rFonts w:eastAsia="Times New Roman"/>
                <w:sz w:val="20"/>
                <w:szCs w:val="20"/>
              </w:rPr>
            </w:pPr>
          </w:p>
        </w:tc>
        <w:tc>
          <w:tcPr>
            <w:tcW w:w="0" w:type="auto"/>
            <w:vAlign w:val="center"/>
            <w:hideMark/>
          </w:tcPr>
          <w:p w14:paraId="041A098F"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ED6081"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9C1F7D"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70C42B" w14:textId="77777777" w:rsidR="00000000" w:rsidRDefault="007F4B4B">
            <w:pPr>
              <w:spacing w:after="100"/>
              <w:jc w:val="right"/>
              <w:rPr>
                <w:rFonts w:eastAsia="Times New Roman"/>
              </w:rPr>
            </w:pPr>
            <w:r>
              <w:rPr>
                <w:rFonts w:eastAsia="Times New Roman"/>
                <w:color w:val="000000"/>
                <w:sz w:val="20"/>
                <w:szCs w:val="20"/>
              </w:rPr>
              <w:t>74,756 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22839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EBC6E"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2F7E82"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15240F" w14:textId="77777777" w:rsidR="00000000" w:rsidRDefault="007F4B4B">
            <w:pPr>
              <w:spacing w:after="100"/>
              <w:jc w:val="right"/>
              <w:rPr>
                <w:rFonts w:eastAsia="Times New Roman"/>
              </w:rPr>
            </w:pPr>
            <w:r>
              <w:rPr>
                <w:rFonts w:eastAsia="Times New Roman"/>
                <w:color w:val="000000"/>
                <w:sz w:val="20"/>
                <w:szCs w:val="20"/>
              </w:rPr>
              <w:t>70,626 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51D55" w14:textId="77777777" w:rsidR="00000000" w:rsidRDefault="007F4B4B">
            <w:pPr>
              <w:spacing w:after="100"/>
              <w:jc w:val="right"/>
              <w:rPr>
                <w:rFonts w:eastAsia="Times New Roman"/>
              </w:rPr>
            </w:pPr>
          </w:p>
        </w:tc>
      </w:tr>
      <w:tr w:rsidR="00000000" w14:paraId="7EDD93C6" w14:textId="77777777">
        <w:trPr>
          <w:divId w:val="1049454015"/>
          <w:trHeight w:val="300"/>
        </w:trPr>
        <w:tc>
          <w:tcPr>
            <w:tcW w:w="0" w:type="auto"/>
            <w:gridSpan w:val="3"/>
            <w:shd w:val="clear" w:color="auto" w:fill="FFFFFF"/>
            <w:tcMar>
              <w:top w:w="0" w:type="dxa"/>
              <w:left w:w="20" w:type="dxa"/>
              <w:bottom w:w="0" w:type="dxa"/>
              <w:right w:w="20" w:type="dxa"/>
            </w:tcMar>
            <w:vAlign w:val="center"/>
            <w:hideMark/>
          </w:tcPr>
          <w:p w14:paraId="6F84A343" w14:textId="77777777" w:rsidR="00000000" w:rsidRDefault="007F4B4B">
            <w:pPr>
              <w:spacing w:after="100"/>
              <w:jc w:val="right"/>
              <w:rPr>
                <w:rFonts w:eastAsia="Times New Roman"/>
                <w:sz w:val="20"/>
                <w:szCs w:val="20"/>
              </w:rPr>
            </w:pPr>
          </w:p>
        </w:tc>
        <w:tc>
          <w:tcPr>
            <w:tcW w:w="0" w:type="auto"/>
            <w:vAlign w:val="center"/>
            <w:hideMark/>
          </w:tcPr>
          <w:p w14:paraId="4E7832DB" w14:textId="77777777" w:rsidR="00000000" w:rsidRDefault="007F4B4B">
            <w:pPr>
              <w:spacing w:after="100"/>
              <w:rPr>
                <w:rFonts w:eastAsia="Times New Roman"/>
                <w:sz w:val="20"/>
                <w:szCs w:val="20"/>
              </w:rPr>
            </w:pPr>
          </w:p>
        </w:tc>
        <w:tc>
          <w:tcPr>
            <w:tcW w:w="0" w:type="auto"/>
            <w:vAlign w:val="center"/>
            <w:hideMark/>
          </w:tcPr>
          <w:p w14:paraId="7443DC96" w14:textId="77777777" w:rsidR="00000000" w:rsidRDefault="007F4B4B">
            <w:pPr>
              <w:spacing w:after="100"/>
              <w:rPr>
                <w:rFonts w:eastAsia="Times New Roman"/>
                <w:sz w:val="20"/>
                <w:szCs w:val="20"/>
              </w:rPr>
            </w:pPr>
          </w:p>
        </w:tc>
        <w:tc>
          <w:tcPr>
            <w:tcW w:w="0" w:type="auto"/>
            <w:vAlign w:val="center"/>
            <w:hideMark/>
          </w:tcPr>
          <w:p w14:paraId="6A726F4F"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251D9D"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EDE9C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F282E" w14:textId="77777777" w:rsidR="00000000" w:rsidRDefault="007F4B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2523DC" w14:textId="77777777" w:rsidR="00000000" w:rsidRDefault="007F4B4B">
            <w:pPr>
              <w:spacing w:after="100"/>
              <w:rPr>
                <w:rFonts w:eastAsia="Times New Roman"/>
                <w:sz w:val="20"/>
                <w:szCs w:val="20"/>
              </w:rPr>
            </w:pPr>
          </w:p>
        </w:tc>
      </w:tr>
      <w:tr w:rsidR="00000000" w14:paraId="12BAB552" w14:textId="77777777">
        <w:trPr>
          <w:divId w:val="1049454015"/>
        </w:trPr>
        <w:tc>
          <w:tcPr>
            <w:tcW w:w="0" w:type="auto"/>
            <w:gridSpan w:val="3"/>
            <w:shd w:val="clear" w:color="auto" w:fill="CCEEFF"/>
            <w:tcMar>
              <w:top w:w="30" w:type="dxa"/>
              <w:left w:w="20" w:type="dxa"/>
              <w:bottom w:w="30" w:type="dxa"/>
              <w:right w:w="20" w:type="dxa"/>
            </w:tcMar>
            <w:vAlign w:val="bottom"/>
            <w:hideMark/>
          </w:tcPr>
          <w:p w14:paraId="157AFFA7" w14:textId="77777777" w:rsidR="00000000" w:rsidRDefault="007F4B4B">
            <w:pPr>
              <w:spacing w:after="100"/>
              <w:rPr>
                <w:rFonts w:eastAsia="Times New Roman"/>
              </w:rPr>
            </w:pPr>
            <w:r>
              <w:rPr>
                <w:rFonts w:eastAsia="Times New Roman"/>
                <w:color w:val="000000"/>
                <w:sz w:val="20"/>
                <w:szCs w:val="20"/>
              </w:rPr>
              <w:t>Weighted average shares outstanding - Basic</w:t>
            </w:r>
          </w:p>
        </w:tc>
        <w:tc>
          <w:tcPr>
            <w:tcW w:w="0" w:type="auto"/>
            <w:vAlign w:val="center"/>
            <w:hideMark/>
          </w:tcPr>
          <w:p w14:paraId="2AAE72BA" w14:textId="77777777" w:rsidR="00000000" w:rsidRDefault="007F4B4B">
            <w:pPr>
              <w:spacing w:after="100"/>
              <w:rPr>
                <w:rFonts w:eastAsia="Times New Roman"/>
              </w:rPr>
            </w:pPr>
          </w:p>
        </w:tc>
        <w:tc>
          <w:tcPr>
            <w:tcW w:w="0" w:type="auto"/>
            <w:vAlign w:val="center"/>
            <w:hideMark/>
          </w:tcPr>
          <w:p w14:paraId="017400DF" w14:textId="77777777" w:rsidR="00000000" w:rsidRDefault="007F4B4B">
            <w:pPr>
              <w:spacing w:after="100"/>
              <w:rPr>
                <w:rFonts w:eastAsia="Times New Roman"/>
                <w:sz w:val="20"/>
                <w:szCs w:val="20"/>
              </w:rPr>
            </w:pPr>
          </w:p>
        </w:tc>
        <w:tc>
          <w:tcPr>
            <w:tcW w:w="0" w:type="auto"/>
            <w:vAlign w:val="center"/>
            <w:hideMark/>
          </w:tcPr>
          <w:p w14:paraId="5A52206F"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B32FB9" w14:textId="77777777" w:rsidR="00000000" w:rsidRDefault="007F4B4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43A92A4" w14:textId="77777777" w:rsidR="00000000" w:rsidRDefault="007F4B4B">
            <w:pPr>
              <w:spacing w:after="100"/>
              <w:jc w:val="right"/>
              <w:rPr>
                <w:rFonts w:eastAsia="Times New Roman"/>
              </w:rPr>
            </w:pPr>
            <w:r>
              <w:rPr>
                <w:rFonts w:eastAsia="Times New Roman"/>
                <w:color w:val="000000"/>
                <w:sz w:val="20"/>
                <w:szCs w:val="20"/>
              </w:rPr>
              <w:t>655,113,523</w:t>
            </w:r>
          </w:p>
        </w:tc>
        <w:tc>
          <w:tcPr>
            <w:tcW w:w="0" w:type="auto"/>
            <w:gridSpan w:val="3"/>
            <w:shd w:val="clear" w:color="auto" w:fill="CCEEFF"/>
            <w:tcMar>
              <w:top w:w="0" w:type="dxa"/>
              <w:left w:w="20" w:type="dxa"/>
              <w:bottom w:w="0" w:type="dxa"/>
              <w:right w:w="20" w:type="dxa"/>
            </w:tcMar>
            <w:vAlign w:val="center"/>
            <w:hideMark/>
          </w:tcPr>
          <w:p w14:paraId="16186D88" w14:textId="77777777" w:rsidR="00000000" w:rsidRDefault="007F4B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2EA69D" w14:textId="77777777" w:rsidR="00000000" w:rsidRDefault="007F4B4B">
            <w:pPr>
              <w:spacing w:after="100"/>
              <w:jc w:val="right"/>
              <w:rPr>
                <w:rFonts w:eastAsia="Times New Roman"/>
              </w:rPr>
            </w:pPr>
            <w:r>
              <w:rPr>
                <w:rFonts w:eastAsia="Times New Roman"/>
                <w:color w:val="000000"/>
                <w:sz w:val="20"/>
                <w:szCs w:val="20"/>
              </w:rPr>
              <w:t>415,700,000</w:t>
            </w:r>
          </w:p>
        </w:tc>
      </w:tr>
      <w:tr w:rsidR="00000000" w14:paraId="429168F0" w14:textId="77777777">
        <w:trPr>
          <w:divId w:val="1049454015"/>
        </w:trPr>
        <w:tc>
          <w:tcPr>
            <w:tcW w:w="0" w:type="auto"/>
            <w:gridSpan w:val="3"/>
            <w:vAlign w:val="center"/>
            <w:hideMark/>
          </w:tcPr>
          <w:p w14:paraId="1FCACDED" w14:textId="77777777" w:rsidR="00000000" w:rsidRDefault="007F4B4B">
            <w:pPr>
              <w:spacing w:after="100"/>
              <w:jc w:val="right"/>
              <w:rPr>
                <w:rFonts w:eastAsia="Times New Roman"/>
              </w:rPr>
            </w:pPr>
          </w:p>
        </w:tc>
        <w:tc>
          <w:tcPr>
            <w:tcW w:w="0" w:type="auto"/>
            <w:vAlign w:val="center"/>
            <w:hideMark/>
          </w:tcPr>
          <w:p w14:paraId="424ACD59" w14:textId="77777777" w:rsidR="00000000" w:rsidRDefault="007F4B4B">
            <w:pPr>
              <w:spacing w:after="100"/>
              <w:rPr>
                <w:rFonts w:eastAsia="Times New Roman"/>
                <w:sz w:val="20"/>
                <w:szCs w:val="20"/>
              </w:rPr>
            </w:pPr>
          </w:p>
        </w:tc>
        <w:tc>
          <w:tcPr>
            <w:tcW w:w="0" w:type="auto"/>
            <w:vAlign w:val="center"/>
            <w:hideMark/>
          </w:tcPr>
          <w:p w14:paraId="4AB4976A" w14:textId="77777777" w:rsidR="00000000" w:rsidRDefault="007F4B4B">
            <w:pPr>
              <w:spacing w:after="100"/>
              <w:rPr>
                <w:rFonts w:eastAsia="Times New Roman"/>
                <w:sz w:val="20"/>
                <w:szCs w:val="20"/>
              </w:rPr>
            </w:pPr>
          </w:p>
        </w:tc>
        <w:tc>
          <w:tcPr>
            <w:tcW w:w="0" w:type="auto"/>
            <w:vAlign w:val="center"/>
            <w:hideMark/>
          </w:tcPr>
          <w:p w14:paraId="0D218D4F" w14:textId="77777777" w:rsidR="00000000" w:rsidRDefault="007F4B4B">
            <w:pPr>
              <w:spacing w:after="100"/>
              <w:rPr>
                <w:rFonts w:eastAsia="Times New Roman"/>
                <w:sz w:val="20"/>
                <w:szCs w:val="20"/>
              </w:rPr>
            </w:pPr>
          </w:p>
        </w:tc>
        <w:tc>
          <w:tcPr>
            <w:tcW w:w="0" w:type="auto"/>
            <w:gridSpan w:val="3"/>
            <w:vAlign w:val="center"/>
            <w:hideMark/>
          </w:tcPr>
          <w:p w14:paraId="5B36D455" w14:textId="77777777" w:rsidR="00000000" w:rsidRDefault="007F4B4B">
            <w:pPr>
              <w:spacing w:after="100"/>
              <w:rPr>
                <w:rFonts w:eastAsia="Times New Roman"/>
                <w:sz w:val="20"/>
                <w:szCs w:val="20"/>
              </w:rPr>
            </w:pPr>
          </w:p>
        </w:tc>
        <w:tc>
          <w:tcPr>
            <w:tcW w:w="0" w:type="auto"/>
            <w:gridSpan w:val="3"/>
            <w:vAlign w:val="center"/>
            <w:hideMark/>
          </w:tcPr>
          <w:p w14:paraId="617CA967" w14:textId="77777777" w:rsidR="00000000" w:rsidRDefault="007F4B4B">
            <w:pPr>
              <w:spacing w:after="100"/>
              <w:rPr>
                <w:rFonts w:eastAsia="Times New Roman"/>
                <w:sz w:val="20"/>
                <w:szCs w:val="20"/>
              </w:rPr>
            </w:pPr>
          </w:p>
        </w:tc>
        <w:tc>
          <w:tcPr>
            <w:tcW w:w="0" w:type="auto"/>
            <w:gridSpan w:val="3"/>
            <w:vAlign w:val="center"/>
            <w:hideMark/>
          </w:tcPr>
          <w:p w14:paraId="067BBD2C" w14:textId="77777777" w:rsidR="00000000" w:rsidRDefault="007F4B4B">
            <w:pPr>
              <w:spacing w:after="100"/>
              <w:rPr>
                <w:rFonts w:eastAsia="Times New Roman"/>
                <w:sz w:val="20"/>
                <w:szCs w:val="20"/>
              </w:rPr>
            </w:pPr>
          </w:p>
        </w:tc>
        <w:tc>
          <w:tcPr>
            <w:tcW w:w="0" w:type="auto"/>
            <w:gridSpan w:val="3"/>
            <w:vAlign w:val="center"/>
            <w:hideMark/>
          </w:tcPr>
          <w:p w14:paraId="5414F1E9" w14:textId="77777777" w:rsidR="00000000" w:rsidRDefault="007F4B4B">
            <w:pPr>
              <w:spacing w:after="100"/>
              <w:rPr>
                <w:rFonts w:eastAsia="Times New Roman"/>
                <w:sz w:val="20"/>
                <w:szCs w:val="20"/>
              </w:rPr>
            </w:pPr>
          </w:p>
        </w:tc>
      </w:tr>
      <w:tr w:rsidR="00000000" w14:paraId="50EC01EF" w14:textId="77777777">
        <w:trPr>
          <w:divId w:val="1049454015"/>
          <w:trHeight w:val="300"/>
        </w:trPr>
        <w:tc>
          <w:tcPr>
            <w:tcW w:w="0" w:type="auto"/>
            <w:gridSpan w:val="3"/>
            <w:shd w:val="clear" w:color="auto" w:fill="FFFFFF"/>
            <w:tcMar>
              <w:top w:w="0" w:type="dxa"/>
              <w:left w:w="20" w:type="dxa"/>
              <w:bottom w:w="0" w:type="dxa"/>
              <w:right w:w="20" w:type="dxa"/>
            </w:tcMar>
            <w:vAlign w:val="center"/>
            <w:hideMark/>
          </w:tcPr>
          <w:p w14:paraId="5F738B3D" w14:textId="77777777" w:rsidR="00000000" w:rsidRDefault="007F4B4B">
            <w:pPr>
              <w:spacing w:after="100"/>
              <w:rPr>
                <w:rFonts w:eastAsia="Times New Roman"/>
                <w:sz w:val="20"/>
                <w:szCs w:val="20"/>
              </w:rPr>
            </w:pPr>
          </w:p>
        </w:tc>
        <w:tc>
          <w:tcPr>
            <w:tcW w:w="0" w:type="auto"/>
            <w:vAlign w:val="center"/>
            <w:hideMark/>
          </w:tcPr>
          <w:p w14:paraId="6EB18B02" w14:textId="77777777" w:rsidR="00000000" w:rsidRDefault="007F4B4B">
            <w:pPr>
              <w:spacing w:after="100"/>
              <w:rPr>
                <w:rFonts w:eastAsia="Times New Roman"/>
                <w:sz w:val="20"/>
                <w:szCs w:val="20"/>
              </w:rPr>
            </w:pPr>
          </w:p>
        </w:tc>
        <w:tc>
          <w:tcPr>
            <w:tcW w:w="0" w:type="auto"/>
            <w:vAlign w:val="center"/>
            <w:hideMark/>
          </w:tcPr>
          <w:p w14:paraId="2C2EC27D" w14:textId="77777777" w:rsidR="00000000" w:rsidRDefault="007F4B4B">
            <w:pPr>
              <w:spacing w:after="100"/>
              <w:rPr>
                <w:rFonts w:eastAsia="Times New Roman"/>
                <w:sz w:val="20"/>
                <w:szCs w:val="20"/>
              </w:rPr>
            </w:pPr>
          </w:p>
        </w:tc>
        <w:tc>
          <w:tcPr>
            <w:tcW w:w="0" w:type="auto"/>
            <w:vAlign w:val="center"/>
            <w:hideMark/>
          </w:tcPr>
          <w:p w14:paraId="18E80B8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E2264"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A1797"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77DDB7"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817180" w14:textId="77777777" w:rsidR="00000000" w:rsidRDefault="007F4B4B">
            <w:pPr>
              <w:spacing w:after="100"/>
              <w:rPr>
                <w:rFonts w:eastAsia="Times New Roman"/>
                <w:sz w:val="20"/>
                <w:szCs w:val="20"/>
              </w:rPr>
            </w:pPr>
          </w:p>
        </w:tc>
      </w:tr>
      <w:tr w:rsidR="00000000" w14:paraId="6D10DF07" w14:textId="77777777">
        <w:trPr>
          <w:divId w:val="1049454015"/>
        </w:trPr>
        <w:tc>
          <w:tcPr>
            <w:tcW w:w="0" w:type="auto"/>
            <w:gridSpan w:val="3"/>
            <w:shd w:val="clear" w:color="auto" w:fill="CCEEFF"/>
            <w:tcMar>
              <w:top w:w="30" w:type="dxa"/>
              <w:left w:w="20" w:type="dxa"/>
              <w:bottom w:w="30" w:type="dxa"/>
              <w:right w:w="20" w:type="dxa"/>
            </w:tcMar>
            <w:vAlign w:val="bottom"/>
            <w:hideMark/>
          </w:tcPr>
          <w:p w14:paraId="0912FDC7" w14:textId="77777777" w:rsidR="00000000" w:rsidRDefault="007F4B4B">
            <w:pPr>
              <w:spacing w:after="100"/>
              <w:rPr>
                <w:rFonts w:eastAsia="Times New Roman"/>
              </w:rPr>
            </w:pPr>
            <w:r>
              <w:rPr>
                <w:rFonts w:eastAsia="Times New Roman"/>
                <w:color w:val="000000"/>
                <w:sz w:val="20"/>
                <w:szCs w:val="20"/>
              </w:rPr>
              <w:t>Net income (loss) per share – Basic</w:t>
            </w:r>
          </w:p>
        </w:tc>
        <w:tc>
          <w:tcPr>
            <w:tcW w:w="0" w:type="auto"/>
            <w:vAlign w:val="center"/>
            <w:hideMark/>
          </w:tcPr>
          <w:p w14:paraId="389E6780" w14:textId="77777777" w:rsidR="00000000" w:rsidRDefault="007F4B4B">
            <w:pPr>
              <w:spacing w:after="100"/>
              <w:rPr>
                <w:rFonts w:eastAsia="Times New Roman"/>
              </w:rPr>
            </w:pPr>
          </w:p>
        </w:tc>
        <w:tc>
          <w:tcPr>
            <w:tcW w:w="0" w:type="auto"/>
            <w:vAlign w:val="center"/>
            <w:hideMark/>
          </w:tcPr>
          <w:p w14:paraId="2FF579C9" w14:textId="77777777" w:rsidR="00000000" w:rsidRDefault="007F4B4B">
            <w:pPr>
              <w:spacing w:after="100"/>
              <w:rPr>
                <w:rFonts w:eastAsia="Times New Roman"/>
                <w:sz w:val="20"/>
                <w:szCs w:val="20"/>
              </w:rPr>
            </w:pPr>
          </w:p>
        </w:tc>
        <w:tc>
          <w:tcPr>
            <w:tcW w:w="0" w:type="auto"/>
            <w:vAlign w:val="center"/>
            <w:hideMark/>
          </w:tcPr>
          <w:p w14:paraId="774DD727"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3E9C9" w14:textId="77777777" w:rsidR="00000000" w:rsidRDefault="007F4B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6C65D0"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8AB356" w14:textId="77777777" w:rsidR="00000000" w:rsidRDefault="007F4B4B">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14:paraId="410E92C7"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1C065"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DEE1C6"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881ECE" w14:textId="77777777" w:rsidR="00000000" w:rsidRDefault="007F4B4B">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12128F51" w14:textId="77777777" w:rsidR="00000000" w:rsidRDefault="007F4B4B">
            <w:pPr>
              <w:spacing w:after="100"/>
              <w:jc w:val="right"/>
              <w:rPr>
                <w:rFonts w:eastAsia="Times New Roman"/>
              </w:rPr>
            </w:pPr>
          </w:p>
        </w:tc>
      </w:tr>
      <w:tr w:rsidR="00000000" w14:paraId="07EBADB8" w14:textId="77777777">
        <w:trPr>
          <w:divId w:val="1049454015"/>
        </w:trPr>
        <w:tc>
          <w:tcPr>
            <w:tcW w:w="0" w:type="auto"/>
            <w:gridSpan w:val="3"/>
            <w:vAlign w:val="center"/>
            <w:hideMark/>
          </w:tcPr>
          <w:p w14:paraId="3B49101F" w14:textId="77777777" w:rsidR="00000000" w:rsidRDefault="007F4B4B">
            <w:pPr>
              <w:spacing w:after="100"/>
              <w:jc w:val="right"/>
              <w:rPr>
                <w:rFonts w:eastAsia="Times New Roman"/>
                <w:sz w:val="20"/>
                <w:szCs w:val="20"/>
              </w:rPr>
            </w:pPr>
          </w:p>
        </w:tc>
        <w:tc>
          <w:tcPr>
            <w:tcW w:w="0" w:type="auto"/>
            <w:vAlign w:val="center"/>
            <w:hideMark/>
          </w:tcPr>
          <w:p w14:paraId="7CFC4369" w14:textId="77777777" w:rsidR="00000000" w:rsidRDefault="007F4B4B">
            <w:pPr>
              <w:spacing w:after="100"/>
              <w:rPr>
                <w:rFonts w:eastAsia="Times New Roman"/>
                <w:sz w:val="20"/>
                <w:szCs w:val="20"/>
              </w:rPr>
            </w:pPr>
          </w:p>
        </w:tc>
        <w:tc>
          <w:tcPr>
            <w:tcW w:w="0" w:type="auto"/>
            <w:vAlign w:val="center"/>
            <w:hideMark/>
          </w:tcPr>
          <w:p w14:paraId="74B2FE4A" w14:textId="77777777" w:rsidR="00000000" w:rsidRDefault="007F4B4B">
            <w:pPr>
              <w:spacing w:after="100"/>
              <w:rPr>
                <w:rFonts w:eastAsia="Times New Roman"/>
                <w:sz w:val="20"/>
                <w:szCs w:val="20"/>
              </w:rPr>
            </w:pPr>
          </w:p>
        </w:tc>
        <w:tc>
          <w:tcPr>
            <w:tcW w:w="0" w:type="auto"/>
            <w:vAlign w:val="center"/>
            <w:hideMark/>
          </w:tcPr>
          <w:p w14:paraId="11D2537F" w14:textId="77777777" w:rsidR="00000000" w:rsidRDefault="007F4B4B">
            <w:pPr>
              <w:spacing w:after="100"/>
              <w:rPr>
                <w:rFonts w:eastAsia="Times New Roman"/>
                <w:sz w:val="20"/>
                <w:szCs w:val="20"/>
              </w:rPr>
            </w:pPr>
          </w:p>
        </w:tc>
        <w:tc>
          <w:tcPr>
            <w:tcW w:w="0" w:type="auto"/>
            <w:gridSpan w:val="3"/>
            <w:vAlign w:val="center"/>
            <w:hideMark/>
          </w:tcPr>
          <w:p w14:paraId="4CD9F74B" w14:textId="77777777" w:rsidR="00000000" w:rsidRDefault="007F4B4B">
            <w:pPr>
              <w:spacing w:after="100"/>
              <w:rPr>
                <w:rFonts w:eastAsia="Times New Roman"/>
                <w:sz w:val="20"/>
                <w:szCs w:val="20"/>
              </w:rPr>
            </w:pPr>
          </w:p>
        </w:tc>
        <w:tc>
          <w:tcPr>
            <w:tcW w:w="0" w:type="auto"/>
            <w:gridSpan w:val="3"/>
            <w:vAlign w:val="center"/>
            <w:hideMark/>
          </w:tcPr>
          <w:p w14:paraId="60F0CF03" w14:textId="77777777" w:rsidR="00000000" w:rsidRDefault="007F4B4B">
            <w:pPr>
              <w:spacing w:after="100"/>
              <w:rPr>
                <w:rFonts w:eastAsia="Times New Roman"/>
                <w:sz w:val="20"/>
                <w:szCs w:val="20"/>
              </w:rPr>
            </w:pPr>
          </w:p>
        </w:tc>
        <w:tc>
          <w:tcPr>
            <w:tcW w:w="0" w:type="auto"/>
            <w:gridSpan w:val="3"/>
            <w:vAlign w:val="center"/>
            <w:hideMark/>
          </w:tcPr>
          <w:p w14:paraId="11428CF8" w14:textId="77777777" w:rsidR="00000000" w:rsidRDefault="007F4B4B">
            <w:pPr>
              <w:spacing w:after="100"/>
              <w:rPr>
                <w:rFonts w:eastAsia="Times New Roman"/>
                <w:sz w:val="20"/>
                <w:szCs w:val="20"/>
              </w:rPr>
            </w:pPr>
          </w:p>
        </w:tc>
        <w:tc>
          <w:tcPr>
            <w:tcW w:w="0" w:type="auto"/>
            <w:gridSpan w:val="3"/>
            <w:vAlign w:val="center"/>
            <w:hideMark/>
          </w:tcPr>
          <w:p w14:paraId="4126C8A1" w14:textId="77777777" w:rsidR="00000000" w:rsidRDefault="007F4B4B">
            <w:pPr>
              <w:spacing w:after="100"/>
              <w:rPr>
                <w:rFonts w:eastAsia="Times New Roman"/>
                <w:sz w:val="20"/>
                <w:szCs w:val="20"/>
              </w:rPr>
            </w:pPr>
          </w:p>
        </w:tc>
      </w:tr>
      <w:tr w:rsidR="00000000" w14:paraId="7EC70241" w14:textId="77777777">
        <w:trPr>
          <w:divId w:val="1049454015"/>
        </w:trPr>
        <w:tc>
          <w:tcPr>
            <w:tcW w:w="0" w:type="auto"/>
            <w:gridSpan w:val="3"/>
            <w:shd w:val="clear" w:color="auto" w:fill="FFFFFF"/>
            <w:tcMar>
              <w:top w:w="30" w:type="dxa"/>
              <w:left w:w="20" w:type="dxa"/>
              <w:bottom w:w="30" w:type="dxa"/>
              <w:right w:w="20" w:type="dxa"/>
            </w:tcMar>
            <w:vAlign w:val="bottom"/>
            <w:hideMark/>
          </w:tcPr>
          <w:p w14:paraId="77742E87" w14:textId="77777777" w:rsidR="00000000" w:rsidRDefault="007F4B4B">
            <w:pPr>
              <w:spacing w:after="100"/>
              <w:rPr>
                <w:rFonts w:eastAsia="Times New Roman"/>
              </w:rPr>
            </w:pPr>
            <w:r>
              <w:rPr>
                <w:rFonts w:eastAsia="Times New Roman"/>
                <w:color w:val="000000"/>
                <w:sz w:val="20"/>
                <w:szCs w:val="20"/>
              </w:rPr>
              <w:t>Adjusted earnings per share</w:t>
            </w:r>
          </w:p>
        </w:tc>
        <w:tc>
          <w:tcPr>
            <w:tcW w:w="0" w:type="auto"/>
            <w:vAlign w:val="center"/>
            <w:hideMark/>
          </w:tcPr>
          <w:p w14:paraId="3F29E435" w14:textId="77777777" w:rsidR="00000000" w:rsidRDefault="007F4B4B">
            <w:pPr>
              <w:spacing w:after="100"/>
              <w:rPr>
                <w:rFonts w:eastAsia="Times New Roman"/>
              </w:rPr>
            </w:pPr>
          </w:p>
        </w:tc>
        <w:tc>
          <w:tcPr>
            <w:tcW w:w="0" w:type="auto"/>
            <w:vAlign w:val="center"/>
            <w:hideMark/>
          </w:tcPr>
          <w:p w14:paraId="4524A623" w14:textId="77777777" w:rsidR="00000000" w:rsidRDefault="007F4B4B">
            <w:pPr>
              <w:spacing w:after="100"/>
              <w:rPr>
                <w:rFonts w:eastAsia="Times New Roman"/>
                <w:sz w:val="20"/>
                <w:szCs w:val="20"/>
              </w:rPr>
            </w:pPr>
          </w:p>
        </w:tc>
        <w:tc>
          <w:tcPr>
            <w:tcW w:w="0" w:type="auto"/>
            <w:vAlign w:val="center"/>
            <w:hideMark/>
          </w:tcPr>
          <w:p w14:paraId="2A06613C"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CD1070" w14:textId="77777777" w:rsidR="00000000" w:rsidRDefault="007F4B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FC8A21"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4BEDFA" w14:textId="77777777" w:rsidR="00000000" w:rsidRDefault="007F4B4B">
            <w:pPr>
              <w:spacing w:after="100"/>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bottom"/>
            <w:hideMark/>
          </w:tcPr>
          <w:p w14:paraId="14F56F6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0A01C"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CB2125"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C37383" w14:textId="77777777" w:rsidR="00000000" w:rsidRDefault="007F4B4B">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14:paraId="5A335815" w14:textId="77777777" w:rsidR="00000000" w:rsidRDefault="007F4B4B">
            <w:pPr>
              <w:spacing w:after="100"/>
              <w:jc w:val="right"/>
              <w:rPr>
                <w:rFonts w:eastAsia="Times New Roman"/>
              </w:rPr>
            </w:pPr>
          </w:p>
        </w:tc>
      </w:tr>
    </w:tbl>
    <w:p w14:paraId="33AE75A5" w14:textId="77777777" w:rsidR="00000000" w:rsidRDefault="007F4B4B">
      <w:pPr>
        <w:jc w:val="center"/>
        <w:divId w:val="1977026853"/>
        <w:rPr>
          <w:rFonts w:eastAsia="Times New Roman"/>
        </w:rPr>
      </w:pPr>
      <w:r>
        <w:rPr>
          <w:rFonts w:eastAsia="Times New Roman"/>
          <w:color w:val="000000"/>
          <w:sz w:val="20"/>
          <w:szCs w:val="20"/>
        </w:rPr>
        <w:t>25</w:t>
      </w:r>
    </w:p>
    <w:p w14:paraId="46E4027F" w14:textId="77777777" w:rsidR="00000000" w:rsidRDefault="007F4B4B">
      <w:pPr>
        <w:rPr>
          <w:rFonts w:eastAsia="Times New Roman"/>
        </w:rPr>
      </w:pPr>
      <w:r>
        <w:rPr>
          <w:rFonts w:eastAsia="Times New Roman"/>
        </w:rPr>
        <w:pict w14:anchorId="63822750">
          <v:rect id="_x0000_i1050" style="width:0;height:1.5pt" o:hralign="center" o:hrstd="t" o:hr="t" fillcolor="#a0a0a0" stroked="f"/>
        </w:pict>
      </w:r>
    </w:p>
    <w:p w14:paraId="3440ADE2" w14:textId="77777777" w:rsidR="00000000" w:rsidRDefault="007F4B4B">
      <w:pPr>
        <w:divId w:val="248587748"/>
        <w:rPr>
          <w:rFonts w:eastAsia="Times New Roman"/>
        </w:rPr>
      </w:pPr>
    </w:p>
    <w:p w14:paraId="305B9896" w14:textId="77777777" w:rsidR="00000000" w:rsidRDefault="007F4B4B">
      <w:pPr>
        <w:jc w:val="both"/>
        <w:divId w:val="1529373862"/>
        <w:rPr>
          <w:rFonts w:eastAsia="Times New Roman"/>
        </w:rPr>
      </w:pPr>
      <w:r>
        <w:rPr>
          <w:rFonts w:eastAsia="Times New Roman"/>
          <w:b/>
          <w:bCs/>
          <w:color w:val="000000"/>
          <w:sz w:val="20"/>
          <w:szCs w:val="20"/>
        </w:rPr>
        <w:t>Factors Affecting the Comparability of our Results of Operations</w:t>
      </w:r>
    </w:p>
    <w:p w14:paraId="44F97208" w14:textId="77777777" w:rsidR="00000000" w:rsidRDefault="007F4B4B">
      <w:pPr>
        <w:ind w:firstLine="360"/>
        <w:jc w:val="both"/>
        <w:divId w:val="1509523209"/>
        <w:rPr>
          <w:rFonts w:eastAsia="Times New Roman"/>
        </w:rPr>
      </w:pPr>
      <w:r>
        <w:rPr>
          <w:rFonts w:eastAsia="Times New Roman"/>
          <w:color w:val="000000"/>
          <w:sz w:val="20"/>
          <w:szCs w:val="20"/>
        </w:rPr>
        <w:t>As a result of a number of factors, our historical results of operations may not be comparable to our results of operations in future periods and may not be directly comparable from period to period. Set forth below is a brief discussion of the key factors</w:t>
      </w:r>
      <w:r>
        <w:rPr>
          <w:rFonts w:eastAsia="Times New Roman"/>
          <w:color w:val="000000"/>
          <w:sz w:val="20"/>
          <w:szCs w:val="20"/>
        </w:rPr>
        <w:t xml:space="preserve"> impacting the comparability of our results of operations.</w:t>
      </w:r>
    </w:p>
    <w:p w14:paraId="309877F2" w14:textId="77777777" w:rsidR="00000000" w:rsidRDefault="007F4B4B">
      <w:pPr>
        <w:jc w:val="both"/>
        <w:divId w:val="902450179"/>
        <w:rPr>
          <w:rFonts w:eastAsia="Times New Roman"/>
        </w:rPr>
      </w:pPr>
      <w:r>
        <w:rPr>
          <w:rFonts w:eastAsia="Times New Roman"/>
          <w:b/>
          <w:bCs/>
          <w:i/>
          <w:iCs/>
          <w:color w:val="000000"/>
          <w:sz w:val="20"/>
          <w:szCs w:val="20"/>
        </w:rPr>
        <w:t>The Transactions</w:t>
      </w:r>
    </w:p>
    <w:p w14:paraId="643E4CFD" w14:textId="77777777" w:rsidR="00000000" w:rsidRDefault="007F4B4B">
      <w:pPr>
        <w:ind w:firstLine="360"/>
        <w:jc w:val="both"/>
        <w:divId w:val="664553573"/>
        <w:rPr>
          <w:rFonts w:eastAsia="Times New Roman"/>
        </w:rPr>
      </w:pPr>
      <w:r>
        <w:rPr>
          <w:rFonts w:eastAsia="Times New Roman"/>
          <w:color w:val="000000"/>
          <w:sz w:val="20"/>
          <w:szCs w:val="20"/>
        </w:rPr>
        <w:t>On July 12, 2020, Churchill entered into the Merger Agreement by and among First Merger Sub, Second Merger Sub, Holdings, and MultiPlan Parent. On October 8, 2020, the Merger Agree</w:t>
      </w:r>
      <w:r>
        <w:rPr>
          <w:rFonts w:eastAsia="Times New Roman"/>
          <w:color w:val="000000"/>
          <w:sz w:val="20"/>
          <w:szCs w:val="20"/>
        </w:rPr>
        <w:t xml:space="preserve">ment was consummated and the Transactions were completed. </w:t>
      </w:r>
    </w:p>
    <w:p w14:paraId="451C6A17" w14:textId="77777777" w:rsidR="00000000" w:rsidRDefault="007F4B4B">
      <w:pPr>
        <w:ind w:firstLine="360"/>
        <w:jc w:val="both"/>
        <w:divId w:val="1493181462"/>
        <w:rPr>
          <w:rFonts w:eastAsia="Times New Roman"/>
        </w:rPr>
      </w:pPr>
      <w:r>
        <w:rPr>
          <w:rFonts w:eastAsia="Times New Roman"/>
          <w:color w:val="000000"/>
          <w:sz w:val="20"/>
          <w:szCs w:val="20"/>
        </w:rPr>
        <w:t>The Transactions were accounted for as a reverse recapitalization, with no goodwill or other intangible assets recorded, in accordance with GAAP. Under this method of accounting, Churchill was trea</w:t>
      </w:r>
      <w:r>
        <w:rPr>
          <w:rFonts w:eastAsia="Times New Roman"/>
          <w:color w:val="000000"/>
          <w:sz w:val="20"/>
          <w:szCs w:val="20"/>
        </w:rPr>
        <w:t xml:space="preserve">ted as the "acquired" company for financial reporting purposes with MultiPlan Parent determined to be the accounting acquiror. This determination was primarily based on the existing MultiPlan Parent stockholders being the majority stockholders and holding </w:t>
      </w:r>
      <w:r>
        <w:rPr>
          <w:rFonts w:eastAsia="Times New Roman"/>
          <w:color w:val="000000"/>
          <w:sz w:val="20"/>
          <w:szCs w:val="20"/>
        </w:rPr>
        <w:t>majority voting power in the combined company, MultiPlan Parent's senior management comprising the majority of senior management of the combined company, and the ongoing operations of MultiPlan Parent comprising the ongoing operations of the combined compa</w:t>
      </w:r>
      <w:r>
        <w:rPr>
          <w:rFonts w:eastAsia="Times New Roman"/>
          <w:color w:val="000000"/>
          <w:sz w:val="20"/>
          <w:szCs w:val="20"/>
        </w:rPr>
        <w:t>ny. Accordingly, for accounting purposes, the Transactions were treated as the equivalent of MultiPlan Parent issuing shares for the net assets of Churchill, accompanied by a recapitalization. The net assets of Churchill were recognized at fair value (whic</w:t>
      </w:r>
      <w:r>
        <w:rPr>
          <w:rFonts w:eastAsia="Times New Roman"/>
          <w:color w:val="000000"/>
          <w:sz w:val="20"/>
          <w:szCs w:val="20"/>
        </w:rPr>
        <w:t>h were consistent with carrying value), with no goodwill or other intangible assets recorded. See Note 1 General Information and Basis of Accounting of the notes to the unaudited condensed consolidated financial statements included in this Quarterly Report</w:t>
      </w:r>
      <w:r>
        <w:rPr>
          <w:rFonts w:eastAsia="Times New Roman"/>
          <w:color w:val="000000"/>
          <w:sz w:val="20"/>
          <w:szCs w:val="20"/>
        </w:rPr>
        <w:t xml:space="preserve"> for further information on the Transactions.</w:t>
      </w:r>
    </w:p>
    <w:p w14:paraId="6E1EC893" w14:textId="77777777" w:rsidR="00000000" w:rsidRDefault="007F4B4B">
      <w:pPr>
        <w:ind w:firstLine="360"/>
        <w:jc w:val="both"/>
        <w:divId w:val="1641770294"/>
        <w:rPr>
          <w:rFonts w:eastAsia="Times New Roman"/>
        </w:rPr>
      </w:pPr>
      <w:r>
        <w:rPr>
          <w:rFonts w:eastAsia="Times New Roman"/>
          <w:color w:val="000000"/>
          <w:sz w:val="20"/>
          <w:szCs w:val="20"/>
        </w:rPr>
        <w:t xml:space="preserve">As a consequence of the Transactions, we became the successor to a SEC-registered and NYSE-listed company. </w:t>
      </w:r>
    </w:p>
    <w:p w14:paraId="2E018F89" w14:textId="77777777" w:rsidR="00000000" w:rsidRDefault="007F4B4B">
      <w:pPr>
        <w:jc w:val="both"/>
        <w:divId w:val="1535969184"/>
        <w:rPr>
          <w:rFonts w:eastAsia="Times New Roman"/>
        </w:rPr>
      </w:pPr>
      <w:r>
        <w:rPr>
          <w:rFonts w:eastAsia="Times New Roman"/>
          <w:b/>
          <w:bCs/>
          <w:i/>
          <w:iCs/>
          <w:color w:val="000000"/>
          <w:sz w:val="20"/>
          <w:szCs w:val="20"/>
        </w:rPr>
        <w:t>HST Acquisition</w:t>
      </w:r>
    </w:p>
    <w:p w14:paraId="0CEC5669" w14:textId="77777777" w:rsidR="00000000" w:rsidRDefault="007F4B4B">
      <w:pPr>
        <w:ind w:firstLine="360"/>
        <w:jc w:val="both"/>
        <w:divId w:val="138037685"/>
        <w:rPr>
          <w:rFonts w:eastAsia="Times New Roman"/>
        </w:rPr>
      </w:pPr>
      <w:r>
        <w:rPr>
          <w:rFonts w:eastAsia="Times New Roman"/>
          <w:color w:val="000000"/>
          <w:sz w:val="20"/>
          <w:szCs w:val="20"/>
        </w:rPr>
        <w:t>On November 9, 2020, the Company acquired HST, a healthcare technology company that en</w:t>
      </w:r>
      <w:r>
        <w:rPr>
          <w:rFonts w:eastAsia="Times New Roman"/>
          <w:color w:val="000000"/>
          <w:sz w:val="20"/>
          <w:szCs w:val="20"/>
        </w:rPr>
        <w:t>ables value-driven health benefit plan designs featuring reference-based pricing and tools to engage health plan members and providers in making the best use of available benefits both before and after care delivery. The Company acquired 100 percent of the</w:t>
      </w:r>
      <w:r>
        <w:rPr>
          <w:rFonts w:eastAsia="Times New Roman"/>
          <w:color w:val="000000"/>
          <w:sz w:val="20"/>
          <w:szCs w:val="20"/>
        </w:rPr>
        <w:t xml:space="preserve"> voting equity interests of HST. </w:t>
      </w:r>
    </w:p>
    <w:p w14:paraId="61BBB33D" w14:textId="77777777" w:rsidR="00000000" w:rsidRDefault="007F4B4B">
      <w:pPr>
        <w:ind w:firstLine="360"/>
        <w:jc w:val="both"/>
        <w:divId w:val="970019624"/>
        <w:rPr>
          <w:rFonts w:eastAsia="Times New Roman"/>
        </w:rPr>
      </w:pPr>
      <w:r>
        <w:rPr>
          <w:rFonts w:eastAsia="Times New Roman"/>
          <w:color w:val="000000"/>
          <w:sz w:val="20"/>
          <w:szCs w:val="20"/>
        </w:rPr>
        <w:t>The results of operations and financial condition of HST have been included in the Company's consolidated results from the date of acquisition. Through March 31, 2021, HST's impact on revenues and net earnings was not mate</w:t>
      </w:r>
      <w:r>
        <w:rPr>
          <w:rFonts w:eastAsia="Times New Roman"/>
          <w:color w:val="000000"/>
          <w:sz w:val="20"/>
          <w:szCs w:val="20"/>
        </w:rPr>
        <w:t>rial.</w:t>
      </w:r>
    </w:p>
    <w:p w14:paraId="78D814BB" w14:textId="77777777" w:rsidR="00000000" w:rsidRDefault="007F4B4B">
      <w:pPr>
        <w:jc w:val="both"/>
        <w:divId w:val="1228954477"/>
        <w:rPr>
          <w:rFonts w:eastAsia="Times New Roman"/>
        </w:rPr>
      </w:pPr>
      <w:r>
        <w:rPr>
          <w:rFonts w:eastAsia="Times New Roman"/>
          <w:b/>
          <w:bCs/>
          <w:i/>
          <w:iCs/>
          <w:color w:val="000000"/>
          <w:sz w:val="20"/>
          <w:szCs w:val="20"/>
        </w:rPr>
        <w:t>DHP Acquisition</w:t>
      </w:r>
    </w:p>
    <w:p w14:paraId="14A04784" w14:textId="77777777" w:rsidR="00000000" w:rsidRDefault="007F4B4B">
      <w:pPr>
        <w:ind w:firstLine="360"/>
        <w:jc w:val="both"/>
        <w:divId w:val="398863474"/>
        <w:rPr>
          <w:rFonts w:eastAsia="Times New Roman"/>
        </w:rPr>
      </w:pPr>
      <w:r>
        <w:rPr>
          <w:rFonts w:eastAsia="Times New Roman"/>
          <w:color w:val="000000"/>
          <w:sz w:val="20"/>
          <w:szCs w:val="20"/>
        </w:rPr>
        <w:t>On February 26, 2021, the Company completed the acquisition of DHP, an analytics and technology company offering healthcare payment and revenue integrity services. The Company acquired 100 percent of the voting equity interest of DHP.</w:t>
      </w:r>
      <w:r>
        <w:rPr>
          <w:rFonts w:eastAsia="Times New Roman"/>
          <w:color w:val="000000"/>
          <w:sz w:val="20"/>
          <w:szCs w:val="20"/>
        </w:rPr>
        <w:t xml:space="preserve"> The acquisition strengthens MultiPlan's service offering in the payment integrity market with new and complementary services to help its payor customers manage the overall cost of care and improve their competitiveness. It also adds revenue integrity serv</w:t>
      </w:r>
      <w:r>
        <w:rPr>
          <w:rFonts w:eastAsia="Times New Roman"/>
          <w:color w:val="000000"/>
          <w:sz w:val="20"/>
          <w:szCs w:val="20"/>
        </w:rPr>
        <w:t xml:space="preserve">ices for plans that receive premiums from the Centers for Medicare and Medicaid Services. </w:t>
      </w:r>
    </w:p>
    <w:p w14:paraId="63E456E9" w14:textId="77777777" w:rsidR="00000000" w:rsidRDefault="007F4B4B">
      <w:pPr>
        <w:ind w:firstLine="360"/>
        <w:jc w:val="both"/>
        <w:divId w:val="597982062"/>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Through March 31, 202</w:t>
      </w:r>
      <w:r>
        <w:rPr>
          <w:rFonts w:eastAsia="Times New Roman"/>
          <w:color w:val="000000"/>
          <w:sz w:val="20"/>
          <w:szCs w:val="20"/>
        </w:rPr>
        <w:t xml:space="preserve">1, DHP's impact on revenues and net earnings was not material. In connection with the DHP acquisition, the Company incurred transaction costs of </w:t>
      </w:r>
      <w:r>
        <w:rPr>
          <w:rFonts w:eastAsia="Times New Roman"/>
          <w:color w:val="000000"/>
          <w:sz w:val="20"/>
          <w:szCs w:val="20"/>
          <w:shd w:val="clear" w:color="auto" w:fill="FFFFFF"/>
        </w:rPr>
        <w:t>$0.6 million for the year ended December 31, 2020 and $4.7 million</w:t>
      </w:r>
      <w:r>
        <w:rPr>
          <w:rFonts w:eastAsia="Times New Roman"/>
          <w:color w:val="000000"/>
          <w:sz w:val="20"/>
          <w:szCs w:val="20"/>
        </w:rPr>
        <w:t xml:space="preserve"> for the three months ended March 31, 2021. T</w:t>
      </w:r>
      <w:r>
        <w:rPr>
          <w:rFonts w:eastAsia="Times New Roman"/>
          <w:color w:val="000000"/>
          <w:sz w:val="20"/>
          <w:szCs w:val="20"/>
        </w:rPr>
        <w:t xml:space="preserve">he transaction costs have been expensed as incurred and are included in general and administrative expenses in the accompanying unaudited condensed consolidated statements of income (loss) and comprehensive income (loss). </w:t>
      </w:r>
    </w:p>
    <w:p w14:paraId="49E71F2E" w14:textId="77777777" w:rsidR="00000000" w:rsidRDefault="007F4B4B">
      <w:pPr>
        <w:jc w:val="both"/>
        <w:divId w:val="1676767797"/>
        <w:rPr>
          <w:rFonts w:eastAsia="Times New Roman"/>
        </w:rPr>
      </w:pPr>
      <w:r>
        <w:rPr>
          <w:rFonts w:eastAsia="Times New Roman"/>
          <w:b/>
          <w:bCs/>
          <w:i/>
          <w:iCs/>
          <w:color w:val="000000"/>
          <w:sz w:val="20"/>
          <w:szCs w:val="20"/>
        </w:rPr>
        <w:t>Debt Refinancings, R</w:t>
      </w:r>
      <w:r>
        <w:rPr>
          <w:rFonts w:eastAsia="Times New Roman"/>
          <w:b/>
          <w:bCs/>
          <w:i/>
          <w:iCs/>
          <w:color w:val="000000"/>
          <w:sz w:val="20"/>
          <w:szCs w:val="20"/>
          <w:shd w:val="clear" w:color="auto" w:fill="FFFFFF"/>
        </w:rPr>
        <w:t>epayments and</w:t>
      </w:r>
      <w:r>
        <w:rPr>
          <w:rFonts w:eastAsia="Times New Roman"/>
          <w:b/>
          <w:bCs/>
          <w:i/>
          <w:iCs/>
          <w:color w:val="000000"/>
          <w:sz w:val="20"/>
          <w:szCs w:val="20"/>
          <w:shd w:val="clear" w:color="auto" w:fill="FFFFFF"/>
        </w:rPr>
        <w:t xml:space="preserve"> Repricing</w:t>
      </w:r>
    </w:p>
    <w:p w14:paraId="42A40F30" w14:textId="77777777" w:rsidR="00000000" w:rsidRDefault="007F4B4B">
      <w:pPr>
        <w:ind w:firstLine="360"/>
        <w:jc w:val="both"/>
        <w:divId w:val="1930120603"/>
        <w:rPr>
          <w:rFonts w:eastAsia="Times New Roman"/>
        </w:rPr>
      </w:pPr>
      <w:r>
        <w:rPr>
          <w:rFonts w:eastAsia="Times New Roman"/>
          <w:color w:val="000000"/>
          <w:sz w:val="20"/>
          <w:szCs w:val="20"/>
          <w:shd w:val="clear" w:color="auto" w:fill="FFFFFF"/>
        </w:rPr>
        <w:t>We made a principal prepayment of the Term Loan G in the amount of $369.0 million on October 29, 2020. This prepayment reduces interest expense for Term Loan G for this and future time periods.</w:t>
      </w:r>
    </w:p>
    <w:p w14:paraId="2AE7785C" w14:textId="77777777" w:rsidR="00000000" w:rsidRDefault="007F4B4B">
      <w:pPr>
        <w:ind w:firstLine="360"/>
        <w:jc w:val="both"/>
        <w:divId w:val="1517377965"/>
        <w:rPr>
          <w:rFonts w:eastAsia="Times New Roman"/>
        </w:rPr>
      </w:pPr>
      <w:r>
        <w:rPr>
          <w:rFonts w:eastAsia="Times New Roman"/>
          <w:color w:val="000000"/>
          <w:sz w:val="20"/>
          <w:szCs w:val="20"/>
          <w:shd w:val="clear" w:color="auto" w:fill="FFFFFF"/>
        </w:rPr>
        <w:t>In connection with the issuance of our debt instrum</w:t>
      </w:r>
      <w:r>
        <w:rPr>
          <w:rFonts w:eastAsia="Times New Roman"/>
          <w:color w:val="000000"/>
          <w:sz w:val="20"/>
          <w:szCs w:val="20"/>
          <w:shd w:val="clear" w:color="auto" w:fill="FFFFFF"/>
        </w:rPr>
        <w:t>ents, the Company incurred specific expenses related to raising the debt, including commissions, fees and expenses of investment bankers and underwriters, registration and listing fees, accounting and legal fees pertaining to the financing and other extern</w:t>
      </w:r>
      <w:r>
        <w:rPr>
          <w:rFonts w:eastAsia="Times New Roman"/>
          <w:color w:val="000000"/>
          <w:sz w:val="20"/>
          <w:szCs w:val="20"/>
          <w:shd w:val="clear" w:color="auto" w:fill="FFFFFF"/>
        </w:rPr>
        <w:t xml:space="preserve">al, incremental expenses paid to advisors that were directly attributable to realizing the proceeds of the debt issues. These costs were capitalized and are being amortized over the term of the related debt </w:t>
      </w:r>
    </w:p>
    <w:p w14:paraId="0D0125AF" w14:textId="77777777" w:rsidR="00000000" w:rsidRDefault="007F4B4B">
      <w:pPr>
        <w:jc w:val="center"/>
        <w:divId w:val="1416168894"/>
        <w:rPr>
          <w:rFonts w:eastAsia="Times New Roman"/>
        </w:rPr>
      </w:pPr>
      <w:r>
        <w:rPr>
          <w:rFonts w:eastAsia="Times New Roman"/>
          <w:color w:val="000000"/>
          <w:sz w:val="20"/>
          <w:szCs w:val="20"/>
        </w:rPr>
        <w:t>26</w:t>
      </w:r>
    </w:p>
    <w:p w14:paraId="000F7043" w14:textId="77777777" w:rsidR="00000000" w:rsidRDefault="007F4B4B">
      <w:pPr>
        <w:rPr>
          <w:rFonts w:eastAsia="Times New Roman"/>
        </w:rPr>
      </w:pPr>
      <w:r>
        <w:rPr>
          <w:rFonts w:eastAsia="Times New Roman"/>
        </w:rPr>
        <w:pict w14:anchorId="132B1563">
          <v:rect id="_x0000_i1051" style="width:0;height:1.5pt" o:hralign="center" o:hrstd="t" o:hr="t" fillcolor="#a0a0a0" stroked="f"/>
        </w:pict>
      </w:r>
    </w:p>
    <w:p w14:paraId="6B526AF7" w14:textId="77777777" w:rsidR="00000000" w:rsidRDefault="007F4B4B">
      <w:pPr>
        <w:divId w:val="825630268"/>
        <w:rPr>
          <w:rFonts w:eastAsia="Times New Roman"/>
        </w:rPr>
      </w:pPr>
    </w:p>
    <w:p w14:paraId="53DE8183" w14:textId="77777777" w:rsidR="00000000" w:rsidRDefault="007F4B4B">
      <w:pPr>
        <w:jc w:val="both"/>
        <w:divId w:val="609319846"/>
        <w:rPr>
          <w:rFonts w:eastAsia="Times New Roman"/>
        </w:rPr>
      </w:pPr>
      <w:r>
        <w:rPr>
          <w:rFonts w:eastAsia="Times New Roman"/>
          <w:color w:val="000000"/>
          <w:sz w:val="20"/>
          <w:szCs w:val="20"/>
          <w:shd w:val="clear" w:color="auto" w:fill="FFFFFF"/>
        </w:rPr>
        <w:t xml:space="preserve">using </w:t>
      </w:r>
      <w:r>
        <w:rPr>
          <w:rFonts w:eastAsia="Times New Roman"/>
          <w:color w:val="000000"/>
          <w:sz w:val="20"/>
          <w:szCs w:val="20"/>
          <w:shd w:val="clear" w:color="auto" w:fill="FFFFFF"/>
        </w:rPr>
        <w:t>the effective interest method. The amortization of the debt issuance costs, premiums and discounts are included in interest expense in the accompanying unaudited condensed consolidated statements of income (loss) and comprehensive income (loss).</w:t>
      </w:r>
    </w:p>
    <w:p w14:paraId="1A1B68EA" w14:textId="77777777" w:rsidR="00000000" w:rsidRDefault="007F4B4B">
      <w:pPr>
        <w:ind w:firstLine="360"/>
        <w:jc w:val="both"/>
        <w:divId w:val="1286812517"/>
        <w:rPr>
          <w:rFonts w:eastAsia="Times New Roman"/>
        </w:rPr>
      </w:pPr>
      <w:r>
        <w:rPr>
          <w:rFonts w:eastAsia="Times New Roman"/>
          <w:color w:val="000000"/>
          <w:sz w:val="20"/>
          <w:szCs w:val="20"/>
          <w:shd w:val="clear" w:color="auto" w:fill="FFFFFF"/>
        </w:rPr>
        <w:t>In the yea</w:t>
      </w:r>
      <w:r>
        <w:rPr>
          <w:rFonts w:eastAsia="Times New Roman"/>
          <w:color w:val="000000"/>
          <w:sz w:val="20"/>
          <w:szCs w:val="20"/>
          <w:shd w:val="clear" w:color="auto" w:fill="FFFFFF"/>
        </w:rPr>
        <w:t>rs ended December 31, 2019, 2018, and 2017, we did not recognize expense for the portions of debt issuance costs related to the amounts of the principal loan prepayments of Term Loan G made in each year, which resulted in an understatement of long-term deb</w:t>
      </w:r>
      <w:r>
        <w:rPr>
          <w:rFonts w:eastAsia="Times New Roman"/>
          <w:color w:val="000000"/>
          <w:sz w:val="20"/>
          <w:szCs w:val="20"/>
          <w:shd w:val="clear" w:color="auto" w:fill="FFFFFF"/>
        </w:rPr>
        <w:t>t of $2.3 million as of December 31, 2019. We corrected this error as an out-of-period adjustment resulting in an overstatement of interest expense of $2.3 million in the three months ended March 31, 2020.</w:t>
      </w:r>
    </w:p>
    <w:p w14:paraId="2894A92F" w14:textId="77777777" w:rsidR="00000000" w:rsidRDefault="007F4B4B">
      <w:pPr>
        <w:ind w:firstLine="360"/>
        <w:jc w:val="both"/>
        <w:divId w:val="785663455"/>
        <w:rPr>
          <w:rFonts w:eastAsia="Times New Roman"/>
        </w:rPr>
      </w:pPr>
      <w:r>
        <w:rPr>
          <w:rFonts w:eastAsia="Times New Roman"/>
          <w:color w:val="000000"/>
          <w:sz w:val="20"/>
          <w:szCs w:val="20"/>
          <w:shd w:val="clear" w:color="auto" w:fill="FFFFFF"/>
        </w:rPr>
        <w:t>On October 8, 2020, the Company issued and sold $1</w:t>
      </w:r>
      <w:r>
        <w:rPr>
          <w:rFonts w:eastAsia="Times New Roman"/>
          <w:color w:val="000000"/>
          <w:sz w:val="20"/>
          <w:szCs w:val="20"/>
          <w:shd w:val="clear" w:color="auto" w:fill="FFFFFF"/>
        </w:rPr>
        <w:t>,300.0 million in aggregate principal amount of the Senior Convertible PIK Notes. The Senior Convertible PIK Notes were issued with a 2.5% discount with a maturity date of October 15, 2027. The Senior Convertible PIK Notes will accrue interest at a rate pe</w:t>
      </w:r>
      <w:r>
        <w:rPr>
          <w:rFonts w:eastAsia="Times New Roman"/>
          <w:color w:val="000000"/>
          <w:sz w:val="20"/>
          <w:szCs w:val="20"/>
          <w:shd w:val="clear" w:color="auto" w:fill="FFFFFF"/>
        </w:rPr>
        <w:t>r annum equal to six percent (6.00%) with respect to Cash Interest and seven percent (7.00%) with respect to PIK Interest. The Company must elect prior to the third business day prior to any interest payment date to pay Cash Interest or PIK Interest for su</w:t>
      </w:r>
      <w:r>
        <w:rPr>
          <w:rFonts w:eastAsia="Times New Roman"/>
          <w:color w:val="000000"/>
          <w:sz w:val="20"/>
          <w:szCs w:val="20"/>
          <w:shd w:val="clear" w:color="auto" w:fill="FFFFFF"/>
        </w:rPr>
        <w:t>ch interest period; provided that prior to any such election, the Company is deemed to have selected Cash Interest.</w:t>
      </w:r>
    </w:p>
    <w:p w14:paraId="6A2B312F" w14:textId="77777777" w:rsidR="00000000" w:rsidRDefault="007F4B4B">
      <w:pPr>
        <w:ind w:firstLine="360"/>
        <w:jc w:val="both"/>
        <w:divId w:val="657727620"/>
        <w:rPr>
          <w:rFonts w:eastAsia="Times New Roman"/>
        </w:rPr>
      </w:pPr>
      <w:r>
        <w:rPr>
          <w:rFonts w:eastAsia="Times New Roman"/>
          <w:color w:val="000000"/>
          <w:sz w:val="20"/>
          <w:szCs w:val="20"/>
        </w:rPr>
        <w:t>On October 8, 2020, we redeemed the Senior PIK Notes in full at a redemption price of 102.000% of the principal amount plus accrued and unpa</w:t>
      </w:r>
      <w:r>
        <w:rPr>
          <w:rFonts w:eastAsia="Times New Roman"/>
          <w:color w:val="000000"/>
          <w:sz w:val="20"/>
          <w:szCs w:val="20"/>
        </w:rPr>
        <w:t>id interest for a total redemption price of $1,237.6 million.</w:t>
      </w:r>
    </w:p>
    <w:p w14:paraId="160AD25C" w14:textId="77777777" w:rsidR="00000000" w:rsidRDefault="007F4B4B">
      <w:pPr>
        <w:ind w:firstLine="360"/>
        <w:jc w:val="both"/>
        <w:divId w:val="34039282"/>
        <w:rPr>
          <w:rFonts w:eastAsia="Times New Roman"/>
        </w:rPr>
      </w:pPr>
      <w:r>
        <w:rPr>
          <w:rFonts w:eastAsia="Times New Roman"/>
          <w:color w:val="000000"/>
          <w:sz w:val="20"/>
          <w:szCs w:val="20"/>
        </w:rPr>
        <w:t>On October 29, 2020, MPH issued $1,300.0 million in aggregate principal amount of its 5.750% Notes and redeemed the 7.125% Notes in full at a redemption price of 103.563% of the principal amount</w:t>
      </w:r>
      <w:r>
        <w:rPr>
          <w:rFonts w:eastAsia="Times New Roman"/>
          <w:color w:val="000000"/>
          <w:sz w:val="20"/>
          <w:szCs w:val="20"/>
        </w:rPr>
        <w:t xml:space="preserve"> plus accrued and unpaid interest for a total redemption price of $1,661.3 million. The Company also entered into an amendment to increase the commitments under its senior secured revolving credit facility from $100.0 million to $450.0 million.</w:t>
      </w:r>
    </w:p>
    <w:p w14:paraId="3834D7AF" w14:textId="77777777" w:rsidR="00000000" w:rsidRDefault="007F4B4B">
      <w:pPr>
        <w:jc w:val="both"/>
        <w:divId w:val="615911142"/>
        <w:rPr>
          <w:rFonts w:eastAsia="Times New Roman"/>
        </w:rPr>
      </w:pPr>
      <w:r>
        <w:rPr>
          <w:rFonts w:eastAsia="Times New Roman"/>
          <w:b/>
          <w:bCs/>
          <w:i/>
          <w:iCs/>
          <w:color w:val="000000"/>
          <w:sz w:val="20"/>
          <w:szCs w:val="20"/>
        </w:rPr>
        <w:t>Stock-Based</w:t>
      </w:r>
      <w:r>
        <w:rPr>
          <w:rFonts w:eastAsia="Times New Roman"/>
          <w:b/>
          <w:bCs/>
          <w:i/>
          <w:iCs/>
          <w:color w:val="000000"/>
          <w:sz w:val="20"/>
          <w:szCs w:val="20"/>
        </w:rPr>
        <w:t xml:space="preserve"> Compensation</w:t>
      </w:r>
    </w:p>
    <w:p w14:paraId="5E431A42" w14:textId="77777777" w:rsidR="00000000" w:rsidRDefault="007F4B4B">
      <w:pPr>
        <w:ind w:firstLine="360"/>
        <w:jc w:val="both"/>
        <w:divId w:val="140008348"/>
        <w:rPr>
          <w:rFonts w:eastAsia="Times New Roman"/>
        </w:rPr>
      </w:pPr>
      <w:r>
        <w:rPr>
          <w:rFonts w:eastAsia="Times New Roman"/>
          <w:color w:val="000000"/>
          <w:sz w:val="20"/>
          <w:szCs w:val="20"/>
        </w:rPr>
        <w:t>Prior to the consummation of the Transactions, we were a wholly owned subsidiary of Holdings and our stock-based compensation was granted to employees in the form of Units via a Class B Unit Award Agreement. The fair value of the Units was re</w:t>
      </w:r>
      <w:r>
        <w:rPr>
          <w:rFonts w:eastAsia="Times New Roman"/>
          <w:color w:val="000000"/>
          <w:sz w:val="20"/>
          <w:szCs w:val="20"/>
        </w:rPr>
        <w:t>measured at each reporting period. The consummation of the Transactions constituted a definitive Liquidity Event under the agreements governing the Unit awards and as a result the incentive plan was liquidated. For the three months ended March 31, 2020, th</w:t>
      </w:r>
      <w:r>
        <w:rPr>
          <w:rFonts w:eastAsia="Times New Roman"/>
          <w:color w:val="000000"/>
          <w:sz w:val="20"/>
          <w:szCs w:val="20"/>
        </w:rPr>
        <w:t>e Company recorded stock-based compensation expense under the Class B Unit Award Agreement of $9.4 million in the accompanying unaudited condensed consolidated statements of income (loss) and comprehensive income (loss).</w:t>
      </w:r>
    </w:p>
    <w:p w14:paraId="4F532CF8" w14:textId="77777777" w:rsidR="00000000" w:rsidRDefault="007F4B4B">
      <w:pPr>
        <w:ind w:firstLine="360"/>
        <w:jc w:val="both"/>
        <w:divId w:val="200481775"/>
        <w:rPr>
          <w:rFonts w:eastAsia="Times New Roman"/>
        </w:rPr>
      </w:pPr>
      <w:r>
        <w:rPr>
          <w:rFonts w:eastAsia="Times New Roman"/>
          <w:color w:val="000000"/>
          <w:sz w:val="20"/>
          <w:szCs w:val="20"/>
        </w:rPr>
        <w:t>After the consummation of the Trans</w:t>
      </w:r>
      <w:r>
        <w:rPr>
          <w:rFonts w:eastAsia="Times New Roman"/>
          <w:color w:val="000000"/>
          <w:sz w:val="20"/>
          <w:szCs w:val="20"/>
        </w:rPr>
        <w:t xml:space="preserve">actions, the Company operates under the 2020 Omnibus Incentive Plan effective October 8, 2020. To date, awards granted under the 2020 Omnibus Incentive Plan have been in the form of Employee RS, Employee RSUs, Employee NQSOs and Director RSUs. Stock-based </w:t>
      </w:r>
      <w:r>
        <w:rPr>
          <w:rFonts w:eastAsia="Times New Roman"/>
          <w:color w:val="000000"/>
          <w:sz w:val="20"/>
          <w:szCs w:val="20"/>
        </w:rPr>
        <w:t xml:space="preserve">compensation is measured at the grant date based on the fair value of the award. </w:t>
      </w:r>
    </w:p>
    <w:p w14:paraId="44F0FB83" w14:textId="77777777" w:rsidR="00000000" w:rsidRDefault="007F4B4B">
      <w:pPr>
        <w:ind w:firstLine="360"/>
        <w:jc w:val="both"/>
        <w:divId w:val="722828488"/>
        <w:rPr>
          <w:rFonts w:eastAsia="Times New Roman"/>
        </w:rPr>
      </w:pPr>
      <w:r>
        <w:rPr>
          <w:rFonts w:eastAsia="Times New Roman"/>
          <w:color w:val="000000"/>
          <w:sz w:val="20"/>
          <w:szCs w:val="20"/>
        </w:rPr>
        <w:t>During the three months ended March </w:t>
      </w:r>
      <w:r>
        <w:rPr>
          <w:rFonts w:eastAsia="Times New Roman"/>
          <w:color w:val="000000"/>
          <w:sz w:val="20"/>
          <w:szCs w:val="20"/>
        </w:rPr>
        <w:t>31, 2021, the Company has granted 1.2 million Employee NQSOs, 1.6 million Employee RSUs and 5.2 thousand Director RSUs under the 2020 Omnibus Incentive Plan. For the three months ended March 31, 2021, the Company recorded stock-based compensation expense u</w:t>
      </w:r>
      <w:r>
        <w:rPr>
          <w:rFonts w:eastAsia="Times New Roman"/>
          <w:color w:val="000000"/>
          <w:sz w:val="20"/>
          <w:szCs w:val="20"/>
        </w:rPr>
        <w:t>nder the 2020 Omnibus Incentive Plan of $1.0 million in the accompanying unaudited condensed consolidated statements of income (loss) and comprehensive income (loss).</w:t>
      </w:r>
    </w:p>
    <w:p w14:paraId="6BEDAD20" w14:textId="77777777" w:rsidR="00000000" w:rsidRDefault="007F4B4B">
      <w:pPr>
        <w:jc w:val="center"/>
        <w:divId w:val="694502595"/>
        <w:rPr>
          <w:rFonts w:eastAsia="Times New Roman"/>
        </w:rPr>
      </w:pPr>
      <w:r>
        <w:rPr>
          <w:rFonts w:eastAsia="Times New Roman"/>
          <w:color w:val="000000"/>
          <w:sz w:val="20"/>
          <w:szCs w:val="20"/>
        </w:rPr>
        <w:t>27</w:t>
      </w:r>
    </w:p>
    <w:p w14:paraId="18178AFB" w14:textId="77777777" w:rsidR="00000000" w:rsidRDefault="007F4B4B">
      <w:pPr>
        <w:rPr>
          <w:rFonts w:eastAsia="Times New Roman"/>
        </w:rPr>
      </w:pPr>
      <w:r>
        <w:rPr>
          <w:rFonts w:eastAsia="Times New Roman"/>
        </w:rPr>
        <w:pict w14:anchorId="76E02AF6">
          <v:rect id="_x0000_i1052" style="width:0;height:1.5pt" o:hralign="center" o:hrstd="t" o:hr="t" fillcolor="#a0a0a0" stroked="f"/>
        </w:pict>
      </w:r>
    </w:p>
    <w:p w14:paraId="5A3B7774" w14:textId="77777777" w:rsidR="00000000" w:rsidRDefault="007F4B4B">
      <w:pPr>
        <w:divId w:val="1468744150"/>
        <w:rPr>
          <w:rFonts w:eastAsia="Times New Roman"/>
        </w:rPr>
      </w:pPr>
    </w:p>
    <w:p w14:paraId="366286CA" w14:textId="77777777" w:rsidR="00000000" w:rsidRDefault="007F4B4B">
      <w:pPr>
        <w:jc w:val="both"/>
        <w:divId w:val="777871909"/>
        <w:rPr>
          <w:rFonts w:eastAsia="Times New Roman"/>
        </w:rPr>
      </w:pPr>
      <w:r>
        <w:rPr>
          <w:rFonts w:eastAsia="Times New Roman"/>
          <w:b/>
          <w:bCs/>
          <w:color w:val="000000"/>
          <w:sz w:val="20"/>
          <w:szCs w:val="20"/>
        </w:rPr>
        <w:t>Results of Operations for the Three Months Ended March 31, 2021 and 2020</w:t>
      </w:r>
    </w:p>
    <w:p w14:paraId="7CD9D190" w14:textId="77777777" w:rsidR="00000000" w:rsidRDefault="007F4B4B">
      <w:pPr>
        <w:ind w:firstLine="360"/>
        <w:jc w:val="both"/>
        <w:divId w:val="951480039"/>
        <w:rPr>
          <w:rFonts w:eastAsia="Times New Roman"/>
        </w:rPr>
      </w:pPr>
      <w:r>
        <w:rPr>
          <w:rFonts w:eastAsia="Times New Roman"/>
          <w:color w:val="000000"/>
          <w:sz w:val="20"/>
          <w:szCs w:val="20"/>
        </w:rPr>
        <w:t>The following table provides the results of operations for the periods indicated:</w:t>
      </w:r>
    </w:p>
    <w:tbl>
      <w:tblPr>
        <w:tblW w:w="4831" w:type="pct"/>
        <w:tblCellMar>
          <w:top w:w="15" w:type="dxa"/>
          <w:left w:w="15" w:type="dxa"/>
          <w:bottom w:w="15" w:type="dxa"/>
          <w:right w:w="15" w:type="dxa"/>
        </w:tblCellMar>
        <w:tblLook w:val="04A0" w:firstRow="1" w:lastRow="0" w:firstColumn="1" w:lastColumn="0" w:noHBand="0" w:noVBand="1"/>
      </w:tblPr>
      <w:tblGrid>
        <w:gridCol w:w="41"/>
        <w:gridCol w:w="3962"/>
        <w:gridCol w:w="40"/>
        <w:gridCol w:w="36"/>
        <w:gridCol w:w="46"/>
        <w:gridCol w:w="36"/>
        <w:gridCol w:w="36"/>
        <w:gridCol w:w="36"/>
        <w:gridCol w:w="36"/>
        <w:gridCol w:w="120"/>
        <w:gridCol w:w="716"/>
        <w:gridCol w:w="36"/>
        <w:gridCol w:w="36"/>
        <w:gridCol w:w="36"/>
        <w:gridCol w:w="36"/>
        <w:gridCol w:w="120"/>
        <w:gridCol w:w="716"/>
        <w:gridCol w:w="36"/>
        <w:gridCol w:w="36"/>
        <w:gridCol w:w="36"/>
        <w:gridCol w:w="36"/>
        <w:gridCol w:w="120"/>
        <w:gridCol w:w="680"/>
        <w:gridCol w:w="36"/>
        <w:gridCol w:w="36"/>
        <w:gridCol w:w="36"/>
        <w:gridCol w:w="36"/>
        <w:gridCol w:w="47"/>
        <w:gridCol w:w="618"/>
        <w:gridCol w:w="187"/>
      </w:tblGrid>
      <w:tr w:rsidR="00000000" w14:paraId="52F1A94E" w14:textId="77777777">
        <w:trPr>
          <w:divId w:val="1605960121"/>
        </w:trPr>
        <w:tc>
          <w:tcPr>
            <w:tcW w:w="50" w:type="pct"/>
            <w:vAlign w:val="center"/>
            <w:hideMark/>
          </w:tcPr>
          <w:p w14:paraId="4B498DE1" w14:textId="77777777" w:rsidR="00000000" w:rsidRDefault="007F4B4B">
            <w:pPr>
              <w:ind w:firstLine="360"/>
              <w:jc w:val="both"/>
              <w:rPr>
                <w:rFonts w:eastAsia="Times New Roman"/>
              </w:rPr>
            </w:pPr>
          </w:p>
        </w:tc>
        <w:tc>
          <w:tcPr>
            <w:tcW w:w="2600" w:type="pct"/>
            <w:vAlign w:val="center"/>
            <w:hideMark/>
          </w:tcPr>
          <w:p w14:paraId="5FD4C149" w14:textId="77777777" w:rsidR="00000000" w:rsidRDefault="007F4B4B">
            <w:pPr>
              <w:spacing w:after="100"/>
              <w:rPr>
                <w:rFonts w:eastAsia="Times New Roman"/>
                <w:sz w:val="20"/>
                <w:szCs w:val="20"/>
              </w:rPr>
            </w:pPr>
          </w:p>
        </w:tc>
        <w:tc>
          <w:tcPr>
            <w:tcW w:w="5" w:type="pct"/>
            <w:vAlign w:val="center"/>
            <w:hideMark/>
          </w:tcPr>
          <w:p w14:paraId="0007F17A" w14:textId="77777777" w:rsidR="00000000" w:rsidRDefault="007F4B4B">
            <w:pPr>
              <w:spacing w:after="100"/>
              <w:rPr>
                <w:rFonts w:eastAsia="Times New Roman"/>
                <w:sz w:val="20"/>
                <w:szCs w:val="20"/>
              </w:rPr>
            </w:pPr>
          </w:p>
        </w:tc>
        <w:tc>
          <w:tcPr>
            <w:tcW w:w="0" w:type="auto"/>
            <w:vAlign w:val="center"/>
            <w:hideMark/>
          </w:tcPr>
          <w:p w14:paraId="4BC794A2" w14:textId="77777777" w:rsidR="00000000" w:rsidRDefault="007F4B4B">
            <w:pPr>
              <w:spacing w:after="100"/>
              <w:rPr>
                <w:rFonts w:eastAsia="Times New Roman"/>
                <w:sz w:val="20"/>
                <w:szCs w:val="20"/>
              </w:rPr>
            </w:pPr>
          </w:p>
        </w:tc>
        <w:tc>
          <w:tcPr>
            <w:tcW w:w="0" w:type="auto"/>
            <w:vAlign w:val="center"/>
            <w:hideMark/>
          </w:tcPr>
          <w:p w14:paraId="429DF759" w14:textId="77777777" w:rsidR="00000000" w:rsidRDefault="007F4B4B">
            <w:pPr>
              <w:spacing w:after="100"/>
              <w:rPr>
                <w:rFonts w:eastAsia="Times New Roman"/>
                <w:sz w:val="20"/>
                <w:szCs w:val="20"/>
              </w:rPr>
            </w:pPr>
          </w:p>
        </w:tc>
        <w:tc>
          <w:tcPr>
            <w:tcW w:w="0" w:type="auto"/>
            <w:vAlign w:val="center"/>
            <w:hideMark/>
          </w:tcPr>
          <w:p w14:paraId="4126F968" w14:textId="77777777" w:rsidR="00000000" w:rsidRDefault="007F4B4B">
            <w:pPr>
              <w:spacing w:after="100"/>
              <w:rPr>
                <w:rFonts w:eastAsia="Times New Roman"/>
                <w:sz w:val="20"/>
                <w:szCs w:val="20"/>
              </w:rPr>
            </w:pPr>
          </w:p>
        </w:tc>
        <w:tc>
          <w:tcPr>
            <w:tcW w:w="5" w:type="pct"/>
            <w:vAlign w:val="center"/>
            <w:hideMark/>
          </w:tcPr>
          <w:p w14:paraId="0F3AF016" w14:textId="77777777" w:rsidR="00000000" w:rsidRDefault="007F4B4B">
            <w:pPr>
              <w:spacing w:after="100"/>
              <w:rPr>
                <w:rFonts w:eastAsia="Times New Roman"/>
                <w:sz w:val="20"/>
                <w:szCs w:val="20"/>
              </w:rPr>
            </w:pPr>
          </w:p>
        </w:tc>
        <w:tc>
          <w:tcPr>
            <w:tcW w:w="20" w:type="pct"/>
            <w:vAlign w:val="center"/>
            <w:hideMark/>
          </w:tcPr>
          <w:p w14:paraId="631945A5" w14:textId="77777777" w:rsidR="00000000" w:rsidRDefault="007F4B4B">
            <w:pPr>
              <w:spacing w:after="100"/>
              <w:rPr>
                <w:rFonts w:eastAsia="Times New Roman"/>
                <w:sz w:val="20"/>
                <w:szCs w:val="20"/>
              </w:rPr>
            </w:pPr>
          </w:p>
        </w:tc>
        <w:tc>
          <w:tcPr>
            <w:tcW w:w="5" w:type="pct"/>
            <w:vAlign w:val="center"/>
            <w:hideMark/>
          </w:tcPr>
          <w:p w14:paraId="5B91B9FC" w14:textId="77777777" w:rsidR="00000000" w:rsidRDefault="007F4B4B">
            <w:pPr>
              <w:spacing w:after="100"/>
              <w:rPr>
                <w:rFonts w:eastAsia="Times New Roman"/>
                <w:sz w:val="20"/>
                <w:szCs w:val="20"/>
              </w:rPr>
            </w:pPr>
          </w:p>
        </w:tc>
        <w:tc>
          <w:tcPr>
            <w:tcW w:w="50" w:type="pct"/>
            <w:vAlign w:val="center"/>
            <w:hideMark/>
          </w:tcPr>
          <w:p w14:paraId="0098D9BC" w14:textId="77777777" w:rsidR="00000000" w:rsidRDefault="007F4B4B">
            <w:pPr>
              <w:spacing w:after="100"/>
              <w:rPr>
                <w:rFonts w:eastAsia="Times New Roman"/>
                <w:sz w:val="20"/>
                <w:szCs w:val="20"/>
              </w:rPr>
            </w:pPr>
          </w:p>
        </w:tc>
        <w:tc>
          <w:tcPr>
            <w:tcW w:w="512" w:type="pct"/>
            <w:vAlign w:val="center"/>
            <w:hideMark/>
          </w:tcPr>
          <w:p w14:paraId="02E5A4F8" w14:textId="77777777" w:rsidR="00000000" w:rsidRDefault="007F4B4B">
            <w:pPr>
              <w:spacing w:after="100"/>
              <w:rPr>
                <w:rFonts w:eastAsia="Times New Roman"/>
                <w:sz w:val="20"/>
                <w:szCs w:val="20"/>
              </w:rPr>
            </w:pPr>
          </w:p>
        </w:tc>
        <w:tc>
          <w:tcPr>
            <w:tcW w:w="5" w:type="pct"/>
            <w:vAlign w:val="center"/>
            <w:hideMark/>
          </w:tcPr>
          <w:p w14:paraId="3EF65CE4" w14:textId="77777777" w:rsidR="00000000" w:rsidRDefault="007F4B4B">
            <w:pPr>
              <w:spacing w:after="100"/>
              <w:rPr>
                <w:rFonts w:eastAsia="Times New Roman"/>
                <w:sz w:val="20"/>
                <w:szCs w:val="20"/>
              </w:rPr>
            </w:pPr>
          </w:p>
        </w:tc>
        <w:tc>
          <w:tcPr>
            <w:tcW w:w="5" w:type="pct"/>
            <w:vAlign w:val="center"/>
            <w:hideMark/>
          </w:tcPr>
          <w:p w14:paraId="0C566EE8" w14:textId="77777777" w:rsidR="00000000" w:rsidRDefault="007F4B4B">
            <w:pPr>
              <w:spacing w:after="100"/>
              <w:rPr>
                <w:rFonts w:eastAsia="Times New Roman"/>
                <w:sz w:val="20"/>
                <w:szCs w:val="20"/>
              </w:rPr>
            </w:pPr>
          </w:p>
        </w:tc>
        <w:tc>
          <w:tcPr>
            <w:tcW w:w="20" w:type="pct"/>
            <w:vAlign w:val="center"/>
            <w:hideMark/>
          </w:tcPr>
          <w:p w14:paraId="6AE97DDD" w14:textId="77777777" w:rsidR="00000000" w:rsidRDefault="007F4B4B">
            <w:pPr>
              <w:spacing w:after="100"/>
              <w:rPr>
                <w:rFonts w:eastAsia="Times New Roman"/>
                <w:sz w:val="20"/>
                <w:szCs w:val="20"/>
              </w:rPr>
            </w:pPr>
          </w:p>
        </w:tc>
        <w:tc>
          <w:tcPr>
            <w:tcW w:w="5" w:type="pct"/>
            <w:vAlign w:val="center"/>
            <w:hideMark/>
          </w:tcPr>
          <w:p w14:paraId="1A8E8159" w14:textId="77777777" w:rsidR="00000000" w:rsidRDefault="007F4B4B">
            <w:pPr>
              <w:spacing w:after="100"/>
              <w:rPr>
                <w:rFonts w:eastAsia="Times New Roman"/>
                <w:sz w:val="20"/>
                <w:szCs w:val="20"/>
              </w:rPr>
            </w:pPr>
          </w:p>
        </w:tc>
        <w:tc>
          <w:tcPr>
            <w:tcW w:w="50" w:type="pct"/>
            <w:vAlign w:val="center"/>
            <w:hideMark/>
          </w:tcPr>
          <w:p w14:paraId="6804E2C2" w14:textId="77777777" w:rsidR="00000000" w:rsidRDefault="007F4B4B">
            <w:pPr>
              <w:spacing w:after="100"/>
              <w:rPr>
                <w:rFonts w:eastAsia="Times New Roman"/>
                <w:sz w:val="20"/>
                <w:szCs w:val="20"/>
              </w:rPr>
            </w:pPr>
          </w:p>
        </w:tc>
        <w:tc>
          <w:tcPr>
            <w:tcW w:w="512" w:type="pct"/>
            <w:vAlign w:val="center"/>
            <w:hideMark/>
          </w:tcPr>
          <w:p w14:paraId="1E7C2BDB" w14:textId="77777777" w:rsidR="00000000" w:rsidRDefault="007F4B4B">
            <w:pPr>
              <w:spacing w:after="100"/>
              <w:rPr>
                <w:rFonts w:eastAsia="Times New Roman"/>
                <w:sz w:val="20"/>
                <w:szCs w:val="20"/>
              </w:rPr>
            </w:pPr>
          </w:p>
        </w:tc>
        <w:tc>
          <w:tcPr>
            <w:tcW w:w="5" w:type="pct"/>
            <w:vAlign w:val="center"/>
            <w:hideMark/>
          </w:tcPr>
          <w:p w14:paraId="1CAB424F" w14:textId="77777777" w:rsidR="00000000" w:rsidRDefault="007F4B4B">
            <w:pPr>
              <w:spacing w:after="100"/>
              <w:rPr>
                <w:rFonts w:eastAsia="Times New Roman"/>
                <w:sz w:val="20"/>
                <w:szCs w:val="20"/>
              </w:rPr>
            </w:pPr>
          </w:p>
        </w:tc>
        <w:tc>
          <w:tcPr>
            <w:tcW w:w="5" w:type="pct"/>
            <w:vAlign w:val="center"/>
            <w:hideMark/>
          </w:tcPr>
          <w:p w14:paraId="711B8AB1" w14:textId="77777777" w:rsidR="00000000" w:rsidRDefault="007F4B4B">
            <w:pPr>
              <w:spacing w:after="100"/>
              <w:rPr>
                <w:rFonts w:eastAsia="Times New Roman"/>
                <w:sz w:val="20"/>
                <w:szCs w:val="20"/>
              </w:rPr>
            </w:pPr>
          </w:p>
        </w:tc>
        <w:tc>
          <w:tcPr>
            <w:tcW w:w="20" w:type="pct"/>
            <w:vAlign w:val="center"/>
            <w:hideMark/>
          </w:tcPr>
          <w:p w14:paraId="48A498C5" w14:textId="77777777" w:rsidR="00000000" w:rsidRDefault="007F4B4B">
            <w:pPr>
              <w:spacing w:after="100"/>
              <w:rPr>
                <w:rFonts w:eastAsia="Times New Roman"/>
                <w:sz w:val="20"/>
                <w:szCs w:val="20"/>
              </w:rPr>
            </w:pPr>
          </w:p>
        </w:tc>
        <w:tc>
          <w:tcPr>
            <w:tcW w:w="5" w:type="pct"/>
            <w:vAlign w:val="center"/>
            <w:hideMark/>
          </w:tcPr>
          <w:p w14:paraId="6D8589C4" w14:textId="77777777" w:rsidR="00000000" w:rsidRDefault="007F4B4B">
            <w:pPr>
              <w:spacing w:after="100"/>
              <w:rPr>
                <w:rFonts w:eastAsia="Times New Roman"/>
                <w:sz w:val="20"/>
                <w:szCs w:val="20"/>
              </w:rPr>
            </w:pPr>
          </w:p>
        </w:tc>
        <w:tc>
          <w:tcPr>
            <w:tcW w:w="50" w:type="pct"/>
            <w:vAlign w:val="center"/>
            <w:hideMark/>
          </w:tcPr>
          <w:p w14:paraId="370319FE" w14:textId="77777777" w:rsidR="00000000" w:rsidRDefault="007F4B4B">
            <w:pPr>
              <w:spacing w:after="100"/>
              <w:rPr>
                <w:rFonts w:eastAsia="Times New Roman"/>
                <w:sz w:val="20"/>
                <w:szCs w:val="20"/>
              </w:rPr>
            </w:pPr>
          </w:p>
        </w:tc>
        <w:tc>
          <w:tcPr>
            <w:tcW w:w="489" w:type="pct"/>
            <w:vAlign w:val="center"/>
            <w:hideMark/>
          </w:tcPr>
          <w:p w14:paraId="0D08ED6F" w14:textId="77777777" w:rsidR="00000000" w:rsidRDefault="007F4B4B">
            <w:pPr>
              <w:spacing w:after="100"/>
              <w:rPr>
                <w:rFonts w:eastAsia="Times New Roman"/>
                <w:sz w:val="20"/>
                <w:szCs w:val="20"/>
              </w:rPr>
            </w:pPr>
          </w:p>
        </w:tc>
        <w:tc>
          <w:tcPr>
            <w:tcW w:w="5" w:type="pct"/>
            <w:vAlign w:val="center"/>
            <w:hideMark/>
          </w:tcPr>
          <w:p w14:paraId="2A896BBB" w14:textId="77777777" w:rsidR="00000000" w:rsidRDefault="007F4B4B">
            <w:pPr>
              <w:spacing w:after="100"/>
              <w:rPr>
                <w:rFonts w:eastAsia="Times New Roman"/>
                <w:sz w:val="20"/>
                <w:szCs w:val="20"/>
              </w:rPr>
            </w:pPr>
          </w:p>
        </w:tc>
        <w:tc>
          <w:tcPr>
            <w:tcW w:w="5" w:type="pct"/>
            <w:vAlign w:val="center"/>
            <w:hideMark/>
          </w:tcPr>
          <w:p w14:paraId="74F6A572" w14:textId="77777777" w:rsidR="00000000" w:rsidRDefault="007F4B4B">
            <w:pPr>
              <w:spacing w:after="100"/>
              <w:rPr>
                <w:rFonts w:eastAsia="Times New Roman"/>
                <w:sz w:val="20"/>
                <w:szCs w:val="20"/>
              </w:rPr>
            </w:pPr>
          </w:p>
        </w:tc>
        <w:tc>
          <w:tcPr>
            <w:tcW w:w="20" w:type="pct"/>
            <w:vAlign w:val="center"/>
            <w:hideMark/>
          </w:tcPr>
          <w:p w14:paraId="3535EF51" w14:textId="77777777" w:rsidR="00000000" w:rsidRDefault="007F4B4B">
            <w:pPr>
              <w:spacing w:after="100"/>
              <w:rPr>
                <w:rFonts w:eastAsia="Times New Roman"/>
                <w:sz w:val="20"/>
                <w:szCs w:val="20"/>
              </w:rPr>
            </w:pPr>
          </w:p>
        </w:tc>
        <w:tc>
          <w:tcPr>
            <w:tcW w:w="5" w:type="pct"/>
            <w:vAlign w:val="center"/>
            <w:hideMark/>
          </w:tcPr>
          <w:p w14:paraId="712AB54A" w14:textId="77777777" w:rsidR="00000000" w:rsidRDefault="007F4B4B">
            <w:pPr>
              <w:spacing w:after="100"/>
              <w:rPr>
                <w:rFonts w:eastAsia="Times New Roman"/>
                <w:sz w:val="20"/>
                <w:szCs w:val="20"/>
              </w:rPr>
            </w:pPr>
          </w:p>
        </w:tc>
        <w:tc>
          <w:tcPr>
            <w:tcW w:w="50" w:type="pct"/>
            <w:vAlign w:val="center"/>
            <w:hideMark/>
          </w:tcPr>
          <w:p w14:paraId="0E79C0F0" w14:textId="77777777" w:rsidR="00000000" w:rsidRDefault="007F4B4B">
            <w:pPr>
              <w:spacing w:after="100"/>
              <w:rPr>
                <w:rFonts w:eastAsia="Times New Roman"/>
                <w:sz w:val="20"/>
                <w:szCs w:val="20"/>
              </w:rPr>
            </w:pPr>
          </w:p>
        </w:tc>
        <w:tc>
          <w:tcPr>
            <w:tcW w:w="489" w:type="pct"/>
            <w:vAlign w:val="center"/>
            <w:hideMark/>
          </w:tcPr>
          <w:p w14:paraId="6FEB5DC6" w14:textId="77777777" w:rsidR="00000000" w:rsidRDefault="007F4B4B">
            <w:pPr>
              <w:spacing w:after="100"/>
              <w:rPr>
                <w:rFonts w:eastAsia="Times New Roman"/>
                <w:sz w:val="20"/>
                <w:szCs w:val="20"/>
              </w:rPr>
            </w:pPr>
          </w:p>
        </w:tc>
        <w:tc>
          <w:tcPr>
            <w:tcW w:w="5" w:type="pct"/>
            <w:vAlign w:val="center"/>
            <w:hideMark/>
          </w:tcPr>
          <w:p w14:paraId="337963AD" w14:textId="77777777" w:rsidR="00000000" w:rsidRDefault="007F4B4B">
            <w:pPr>
              <w:spacing w:after="100"/>
              <w:rPr>
                <w:rFonts w:eastAsia="Times New Roman"/>
                <w:sz w:val="20"/>
                <w:szCs w:val="20"/>
              </w:rPr>
            </w:pPr>
          </w:p>
        </w:tc>
      </w:tr>
      <w:tr w:rsidR="00000000" w14:paraId="1BEBD830" w14:textId="77777777">
        <w:trPr>
          <w:divId w:val="1605960121"/>
        </w:trPr>
        <w:tc>
          <w:tcPr>
            <w:tcW w:w="0" w:type="auto"/>
            <w:gridSpan w:val="3"/>
            <w:tcMar>
              <w:top w:w="0" w:type="dxa"/>
              <w:left w:w="20" w:type="dxa"/>
              <w:bottom w:w="0" w:type="dxa"/>
              <w:right w:w="20" w:type="dxa"/>
            </w:tcMar>
            <w:vAlign w:val="center"/>
            <w:hideMark/>
          </w:tcPr>
          <w:p w14:paraId="1BF8FDCA" w14:textId="77777777" w:rsidR="00000000" w:rsidRDefault="007F4B4B">
            <w:pPr>
              <w:spacing w:after="100"/>
              <w:rPr>
                <w:rFonts w:eastAsia="Times New Roman"/>
                <w:sz w:val="20"/>
                <w:szCs w:val="20"/>
              </w:rPr>
            </w:pPr>
          </w:p>
        </w:tc>
        <w:tc>
          <w:tcPr>
            <w:tcW w:w="0" w:type="auto"/>
            <w:vAlign w:val="center"/>
            <w:hideMark/>
          </w:tcPr>
          <w:p w14:paraId="3A2CE9CD"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681238E2"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1E1D2705"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5F6EBA63" w14:textId="77777777" w:rsidR="00000000" w:rsidRDefault="007F4B4B">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5F1646C" w14:textId="77777777" w:rsidR="00000000" w:rsidRDefault="007F4B4B">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08A651C3" w14:textId="77777777" w:rsidR="00000000" w:rsidRDefault="007F4B4B">
            <w:pPr>
              <w:spacing w:after="100"/>
              <w:rPr>
                <w:rFonts w:eastAsia="Times New Roman"/>
                <w:sz w:val="20"/>
                <w:szCs w:val="20"/>
              </w:rPr>
            </w:pPr>
          </w:p>
        </w:tc>
        <w:tc>
          <w:tcPr>
            <w:tcW w:w="0" w:type="auto"/>
            <w:vAlign w:val="center"/>
            <w:hideMark/>
          </w:tcPr>
          <w:p w14:paraId="6F9B671A" w14:textId="77777777" w:rsidR="00000000" w:rsidRDefault="007F4B4B">
            <w:pPr>
              <w:spacing w:after="100"/>
              <w:rPr>
                <w:rFonts w:eastAsia="Times New Roman"/>
                <w:sz w:val="20"/>
                <w:szCs w:val="20"/>
              </w:rPr>
            </w:pPr>
          </w:p>
        </w:tc>
        <w:tc>
          <w:tcPr>
            <w:tcW w:w="0" w:type="auto"/>
            <w:vAlign w:val="center"/>
            <w:hideMark/>
          </w:tcPr>
          <w:p w14:paraId="37CF324D" w14:textId="77777777" w:rsidR="00000000" w:rsidRDefault="007F4B4B">
            <w:pPr>
              <w:spacing w:after="100"/>
              <w:rPr>
                <w:rFonts w:eastAsia="Times New Roman"/>
                <w:sz w:val="20"/>
                <w:szCs w:val="20"/>
              </w:rPr>
            </w:pPr>
          </w:p>
        </w:tc>
        <w:tc>
          <w:tcPr>
            <w:tcW w:w="0" w:type="auto"/>
            <w:vAlign w:val="center"/>
            <w:hideMark/>
          </w:tcPr>
          <w:p w14:paraId="22C99681" w14:textId="77777777" w:rsidR="00000000" w:rsidRDefault="007F4B4B">
            <w:pPr>
              <w:spacing w:after="100"/>
              <w:rPr>
                <w:rFonts w:eastAsia="Times New Roman"/>
                <w:sz w:val="20"/>
                <w:szCs w:val="20"/>
              </w:rPr>
            </w:pPr>
          </w:p>
        </w:tc>
        <w:tc>
          <w:tcPr>
            <w:tcW w:w="0" w:type="auto"/>
            <w:vAlign w:val="center"/>
            <w:hideMark/>
          </w:tcPr>
          <w:p w14:paraId="2A9FA73C" w14:textId="77777777" w:rsidR="00000000" w:rsidRDefault="007F4B4B">
            <w:pPr>
              <w:spacing w:after="100"/>
              <w:rPr>
                <w:rFonts w:eastAsia="Times New Roman"/>
                <w:sz w:val="20"/>
                <w:szCs w:val="20"/>
              </w:rPr>
            </w:pPr>
          </w:p>
        </w:tc>
        <w:tc>
          <w:tcPr>
            <w:tcW w:w="0" w:type="auto"/>
            <w:vAlign w:val="center"/>
            <w:hideMark/>
          </w:tcPr>
          <w:p w14:paraId="49DF7081" w14:textId="77777777" w:rsidR="00000000" w:rsidRDefault="007F4B4B">
            <w:pPr>
              <w:spacing w:after="100"/>
              <w:rPr>
                <w:rFonts w:eastAsia="Times New Roman"/>
                <w:sz w:val="20"/>
                <w:szCs w:val="20"/>
              </w:rPr>
            </w:pPr>
          </w:p>
        </w:tc>
      </w:tr>
      <w:tr w:rsidR="00000000" w14:paraId="78229531" w14:textId="77777777">
        <w:trPr>
          <w:divId w:val="1605960121"/>
        </w:trPr>
        <w:tc>
          <w:tcPr>
            <w:tcW w:w="0" w:type="auto"/>
            <w:gridSpan w:val="3"/>
            <w:tcBorders>
              <w:top w:val="single" w:sz="8" w:space="0" w:color="FFFFFF"/>
            </w:tcBorders>
            <w:tcMar>
              <w:top w:w="30" w:type="dxa"/>
              <w:left w:w="20" w:type="dxa"/>
              <w:bottom w:w="30" w:type="dxa"/>
              <w:right w:w="20" w:type="dxa"/>
            </w:tcMar>
            <w:vAlign w:val="bottom"/>
            <w:hideMark/>
          </w:tcPr>
          <w:p w14:paraId="41D15C50" w14:textId="77777777" w:rsidR="00000000" w:rsidRDefault="007F4B4B">
            <w:pPr>
              <w:spacing w:after="100"/>
              <w:rPr>
                <w:rFonts w:eastAsia="Times New Roman"/>
              </w:rPr>
            </w:pPr>
            <w:r>
              <w:rPr>
                <w:rFonts w:eastAsia="Times New Roman"/>
                <w:b/>
                <w:bCs/>
                <w:color w:val="000000"/>
                <w:sz w:val="16"/>
                <w:szCs w:val="16"/>
              </w:rPr>
              <w:t>($ in thousands)</w:t>
            </w:r>
          </w:p>
        </w:tc>
        <w:tc>
          <w:tcPr>
            <w:tcW w:w="0" w:type="auto"/>
            <w:vAlign w:val="center"/>
            <w:hideMark/>
          </w:tcPr>
          <w:p w14:paraId="17CF4FB8" w14:textId="77777777" w:rsidR="00000000" w:rsidRDefault="007F4B4B">
            <w:pPr>
              <w:spacing w:after="100"/>
              <w:rPr>
                <w:rFonts w:eastAsia="Times New Roman"/>
              </w:rPr>
            </w:pPr>
          </w:p>
        </w:tc>
        <w:tc>
          <w:tcPr>
            <w:tcW w:w="0" w:type="auto"/>
            <w:vAlign w:val="center"/>
            <w:hideMark/>
          </w:tcPr>
          <w:p w14:paraId="0731F37B" w14:textId="77777777" w:rsidR="00000000" w:rsidRDefault="007F4B4B">
            <w:pPr>
              <w:spacing w:after="100"/>
              <w:rPr>
                <w:rFonts w:eastAsia="Times New Roman"/>
                <w:sz w:val="20"/>
                <w:szCs w:val="20"/>
              </w:rPr>
            </w:pPr>
          </w:p>
        </w:tc>
        <w:tc>
          <w:tcPr>
            <w:tcW w:w="0" w:type="auto"/>
            <w:vAlign w:val="center"/>
            <w:hideMark/>
          </w:tcPr>
          <w:p w14:paraId="22565A8D"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DC94C8"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A44BA62"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9AF39DD"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4B9B37" w14:textId="77777777" w:rsidR="00000000" w:rsidRDefault="007F4B4B">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98E7534"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333F34" w14:textId="77777777" w:rsidR="00000000" w:rsidRDefault="007F4B4B">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4E0C9CA2"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E1DE86" w14:textId="77777777" w:rsidR="00000000" w:rsidRDefault="007F4B4B">
            <w:pPr>
              <w:spacing w:after="100"/>
              <w:jc w:val="center"/>
              <w:rPr>
                <w:rFonts w:eastAsia="Times New Roman"/>
              </w:rPr>
            </w:pPr>
            <w:r>
              <w:rPr>
                <w:rFonts w:eastAsia="Times New Roman"/>
                <w:b/>
                <w:bCs/>
                <w:color w:val="000000"/>
                <w:sz w:val="16"/>
                <w:szCs w:val="16"/>
              </w:rPr>
              <w:t>%</w:t>
            </w:r>
          </w:p>
        </w:tc>
      </w:tr>
      <w:tr w:rsidR="00000000" w14:paraId="55392810" w14:textId="77777777">
        <w:trPr>
          <w:divId w:val="1605960121"/>
        </w:trPr>
        <w:tc>
          <w:tcPr>
            <w:tcW w:w="0" w:type="auto"/>
            <w:gridSpan w:val="3"/>
            <w:tcBorders>
              <w:top w:val="single" w:sz="8" w:space="0" w:color="FFFFFF"/>
            </w:tcBorders>
            <w:tcMar>
              <w:top w:w="30" w:type="dxa"/>
              <w:left w:w="20" w:type="dxa"/>
              <w:bottom w:w="30" w:type="dxa"/>
              <w:right w:w="20" w:type="dxa"/>
            </w:tcMar>
            <w:hideMark/>
          </w:tcPr>
          <w:p w14:paraId="61C262D3" w14:textId="77777777" w:rsidR="00000000" w:rsidRDefault="007F4B4B">
            <w:pPr>
              <w:spacing w:after="100"/>
              <w:rPr>
                <w:rFonts w:eastAsia="Times New Roman"/>
              </w:rPr>
            </w:pPr>
            <w:r>
              <w:rPr>
                <w:rFonts w:eastAsia="Times New Roman"/>
                <w:b/>
                <w:bCs/>
                <w:color w:val="000000"/>
                <w:sz w:val="20"/>
                <w:szCs w:val="20"/>
              </w:rPr>
              <w:t>Revenues</w:t>
            </w:r>
          </w:p>
        </w:tc>
        <w:tc>
          <w:tcPr>
            <w:tcW w:w="0" w:type="auto"/>
            <w:vAlign w:val="center"/>
            <w:hideMark/>
          </w:tcPr>
          <w:p w14:paraId="79561363" w14:textId="77777777" w:rsidR="00000000" w:rsidRDefault="007F4B4B">
            <w:pPr>
              <w:spacing w:after="100"/>
              <w:rPr>
                <w:rFonts w:eastAsia="Times New Roman"/>
              </w:rPr>
            </w:pPr>
          </w:p>
        </w:tc>
        <w:tc>
          <w:tcPr>
            <w:tcW w:w="0" w:type="auto"/>
            <w:vAlign w:val="center"/>
            <w:hideMark/>
          </w:tcPr>
          <w:p w14:paraId="7632BBE4" w14:textId="77777777" w:rsidR="00000000" w:rsidRDefault="007F4B4B">
            <w:pPr>
              <w:spacing w:after="100"/>
              <w:rPr>
                <w:rFonts w:eastAsia="Times New Roman"/>
                <w:sz w:val="20"/>
                <w:szCs w:val="20"/>
              </w:rPr>
            </w:pPr>
          </w:p>
        </w:tc>
        <w:tc>
          <w:tcPr>
            <w:tcW w:w="0" w:type="auto"/>
            <w:vAlign w:val="center"/>
            <w:hideMark/>
          </w:tcPr>
          <w:p w14:paraId="135F0EA5" w14:textId="77777777" w:rsidR="00000000" w:rsidRDefault="007F4B4B">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40C18A50"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E3E5A5" w14:textId="77777777" w:rsidR="00000000" w:rsidRDefault="007F4B4B">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50EDC8D3"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3E3758"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DE0C00"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7F3E74" w14:textId="77777777" w:rsidR="00000000" w:rsidRDefault="007F4B4B">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7F8BDBE7"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801F2F" w14:textId="77777777" w:rsidR="00000000" w:rsidRDefault="007F4B4B">
            <w:pPr>
              <w:spacing w:after="100"/>
              <w:rPr>
                <w:rFonts w:eastAsia="Times New Roman"/>
                <w:sz w:val="20"/>
                <w:szCs w:val="20"/>
              </w:rPr>
            </w:pPr>
          </w:p>
        </w:tc>
      </w:tr>
      <w:tr w:rsidR="00000000" w14:paraId="6F7E5DF9" w14:textId="77777777">
        <w:trPr>
          <w:divId w:val="1605960121"/>
        </w:trPr>
        <w:tc>
          <w:tcPr>
            <w:tcW w:w="0" w:type="auto"/>
            <w:gridSpan w:val="3"/>
            <w:shd w:val="clear" w:color="auto" w:fill="CCEEFF"/>
            <w:tcMar>
              <w:top w:w="30" w:type="dxa"/>
              <w:left w:w="155" w:type="dxa"/>
              <w:bottom w:w="30" w:type="dxa"/>
              <w:right w:w="20" w:type="dxa"/>
            </w:tcMar>
            <w:hideMark/>
          </w:tcPr>
          <w:p w14:paraId="0CC2CD6D" w14:textId="77777777" w:rsidR="00000000" w:rsidRDefault="007F4B4B">
            <w:pPr>
              <w:spacing w:after="100"/>
              <w:rPr>
                <w:rFonts w:eastAsia="Times New Roman"/>
              </w:rPr>
            </w:pPr>
            <w:r>
              <w:rPr>
                <w:rFonts w:eastAsia="Times New Roman"/>
                <w:color w:val="000000"/>
                <w:sz w:val="20"/>
                <w:szCs w:val="20"/>
              </w:rPr>
              <w:t>Network Services</w:t>
            </w:r>
          </w:p>
        </w:tc>
        <w:tc>
          <w:tcPr>
            <w:tcW w:w="0" w:type="auto"/>
            <w:vAlign w:val="center"/>
            <w:hideMark/>
          </w:tcPr>
          <w:p w14:paraId="284F7962" w14:textId="77777777" w:rsidR="00000000" w:rsidRDefault="007F4B4B">
            <w:pPr>
              <w:spacing w:after="100"/>
              <w:rPr>
                <w:rFonts w:eastAsia="Times New Roman"/>
              </w:rPr>
            </w:pPr>
          </w:p>
        </w:tc>
        <w:tc>
          <w:tcPr>
            <w:tcW w:w="0" w:type="auto"/>
            <w:vAlign w:val="center"/>
            <w:hideMark/>
          </w:tcPr>
          <w:p w14:paraId="0BF07394" w14:textId="77777777" w:rsidR="00000000" w:rsidRDefault="007F4B4B">
            <w:pPr>
              <w:spacing w:after="100"/>
              <w:rPr>
                <w:rFonts w:eastAsia="Times New Roman"/>
                <w:sz w:val="20"/>
                <w:szCs w:val="20"/>
              </w:rPr>
            </w:pPr>
          </w:p>
        </w:tc>
        <w:tc>
          <w:tcPr>
            <w:tcW w:w="0" w:type="auto"/>
            <w:vAlign w:val="center"/>
            <w:hideMark/>
          </w:tcPr>
          <w:p w14:paraId="228EB97A"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6E4673" w14:textId="77777777" w:rsidR="00000000" w:rsidRDefault="007F4B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918E69"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110374" w14:textId="77777777" w:rsidR="00000000" w:rsidRDefault="007F4B4B">
            <w:pPr>
              <w:spacing w:after="100"/>
              <w:jc w:val="right"/>
              <w:rPr>
                <w:rFonts w:eastAsia="Times New Roman"/>
              </w:rPr>
            </w:pPr>
            <w:r>
              <w:rPr>
                <w:rFonts w:eastAsia="Times New Roman"/>
                <w:color w:val="000000"/>
                <w:sz w:val="20"/>
                <w:szCs w:val="20"/>
              </w:rPr>
              <w:t>69,365 </w:t>
            </w:r>
          </w:p>
        </w:tc>
        <w:tc>
          <w:tcPr>
            <w:tcW w:w="0" w:type="auto"/>
            <w:shd w:val="clear" w:color="auto" w:fill="CCEEFF"/>
            <w:tcMar>
              <w:top w:w="30" w:type="dxa"/>
              <w:left w:w="0" w:type="dxa"/>
              <w:bottom w:w="30" w:type="dxa"/>
              <w:right w:w="20" w:type="dxa"/>
            </w:tcMar>
            <w:vAlign w:val="bottom"/>
            <w:hideMark/>
          </w:tcPr>
          <w:p w14:paraId="27BE1A3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F5AE3"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4E8776"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AFA145" w14:textId="77777777" w:rsidR="00000000" w:rsidRDefault="007F4B4B">
            <w:pPr>
              <w:spacing w:after="100"/>
              <w:jc w:val="right"/>
              <w:rPr>
                <w:rFonts w:eastAsia="Times New Roman"/>
              </w:rPr>
            </w:pPr>
            <w:r>
              <w:rPr>
                <w:rFonts w:eastAsia="Times New Roman"/>
                <w:color w:val="000000"/>
                <w:sz w:val="20"/>
                <w:szCs w:val="20"/>
              </w:rPr>
              <w:t>73,582 </w:t>
            </w:r>
          </w:p>
        </w:tc>
        <w:tc>
          <w:tcPr>
            <w:tcW w:w="0" w:type="auto"/>
            <w:shd w:val="clear" w:color="auto" w:fill="CCEEFF"/>
            <w:tcMar>
              <w:top w:w="30" w:type="dxa"/>
              <w:left w:w="0" w:type="dxa"/>
              <w:bottom w:w="30" w:type="dxa"/>
              <w:right w:w="20" w:type="dxa"/>
            </w:tcMar>
            <w:vAlign w:val="bottom"/>
            <w:hideMark/>
          </w:tcPr>
          <w:p w14:paraId="50CAA10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00533"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243AD7"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F1FE41" w14:textId="77777777" w:rsidR="00000000" w:rsidRDefault="007F4B4B">
            <w:pPr>
              <w:spacing w:after="100"/>
              <w:jc w:val="right"/>
              <w:rPr>
                <w:rFonts w:eastAsia="Times New Roman"/>
              </w:rPr>
            </w:pPr>
            <w:r>
              <w:rPr>
                <w:rFonts w:eastAsia="Times New Roman"/>
                <w:color w:val="000000"/>
                <w:sz w:val="20"/>
                <w:szCs w:val="20"/>
              </w:rPr>
              <w:t>(4,217)</w:t>
            </w:r>
          </w:p>
        </w:tc>
        <w:tc>
          <w:tcPr>
            <w:tcW w:w="0" w:type="auto"/>
            <w:shd w:val="clear" w:color="auto" w:fill="CCEEFF"/>
            <w:tcMar>
              <w:top w:w="30" w:type="dxa"/>
              <w:left w:w="0" w:type="dxa"/>
              <w:bottom w:w="30" w:type="dxa"/>
              <w:right w:w="20" w:type="dxa"/>
            </w:tcMar>
            <w:vAlign w:val="bottom"/>
            <w:hideMark/>
          </w:tcPr>
          <w:p w14:paraId="1EB3EDA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060E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816956" w14:textId="77777777" w:rsidR="00000000" w:rsidRDefault="007F4B4B">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14:paraId="33B2DABD" w14:textId="77777777" w:rsidR="00000000" w:rsidRDefault="007F4B4B">
            <w:pPr>
              <w:spacing w:after="100"/>
              <w:jc w:val="right"/>
              <w:rPr>
                <w:rFonts w:eastAsia="Times New Roman"/>
              </w:rPr>
            </w:pPr>
            <w:r>
              <w:rPr>
                <w:rFonts w:eastAsia="Times New Roman"/>
                <w:color w:val="000000"/>
                <w:sz w:val="20"/>
                <w:szCs w:val="20"/>
              </w:rPr>
              <w:t>%</w:t>
            </w:r>
          </w:p>
        </w:tc>
      </w:tr>
      <w:tr w:rsidR="00000000" w14:paraId="6D744A9D" w14:textId="77777777">
        <w:trPr>
          <w:divId w:val="1605960121"/>
        </w:trPr>
        <w:tc>
          <w:tcPr>
            <w:tcW w:w="0" w:type="auto"/>
            <w:gridSpan w:val="3"/>
            <w:shd w:val="clear" w:color="auto" w:fill="FFFFFF"/>
            <w:tcMar>
              <w:top w:w="30" w:type="dxa"/>
              <w:left w:w="155" w:type="dxa"/>
              <w:bottom w:w="30" w:type="dxa"/>
              <w:right w:w="20" w:type="dxa"/>
            </w:tcMar>
            <w:hideMark/>
          </w:tcPr>
          <w:p w14:paraId="5DE80713" w14:textId="77777777" w:rsidR="00000000" w:rsidRDefault="007F4B4B">
            <w:pPr>
              <w:spacing w:after="100"/>
              <w:rPr>
                <w:rFonts w:eastAsia="Times New Roman"/>
              </w:rPr>
            </w:pPr>
            <w:r>
              <w:rPr>
                <w:rFonts w:eastAsia="Times New Roman"/>
                <w:color w:val="000000"/>
                <w:sz w:val="20"/>
                <w:szCs w:val="20"/>
              </w:rPr>
              <w:t>Analytics-Based Services</w:t>
            </w:r>
          </w:p>
        </w:tc>
        <w:tc>
          <w:tcPr>
            <w:tcW w:w="0" w:type="auto"/>
            <w:vAlign w:val="center"/>
            <w:hideMark/>
          </w:tcPr>
          <w:p w14:paraId="29645A37" w14:textId="77777777" w:rsidR="00000000" w:rsidRDefault="007F4B4B">
            <w:pPr>
              <w:spacing w:after="100"/>
              <w:rPr>
                <w:rFonts w:eastAsia="Times New Roman"/>
              </w:rPr>
            </w:pPr>
          </w:p>
        </w:tc>
        <w:tc>
          <w:tcPr>
            <w:tcW w:w="0" w:type="auto"/>
            <w:vAlign w:val="center"/>
            <w:hideMark/>
          </w:tcPr>
          <w:p w14:paraId="09E5C28E" w14:textId="77777777" w:rsidR="00000000" w:rsidRDefault="007F4B4B">
            <w:pPr>
              <w:spacing w:after="100"/>
              <w:rPr>
                <w:rFonts w:eastAsia="Times New Roman"/>
                <w:sz w:val="20"/>
                <w:szCs w:val="20"/>
              </w:rPr>
            </w:pPr>
          </w:p>
        </w:tc>
        <w:tc>
          <w:tcPr>
            <w:tcW w:w="0" w:type="auto"/>
            <w:vAlign w:val="center"/>
            <w:hideMark/>
          </w:tcPr>
          <w:p w14:paraId="4E657B81"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3FED5D"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1D908" w14:textId="77777777" w:rsidR="00000000" w:rsidRDefault="007F4B4B">
            <w:pPr>
              <w:spacing w:after="100"/>
              <w:jc w:val="right"/>
              <w:rPr>
                <w:rFonts w:eastAsia="Times New Roman"/>
              </w:rPr>
            </w:pPr>
            <w:r>
              <w:rPr>
                <w:rFonts w:eastAsia="Times New Roman"/>
                <w:color w:val="000000"/>
                <w:sz w:val="20"/>
                <w:szCs w:val="20"/>
              </w:rPr>
              <w:t>157,160 </w:t>
            </w:r>
          </w:p>
        </w:tc>
        <w:tc>
          <w:tcPr>
            <w:tcW w:w="0" w:type="auto"/>
            <w:shd w:val="clear" w:color="auto" w:fill="FFFFFF"/>
            <w:tcMar>
              <w:top w:w="30" w:type="dxa"/>
              <w:left w:w="0" w:type="dxa"/>
              <w:bottom w:w="30" w:type="dxa"/>
              <w:right w:w="20" w:type="dxa"/>
            </w:tcMar>
            <w:vAlign w:val="bottom"/>
            <w:hideMark/>
          </w:tcPr>
          <w:p w14:paraId="796FF65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AAAA5"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14E96" w14:textId="77777777" w:rsidR="00000000" w:rsidRDefault="007F4B4B">
            <w:pPr>
              <w:spacing w:after="100"/>
              <w:jc w:val="right"/>
              <w:rPr>
                <w:rFonts w:eastAsia="Times New Roman"/>
              </w:rPr>
            </w:pPr>
            <w:r>
              <w:rPr>
                <w:rFonts w:eastAsia="Times New Roman"/>
                <w:color w:val="000000"/>
                <w:sz w:val="20"/>
                <w:szCs w:val="20"/>
              </w:rPr>
              <w:t>151,643 </w:t>
            </w:r>
          </w:p>
        </w:tc>
        <w:tc>
          <w:tcPr>
            <w:tcW w:w="0" w:type="auto"/>
            <w:shd w:val="clear" w:color="auto" w:fill="FFFFFF"/>
            <w:tcMar>
              <w:top w:w="30" w:type="dxa"/>
              <w:left w:w="0" w:type="dxa"/>
              <w:bottom w:w="30" w:type="dxa"/>
              <w:right w:w="20" w:type="dxa"/>
            </w:tcMar>
            <w:vAlign w:val="bottom"/>
            <w:hideMark/>
          </w:tcPr>
          <w:p w14:paraId="09B0B7BF"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5D966"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2150B" w14:textId="77777777" w:rsidR="00000000" w:rsidRDefault="007F4B4B">
            <w:pPr>
              <w:spacing w:after="100"/>
              <w:jc w:val="right"/>
              <w:rPr>
                <w:rFonts w:eastAsia="Times New Roman"/>
              </w:rPr>
            </w:pPr>
            <w:r>
              <w:rPr>
                <w:rFonts w:eastAsia="Times New Roman"/>
                <w:color w:val="000000"/>
                <w:sz w:val="20"/>
                <w:szCs w:val="20"/>
              </w:rPr>
              <w:t>5,517 </w:t>
            </w:r>
          </w:p>
        </w:tc>
        <w:tc>
          <w:tcPr>
            <w:tcW w:w="0" w:type="auto"/>
            <w:shd w:val="clear" w:color="auto" w:fill="FFFFFF"/>
            <w:tcMar>
              <w:top w:w="30" w:type="dxa"/>
              <w:left w:w="0" w:type="dxa"/>
              <w:bottom w:w="30" w:type="dxa"/>
              <w:right w:w="20" w:type="dxa"/>
            </w:tcMar>
            <w:vAlign w:val="bottom"/>
            <w:hideMark/>
          </w:tcPr>
          <w:p w14:paraId="3A1E0B8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E2825"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46D9F4" w14:textId="77777777" w:rsidR="00000000" w:rsidRDefault="007F4B4B">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72241631" w14:textId="77777777" w:rsidR="00000000" w:rsidRDefault="007F4B4B">
            <w:pPr>
              <w:spacing w:after="100"/>
              <w:jc w:val="right"/>
              <w:rPr>
                <w:rFonts w:eastAsia="Times New Roman"/>
              </w:rPr>
            </w:pPr>
            <w:r>
              <w:rPr>
                <w:rFonts w:eastAsia="Times New Roman"/>
                <w:color w:val="000000"/>
                <w:sz w:val="20"/>
                <w:szCs w:val="20"/>
              </w:rPr>
              <w:t>%</w:t>
            </w:r>
          </w:p>
        </w:tc>
      </w:tr>
      <w:tr w:rsidR="00000000" w14:paraId="7FE8C48B" w14:textId="77777777">
        <w:trPr>
          <w:divId w:val="1605960121"/>
        </w:trPr>
        <w:tc>
          <w:tcPr>
            <w:tcW w:w="0" w:type="auto"/>
            <w:gridSpan w:val="3"/>
            <w:shd w:val="clear" w:color="auto" w:fill="CCEEFF"/>
            <w:tcMar>
              <w:top w:w="30" w:type="dxa"/>
              <w:left w:w="155" w:type="dxa"/>
              <w:bottom w:w="30" w:type="dxa"/>
              <w:right w:w="20" w:type="dxa"/>
            </w:tcMar>
            <w:hideMark/>
          </w:tcPr>
          <w:p w14:paraId="215F49C5" w14:textId="77777777" w:rsidR="00000000" w:rsidRDefault="007F4B4B">
            <w:pPr>
              <w:spacing w:after="100"/>
              <w:rPr>
                <w:rFonts w:eastAsia="Times New Roman"/>
              </w:rPr>
            </w:pPr>
            <w:r>
              <w:rPr>
                <w:rFonts w:eastAsia="Times New Roman"/>
                <w:color w:val="000000"/>
                <w:sz w:val="20"/>
                <w:szCs w:val="20"/>
              </w:rPr>
              <w:t>Payment and Revenue Integrity Services</w:t>
            </w:r>
          </w:p>
        </w:tc>
        <w:tc>
          <w:tcPr>
            <w:tcW w:w="0" w:type="auto"/>
            <w:vAlign w:val="center"/>
            <w:hideMark/>
          </w:tcPr>
          <w:p w14:paraId="5F9DD139" w14:textId="77777777" w:rsidR="00000000" w:rsidRDefault="007F4B4B">
            <w:pPr>
              <w:spacing w:after="100"/>
              <w:rPr>
                <w:rFonts w:eastAsia="Times New Roman"/>
              </w:rPr>
            </w:pPr>
          </w:p>
        </w:tc>
        <w:tc>
          <w:tcPr>
            <w:tcW w:w="0" w:type="auto"/>
            <w:vAlign w:val="center"/>
            <w:hideMark/>
          </w:tcPr>
          <w:p w14:paraId="44705C90" w14:textId="77777777" w:rsidR="00000000" w:rsidRDefault="007F4B4B">
            <w:pPr>
              <w:spacing w:after="100"/>
              <w:rPr>
                <w:rFonts w:eastAsia="Times New Roman"/>
                <w:sz w:val="20"/>
                <w:szCs w:val="20"/>
              </w:rPr>
            </w:pPr>
          </w:p>
        </w:tc>
        <w:tc>
          <w:tcPr>
            <w:tcW w:w="0" w:type="auto"/>
            <w:vAlign w:val="center"/>
            <w:hideMark/>
          </w:tcPr>
          <w:p w14:paraId="259BC686"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BBDB9"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A4125" w14:textId="77777777" w:rsidR="00000000" w:rsidRDefault="007F4B4B">
            <w:pPr>
              <w:spacing w:after="100"/>
              <w:jc w:val="right"/>
              <w:rPr>
                <w:rFonts w:eastAsia="Times New Roman"/>
              </w:rPr>
            </w:pPr>
            <w:r>
              <w:rPr>
                <w:rFonts w:eastAsia="Times New Roman"/>
                <w:color w:val="000000"/>
                <w:sz w:val="20"/>
                <w:szCs w:val="20"/>
              </w:rPr>
              <w:t>28,339 </w:t>
            </w:r>
          </w:p>
        </w:tc>
        <w:tc>
          <w:tcPr>
            <w:tcW w:w="0" w:type="auto"/>
            <w:shd w:val="clear" w:color="auto" w:fill="CCEEFF"/>
            <w:tcMar>
              <w:top w:w="30" w:type="dxa"/>
              <w:left w:w="0" w:type="dxa"/>
              <w:bottom w:w="30" w:type="dxa"/>
              <w:right w:w="20" w:type="dxa"/>
            </w:tcMar>
            <w:vAlign w:val="bottom"/>
            <w:hideMark/>
          </w:tcPr>
          <w:p w14:paraId="16B1E13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AAED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315A0" w14:textId="77777777" w:rsidR="00000000" w:rsidRDefault="007F4B4B">
            <w:pPr>
              <w:spacing w:after="100"/>
              <w:jc w:val="right"/>
              <w:rPr>
                <w:rFonts w:eastAsia="Times New Roman"/>
              </w:rPr>
            </w:pPr>
            <w:r>
              <w:rPr>
                <w:rFonts w:eastAsia="Times New Roman"/>
                <w:color w:val="000000"/>
                <w:sz w:val="20"/>
                <w:szCs w:val="20"/>
              </w:rPr>
              <w:t>26,797 </w:t>
            </w:r>
          </w:p>
        </w:tc>
        <w:tc>
          <w:tcPr>
            <w:tcW w:w="0" w:type="auto"/>
            <w:shd w:val="clear" w:color="auto" w:fill="CCEEFF"/>
            <w:tcMar>
              <w:top w:w="30" w:type="dxa"/>
              <w:left w:w="0" w:type="dxa"/>
              <w:bottom w:w="30" w:type="dxa"/>
              <w:right w:w="20" w:type="dxa"/>
            </w:tcMar>
            <w:vAlign w:val="bottom"/>
            <w:hideMark/>
          </w:tcPr>
          <w:p w14:paraId="6C515D9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021C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9BB012" w14:textId="77777777" w:rsidR="00000000" w:rsidRDefault="007F4B4B">
            <w:pPr>
              <w:spacing w:after="100"/>
              <w:jc w:val="right"/>
              <w:rPr>
                <w:rFonts w:eastAsia="Times New Roman"/>
              </w:rPr>
            </w:pPr>
            <w:r>
              <w:rPr>
                <w:rFonts w:eastAsia="Times New Roman"/>
                <w:color w:val="000000"/>
                <w:sz w:val="20"/>
                <w:szCs w:val="20"/>
              </w:rPr>
              <w:t>1,542 </w:t>
            </w:r>
          </w:p>
        </w:tc>
        <w:tc>
          <w:tcPr>
            <w:tcW w:w="0" w:type="auto"/>
            <w:shd w:val="clear" w:color="auto" w:fill="CCEEFF"/>
            <w:tcMar>
              <w:top w:w="30" w:type="dxa"/>
              <w:left w:w="0" w:type="dxa"/>
              <w:bottom w:w="30" w:type="dxa"/>
              <w:right w:w="20" w:type="dxa"/>
            </w:tcMar>
            <w:vAlign w:val="bottom"/>
            <w:hideMark/>
          </w:tcPr>
          <w:p w14:paraId="0DBE7CE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A860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3B744" w14:textId="77777777" w:rsidR="00000000" w:rsidRDefault="007F4B4B">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131AA2EB" w14:textId="77777777" w:rsidR="00000000" w:rsidRDefault="007F4B4B">
            <w:pPr>
              <w:spacing w:after="100"/>
              <w:jc w:val="right"/>
              <w:rPr>
                <w:rFonts w:eastAsia="Times New Roman"/>
              </w:rPr>
            </w:pPr>
            <w:r>
              <w:rPr>
                <w:rFonts w:eastAsia="Times New Roman"/>
                <w:color w:val="000000"/>
                <w:sz w:val="20"/>
                <w:szCs w:val="20"/>
              </w:rPr>
              <w:t>%</w:t>
            </w:r>
          </w:p>
        </w:tc>
      </w:tr>
      <w:tr w:rsidR="00000000" w14:paraId="75A16D0E" w14:textId="77777777">
        <w:trPr>
          <w:divId w:val="1605960121"/>
        </w:trPr>
        <w:tc>
          <w:tcPr>
            <w:tcW w:w="0" w:type="auto"/>
            <w:gridSpan w:val="3"/>
            <w:tcBorders>
              <w:top w:val="single" w:sz="8" w:space="0" w:color="FFFFFF"/>
            </w:tcBorders>
            <w:shd w:val="clear" w:color="auto" w:fill="FFFFFF"/>
            <w:tcMar>
              <w:top w:w="30" w:type="dxa"/>
              <w:left w:w="20" w:type="dxa"/>
              <w:bottom w:w="30" w:type="dxa"/>
              <w:right w:w="20" w:type="dxa"/>
            </w:tcMar>
            <w:hideMark/>
          </w:tcPr>
          <w:p w14:paraId="1FC90B06" w14:textId="77777777" w:rsidR="00000000" w:rsidRDefault="007F4B4B">
            <w:pPr>
              <w:spacing w:after="100"/>
              <w:rPr>
                <w:rFonts w:eastAsia="Times New Roman"/>
              </w:rPr>
            </w:pPr>
            <w:r>
              <w:rPr>
                <w:rFonts w:eastAsia="Times New Roman"/>
                <w:b/>
                <w:bCs/>
                <w:color w:val="000000"/>
                <w:sz w:val="20"/>
                <w:szCs w:val="20"/>
              </w:rPr>
              <w:t>Total Revenues</w:t>
            </w:r>
          </w:p>
        </w:tc>
        <w:tc>
          <w:tcPr>
            <w:tcW w:w="0" w:type="auto"/>
            <w:vAlign w:val="center"/>
            <w:hideMark/>
          </w:tcPr>
          <w:p w14:paraId="7EB8A8D6" w14:textId="77777777" w:rsidR="00000000" w:rsidRDefault="007F4B4B">
            <w:pPr>
              <w:spacing w:after="100"/>
              <w:rPr>
                <w:rFonts w:eastAsia="Times New Roman"/>
              </w:rPr>
            </w:pPr>
          </w:p>
        </w:tc>
        <w:tc>
          <w:tcPr>
            <w:tcW w:w="0" w:type="auto"/>
            <w:vAlign w:val="center"/>
            <w:hideMark/>
          </w:tcPr>
          <w:p w14:paraId="0D321AC6" w14:textId="77777777" w:rsidR="00000000" w:rsidRDefault="007F4B4B">
            <w:pPr>
              <w:spacing w:after="100"/>
              <w:rPr>
                <w:rFonts w:eastAsia="Times New Roman"/>
                <w:sz w:val="20"/>
                <w:szCs w:val="20"/>
              </w:rPr>
            </w:pPr>
          </w:p>
        </w:tc>
        <w:tc>
          <w:tcPr>
            <w:tcW w:w="0" w:type="auto"/>
            <w:vAlign w:val="center"/>
            <w:hideMark/>
          </w:tcPr>
          <w:p w14:paraId="5639C950" w14:textId="77777777" w:rsidR="00000000" w:rsidRDefault="007F4B4B">
            <w:pPr>
              <w:spacing w:after="100"/>
              <w:rPr>
                <w:rFonts w:eastAsia="Times New Roman"/>
                <w:sz w:val="20"/>
                <w:szCs w:val="20"/>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01ECE26D"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B71356"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6DBCBC" w14:textId="77777777" w:rsidR="00000000" w:rsidRDefault="007F4B4B">
            <w:pPr>
              <w:spacing w:after="100"/>
              <w:jc w:val="right"/>
              <w:rPr>
                <w:rFonts w:eastAsia="Times New Roman"/>
              </w:rPr>
            </w:pPr>
            <w:r>
              <w:rPr>
                <w:rFonts w:eastAsia="Times New Roman"/>
                <w:color w:val="000000"/>
                <w:sz w:val="20"/>
                <w:szCs w:val="20"/>
              </w:rPr>
              <w:t>254,864 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EE57D5"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5BAC508E"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9B510B"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80FDB1" w14:textId="77777777" w:rsidR="00000000" w:rsidRDefault="007F4B4B">
            <w:pPr>
              <w:spacing w:after="100"/>
              <w:jc w:val="right"/>
              <w:rPr>
                <w:rFonts w:eastAsia="Times New Roman"/>
              </w:rPr>
            </w:pPr>
            <w:r>
              <w:rPr>
                <w:rFonts w:eastAsia="Times New Roman"/>
                <w:color w:val="000000"/>
                <w:sz w:val="20"/>
                <w:szCs w:val="20"/>
              </w:rPr>
              <w:t>252,022 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91625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5905F"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306946"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437753" w14:textId="77777777" w:rsidR="00000000" w:rsidRDefault="007F4B4B">
            <w:pPr>
              <w:spacing w:after="100"/>
              <w:jc w:val="right"/>
              <w:rPr>
                <w:rFonts w:eastAsia="Times New Roman"/>
              </w:rPr>
            </w:pPr>
            <w:r>
              <w:rPr>
                <w:rFonts w:eastAsia="Times New Roman"/>
                <w:color w:val="000000"/>
                <w:sz w:val="20"/>
                <w:szCs w:val="20"/>
              </w:rPr>
              <w:t>2,842 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457D46"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4E3C344"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C6E392" w14:textId="77777777" w:rsidR="00000000" w:rsidRDefault="007F4B4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3914FFAD" w14:textId="77777777" w:rsidR="00000000" w:rsidRDefault="007F4B4B">
            <w:pPr>
              <w:spacing w:after="100"/>
              <w:jc w:val="right"/>
              <w:rPr>
                <w:rFonts w:eastAsia="Times New Roman"/>
              </w:rPr>
            </w:pPr>
            <w:r>
              <w:rPr>
                <w:rFonts w:eastAsia="Times New Roman"/>
                <w:color w:val="000000"/>
                <w:sz w:val="20"/>
                <w:szCs w:val="20"/>
              </w:rPr>
              <w:t>%</w:t>
            </w:r>
          </w:p>
        </w:tc>
      </w:tr>
      <w:tr w:rsidR="00000000" w14:paraId="7FF21B0B" w14:textId="77777777">
        <w:trPr>
          <w:divId w:val="1605960121"/>
        </w:trPr>
        <w:tc>
          <w:tcPr>
            <w:tcW w:w="0" w:type="auto"/>
            <w:gridSpan w:val="3"/>
            <w:shd w:val="clear" w:color="auto" w:fill="CCEEFF"/>
            <w:tcMar>
              <w:top w:w="30" w:type="dxa"/>
              <w:left w:w="200" w:type="dxa"/>
              <w:bottom w:w="30" w:type="dxa"/>
              <w:right w:w="20" w:type="dxa"/>
            </w:tcMar>
            <w:hideMark/>
          </w:tcPr>
          <w:p w14:paraId="4CE1B0CA" w14:textId="77777777" w:rsidR="00000000" w:rsidRDefault="007F4B4B">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vAlign w:val="center"/>
            <w:hideMark/>
          </w:tcPr>
          <w:p w14:paraId="09481538" w14:textId="77777777" w:rsidR="00000000" w:rsidRDefault="007F4B4B">
            <w:pPr>
              <w:spacing w:after="100"/>
              <w:ind w:hanging="180"/>
              <w:rPr>
                <w:rFonts w:eastAsia="Times New Roman"/>
              </w:rPr>
            </w:pPr>
          </w:p>
        </w:tc>
        <w:tc>
          <w:tcPr>
            <w:tcW w:w="0" w:type="auto"/>
            <w:vAlign w:val="center"/>
            <w:hideMark/>
          </w:tcPr>
          <w:p w14:paraId="2D62C509" w14:textId="77777777" w:rsidR="00000000" w:rsidRDefault="007F4B4B">
            <w:pPr>
              <w:spacing w:after="100"/>
              <w:rPr>
                <w:rFonts w:eastAsia="Times New Roman"/>
                <w:sz w:val="20"/>
                <w:szCs w:val="20"/>
              </w:rPr>
            </w:pPr>
          </w:p>
        </w:tc>
        <w:tc>
          <w:tcPr>
            <w:tcW w:w="0" w:type="auto"/>
            <w:vAlign w:val="center"/>
            <w:hideMark/>
          </w:tcPr>
          <w:p w14:paraId="412DACE2"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E1FF0"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BF8C1"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F2D14A"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3E12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20DEF"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0D3F19"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A818A"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8874B6" w14:textId="77777777" w:rsidR="00000000" w:rsidRDefault="007F4B4B">
            <w:pPr>
              <w:spacing w:after="100"/>
              <w:rPr>
                <w:rFonts w:eastAsia="Times New Roman"/>
                <w:sz w:val="20"/>
                <w:szCs w:val="20"/>
              </w:rPr>
            </w:pPr>
          </w:p>
        </w:tc>
      </w:tr>
      <w:tr w:rsidR="00000000" w14:paraId="238E1E63" w14:textId="77777777">
        <w:trPr>
          <w:divId w:val="1605960121"/>
        </w:trPr>
        <w:tc>
          <w:tcPr>
            <w:tcW w:w="0" w:type="auto"/>
            <w:gridSpan w:val="3"/>
            <w:shd w:val="clear" w:color="auto" w:fill="FFFFFF"/>
            <w:tcMar>
              <w:top w:w="30" w:type="dxa"/>
              <w:left w:w="395" w:type="dxa"/>
              <w:bottom w:w="30" w:type="dxa"/>
              <w:right w:w="20" w:type="dxa"/>
            </w:tcMar>
            <w:hideMark/>
          </w:tcPr>
          <w:p w14:paraId="0604664B" w14:textId="77777777" w:rsidR="00000000" w:rsidRDefault="007F4B4B">
            <w:pPr>
              <w:spacing w:after="100"/>
              <w:rPr>
                <w:rFonts w:eastAsia="Times New Roman"/>
              </w:rPr>
            </w:pPr>
            <w:r>
              <w:rPr>
                <w:rFonts w:eastAsia="Times New Roman"/>
                <w:color w:val="000000"/>
                <w:sz w:val="20"/>
                <w:szCs w:val="20"/>
              </w:rPr>
              <w:t>Personnel expenses excluding stock-based compensation</w:t>
            </w:r>
          </w:p>
        </w:tc>
        <w:tc>
          <w:tcPr>
            <w:tcW w:w="0" w:type="auto"/>
            <w:vAlign w:val="center"/>
            <w:hideMark/>
          </w:tcPr>
          <w:p w14:paraId="71D4F0EF" w14:textId="77777777" w:rsidR="00000000" w:rsidRDefault="007F4B4B">
            <w:pPr>
              <w:spacing w:after="100"/>
              <w:rPr>
                <w:rFonts w:eastAsia="Times New Roman"/>
              </w:rPr>
            </w:pPr>
          </w:p>
        </w:tc>
        <w:tc>
          <w:tcPr>
            <w:tcW w:w="0" w:type="auto"/>
            <w:vAlign w:val="center"/>
            <w:hideMark/>
          </w:tcPr>
          <w:p w14:paraId="112BE8AE" w14:textId="77777777" w:rsidR="00000000" w:rsidRDefault="007F4B4B">
            <w:pPr>
              <w:spacing w:after="100"/>
              <w:rPr>
                <w:rFonts w:eastAsia="Times New Roman"/>
                <w:sz w:val="20"/>
                <w:szCs w:val="20"/>
              </w:rPr>
            </w:pPr>
          </w:p>
        </w:tc>
        <w:tc>
          <w:tcPr>
            <w:tcW w:w="0" w:type="auto"/>
            <w:vAlign w:val="center"/>
            <w:hideMark/>
          </w:tcPr>
          <w:p w14:paraId="5C8A0565"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FDD7A6"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6BA9E" w14:textId="77777777" w:rsidR="00000000" w:rsidRDefault="007F4B4B">
            <w:pPr>
              <w:spacing w:after="100"/>
              <w:jc w:val="right"/>
              <w:rPr>
                <w:rFonts w:eastAsia="Times New Roman"/>
              </w:rPr>
            </w:pPr>
            <w:r>
              <w:rPr>
                <w:rFonts w:eastAsia="Times New Roman"/>
                <w:color w:val="000000"/>
                <w:sz w:val="20"/>
                <w:szCs w:val="20"/>
              </w:rPr>
              <w:t>32,632 </w:t>
            </w:r>
          </w:p>
        </w:tc>
        <w:tc>
          <w:tcPr>
            <w:tcW w:w="0" w:type="auto"/>
            <w:shd w:val="clear" w:color="auto" w:fill="FFFFFF"/>
            <w:tcMar>
              <w:top w:w="30" w:type="dxa"/>
              <w:left w:w="0" w:type="dxa"/>
              <w:bottom w:w="30" w:type="dxa"/>
              <w:right w:w="20" w:type="dxa"/>
            </w:tcMar>
            <w:vAlign w:val="bottom"/>
            <w:hideMark/>
          </w:tcPr>
          <w:p w14:paraId="42722BE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ACAA2"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C658C" w14:textId="77777777" w:rsidR="00000000" w:rsidRDefault="007F4B4B">
            <w:pPr>
              <w:spacing w:after="100"/>
              <w:jc w:val="right"/>
              <w:rPr>
                <w:rFonts w:eastAsia="Times New Roman"/>
              </w:rPr>
            </w:pPr>
            <w:r>
              <w:rPr>
                <w:rFonts w:eastAsia="Times New Roman"/>
                <w:color w:val="000000"/>
                <w:sz w:val="20"/>
                <w:szCs w:val="20"/>
              </w:rPr>
              <w:t>31,604 </w:t>
            </w:r>
          </w:p>
        </w:tc>
        <w:tc>
          <w:tcPr>
            <w:tcW w:w="0" w:type="auto"/>
            <w:shd w:val="clear" w:color="auto" w:fill="FFFFFF"/>
            <w:tcMar>
              <w:top w:w="30" w:type="dxa"/>
              <w:left w:w="0" w:type="dxa"/>
              <w:bottom w:w="30" w:type="dxa"/>
              <w:right w:w="20" w:type="dxa"/>
            </w:tcMar>
            <w:vAlign w:val="bottom"/>
            <w:hideMark/>
          </w:tcPr>
          <w:p w14:paraId="24A0644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3EF61"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3322E" w14:textId="77777777" w:rsidR="00000000" w:rsidRDefault="007F4B4B">
            <w:pPr>
              <w:spacing w:after="100"/>
              <w:jc w:val="right"/>
              <w:rPr>
                <w:rFonts w:eastAsia="Times New Roman"/>
              </w:rPr>
            </w:pPr>
            <w:r>
              <w:rPr>
                <w:rFonts w:eastAsia="Times New Roman"/>
                <w:color w:val="000000"/>
                <w:sz w:val="20"/>
                <w:szCs w:val="20"/>
              </w:rPr>
              <w:t>1,028 </w:t>
            </w:r>
          </w:p>
        </w:tc>
        <w:tc>
          <w:tcPr>
            <w:tcW w:w="0" w:type="auto"/>
            <w:shd w:val="clear" w:color="auto" w:fill="FFFFFF"/>
            <w:tcMar>
              <w:top w:w="30" w:type="dxa"/>
              <w:left w:w="0" w:type="dxa"/>
              <w:bottom w:w="30" w:type="dxa"/>
              <w:right w:w="20" w:type="dxa"/>
            </w:tcMar>
            <w:vAlign w:val="bottom"/>
            <w:hideMark/>
          </w:tcPr>
          <w:p w14:paraId="4D58F5A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54443"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89F72" w14:textId="77777777" w:rsidR="00000000" w:rsidRDefault="007F4B4B">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57F9C1D6" w14:textId="77777777" w:rsidR="00000000" w:rsidRDefault="007F4B4B">
            <w:pPr>
              <w:spacing w:after="100"/>
              <w:jc w:val="right"/>
              <w:rPr>
                <w:rFonts w:eastAsia="Times New Roman"/>
              </w:rPr>
            </w:pPr>
            <w:r>
              <w:rPr>
                <w:rFonts w:eastAsia="Times New Roman"/>
                <w:color w:val="000000"/>
                <w:sz w:val="20"/>
                <w:szCs w:val="20"/>
              </w:rPr>
              <w:t>%</w:t>
            </w:r>
          </w:p>
        </w:tc>
      </w:tr>
      <w:tr w:rsidR="00000000" w14:paraId="2E095153" w14:textId="77777777">
        <w:trPr>
          <w:divId w:val="1605960121"/>
        </w:trPr>
        <w:tc>
          <w:tcPr>
            <w:tcW w:w="0" w:type="auto"/>
            <w:gridSpan w:val="3"/>
            <w:shd w:val="clear" w:color="auto" w:fill="CCEEFF"/>
            <w:tcMar>
              <w:top w:w="30" w:type="dxa"/>
              <w:left w:w="395" w:type="dxa"/>
              <w:bottom w:w="30" w:type="dxa"/>
              <w:right w:w="20" w:type="dxa"/>
            </w:tcMar>
            <w:hideMark/>
          </w:tcPr>
          <w:p w14:paraId="1E30882B" w14:textId="77777777" w:rsidR="00000000" w:rsidRDefault="007F4B4B">
            <w:pPr>
              <w:spacing w:after="100"/>
              <w:rPr>
                <w:rFonts w:eastAsia="Times New Roman"/>
              </w:rPr>
            </w:pPr>
            <w:r>
              <w:rPr>
                <w:rFonts w:eastAsia="Times New Roman"/>
                <w:color w:val="000000"/>
                <w:sz w:val="20"/>
                <w:szCs w:val="20"/>
              </w:rPr>
              <w:t>Stock-based compensation</w:t>
            </w:r>
          </w:p>
        </w:tc>
        <w:tc>
          <w:tcPr>
            <w:tcW w:w="0" w:type="auto"/>
            <w:vAlign w:val="center"/>
            <w:hideMark/>
          </w:tcPr>
          <w:p w14:paraId="46E4A90C" w14:textId="77777777" w:rsidR="00000000" w:rsidRDefault="007F4B4B">
            <w:pPr>
              <w:spacing w:after="100"/>
              <w:rPr>
                <w:rFonts w:eastAsia="Times New Roman"/>
              </w:rPr>
            </w:pPr>
          </w:p>
        </w:tc>
        <w:tc>
          <w:tcPr>
            <w:tcW w:w="0" w:type="auto"/>
            <w:vAlign w:val="center"/>
            <w:hideMark/>
          </w:tcPr>
          <w:p w14:paraId="4D35F984" w14:textId="77777777" w:rsidR="00000000" w:rsidRDefault="007F4B4B">
            <w:pPr>
              <w:spacing w:after="100"/>
              <w:rPr>
                <w:rFonts w:eastAsia="Times New Roman"/>
                <w:sz w:val="20"/>
                <w:szCs w:val="20"/>
              </w:rPr>
            </w:pPr>
          </w:p>
        </w:tc>
        <w:tc>
          <w:tcPr>
            <w:tcW w:w="0" w:type="auto"/>
            <w:vAlign w:val="center"/>
            <w:hideMark/>
          </w:tcPr>
          <w:p w14:paraId="2AB213B9"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AB60B9"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AA5BBF" w14:textId="77777777" w:rsidR="00000000" w:rsidRDefault="007F4B4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138E6D4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2194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16BC7" w14:textId="77777777" w:rsidR="00000000" w:rsidRDefault="007F4B4B">
            <w:pPr>
              <w:spacing w:after="100"/>
              <w:jc w:val="right"/>
              <w:rPr>
                <w:rFonts w:eastAsia="Times New Roman"/>
              </w:rPr>
            </w:pPr>
            <w:r>
              <w:rPr>
                <w:rFonts w:eastAsia="Times New Roman"/>
                <w:color w:val="000000"/>
                <w:sz w:val="20"/>
                <w:szCs w:val="20"/>
              </w:rPr>
              <w:t>5,452 </w:t>
            </w:r>
          </w:p>
        </w:tc>
        <w:tc>
          <w:tcPr>
            <w:tcW w:w="0" w:type="auto"/>
            <w:shd w:val="clear" w:color="auto" w:fill="CCEEFF"/>
            <w:tcMar>
              <w:top w:w="30" w:type="dxa"/>
              <w:left w:w="0" w:type="dxa"/>
              <w:bottom w:w="30" w:type="dxa"/>
              <w:right w:w="20" w:type="dxa"/>
            </w:tcMar>
            <w:vAlign w:val="bottom"/>
            <w:hideMark/>
          </w:tcPr>
          <w:p w14:paraId="6EE06BB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1FF3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89475" w14:textId="77777777" w:rsidR="00000000" w:rsidRDefault="007F4B4B">
            <w:pPr>
              <w:spacing w:after="100"/>
              <w:jc w:val="right"/>
              <w:rPr>
                <w:rFonts w:eastAsia="Times New Roman"/>
              </w:rPr>
            </w:pPr>
            <w:r>
              <w:rPr>
                <w:rFonts w:eastAsia="Times New Roman"/>
                <w:color w:val="000000"/>
                <w:sz w:val="20"/>
                <w:szCs w:val="20"/>
              </w:rPr>
              <w:t>(5,442)</w:t>
            </w:r>
          </w:p>
        </w:tc>
        <w:tc>
          <w:tcPr>
            <w:tcW w:w="0" w:type="auto"/>
            <w:shd w:val="clear" w:color="auto" w:fill="CCEEFF"/>
            <w:tcMar>
              <w:top w:w="30" w:type="dxa"/>
              <w:left w:w="0" w:type="dxa"/>
              <w:bottom w:w="30" w:type="dxa"/>
              <w:right w:w="20" w:type="dxa"/>
            </w:tcMar>
            <w:vAlign w:val="bottom"/>
            <w:hideMark/>
          </w:tcPr>
          <w:p w14:paraId="4C641E2D"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67DB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289E3" w14:textId="77777777" w:rsidR="00000000" w:rsidRDefault="007F4B4B">
            <w:pPr>
              <w:spacing w:after="100"/>
              <w:jc w:val="right"/>
              <w:rPr>
                <w:rFonts w:eastAsia="Times New Roman"/>
              </w:rPr>
            </w:pPr>
            <w:r>
              <w:rPr>
                <w:rFonts w:eastAsia="Times New Roman"/>
                <w:color w:val="000000"/>
                <w:sz w:val="20"/>
                <w:szCs w:val="20"/>
              </w:rPr>
              <w:t>(99.8)</w:t>
            </w:r>
          </w:p>
        </w:tc>
        <w:tc>
          <w:tcPr>
            <w:tcW w:w="0" w:type="auto"/>
            <w:shd w:val="clear" w:color="auto" w:fill="CCEEFF"/>
            <w:tcMar>
              <w:top w:w="30" w:type="dxa"/>
              <w:left w:w="0" w:type="dxa"/>
              <w:bottom w:w="30" w:type="dxa"/>
              <w:right w:w="20" w:type="dxa"/>
            </w:tcMar>
            <w:vAlign w:val="bottom"/>
            <w:hideMark/>
          </w:tcPr>
          <w:p w14:paraId="65209537" w14:textId="77777777" w:rsidR="00000000" w:rsidRDefault="007F4B4B">
            <w:pPr>
              <w:spacing w:after="100"/>
              <w:jc w:val="right"/>
              <w:rPr>
                <w:rFonts w:eastAsia="Times New Roman"/>
              </w:rPr>
            </w:pPr>
            <w:r>
              <w:rPr>
                <w:rFonts w:eastAsia="Times New Roman"/>
                <w:color w:val="000000"/>
                <w:sz w:val="20"/>
                <w:szCs w:val="20"/>
              </w:rPr>
              <w:t>%</w:t>
            </w:r>
          </w:p>
        </w:tc>
      </w:tr>
      <w:tr w:rsidR="00000000" w14:paraId="192206EB" w14:textId="77777777">
        <w:trPr>
          <w:divId w:val="1605960121"/>
        </w:trPr>
        <w:tc>
          <w:tcPr>
            <w:tcW w:w="0" w:type="auto"/>
            <w:gridSpan w:val="3"/>
            <w:shd w:val="clear" w:color="auto" w:fill="FFFFFF"/>
            <w:tcMar>
              <w:top w:w="30" w:type="dxa"/>
              <w:left w:w="155" w:type="dxa"/>
              <w:bottom w:w="30" w:type="dxa"/>
              <w:right w:w="20" w:type="dxa"/>
            </w:tcMar>
            <w:hideMark/>
          </w:tcPr>
          <w:p w14:paraId="368197AC" w14:textId="77777777" w:rsidR="00000000" w:rsidRDefault="007F4B4B">
            <w:pPr>
              <w:spacing w:after="100"/>
              <w:rPr>
                <w:rFonts w:eastAsia="Times New Roman"/>
              </w:rPr>
            </w:pPr>
            <w:r>
              <w:rPr>
                <w:rFonts w:eastAsia="Times New Roman"/>
                <w:color w:val="000000"/>
                <w:sz w:val="20"/>
                <w:szCs w:val="20"/>
              </w:rPr>
              <w:t>Personnel expenses including stock-based compensation</w:t>
            </w:r>
          </w:p>
        </w:tc>
        <w:tc>
          <w:tcPr>
            <w:tcW w:w="0" w:type="auto"/>
            <w:vAlign w:val="center"/>
            <w:hideMark/>
          </w:tcPr>
          <w:p w14:paraId="24A47601" w14:textId="77777777" w:rsidR="00000000" w:rsidRDefault="007F4B4B">
            <w:pPr>
              <w:spacing w:after="100"/>
              <w:rPr>
                <w:rFonts w:eastAsia="Times New Roman"/>
              </w:rPr>
            </w:pPr>
          </w:p>
        </w:tc>
        <w:tc>
          <w:tcPr>
            <w:tcW w:w="0" w:type="auto"/>
            <w:vAlign w:val="center"/>
            <w:hideMark/>
          </w:tcPr>
          <w:p w14:paraId="544FDA01" w14:textId="77777777" w:rsidR="00000000" w:rsidRDefault="007F4B4B">
            <w:pPr>
              <w:spacing w:after="100"/>
              <w:rPr>
                <w:rFonts w:eastAsia="Times New Roman"/>
                <w:sz w:val="20"/>
                <w:szCs w:val="20"/>
              </w:rPr>
            </w:pPr>
          </w:p>
        </w:tc>
        <w:tc>
          <w:tcPr>
            <w:tcW w:w="0" w:type="auto"/>
            <w:vAlign w:val="center"/>
            <w:hideMark/>
          </w:tcPr>
          <w:p w14:paraId="166B49C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FB3DD4"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7FA743" w14:textId="77777777" w:rsidR="00000000" w:rsidRDefault="007F4B4B">
            <w:pPr>
              <w:spacing w:after="100"/>
              <w:jc w:val="right"/>
              <w:rPr>
                <w:rFonts w:eastAsia="Times New Roman"/>
              </w:rPr>
            </w:pPr>
            <w:r>
              <w:rPr>
                <w:rFonts w:eastAsia="Times New Roman"/>
                <w:color w:val="000000"/>
                <w:sz w:val="20"/>
                <w:szCs w:val="20"/>
              </w:rPr>
              <w:t>32,642 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40867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43862"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A3F2AD" w14:textId="77777777" w:rsidR="00000000" w:rsidRDefault="007F4B4B">
            <w:pPr>
              <w:spacing w:after="100"/>
              <w:jc w:val="right"/>
              <w:rPr>
                <w:rFonts w:eastAsia="Times New Roman"/>
              </w:rPr>
            </w:pPr>
            <w:r>
              <w:rPr>
                <w:rFonts w:eastAsia="Times New Roman"/>
                <w:color w:val="000000"/>
                <w:sz w:val="20"/>
                <w:szCs w:val="20"/>
              </w:rPr>
              <w:t>37,056 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A1A00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5FE53"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7A6356" w14:textId="77777777" w:rsidR="00000000" w:rsidRDefault="007F4B4B">
            <w:pPr>
              <w:spacing w:after="100"/>
              <w:jc w:val="right"/>
              <w:rPr>
                <w:rFonts w:eastAsia="Times New Roman"/>
              </w:rPr>
            </w:pPr>
            <w:r>
              <w:rPr>
                <w:rFonts w:eastAsia="Times New Roman"/>
                <w:color w:val="000000"/>
                <w:sz w:val="20"/>
                <w:szCs w:val="20"/>
              </w:rPr>
              <w:t>(4,414)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41A206"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19A7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FC2B7" w14:textId="77777777" w:rsidR="00000000" w:rsidRDefault="007F4B4B">
            <w:pPr>
              <w:spacing w:after="100"/>
              <w:jc w:val="right"/>
              <w:rPr>
                <w:rFonts w:eastAsia="Times New Roman"/>
              </w:rPr>
            </w:pPr>
            <w:r>
              <w:rPr>
                <w:rFonts w:eastAsia="Times New Roman"/>
                <w:color w:val="000000"/>
                <w:sz w:val="20"/>
                <w:szCs w:val="20"/>
              </w:rPr>
              <w:t>(11.9)</w:t>
            </w:r>
          </w:p>
        </w:tc>
        <w:tc>
          <w:tcPr>
            <w:tcW w:w="0" w:type="auto"/>
            <w:shd w:val="clear" w:color="auto" w:fill="FFFFFF"/>
            <w:tcMar>
              <w:top w:w="30" w:type="dxa"/>
              <w:left w:w="0" w:type="dxa"/>
              <w:bottom w:w="30" w:type="dxa"/>
              <w:right w:w="20" w:type="dxa"/>
            </w:tcMar>
            <w:vAlign w:val="bottom"/>
            <w:hideMark/>
          </w:tcPr>
          <w:p w14:paraId="769DA724" w14:textId="77777777" w:rsidR="00000000" w:rsidRDefault="007F4B4B">
            <w:pPr>
              <w:spacing w:after="100"/>
              <w:jc w:val="right"/>
              <w:rPr>
                <w:rFonts w:eastAsia="Times New Roman"/>
              </w:rPr>
            </w:pPr>
            <w:r>
              <w:rPr>
                <w:rFonts w:eastAsia="Times New Roman"/>
                <w:color w:val="000000"/>
                <w:sz w:val="20"/>
                <w:szCs w:val="20"/>
              </w:rPr>
              <w:t>%</w:t>
            </w:r>
          </w:p>
        </w:tc>
      </w:tr>
      <w:tr w:rsidR="00000000" w14:paraId="13B70DDA" w14:textId="77777777">
        <w:trPr>
          <w:divId w:val="1605960121"/>
        </w:trPr>
        <w:tc>
          <w:tcPr>
            <w:tcW w:w="0" w:type="auto"/>
            <w:gridSpan w:val="3"/>
            <w:shd w:val="clear" w:color="auto" w:fill="CCEEFF"/>
            <w:tcMar>
              <w:top w:w="30" w:type="dxa"/>
              <w:left w:w="155" w:type="dxa"/>
              <w:bottom w:w="30" w:type="dxa"/>
              <w:right w:w="20" w:type="dxa"/>
            </w:tcMar>
            <w:hideMark/>
          </w:tcPr>
          <w:p w14:paraId="49701C25" w14:textId="77777777" w:rsidR="00000000" w:rsidRDefault="007F4B4B">
            <w:pPr>
              <w:spacing w:after="100"/>
              <w:rPr>
                <w:rFonts w:eastAsia="Times New Roman"/>
              </w:rPr>
            </w:pPr>
            <w:r>
              <w:rPr>
                <w:rFonts w:eastAsia="Times New Roman"/>
                <w:color w:val="000000"/>
                <w:sz w:val="20"/>
                <w:szCs w:val="20"/>
              </w:rPr>
              <w:t>Access and bill review fees</w:t>
            </w:r>
          </w:p>
        </w:tc>
        <w:tc>
          <w:tcPr>
            <w:tcW w:w="0" w:type="auto"/>
            <w:vAlign w:val="center"/>
            <w:hideMark/>
          </w:tcPr>
          <w:p w14:paraId="6CF488D0" w14:textId="77777777" w:rsidR="00000000" w:rsidRDefault="007F4B4B">
            <w:pPr>
              <w:spacing w:after="100"/>
              <w:rPr>
                <w:rFonts w:eastAsia="Times New Roman"/>
              </w:rPr>
            </w:pPr>
          </w:p>
        </w:tc>
        <w:tc>
          <w:tcPr>
            <w:tcW w:w="0" w:type="auto"/>
            <w:vAlign w:val="center"/>
            <w:hideMark/>
          </w:tcPr>
          <w:p w14:paraId="7C317770" w14:textId="77777777" w:rsidR="00000000" w:rsidRDefault="007F4B4B">
            <w:pPr>
              <w:spacing w:after="100"/>
              <w:rPr>
                <w:rFonts w:eastAsia="Times New Roman"/>
                <w:sz w:val="20"/>
                <w:szCs w:val="20"/>
              </w:rPr>
            </w:pPr>
          </w:p>
        </w:tc>
        <w:tc>
          <w:tcPr>
            <w:tcW w:w="0" w:type="auto"/>
            <w:vAlign w:val="center"/>
            <w:hideMark/>
          </w:tcPr>
          <w:p w14:paraId="10C008D7"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1FCB0A"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D1B8C" w14:textId="77777777" w:rsidR="00000000" w:rsidRDefault="007F4B4B">
            <w:pPr>
              <w:spacing w:after="100"/>
              <w:jc w:val="right"/>
              <w:rPr>
                <w:rFonts w:eastAsia="Times New Roman"/>
              </w:rPr>
            </w:pPr>
            <w:r>
              <w:rPr>
                <w:rFonts w:eastAsia="Times New Roman"/>
                <w:color w:val="000000"/>
                <w:sz w:val="20"/>
                <w:szCs w:val="20"/>
              </w:rPr>
              <w:t>3,715 </w:t>
            </w:r>
          </w:p>
        </w:tc>
        <w:tc>
          <w:tcPr>
            <w:tcW w:w="0" w:type="auto"/>
            <w:shd w:val="clear" w:color="auto" w:fill="CCEEFF"/>
            <w:tcMar>
              <w:top w:w="30" w:type="dxa"/>
              <w:left w:w="0" w:type="dxa"/>
              <w:bottom w:w="30" w:type="dxa"/>
              <w:right w:w="20" w:type="dxa"/>
            </w:tcMar>
            <w:vAlign w:val="bottom"/>
            <w:hideMark/>
          </w:tcPr>
          <w:p w14:paraId="59D6865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C0E6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11648" w14:textId="77777777" w:rsidR="00000000" w:rsidRDefault="007F4B4B">
            <w:pPr>
              <w:spacing w:after="100"/>
              <w:jc w:val="right"/>
              <w:rPr>
                <w:rFonts w:eastAsia="Times New Roman"/>
              </w:rPr>
            </w:pPr>
            <w:r>
              <w:rPr>
                <w:rFonts w:eastAsia="Times New Roman"/>
                <w:color w:val="000000"/>
                <w:sz w:val="20"/>
                <w:szCs w:val="20"/>
              </w:rPr>
              <w:t>3,638 </w:t>
            </w:r>
          </w:p>
        </w:tc>
        <w:tc>
          <w:tcPr>
            <w:tcW w:w="0" w:type="auto"/>
            <w:shd w:val="clear" w:color="auto" w:fill="CCEEFF"/>
            <w:tcMar>
              <w:top w:w="30" w:type="dxa"/>
              <w:left w:w="0" w:type="dxa"/>
              <w:bottom w:w="30" w:type="dxa"/>
              <w:right w:w="20" w:type="dxa"/>
            </w:tcMar>
            <w:vAlign w:val="bottom"/>
            <w:hideMark/>
          </w:tcPr>
          <w:p w14:paraId="0AF0769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33030"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C8266" w14:textId="77777777" w:rsidR="00000000" w:rsidRDefault="007F4B4B">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0F03382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F0E3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21DF40" w14:textId="77777777" w:rsidR="00000000" w:rsidRDefault="007F4B4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3E7E70B8" w14:textId="77777777" w:rsidR="00000000" w:rsidRDefault="007F4B4B">
            <w:pPr>
              <w:spacing w:after="100"/>
              <w:jc w:val="right"/>
              <w:rPr>
                <w:rFonts w:eastAsia="Times New Roman"/>
              </w:rPr>
            </w:pPr>
            <w:r>
              <w:rPr>
                <w:rFonts w:eastAsia="Times New Roman"/>
                <w:color w:val="000000"/>
                <w:sz w:val="20"/>
                <w:szCs w:val="20"/>
              </w:rPr>
              <w:t>%</w:t>
            </w:r>
          </w:p>
        </w:tc>
      </w:tr>
      <w:tr w:rsidR="00000000" w14:paraId="6308B555" w14:textId="77777777">
        <w:trPr>
          <w:divId w:val="1605960121"/>
        </w:trPr>
        <w:tc>
          <w:tcPr>
            <w:tcW w:w="0" w:type="auto"/>
            <w:gridSpan w:val="3"/>
            <w:shd w:val="clear" w:color="auto" w:fill="FFFFFF"/>
            <w:tcMar>
              <w:top w:w="30" w:type="dxa"/>
              <w:left w:w="155" w:type="dxa"/>
              <w:bottom w:w="30" w:type="dxa"/>
              <w:right w:w="20" w:type="dxa"/>
            </w:tcMar>
            <w:hideMark/>
          </w:tcPr>
          <w:p w14:paraId="709B10DA" w14:textId="77777777" w:rsidR="00000000" w:rsidRDefault="007F4B4B">
            <w:pPr>
              <w:spacing w:after="100"/>
              <w:rPr>
                <w:rFonts w:eastAsia="Times New Roman"/>
              </w:rPr>
            </w:pPr>
            <w:r>
              <w:rPr>
                <w:rFonts w:eastAsia="Times New Roman"/>
                <w:color w:val="000000"/>
                <w:sz w:val="20"/>
                <w:szCs w:val="20"/>
              </w:rPr>
              <w:t>Other cost of services expenses</w:t>
            </w:r>
          </w:p>
        </w:tc>
        <w:tc>
          <w:tcPr>
            <w:tcW w:w="0" w:type="auto"/>
            <w:vAlign w:val="center"/>
            <w:hideMark/>
          </w:tcPr>
          <w:p w14:paraId="07E25EEE" w14:textId="77777777" w:rsidR="00000000" w:rsidRDefault="007F4B4B">
            <w:pPr>
              <w:spacing w:after="100"/>
              <w:rPr>
                <w:rFonts w:eastAsia="Times New Roman"/>
              </w:rPr>
            </w:pPr>
          </w:p>
        </w:tc>
        <w:tc>
          <w:tcPr>
            <w:tcW w:w="0" w:type="auto"/>
            <w:vAlign w:val="center"/>
            <w:hideMark/>
          </w:tcPr>
          <w:p w14:paraId="12607AF3" w14:textId="77777777" w:rsidR="00000000" w:rsidRDefault="007F4B4B">
            <w:pPr>
              <w:spacing w:after="100"/>
              <w:rPr>
                <w:rFonts w:eastAsia="Times New Roman"/>
                <w:sz w:val="20"/>
                <w:szCs w:val="20"/>
              </w:rPr>
            </w:pPr>
          </w:p>
        </w:tc>
        <w:tc>
          <w:tcPr>
            <w:tcW w:w="0" w:type="auto"/>
            <w:vAlign w:val="center"/>
            <w:hideMark/>
          </w:tcPr>
          <w:p w14:paraId="1A596F62"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12B16E"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DB6F6" w14:textId="77777777" w:rsidR="00000000" w:rsidRDefault="007F4B4B">
            <w:pPr>
              <w:spacing w:after="100"/>
              <w:jc w:val="right"/>
              <w:rPr>
                <w:rFonts w:eastAsia="Times New Roman"/>
              </w:rPr>
            </w:pPr>
            <w:r>
              <w:rPr>
                <w:rFonts w:eastAsia="Times New Roman"/>
                <w:color w:val="000000"/>
                <w:sz w:val="20"/>
                <w:szCs w:val="20"/>
              </w:rPr>
              <w:t>3,373 </w:t>
            </w:r>
          </w:p>
        </w:tc>
        <w:tc>
          <w:tcPr>
            <w:tcW w:w="0" w:type="auto"/>
            <w:shd w:val="clear" w:color="auto" w:fill="FFFFFF"/>
            <w:tcMar>
              <w:top w:w="30" w:type="dxa"/>
              <w:left w:w="0" w:type="dxa"/>
              <w:bottom w:w="30" w:type="dxa"/>
              <w:right w:w="20" w:type="dxa"/>
            </w:tcMar>
            <w:vAlign w:val="bottom"/>
            <w:hideMark/>
          </w:tcPr>
          <w:p w14:paraId="50D0A15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AFD6B"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8D825" w14:textId="77777777" w:rsidR="00000000" w:rsidRDefault="007F4B4B">
            <w:pPr>
              <w:spacing w:after="100"/>
              <w:jc w:val="right"/>
              <w:rPr>
                <w:rFonts w:eastAsia="Times New Roman"/>
              </w:rPr>
            </w:pPr>
            <w:r>
              <w:rPr>
                <w:rFonts w:eastAsia="Times New Roman"/>
                <w:color w:val="000000"/>
                <w:sz w:val="20"/>
                <w:szCs w:val="20"/>
              </w:rPr>
              <w:t>3,991 </w:t>
            </w:r>
          </w:p>
        </w:tc>
        <w:tc>
          <w:tcPr>
            <w:tcW w:w="0" w:type="auto"/>
            <w:shd w:val="clear" w:color="auto" w:fill="FFFFFF"/>
            <w:tcMar>
              <w:top w:w="30" w:type="dxa"/>
              <w:left w:w="0" w:type="dxa"/>
              <w:bottom w:w="30" w:type="dxa"/>
              <w:right w:w="20" w:type="dxa"/>
            </w:tcMar>
            <w:vAlign w:val="bottom"/>
            <w:hideMark/>
          </w:tcPr>
          <w:p w14:paraId="5D390165"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F76691"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6B194" w14:textId="77777777" w:rsidR="00000000" w:rsidRDefault="007F4B4B">
            <w:pPr>
              <w:spacing w:after="100"/>
              <w:jc w:val="right"/>
              <w:rPr>
                <w:rFonts w:eastAsia="Times New Roman"/>
              </w:rPr>
            </w:pPr>
            <w:r>
              <w:rPr>
                <w:rFonts w:eastAsia="Times New Roman"/>
                <w:color w:val="000000"/>
                <w:sz w:val="20"/>
                <w:szCs w:val="20"/>
              </w:rPr>
              <w:t>(618)</w:t>
            </w:r>
          </w:p>
        </w:tc>
        <w:tc>
          <w:tcPr>
            <w:tcW w:w="0" w:type="auto"/>
            <w:shd w:val="clear" w:color="auto" w:fill="FFFFFF"/>
            <w:tcMar>
              <w:top w:w="30" w:type="dxa"/>
              <w:left w:w="0" w:type="dxa"/>
              <w:bottom w:w="30" w:type="dxa"/>
              <w:right w:w="20" w:type="dxa"/>
            </w:tcMar>
            <w:vAlign w:val="bottom"/>
            <w:hideMark/>
          </w:tcPr>
          <w:p w14:paraId="7B7739A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ABE8A"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9C8115" w14:textId="77777777" w:rsidR="00000000" w:rsidRDefault="007F4B4B">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14:paraId="5610F15F" w14:textId="77777777" w:rsidR="00000000" w:rsidRDefault="007F4B4B">
            <w:pPr>
              <w:spacing w:after="100"/>
              <w:jc w:val="right"/>
              <w:rPr>
                <w:rFonts w:eastAsia="Times New Roman"/>
              </w:rPr>
            </w:pPr>
            <w:r>
              <w:rPr>
                <w:rFonts w:eastAsia="Times New Roman"/>
                <w:color w:val="000000"/>
                <w:sz w:val="20"/>
                <w:szCs w:val="20"/>
              </w:rPr>
              <w:t>%</w:t>
            </w:r>
          </w:p>
        </w:tc>
      </w:tr>
      <w:tr w:rsidR="00000000" w14:paraId="65F2CBE3" w14:textId="77777777">
        <w:trPr>
          <w:divId w:val="1605960121"/>
        </w:trPr>
        <w:tc>
          <w:tcPr>
            <w:tcW w:w="0" w:type="auto"/>
            <w:gridSpan w:val="3"/>
            <w:tcBorders>
              <w:top w:val="single" w:sz="8" w:space="0" w:color="CCEEFF"/>
            </w:tcBorders>
            <w:shd w:val="clear" w:color="auto" w:fill="CCEEFF"/>
            <w:tcMar>
              <w:top w:w="30" w:type="dxa"/>
              <w:left w:w="200" w:type="dxa"/>
              <w:bottom w:w="30" w:type="dxa"/>
              <w:right w:w="20" w:type="dxa"/>
            </w:tcMar>
            <w:hideMark/>
          </w:tcPr>
          <w:p w14:paraId="60216654" w14:textId="77777777" w:rsidR="00000000" w:rsidRDefault="007F4B4B">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vAlign w:val="center"/>
            <w:hideMark/>
          </w:tcPr>
          <w:p w14:paraId="7C5F864B" w14:textId="77777777" w:rsidR="00000000" w:rsidRDefault="007F4B4B">
            <w:pPr>
              <w:spacing w:after="100"/>
              <w:ind w:hanging="180"/>
              <w:rPr>
                <w:rFonts w:eastAsia="Times New Roman"/>
              </w:rPr>
            </w:pPr>
          </w:p>
        </w:tc>
        <w:tc>
          <w:tcPr>
            <w:tcW w:w="0" w:type="auto"/>
            <w:vAlign w:val="center"/>
            <w:hideMark/>
          </w:tcPr>
          <w:p w14:paraId="77AFED05" w14:textId="77777777" w:rsidR="00000000" w:rsidRDefault="007F4B4B">
            <w:pPr>
              <w:spacing w:after="100"/>
              <w:rPr>
                <w:rFonts w:eastAsia="Times New Roman"/>
                <w:sz w:val="20"/>
                <w:szCs w:val="20"/>
              </w:rPr>
            </w:pPr>
          </w:p>
        </w:tc>
        <w:tc>
          <w:tcPr>
            <w:tcW w:w="0" w:type="auto"/>
            <w:vAlign w:val="center"/>
            <w:hideMark/>
          </w:tcPr>
          <w:p w14:paraId="3324C9BC" w14:textId="77777777" w:rsidR="00000000" w:rsidRDefault="007F4B4B">
            <w:pPr>
              <w:spacing w:after="100"/>
              <w:rPr>
                <w:rFonts w:eastAsia="Times New Roman"/>
                <w:sz w:val="20"/>
                <w:szCs w:val="20"/>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255C00F3"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9D20F9" w14:textId="77777777" w:rsidR="00000000" w:rsidRDefault="007F4B4B">
            <w:pPr>
              <w:spacing w:after="100"/>
              <w:jc w:val="right"/>
              <w:rPr>
                <w:rFonts w:eastAsia="Times New Roman"/>
              </w:rPr>
            </w:pPr>
            <w:r>
              <w:rPr>
                <w:rFonts w:eastAsia="Times New Roman"/>
                <w:color w:val="000000"/>
                <w:sz w:val="20"/>
                <w:szCs w:val="20"/>
              </w:rPr>
              <w:t>39,730 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06E13A" w14:textId="77777777" w:rsidR="00000000" w:rsidRDefault="007F4B4B">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0AFB2FB6"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621116" w14:textId="77777777" w:rsidR="00000000" w:rsidRDefault="007F4B4B">
            <w:pPr>
              <w:spacing w:after="100"/>
              <w:jc w:val="right"/>
              <w:rPr>
                <w:rFonts w:eastAsia="Times New Roman"/>
              </w:rPr>
            </w:pPr>
            <w:r>
              <w:rPr>
                <w:rFonts w:eastAsia="Times New Roman"/>
                <w:color w:val="000000"/>
                <w:sz w:val="20"/>
                <w:szCs w:val="20"/>
              </w:rPr>
              <w:t>44,685 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366D2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579A8"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1906BD" w14:textId="77777777" w:rsidR="00000000" w:rsidRDefault="007F4B4B">
            <w:pPr>
              <w:spacing w:after="100"/>
              <w:jc w:val="right"/>
              <w:rPr>
                <w:rFonts w:eastAsia="Times New Roman"/>
              </w:rPr>
            </w:pPr>
            <w:r>
              <w:rPr>
                <w:rFonts w:eastAsia="Times New Roman"/>
                <w:color w:val="000000"/>
                <w:sz w:val="20"/>
                <w:szCs w:val="20"/>
              </w:rPr>
              <w:t>(4,955)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438EE" w14:textId="77777777" w:rsidR="00000000" w:rsidRDefault="007F4B4B">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25A8EC1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6CC5B" w14:textId="77777777" w:rsidR="00000000" w:rsidRDefault="007F4B4B">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14:paraId="548AA543" w14:textId="77777777" w:rsidR="00000000" w:rsidRDefault="007F4B4B">
            <w:pPr>
              <w:spacing w:after="100"/>
              <w:jc w:val="right"/>
              <w:rPr>
                <w:rFonts w:eastAsia="Times New Roman"/>
              </w:rPr>
            </w:pPr>
            <w:r>
              <w:rPr>
                <w:rFonts w:eastAsia="Times New Roman"/>
                <w:color w:val="000000"/>
                <w:sz w:val="20"/>
                <w:szCs w:val="20"/>
              </w:rPr>
              <w:t>%</w:t>
            </w:r>
          </w:p>
        </w:tc>
      </w:tr>
      <w:tr w:rsidR="00000000" w14:paraId="230412FF" w14:textId="77777777">
        <w:trPr>
          <w:divId w:val="1605960121"/>
        </w:trPr>
        <w:tc>
          <w:tcPr>
            <w:tcW w:w="0" w:type="auto"/>
            <w:gridSpan w:val="3"/>
            <w:shd w:val="clear" w:color="auto" w:fill="FFFFFF"/>
            <w:tcMar>
              <w:top w:w="30" w:type="dxa"/>
              <w:left w:w="140" w:type="dxa"/>
              <w:bottom w:w="30" w:type="dxa"/>
              <w:right w:w="20" w:type="dxa"/>
            </w:tcMar>
            <w:hideMark/>
          </w:tcPr>
          <w:p w14:paraId="2E84A76C" w14:textId="77777777" w:rsidR="00000000" w:rsidRDefault="007F4B4B">
            <w:pPr>
              <w:spacing w:after="100"/>
              <w:rPr>
                <w:rFonts w:eastAsia="Times New Roman"/>
              </w:rPr>
            </w:pPr>
            <w:r>
              <w:rPr>
                <w:rFonts w:eastAsia="Times New Roman"/>
                <w:color w:val="000000"/>
                <w:sz w:val="20"/>
                <w:szCs w:val="20"/>
              </w:rPr>
              <w:t>General and administrative expenses excluding stock-based compensation and transaction costs</w:t>
            </w:r>
          </w:p>
        </w:tc>
        <w:tc>
          <w:tcPr>
            <w:tcW w:w="0" w:type="auto"/>
            <w:vAlign w:val="center"/>
            <w:hideMark/>
          </w:tcPr>
          <w:p w14:paraId="3217998D" w14:textId="77777777" w:rsidR="00000000" w:rsidRDefault="007F4B4B">
            <w:pPr>
              <w:spacing w:after="100"/>
              <w:rPr>
                <w:rFonts w:eastAsia="Times New Roman"/>
              </w:rPr>
            </w:pPr>
          </w:p>
        </w:tc>
        <w:tc>
          <w:tcPr>
            <w:tcW w:w="0" w:type="auto"/>
            <w:vAlign w:val="center"/>
            <w:hideMark/>
          </w:tcPr>
          <w:p w14:paraId="4E6A7C5B" w14:textId="77777777" w:rsidR="00000000" w:rsidRDefault="007F4B4B">
            <w:pPr>
              <w:spacing w:after="100"/>
              <w:rPr>
                <w:rFonts w:eastAsia="Times New Roman"/>
                <w:sz w:val="20"/>
                <w:szCs w:val="20"/>
              </w:rPr>
            </w:pPr>
          </w:p>
        </w:tc>
        <w:tc>
          <w:tcPr>
            <w:tcW w:w="0" w:type="auto"/>
            <w:vAlign w:val="center"/>
            <w:hideMark/>
          </w:tcPr>
          <w:p w14:paraId="6631897F"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74B032"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82696" w14:textId="77777777" w:rsidR="00000000" w:rsidRDefault="007F4B4B">
            <w:pPr>
              <w:spacing w:after="100"/>
              <w:jc w:val="right"/>
              <w:rPr>
                <w:rFonts w:eastAsia="Times New Roman"/>
              </w:rPr>
            </w:pPr>
            <w:r>
              <w:rPr>
                <w:rFonts w:eastAsia="Times New Roman"/>
                <w:color w:val="000000"/>
                <w:sz w:val="20"/>
                <w:szCs w:val="20"/>
              </w:rPr>
              <w:t>25,813 </w:t>
            </w:r>
          </w:p>
        </w:tc>
        <w:tc>
          <w:tcPr>
            <w:tcW w:w="0" w:type="auto"/>
            <w:shd w:val="clear" w:color="auto" w:fill="FFFFFF"/>
            <w:tcMar>
              <w:top w:w="30" w:type="dxa"/>
              <w:left w:w="0" w:type="dxa"/>
              <w:bottom w:w="30" w:type="dxa"/>
              <w:right w:w="20" w:type="dxa"/>
            </w:tcMar>
            <w:vAlign w:val="bottom"/>
            <w:hideMark/>
          </w:tcPr>
          <w:p w14:paraId="400D19B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0576C"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6B130" w14:textId="77777777" w:rsidR="00000000" w:rsidRDefault="007F4B4B">
            <w:pPr>
              <w:spacing w:after="100"/>
              <w:jc w:val="right"/>
              <w:rPr>
                <w:rFonts w:eastAsia="Times New Roman"/>
              </w:rPr>
            </w:pPr>
            <w:r>
              <w:rPr>
                <w:rFonts w:eastAsia="Times New Roman"/>
                <w:color w:val="000000"/>
                <w:sz w:val="20"/>
                <w:szCs w:val="20"/>
              </w:rPr>
              <w:t>17,432 </w:t>
            </w:r>
          </w:p>
        </w:tc>
        <w:tc>
          <w:tcPr>
            <w:tcW w:w="0" w:type="auto"/>
            <w:shd w:val="clear" w:color="auto" w:fill="FFFFFF"/>
            <w:tcMar>
              <w:top w:w="30" w:type="dxa"/>
              <w:left w:w="0" w:type="dxa"/>
              <w:bottom w:w="30" w:type="dxa"/>
              <w:right w:w="20" w:type="dxa"/>
            </w:tcMar>
            <w:vAlign w:val="bottom"/>
            <w:hideMark/>
          </w:tcPr>
          <w:p w14:paraId="260847F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CC9A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911B75" w14:textId="77777777" w:rsidR="00000000" w:rsidRDefault="007F4B4B">
            <w:pPr>
              <w:spacing w:after="100"/>
              <w:jc w:val="right"/>
              <w:rPr>
                <w:rFonts w:eastAsia="Times New Roman"/>
              </w:rPr>
            </w:pPr>
            <w:r>
              <w:rPr>
                <w:rFonts w:eastAsia="Times New Roman"/>
                <w:color w:val="000000"/>
                <w:sz w:val="20"/>
                <w:szCs w:val="20"/>
              </w:rPr>
              <w:t>8,381 </w:t>
            </w:r>
          </w:p>
        </w:tc>
        <w:tc>
          <w:tcPr>
            <w:tcW w:w="0" w:type="auto"/>
            <w:shd w:val="clear" w:color="auto" w:fill="FFFFFF"/>
            <w:tcMar>
              <w:top w:w="30" w:type="dxa"/>
              <w:left w:w="0" w:type="dxa"/>
              <w:bottom w:w="30" w:type="dxa"/>
              <w:right w:w="20" w:type="dxa"/>
            </w:tcMar>
            <w:vAlign w:val="bottom"/>
            <w:hideMark/>
          </w:tcPr>
          <w:p w14:paraId="60D720C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18B3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16D922" w14:textId="77777777" w:rsidR="00000000" w:rsidRDefault="007F4B4B">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14:paraId="4B94B582" w14:textId="77777777" w:rsidR="00000000" w:rsidRDefault="007F4B4B">
            <w:pPr>
              <w:spacing w:after="100"/>
              <w:jc w:val="right"/>
              <w:rPr>
                <w:rFonts w:eastAsia="Times New Roman"/>
              </w:rPr>
            </w:pPr>
            <w:r>
              <w:rPr>
                <w:rFonts w:eastAsia="Times New Roman"/>
                <w:color w:val="000000"/>
                <w:sz w:val="20"/>
                <w:szCs w:val="20"/>
              </w:rPr>
              <w:t>%</w:t>
            </w:r>
          </w:p>
        </w:tc>
      </w:tr>
      <w:tr w:rsidR="00000000" w14:paraId="257E6E03" w14:textId="77777777">
        <w:trPr>
          <w:divId w:val="1605960121"/>
        </w:trPr>
        <w:tc>
          <w:tcPr>
            <w:tcW w:w="0" w:type="auto"/>
            <w:gridSpan w:val="3"/>
            <w:shd w:val="clear" w:color="auto" w:fill="CCEEFF"/>
            <w:tcMar>
              <w:top w:w="30" w:type="dxa"/>
              <w:left w:w="140" w:type="dxa"/>
              <w:bottom w:w="30" w:type="dxa"/>
              <w:right w:w="20" w:type="dxa"/>
            </w:tcMar>
            <w:hideMark/>
          </w:tcPr>
          <w:p w14:paraId="6E598126" w14:textId="77777777" w:rsidR="00000000" w:rsidRDefault="007F4B4B">
            <w:pPr>
              <w:spacing w:after="100"/>
              <w:rPr>
                <w:rFonts w:eastAsia="Times New Roman"/>
              </w:rPr>
            </w:pPr>
            <w:r>
              <w:rPr>
                <w:rFonts w:eastAsia="Times New Roman"/>
                <w:color w:val="000000"/>
                <w:sz w:val="20"/>
                <w:szCs w:val="20"/>
              </w:rPr>
              <w:t>Stock-based compensation</w:t>
            </w:r>
          </w:p>
        </w:tc>
        <w:tc>
          <w:tcPr>
            <w:tcW w:w="0" w:type="auto"/>
            <w:vAlign w:val="center"/>
            <w:hideMark/>
          </w:tcPr>
          <w:p w14:paraId="7ABC77B3" w14:textId="77777777" w:rsidR="00000000" w:rsidRDefault="007F4B4B">
            <w:pPr>
              <w:spacing w:after="100"/>
              <w:rPr>
                <w:rFonts w:eastAsia="Times New Roman"/>
              </w:rPr>
            </w:pPr>
          </w:p>
        </w:tc>
        <w:tc>
          <w:tcPr>
            <w:tcW w:w="0" w:type="auto"/>
            <w:vAlign w:val="center"/>
            <w:hideMark/>
          </w:tcPr>
          <w:p w14:paraId="2B49199F" w14:textId="77777777" w:rsidR="00000000" w:rsidRDefault="007F4B4B">
            <w:pPr>
              <w:spacing w:after="100"/>
              <w:rPr>
                <w:rFonts w:eastAsia="Times New Roman"/>
                <w:sz w:val="20"/>
                <w:szCs w:val="20"/>
              </w:rPr>
            </w:pPr>
          </w:p>
        </w:tc>
        <w:tc>
          <w:tcPr>
            <w:tcW w:w="0" w:type="auto"/>
            <w:vAlign w:val="center"/>
            <w:hideMark/>
          </w:tcPr>
          <w:p w14:paraId="2E68AB86"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890774"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FA377" w14:textId="77777777" w:rsidR="00000000" w:rsidRDefault="007F4B4B">
            <w:pPr>
              <w:spacing w:after="100"/>
              <w:jc w:val="right"/>
              <w:rPr>
                <w:rFonts w:eastAsia="Times New Roman"/>
              </w:rPr>
            </w:pPr>
            <w:r>
              <w:rPr>
                <w:rFonts w:eastAsia="Times New Roman"/>
                <w:color w:val="000000"/>
                <w:sz w:val="20"/>
                <w:szCs w:val="20"/>
              </w:rPr>
              <w:t>958 </w:t>
            </w:r>
          </w:p>
        </w:tc>
        <w:tc>
          <w:tcPr>
            <w:tcW w:w="0" w:type="auto"/>
            <w:shd w:val="clear" w:color="auto" w:fill="CCEEFF"/>
            <w:tcMar>
              <w:top w:w="30" w:type="dxa"/>
              <w:left w:w="0" w:type="dxa"/>
              <w:bottom w:w="30" w:type="dxa"/>
              <w:right w:w="20" w:type="dxa"/>
            </w:tcMar>
            <w:vAlign w:val="bottom"/>
            <w:hideMark/>
          </w:tcPr>
          <w:p w14:paraId="3B5EDA2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41247"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DF295" w14:textId="77777777" w:rsidR="00000000" w:rsidRDefault="007F4B4B">
            <w:pPr>
              <w:spacing w:after="100"/>
              <w:jc w:val="right"/>
              <w:rPr>
                <w:rFonts w:eastAsia="Times New Roman"/>
              </w:rPr>
            </w:pPr>
            <w:r>
              <w:rPr>
                <w:rFonts w:eastAsia="Times New Roman"/>
                <w:color w:val="000000"/>
                <w:sz w:val="20"/>
                <w:szCs w:val="20"/>
              </w:rPr>
              <w:t>3,909 </w:t>
            </w:r>
          </w:p>
        </w:tc>
        <w:tc>
          <w:tcPr>
            <w:tcW w:w="0" w:type="auto"/>
            <w:shd w:val="clear" w:color="auto" w:fill="CCEEFF"/>
            <w:tcMar>
              <w:top w:w="30" w:type="dxa"/>
              <w:left w:w="0" w:type="dxa"/>
              <w:bottom w:w="30" w:type="dxa"/>
              <w:right w:w="20" w:type="dxa"/>
            </w:tcMar>
            <w:vAlign w:val="bottom"/>
            <w:hideMark/>
          </w:tcPr>
          <w:p w14:paraId="2E6FE7D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EE9C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BE8CA" w14:textId="77777777" w:rsidR="00000000" w:rsidRDefault="007F4B4B">
            <w:pPr>
              <w:spacing w:after="100"/>
              <w:jc w:val="right"/>
              <w:rPr>
                <w:rFonts w:eastAsia="Times New Roman"/>
              </w:rPr>
            </w:pPr>
            <w:r>
              <w:rPr>
                <w:rFonts w:eastAsia="Times New Roman"/>
                <w:color w:val="000000"/>
                <w:sz w:val="20"/>
                <w:szCs w:val="20"/>
              </w:rPr>
              <w:t>(2,951)</w:t>
            </w:r>
          </w:p>
        </w:tc>
        <w:tc>
          <w:tcPr>
            <w:tcW w:w="0" w:type="auto"/>
            <w:shd w:val="clear" w:color="auto" w:fill="CCEEFF"/>
            <w:tcMar>
              <w:top w:w="30" w:type="dxa"/>
              <w:left w:w="0" w:type="dxa"/>
              <w:bottom w:w="30" w:type="dxa"/>
              <w:right w:w="20" w:type="dxa"/>
            </w:tcMar>
            <w:vAlign w:val="bottom"/>
            <w:hideMark/>
          </w:tcPr>
          <w:p w14:paraId="6D1E514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08D46"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D87BBD" w14:textId="77777777" w:rsidR="00000000" w:rsidRDefault="007F4B4B">
            <w:pPr>
              <w:spacing w:after="100"/>
              <w:jc w:val="right"/>
              <w:rPr>
                <w:rFonts w:eastAsia="Times New Roman"/>
              </w:rPr>
            </w:pPr>
            <w:r>
              <w:rPr>
                <w:rFonts w:eastAsia="Times New Roman"/>
                <w:color w:val="000000"/>
                <w:sz w:val="20"/>
                <w:szCs w:val="20"/>
              </w:rPr>
              <w:t>(75.5)</w:t>
            </w:r>
          </w:p>
        </w:tc>
        <w:tc>
          <w:tcPr>
            <w:tcW w:w="0" w:type="auto"/>
            <w:shd w:val="clear" w:color="auto" w:fill="CCEEFF"/>
            <w:tcMar>
              <w:top w:w="30" w:type="dxa"/>
              <w:left w:w="0" w:type="dxa"/>
              <w:bottom w:w="30" w:type="dxa"/>
              <w:right w:w="20" w:type="dxa"/>
            </w:tcMar>
            <w:vAlign w:val="bottom"/>
            <w:hideMark/>
          </w:tcPr>
          <w:p w14:paraId="320FDC2D" w14:textId="77777777" w:rsidR="00000000" w:rsidRDefault="007F4B4B">
            <w:pPr>
              <w:spacing w:after="100"/>
              <w:jc w:val="right"/>
              <w:rPr>
                <w:rFonts w:eastAsia="Times New Roman"/>
              </w:rPr>
            </w:pPr>
            <w:r>
              <w:rPr>
                <w:rFonts w:eastAsia="Times New Roman"/>
                <w:color w:val="000000"/>
                <w:sz w:val="20"/>
                <w:szCs w:val="20"/>
              </w:rPr>
              <w:t>%</w:t>
            </w:r>
          </w:p>
        </w:tc>
      </w:tr>
      <w:tr w:rsidR="00000000" w14:paraId="68E78A1A" w14:textId="77777777">
        <w:trPr>
          <w:divId w:val="1605960121"/>
        </w:trPr>
        <w:tc>
          <w:tcPr>
            <w:tcW w:w="0" w:type="auto"/>
            <w:gridSpan w:val="3"/>
            <w:shd w:val="clear" w:color="auto" w:fill="FFFFFF"/>
            <w:tcMar>
              <w:top w:w="30" w:type="dxa"/>
              <w:left w:w="140" w:type="dxa"/>
              <w:bottom w:w="30" w:type="dxa"/>
              <w:right w:w="20" w:type="dxa"/>
            </w:tcMar>
            <w:hideMark/>
          </w:tcPr>
          <w:p w14:paraId="7E4F1D63" w14:textId="77777777" w:rsidR="00000000" w:rsidRDefault="007F4B4B">
            <w:pPr>
              <w:spacing w:after="100"/>
              <w:rPr>
                <w:rFonts w:eastAsia="Times New Roman"/>
              </w:rPr>
            </w:pPr>
            <w:r>
              <w:rPr>
                <w:rFonts w:eastAsia="Times New Roman"/>
                <w:color w:val="000000"/>
                <w:sz w:val="20"/>
                <w:szCs w:val="20"/>
              </w:rPr>
              <w:t>Transaction costs</w:t>
            </w:r>
          </w:p>
        </w:tc>
        <w:tc>
          <w:tcPr>
            <w:tcW w:w="0" w:type="auto"/>
            <w:vAlign w:val="center"/>
            <w:hideMark/>
          </w:tcPr>
          <w:p w14:paraId="3C2756ED" w14:textId="77777777" w:rsidR="00000000" w:rsidRDefault="007F4B4B">
            <w:pPr>
              <w:spacing w:after="100"/>
              <w:rPr>
                <w:rFonts w:eastAsia="Times New Roman"/>
              </w:rPr>
            </w:pPr>
          </w:p>
        </w:tc>
        <w:tc>
          <w:tcPr>
            <w:tcW w:w="0" w:type="auto"/>
            <w:vAlign w:val="center"/>
            <w:hideMark/>
          </w:tcPr>
          <w:p w14:paraId="4C3E9498" w14:textId="77777777" w:rsidR="00000000" w:rsidRDefault="007F4B4B">
            <w:pPr>
              <w:spacing w:after="100"/>
              <w:rPr>
                <w:rFonts w:eastAsia="Times New Roman"/>
                <w:sz w:val="20"/>
                <w:szCs w:val="20"/>
              </w:rPr>
            </w:pPr>
          </w:p>
        </w:tc>
        <w:tc>
          <w:tcPr>
            <w:tcW w:w="0" w:type="auto"/>
            <w:vAlign w:val="center"/>
            <w:hideMark/>
          </w:tcPr>
          <w:p w14:paraId="17D76489"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38A307"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D3136B" w14:textId="77777777" w:rsidR="00000000" w:rsidRDefault="007F4B4B">
            <w:pPr>
              <w:spacing w:after="100"/>
              <w:jc w:val="right"/>
              <w:rPr>
                <w:rFonts w:eastAsia="Times New Roman"/>
              </w:rPr>
            </w:pPr>
            <w:r>
              <w:rPr>
                <w:rFonts w:eastAsia="Times New Roman"/>
                <w:color w:val="000000"/>
                <w:sz w:val="20"/>
                <w:szCs w:val="20"/>
              </w:rPr>
              <w:t>5,225 </w:t>
            </w:r>
          </w:p>
        </w:tc>
        <w:tc>
          <w:tcPr>
            <w:tcW w:w="0" w:type="auto"/>
            <w:shd w:val="clear" w:color="auto" w:fill="FFFFFF"/>
            <w:tcMar>
              <w:top w:w="30" w:type="dxa"/>
              <w:left w:w="0" w:type="dxa"/>
              <w:bottom w:w="30" w:type="dxa"/>
              <w:right w:w="20" w:type="dxa"/>
            </w:tcMar>
            <w:vAlign w:val="bottom"/>
            <w:hideMark/>
          </w:tcPr>
          <w:p w14:paraId="7C9CBB7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0F55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61B38C" w14:textId="77777777" w:rsidR="00000000" w:rsidRDefault="007F4B4B">
            <w:pPr>
              <w:spacing w:after="100"/>
              <w:jc w:val="right"/>
              <w:rPr>
                <w:rFonts w:eastAsia="Times New Roman"/>
              </w:rPr>
            </w:pPr>
            <w:r>
              <w:rPr>
                <w:rFonts w:eastAsia="Times New Roman"/>
                <w:color w:val="000000"/>
                <w:sz w:val="20"/>
                <w:szCs w:val="20"/>
              </w:rPr>
              <w:t>360 </w:t>
            </w:r>
          </w:p>
        </w:tc>
        <w:tc>
          <w:tcPr>
            <w:tcW w:w="0" w:type="auto"/>
            <w:shd w:val="clear" w:color="auto" w:fill="FFFFFF"/>
            <w:tcMar>
              <w:top w:w="30" w:type="dxa"/>
              <w:left w:w="0" w:type="dxa"/>
              <w:bottom w:w="30" w:type="dxa"/>
              <w:right w:w="20" w:type="dxa"/>
            </w:tcMar>
            <w:vAlign w:val="bottom"/>
            <w:hideMark/>
          </w:tcPr>
          <w:p w14:paraId="1931D5A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D5E2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2B245" w14:textId="77777777" w:rsidR="00000000" w:rsidRDefault="007F4B4B">
            <w:pPr>
              <w:spacing w:after="100"/>
              <w:jc w:val="right"/>
              <w:rPr>
                <w:rFonts w:eastAsia="Times New Roman"/>
              </w:rPr>
            </w:pPr>
            <w:r>
              <w:rPr>
                <w:rFonts w:eastAsia="Times New Roman"/>
                <w:color w:val="000000"/>
                <w:sz w:val="20"/>
                <w:szCs w:val="20"/>
              </w:rPr>
              <w:t>4,865 </w:t>
            </w:r>
          </w:p>
        </w:tc>
        <w:tc>
          <w:tcPr>
            <w:tcW w:w="0" w:type="auto"/>
            <w:shd w:val="clear" w:color="auto" w:fill="FFFFFF"/>
            <w:tcMar>
              <w:top w:w="30" w:type="dxa"/>
              <w:left w:w="0" w:type="dxa"/>
              <w:bottom w:w="30" w:type="dxa"/>
              <w:right w:w="20" w:type="dxa"/>
            </w:tcMar>
            <w:vAlign w:val="bottom"/>
            <w:hideMark/>
          </w:tcPr>
          <w:p w14:paraId="352DFDA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98C05" w14:textId="77777777" w:rsidR="00000000" w:rsidRDefault="007F4B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C2D822C" w14:textId="77777777" w:rsidR="00000000" w:rsidRDefault="007F4B4B">
            <w:pPr>
              <w:spacing w:after="100"/>
              <w:jc w:val="right"/>
              <w:rPr>
                <w:rFonts w:eastAsia="Times New Roman"/>
              </w:rPr>
            </w:pPr>
            <w:r>
              <w:rPr>
                <w:rFonts w:eastAsia="Times New Roman"/>
                <w:color w:val="000000"/>
                <w:sz w:val="20"/>
                <w:szCs w:val="20"/>
              </w:rPr>
              <w:t>NM</w:t>
            </w:r>
          </w:p>
        </w:tc>
      </w:tr>
      <w:tr w:rsidR="00000000" w14:paraId="1AE8EA3B" w14:textId="77777777">
        <w:trPr>
          <w:divId w:val="1605960121"/>
        </w:trPr>
        <w:tc>
          <w:tcPr>
            <w:tcW w:w="0" w:type="auto"/>
            <w:gridSpan w:val="3"/>
            <w:shd w:val="clear" w:color="auto" w:fill="CCEEFF"/>
            <w:tcMar>
              <w:top w:w="30" w:type="dxa"/>
              <w:left w:w="20" w:type="dxa"/>
              <w:bottom w:w="30" w:type="dxa"/>
              <w:right w:w="20" w:type="dxa"/>
            </w:tcMar>
            <w:hideMark/>
          </w:tcPr>
          <w:p w14:paraId="15AA0986" w14:textId="77777777" w:rsidR="00000000" w:rsidRDefault="007F4B4B">
            <w:pPr>
              <w:spacing w:after="100"/>
              <w:rPr>
                <w:rFonts w:eastAsia="Times New Roman"/>
              </w:rPr>
            </w:pPr>
            <w:r>
              <w:rPr>
                <w:rFonts w:eastAsia="Times New Roman"/>
                <w:b/>
                <w:bCs/>
                <w:color w:val="000000"/>
                <w:sz w:val="20"/>
                <w:szCs w:val="20"/>
              </w:rPr>
              <w:t>Total general and administrative expenses</w:t>
            </w:r>
          </w:p>
        </w:tc>
        <w:tc>
          <w:tcPr>
            <w:tcW w:w="0" w:type="auto"/>
            <w:vAlign w:val="center"/>
            <w:hideMark/>
          </w:tcPr>
          <w:p w14:paraId="373C19BF" w14:textId="77777777" w:rsidR="00000000" w:rsidRDefault="007F4B4B">
            <w:pPr>
              <w:spacing w:after="100"/>
              <w:rPr>
                <w:rFonts w:eastAsia="Times New Roman"/>
              </w:rPr>
            </w:pPr>
          </w:p>
        </w:tc>
        <w:tc>
          <w:tcPr>
            <w:tcW w:w="0" w:type="auto"/>
            <w:vAlign w:val="center"/>
            <w:hideMark/>
          </w:tcPr>
          <w:p w14:paraId="17B4737B" w14:textId="77777777" w:rsidR="00000000" w:rsidRDefault="007F4B4B">
            <w:pPr>
              <w:spacing w:after="100"/>
              <w:rPr>
                <w:rFonts w:eastAsia="Times New Roman"/>
                <w:sz w:val="20"/>
                <w:szCs w:val="20"/>
              </w:rPr>
            </w:pPr>
          </w:p>
        </w:tc>
        <w:tc>
          <w:tcPr>
            <w:tcW w:w="0" w:type="auto"/>
            <w:vAlign w:val="center"/>
            <w:hideMark/>
          </w:tcPr>
          <w:p w14:paraId="00BEE6EA"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AD5F72"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337A59" w14:textId="77777777" w:rsidR="00000000" w:rsidRDefault="007F4B4B">
            <w:pPr>
              <w:spacing w:after="100"/>
              <w:jc w:val="right"/>
              <w:rPr>
                <w:rFonts w:eastAsia="Times New Roman"/>
              </w:rPr>
            </w:pPr>
            <w:r>
              <w:rPr>
                <w:rFonts w:eastAsia="Times New Roman"/>
                <w:color w:val="000000"/>
                <w:sz w:val="20"/>
                <w:szCs w:val="20"/>
              </w:rPr>
              <w:t>31,996 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976C8"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EB750"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4B5E0B" w14:textId="77777777" w:rsidR="00000000" w:rsidRDefault="007F4B4B">
            <w:pPr>
              <w:spacing w:after="100"/>
              <w:jc w:val="right"/>
              <w:rPr>
                <w:rFonts w:eastAsia="Times New Roman"/>
              </w:rPr>
            </w:pPr>
            <w:r>
              <w:rPr>
                <w:rFonts w:eastAsia="Times New Roman"/>
                <w:color w:val="000000"/>
                <w:sz w:val="20"/>
                <w:szCs w:val="20"/>
              </w:rPr>
              <w:t>21,701 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6387A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76889"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520DF5" w14:textId="77777777" w:rsidR="00000000" w:rsidRDefault="007F4B4B">
            <w:pPr>
              <w:spacing w:after="100"/>
              <w:jc w:val="right"/>
              <w:rPr>
                <w:rFonts w:eastAsia="Times New Roman"/>
              </w:rPr>
            </w:pPr>
            <w:r>
              <w:rPr>
                <w:rFonts w:eastAsia="Times New Roman"/>
                <w:color w:val="000000"/>
                <w:sz w:val="20"/>
                <w:szCs w:val="20"/>
              </w:rPr>
              <w:t>10,295 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EE6711"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4C2C7"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130B2" w14:textId="77777777" w:rsidR="00000000" w:rsidRDefault="007F4B4B">
            <w:pPr>
              <w:spacing w:after="100"/>
              <w:jc w:val="right"/>
              <w:rPr>
                <w:rFonts w:eastAsia="Times New Roman"/>
              </w:rPr>
            </w:pPr>
            <w:r>
              <w:rPr>
                <w:rFonts w:eastAsia="Times New Roman"/>
                <w:color w:val="000000"/>
                <w:sz w:val="20"/>
                <w:szCs w:val="20"/>
              </w:rPr>
              <w:t>47.4 </w:t>
            </w:r>
          </w:p>
        </w:tc>
        <w:tc>
          <w:tcPr>
            <w:tcW w:w="0" w:type="auto"/>
            <w:shd w:val="clear" w:color="auto" w:fill="CCEEFF"/>
            <w:tcMar>
              <w:top w:w="30" w:type="dxa"/>
              <w:left w:w="0" w:type="dxa"/>
              <w:bottom w:w="30" w:type="dxa"/>
              <w:right w:w="20" w:type="dxa"/>
            </w:tcMar>
            <w:vAlign w:val="bottom"/>
            <w:hideMark/>
          </w:tcPr>
          <w:p w14:paraId="4F1605CA" w14:textId="77777777" w:rsidR="00000000" w:rsidRDefault="007F4B4B">
            <w:pPr>
              <w:spacing w:after="100"/>
              <w:jc w:val="right"/>
              <w:rPr>
                <w:rFonts w:eastAsia="Times New Roman"/>
              </w:rPr>
            </w:pPr>
            <w:r>
              <w:rPr>
                <w:rFonts w:eastAsia="Times New Roman"/>
                <w:color w:val="000000"/>
                <w:sz w:val="20"/>
                <w:szCs w:val="20"/>
              </w:rPr>
              <w:t>%</w:t>
            </w:r>
          </w:p>
        </w:tc>
      </w:tr>
      <w:tr w:rsidR="00000000" w14:paraId="6D3407DF" w14:textId="77777777">
        <w:trPr>
          <w:divId w:val="1605960121"/>
        </w:trPr>
        <w:tc>
          <w:tcPr>
            <w:tcW w:w="0" w:type="auto"/>
            <w:gridSpan w:val="3"/>
            <w:shd w:val="clear" w:color="auto" w:fill="FFFFFF"/>
            <w:tcMar>
              <w:top w:w="30" w:type="dxa"/>
              <w:left w:w="20" w:type="dxa"/>
              <w:bottom w:w="30" w:type="dxa"/>
              <w:right w:w="20" w:type="dxa"/>
            </w:tcMar>
            <w:hideMark/>
          </w:tcPr>
          <w:p w14:paraId="746E96B9" w14:textId="77777777" w:rsidR="00000000" w:rsidRDefault="007F4B4B">
            <w:pPr>
              <w:spacing w:after="100"/>
              <w:rPr>
                <w:rFonts w:eastAsia="Times New Roman"/>
              </w:rPr>
            </w:pPr>
            <w:r>
              <w:rPr>
                <w:rFonts w:eastAsia="Times New Roman"/>
                <w:color w:val="000000"/>
                <w:sz w:val="20"/>
                <w:szCs w:val="20"/>
              </w:rPr>
              <w:t>Depreciation expense</w:t>
            </w:r>
          </w:p>
        </w:tc>
        <w:tc>
          <w:tcPr>
            <w:tcW w:w="0" w:type="auto"/>
            <w:vAlign w:val="center"/>
            <w:hideMark/>
          </w:tcPr>
          <w:p w14:paraId="51992760" w14:textId="77777777" w:rsidR="00000000" w:rsidRDefault="007F4B4B">
            <w:pPr>
              <w:spacing w:after="100"/>
              <w:rPr>
                <w:rFonts w:eastAsia="Times New Roman"/>
              </w:rPr>
            </w:pPr>
          </w:p>
        </w:tc>
        <w:tc>
          <w:tcPr>
            <w:tcW w:w="0" w:type="auto"/>
            <w:vAlign w:val="center"/>
            <w:hideMark/>
          </w:tcPr>
          <w:p w14:paraId="7B886490" w14:textId="77777777" w:rsidR="00000000" w:rsidRDefault="007F4B4B">
            <w:pPr>
              <w:spacing w:after="100"/>
              <w:rPr>
                <w:rFonts w:eastAsia="Times New Roman"/>
                <w:sz w:val="20"/>
                <w:szCs w:val="20"/>
              </w:rPr>
            </w:pPr>
          </w:p>
        </w:tc>
        <w:tc>
          <w:tcPr>
            <w:tcW w:w="0" w:type="auto"/>
            <w:vAlign w:val="center"/>
            <w:hideMark/>
          </w:tcPr>
          <w:p w14:paraId="3A86EE96"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BB726"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E11A8" w14:textId="77777777" w:rsidR="00000000" w:rsidRDefault="007F4B4B">
            <w:pPr>
              <w:spacing w:after="100"/>
              <w:jc w:val="right"/>
              <w:rPr>
                <w:rFonts w:eastAsia="Times New Roman"/>
              </w:rPr>
            </w:pPr>
            <w:r>
              <w:rPr>
                <w:rFonts w:eastAsia="Times New Roman"/>
                <w:color w:val="000000"/>
                <w:sz w:val="20"/>
                <w:szCs w:val="20"/>
              </w:rPr>
              <w:t>16,165 </w:t>
            </w:r>
          </w:p>
        </w:tc>
        <w:tc>
          <w:tcPr>
            <w:tcW w:w="0" w:type="auto"/>
            <w:shd w:val="clear" w:color="auto" w:fill="FFFFFF"/>
            <w:tcMar>
              <w:top w:w="30" w:type="dxa"/>
              <w:left w:w="0" w:type="dxa"/>
              <w:bottom w:w="30" w:type="dxa"/>
              <w:right w:w="20" w:type="dxa"/>
            </w:tcMar>
            <w:vAlign w:val="bottom"/>
            <w:hideMark/>
          </w:tcPr>
          <w:p w14:paraId="4068469A"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9635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552A2" w14:textId="77777777" w:rsidR="00000000" w:rsidRDefault="007F4B4B">
            <w:pPr>
              <w:spacing w:after="100"/>
              <w:jc w:val="right"/>
              <w:rPr>
                <w:rFonts w:eastAsia="Times New Roman"/>
              </w:rPr>
            </w:pPr>
            <w:r>
              <w:rPr>
                <w:rFonts w:eastAsia="Times New Roman"/>
                <w:color w:val="000000"/>
                <w:sz w:val="20"/>
                <w:szCs w:val="20"/>
              </w:rPr>
              <w:t>14,506 </w:t>
            </w:r>
          </w:p>
        </w:tc>
        <w:tc>
          <w:tcPr>
            <w:tcW w:w="0" w:type="auto"/>
            <w:shd w:val="clear" w:color="auto" w:fill="FFFFFF"/>
            <w:tcMar>
              <w:top w:w="30" w:type="dxa"/>
              <w:left w:w="0" w:type="dxa"/>
              <w:bottom w:w="30" w:type="dxa"/>
              <w:right w:w="20" w:type="dxa"/>
            </w:tcMar>
            <w:vAlign w:val="bottom"/>
            <w:hideMark/>
          </w:tcPr>
          <w:p w14:paraId="6E0FC9B8"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A92E0"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17F1C" w14:textId="77777777" w:rsidR="00000000" w:rsidRDefault="007F4B4B">
            <w:pPr>
              <w:spacing w:after="100"/>
              <w:jc w:val="right"/>
              <w:rPr>
                <w:rFonts w:eastAsia="Times New Roman"/>
              </w:rPr>
            </w:pPr>
            <w:r>
              <w:rPr>
                <w:rFonts w:eastAsia="Times New Roman"/>
                <w:color w:val="000000"/>
                <w:sz w:val="20"/>
                <w:szCs w:val="20"/>
              </w:rPr>
              <w:t>1,659 </w:t>
            </w:r>
          </w:p>
        </w:tc>
        <w:tc>
          <w:tcPr>
            <w:tcW w:w="0" w:type="auto"/>
            <w:shd w:val="clear" w:color="auto" w:fill="FFFFFF"/>
            <w:tcMar>
              <w:top w:w="30" w:type="dxa"/>
              <w:left w:w="0" w:type="dxa"/>
              <w:bottom w:w="30" w:type="dxa"/>
              <w:right w:w="20" w:type="dxa"/>
            </w:tcMar>
            <w:vAlign w:val="bottom"/>
            <w:hideMark/>
          </w:tcPr>
          <w:p w14:paraId="7C95FFA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DA97F"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C427A" w14:textId="77777777" w:rsidR="00000000" w:rsidRDefault="007F4B4B">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14:paraId="58EF3E40" w14:textId="77777777" w:rsidR="00000000" w:rsidRDefault="007F4B4B">
            <w:pPr>
              <w:spacing w:after="100"/>
              <w:jc w:val="right"/>
              <w:rPr>
                <w:rFonts w:eastAsia="Times New Roman"/>
              </w:rPr>
            </w:pPr>
            <w:r>
              <w:rPr>
                <w:rFonts w:eastAsia="Times New Roman"/>
                <w:color w:val="000000"/>
                <w:sz w:val="20"/>
                <w:szCs w:val="20"/>
              </w:rPr>
              <w:t>%</w:t>
            </w:r>
          </w:p>
        </w:tc>
      </w:tr>
      <w:tr w:rsidR="00000000" w14:paraId="3724C3B2" w14:textId="77777777">
        <w:trPr>
          <w:divId w:val="1605960121"/>
        </w:trPr>
        <w:tc>
          <w:tcPr>
            <w:tcW w:w="0" w:type="auto"/>
            <w:gridSpan w:val="3"/>
            <w:shd w:val="clear" w:color="auto" w:fill="CCEEFF"/>
            <w:tcMar>
              <w:top w:w="30" w:type="dxa"/>
              <w:left w:w="20" w:type="dxa"/>
              <w:bottom w:w="30" w:type="dxa"/>
              <w:right w:w="20" w:type="dxa"/>
            </w:tcMar>
            <w:hideMark/>
          </w:tcPr>
          <w:p w14:paraId="001EE210" w14:textId="77777777" w:rsidR="00000000" w:rsidRDefault="007F4B4B">
            <w:pPr>
              <w:spacing w:after="100"/>
              <w:rPr>
                <w:rFonts w:eastAsia="Times New Roman"/>
              </w:rPr>
            </w:pPr>
            <w:r>
              <w:rPr>
                <w:rFonts w:eastAsia="Times New Roman"/>
                <w:color w:val="000000"/>
                <w:sz w:val="20"/>
                <w:szCs w:val="20"/>
              </w:rPr>
              <w:t>Amortization of intangible assets</w:t>
            </w:r>
          </w:p>
        </w:tc>
        <w:tc>
          <w:tcPr>
            <w:tcW w:w="0" w:type="auto"/>
            <w:vAlign w:val="center"/>
            <w:hideMark/>
          </w:tcPr>
          <w:p w14:paraId="3BD33097" w14:textId="77777777" w:rsidR="00000000" w:rsidRDefault="007F4B4B">
            <w:pPr>
              <w:spacing w:after="100"/>
              <w:rPr>
                <w:rFonts w:eastAsia="Times New Roman"/>
              </w:rPr>
            </w:pPr>
          </w:p>
        </w:tc>
        <w:tc>
          <w:tcPr>
            <w:tcW w:w="0" w:type="auto"/>
            <w:vAlign w:val="center"/>
            <w:hideMark/>
          </w:tcPr>
          <w:p w14:paraId="2FFBF437" w14:textId="77777777" w:rsidR="00000000" w:rsidRDefault="007F4B4B">
            <w:pPr>
              <w:spacing w:after="100"/>
              <w:rPr>
                <w:rFonts w:eastAsia="Times New Roman"/>
                <w:sz w:val="20"/>
                <w:szCs w:val="20"/>
              </w:rPr>
            </w:pPr>
          </w:p>
        </w:tc>
        <w:tc>
          <w:tcPr>
            <w:tcW w:w="0" w:type="auto"/>
            <w:vAlign w:val="center"/>
            <w:hideMark/>
          </w:tcPr>
          <w:p w14:paraId="6FD49E4C"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C9ABEA"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515D6" w14:textId="77777777" w:rsidR="00000000" w:rsidRDefault="007F4B4B">
            <w:pPr>
              <w:spacing w:after="100"/>
              <w:jc w:val="right"/>
              <w:rPr>
                <w:rFonts w:eastAsia="Times New Roman"/>
              </w:rPr>
            </w:pPr>
            <w:r>
              <w:rPr>
                <w:rFonts w:eastAsia="Times New Roman"/>
                <w:color w:val="000000"/>
                <w:sz w:val="20"/>
                <w:szCs w:val="20"/>
              </w:rPr>
              <w:t>84,708 </w:t>
            </w:r>
          </w:p>
        </w:tc>
        <w:tc>
          <w:tcPr>
            <w:tcW w:w="0" w:type="auto"/>
            <w:shd w:val="clear" w:color="auto" w:fill="CCEEFF"/>
            <w:tcMar>
              <w:top w:w="30" w:type="dxa"/>
              <w:left w:w="0" w:type="dxa"/>
              <w:bottom w:w="30" w:type="dxa"/>
              <w:right w:w="20" w:type="dxa"/>
            </w:tcMar>
            <w:vAlign w:val="bottom"/>
            <w:hideMark/>
          </w:tcPr>
          <w:p w14:paraId="4AB386D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7ABC2"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951548" w14:textId="77777777" w:rsidR="00000000" w:rsidRDefault="007F4B4B">
            <w:pPr>
              <w:spacing w:after="100"/>
              <w:jc w:val="right"/>
              <w:rPr>
                <w:rFonts w:eastAsia="Times New Roman"/>
              </w:rPr>
            </w:pPr>
            <w:r>
              <w:rPr>
                <w:rFonts w:eastAsia="Times New Roman"/>
                <w:color w:val="000000"/>
                <w:sz w:val="20"/>
                <w:szCs w:val="20"/>
              </w:rPr>
              <w:t>83,513 </w:t>
            </w:r>
          </w:p>
        </w:tc>
        <w:tc>
          <w:tcPr>
            <w:tcW w:w="0" w:type="auto"/>
            <w:shd w:val="clear" w:color="auto" w:fill="CCEEFF"/>
            <w:tcMar>
              <w:top w:w="30" w:type="dxa"/>
              <w:left w:w="0" w:type="dxa"/>
              <w:bottom w:w="30" w:type="dxa"/>
              <w:right w:w="20" w:type="dxa"/>
            </w:tcMar>
            <w:vAlign w:val="bottom"/>
            <w:hideMark/>
          </w:tcPr>
          <w:p w14:paraId="6E5E42E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93FEE"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56674C" w14:textId="77777777" w:rsidR="00000000" w:rsidRDefault="007F4B4B">
            <w:pPr>
              <w:spacing w:after="100"/>
              <w:jc w:val="right"/>
              <w:rPr>
                <w:rFonts w:eastAsia="Times New Roman"/>
              </w:rPr>
            </w:pPr>
            <w:r>
              <w:rPr>
                <w:rFonts w:eastAsia="Times New Roman"/>
                <w:color w:val="000000"/>
                <w:sz w:val="20"/>
                <w:szCs w:val="20"/>
              </w:rPr>
              <w:t>1,195 </w:t>
            </w:r>
          </w:p>
        </w:tc>
        <w:tc>
          <w:tcPr>
            <w:tcW w:w="0" w:type="auto"/>
            <w:shd w:val="clear" w:color="auto" w:fill="CCEEFF"/>
            <w:tcMar>
              <w:top w:w="30" w:type="dxa"/>
              <w:left w:w="0" w:type="dxa"/>
              <w:bottom w:w="30" w:type="dxa"/>
              <w:right w:w="20" w:type="dxa"/>
            </w:tcMar>
            <w:vAlign w:val="bottom"/>
            <w:hideMark/>
          </w:tcPr>
          <w:p w14:paraId="19C5C6A6"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2817B"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0E27D9" w14:textId="77777777" w:rsidR="00000000" w:rsidRDefault="007F4B4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0B1B7359" w14:textId="77777777" w:rsidR="00000000" w:rsidRDefault="007F4B4B">
            <w:pPr>
              <w:spacing w:after="100"/>
              <w:jc w:val="right"/>
              <w:rPr>
                <w:rFonts w:eastAsia="Times New Roman"/>
              </w:rPr>
            </w:pPr>
            <w:r>
              <w:rPr>
                <w:rFonts w:eastAsia="Times New Roman"/>
                <w:color w:val="000000"/>
                <w:sz w:val="20"/>
                <w:szCs w:val="20"/>
              </w:rPr>
              <w:t>%</w:t>
            </w:r>
          </w:p>
        </w:tc>
      </w:tr>
      <w:tr w:rsidR="00000000" w14:paraId="1C12D327" w14:textId="77777777">
        <w:trPr>
          <w:divId w:val="1605960121"/>
        </w:trPr>
        <w:tc>
          <w:tcPr>
            <w:tcW w:w="0" w:type="auto"/>
            <w:gridSpan w:val="3"/>
            <w:tcBorders>
              <w:top w:val="single" w:sz="8" w:space="0" w:color="CCEEFF"/>
            </w:tcBorders>
            <w:shd w:val="clear" w:color="auto" w:fill="FFFFFF"/>
            <w:tcMar>
              <w:top w:w="30" w:type="dxa"/>
              <w:left w:w="155" w:type="dxa"/>
              <w:bottom w:w="30" w:type="dxa"/>
              <w:right w:w="20" w:type="dxa"/>
            </w:tcMar>
            <w:hideMark/>
          </w:tcPr>
          <w:p w14:paraId="18745D81" w14:textId="77777777" w:rsidR="00000000" w:rsidRDefault="007F4B4B">
            <w:pPr>
              <w:spacing w:after="100"/>
              <w:rPr>
                <w:rFonts w:eastAsia="Times New Roman"/>
              </w:rPr>
            </w:pPr>
            <w:r>
              <w:rPr>
                <w:rFonts w:eastAsia="Times New Roman"/>
                <w:b/>
                <w:bCs/>
                <w:color w:val="000000"/>
                <w:sz w:val="20"/>
                <w:szCs w:val="20"/>
              </w:rPr>
              <w:t>Operating income</w:t>
            </w:r>
          </w:p>
        </w:tc>
        <w:tc>
          <w:tcPr>
            <w:tcW w:w="0" w:type="auto"/>
            <w:vAlign w:val="center"/>
            <w:hideMark/>
          </w:tcPr>
          <w:p w14:paraId="4333EF89" w14:textId="77777777" w:rsidR="00000000" w:rsidRDefault="007F4B4B">
            <w:pPr>
              <w:spacing w:after="100"/>
              <w:rPr>
                <w:rFonts w:eastAsia="Times New Roman"/>
              </w:rPr>
            </w:pPr>
          </w:p>
        </w:tc>
        <w:tc>
          <w:tcPr>
            <w:tcW w:w="0" w:type="auto"/>
            <w:vAlign w:val="center"/>
            <w:hideMark/>
          </w:tcPr>
          <w:p w14:paraId="3A793429" w14:textId="77777777" w:rsidR="00000000" w:rsidRDefault="007F4B4B">
            <w:pPr>
              <w:spacing w:after="100"/>
              <w:rPr>
                <w:rFonts w:eastAsia="Times New Roman"/>
                <w:sz w:val="20"/>
                <w:szCs w:val="20"/>
              </w:rPr>
            </w:pPr>
          </w:p>
        </w:tc>
        <w:tc>
          <w:tcPr>
            <w:tcW w:w="0" w:type="auto"/>
            <w:vAlign w:val="center"/>
            <w:hideMark/>
          </w:tcPr>
          <w:p w14:paraId="56D2D71E" w14:textId="77777777" w:rsidR="00000000" w:rsidRDefault="007F4B4B">
            <w:pPr>
              <w:spacing w:after="100"/>
              <w:rPr>
                <w:rFonts w:eastAsia="Times New Roman"/>
                <w:sz w:val="20"/>
                <w:szCs w:val="20"/>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71938C03"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6F416E" w14:textId="77777777" w:rsidR="00000000" w:rsidRDefault="007F4B4B">
            <w:pPr>
              <w:spacing w:after="100"/>
              <w:jc w:val="right"/>
              <w:rPr>
                <w:rFonts w:eastAsia="Times New Roman"/>
              </w:rPr>
            </w:pPr>
            <w:r>
              <w:rPr>
                <w:rFonts w:eastAsia="Times New Roman"/>
                <w:color w:val="000000"/>
                <w:sz w:val="20"/>
                <w:szCs w:val="20"/>
              </w:rPr>
              <w:t>82,265 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2DF9FD" w14:textId="77777777" w:rsidR="00000000" w:rsidRDefault="007F4B4B">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2DDC67BB"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843E7B" w14:textId="77777777" w:rsidR="00000000" w:rsidRDefault="007F4B4B">
            <w:pPr>
              <w:spacing w:after="100"/>
              <w:jc w:val="right"/>
              <w:rPr>
                <w:rFonts w:eastAsia="Times New Roman"/>
              </w:rPr>
            </w:pPr>
            <w:r>
              <w:rPr>
                <w:rFonts w:eastAsia="Times New Roman"/>
                <w:color w:val="000000"/>
                <w:sz w:val="20"/>
                <w:szCs w:val="20"/>
              </w:rPr>
              <w:t>87,617 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5DF4D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59A6A"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81BFF4" w14:textId="77777777" w:rsidR="00000000" w:rsidRDefault="007F4B4B">
            <w:pPr>
              <w:spacing w:after="100"/>
              <w:jc w:val="right"/>
              <w:rPr>
                <w:rFonts w:eastAsia="Times New Roman"/>
              </w:rPr>
            </w:pPr>
            <w:r>
              <w:rPr>
                <w:rFonts w:eastAsia="Times New Roman"/>
                <w:color w:val="000000"/>
                <w:sz w:val="20"/>
                <w:szCs w:val="20"/>
              </w:rPr>
              <w:t>(5,352)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ADDFC4" w14:textId="77777777" w:rsidR="00000000" w:rsidRDefault="007F4B4B">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B6E19C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09EC5" w14:textId="77777777" w:rsidR="00000000" w:rsidRDefault="007F4B4B">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14:paraId="6937C87A" w14:textId="77777777" w:rsidR="00000000" w:rsidRDefault="007F4B4B">
            <w:pPr>
              <w:spacing w:after="100"/>
              <w:jc w:val="right"/>
              <w:rPr>
                <w:rFonts w:eastAsia="Times New Roman"/>
              </w:rPr>
            </w:pPr>
            <w:r>
              <w:rPr>
                <w:rFonts w:eastAsia="Times New Roman"/>
                <w:color w:val="000000"/>
                <w:sz w:val="20"/>
                <w:szCs w:val="20"/>
              </w:rPr>
              <w:t>%</w:t>
            </w:r>
          </w:p>
        </w:tc>
      </w:tr>
      <w:tr w:rsidR="00000000" w14:paraId="2171CB48" w14:textId="77777777">
        <w:trPr>
          <w:divId w:val="1605960121"/>
        </w:trPr>
        <w:tc>
          <w:tcPr>
            <w:tcW w:w="0" w:type="auto"/>
            <w:gridSpan w:val="3"/>
            <w:shd w:val="clear" w:color="auto" w:fill="CCEEFF"/>
            <w:tcMar>
              <w:top w:w="30" w:type="dxa"/>
              <w:left w:w="20" w:type="dxa"/>
              <w:bottom w:w="30" w:type="dxa"/>
              <w:right w:w="20" w:type="dxa"/>
            </w:tcMar>
            <w:hideMark/>
          </w:tcPr>
          <w:p w14:paraId="193B490D" w14:textId="77777777" w:rsidR="00000000" w:rsidRDefault="007F4B4B">
            <w:pPr>
              <w:spacing w:after="100"/>
              <w:rPr>
                <w:rFonts w:eastAsia="Times New Roman"/>
              </w:rPr>
            </w:pPr>
            <w:r>
              <w:rPr>
                <w:rFonts w:eastAsia="Times New Roman"/>
                <w:color w:val="000000"/>
                <w:sz w:val="20"/>
                <w:szCs w:val="20"/>
              </w:rPr>
              <w:t>Interest expense</w:t>
            </w:r>
          </w:p>
        </w:tc>
        <w:tc>
          <w:tcPr>
            <w:tcW w:w="0" w:type="auto"/>
            <w:vAlign w:val="center"/>
            <w:hideMark/>
          </w:tcPr>
          <w:p w14:paraId="126E2EF3" w14:textId="77777777" w:rsidR="00000000" w:rsidRDefault="007F4B4B">
            <w:pPr>
              <w:spacing w:after="100"/>
              <w:rPr>
                <w:rFonts w:eastAsia="Times New Roman"/>
              </w:rPr>
            </w:pPr>
          </w:p>
        </w:tc>
        <w:tc>
          <w:tcPr>
            <w:tcW w:w="0" w:type="auto"/>
            <w:vAlign w:val="center"/>
            <w:hideMark/>
          </w:tcPr>
          <w:p w14:paraId="280BCEBC" w14:textId="77777777" w:rsidR="00000000" w:rsidRDefault="007F4B4B">
            <w:pPr>
              <w:spacing w:after="100"/>
              <w:rPr>
                <w:rFonts w:eastAsia="Times New Roman"/>
                <w:sz w:val="20"/>
                <w:szCs w:val="20"/>
              </w:rPr>
            </w:pPr>
          </w:p>
        </w:tc>
        <w:tc>
          <w:tcPr>
            <w:tcW w:w="0" w:type="auto"/>
            <w:vAlign w:val="center"/>
            <w:hideMark/>
          </w:tcPr>
          <w:p w14:paraId="6806CD73"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0495BC"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128CA" w14:textId="77777777" w:rsidR="00000000" w:rsidRDefault="007F4B4B">
            <w:pPr>
              <w:spacing w:after="100"/>
              <w:jc w:val="right"/>
              <w:rPr>
                <w:rFonts w:eastAsia="Times New Roman"/>
              </w:rPr>
            </w:pPr>
            <w:r>
              <w:rPr>
                <w:rFonts w:eastAsia="Times New Roman"/>
                <w:color w:val="000000"/>
                <w:sz w:val="20"/>
                <w:szCs w:val="20"/>
              </w:rPr>
              <w:t>63,717 </w:t>
            </w:r>
          </w:p>
        </w:tc>
        <w:tc>
          <w:tcPr>
            <w:tcW w:w="0" w:type="auto"/>
            <w:shd w:val="clear" w:color="auto" w:fill="CCEEFF"/>
            <w:tcMar>
              <w:top w:w="30" w:type="dxa"/>
              <w:left w:w="0" w:type="dxa"/>
              <w:bottom w:w="30" w:type="dxa"/>
              <w:right w:w="20" w:type="dxa"/>
            </w:tcMar>
            <w:vAlign w:val="bottom"/>
            <w:hideMark/>
          </w:tcPr>
          <w:p w14:paraId="48B6788B"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3B37F4"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E3BBF" w14:textId="77777777" w:rsidR="00000000" w:rsidRDefault="007F4B4B">
            <w:pPr>
              <w:spacing w:after="100"/>
              <w:jc w:val="right"/>
              <w:rPr>
                <w:rFonts w:eastAsia="Times New Roman"/>
              </w:rPr>
            </w:pPr>
            <w:r>
              <w:rPr>
                <w:rFonts w:eastAsia="Times New Roman"/>
                <w:color w:val="000000"/>
                <w:sz w:val="20"/>
                <w:szCs w:val="20"/>
              </w:rPr>
              <w:t>90,965 </w:t>
            </w:r>
          </w:p>
        </w:tc>
        <w:tc>
          <w:tcPr>
            <w:tcW w:w="0" w:type="auto"/>
            <w:shd w:val="clear" w:color="auto" w:fill="CCEEFF"/>
            <w:tcMar>
              <w:top w:w="30" w:type="dxa"/>
              <w:left w:w="0" w:type="dxa"/>
              <w:bottom w:w="30" w:type="dxa"/>
              <w:right w:w="20" w:type="dxa"/>
            </w:tcMar>
            <w:vAlign w:val="bottom"/>
            <w:hideMark/>
          </w:tcPr>
          <w:p w14:paraId="6DA6D96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EA45A"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23CE10" w14:textId="77777777" w:rsidR="00000000" w:rsidRDefault="007F4B4B">
            <w:pPr>
              <w:spacing w:after="100"/>
              <w:jc w:val="right"/>
              <w:rPr>
                <w:rFonts w:eastAsia="Times New Roman"/>
              </w:rPr>
            </w:pPr>
            <w:r>
              <w:rPr>
                <w:rFonts w:eastAsia="Times New Roman"/>
                <w:color w:val="000000"/>
                <w:sz w:val="20"/>
                <w:szCs w:val="20"/>
              </w:rPr>
              <w:t>(27,248)</w:t>
            </w:r>
          </w:p>
        </w:tc>
        <w:tc>
          <w:tcPr>
            <w:tcW w:w="0" w:type="auto"/>
            <w:shd w:val="clear" w:color="auto" w:fill="CCEEFF"/>
            <w:tcMar>
              <w:top w:w="30" w:type="dxa"/>
              <w:left w:w="0" w:type="dxa"/>
              <w:bottom w:w="30" w:type="dxa"/>
              <w:right w:w="20" w:type="dxa"/>
            </w:tcMar>
            <w:vAlign w:val="bottom"/>
            <w:hideMark/>
          </w:tcPr>
          <w:p w14:paraId="72A50C95"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0A8FD"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FCB4E" w14:textId="77777777" w:rsidR="00000000" w:rsidRDefault="007F4B4B">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14:paraId="29E71733" w14:textId="77777777" w:rsidR="00000000" w:rsidRDefault="007F4B4B">
            <w:pPr>
              <w:spacing w:after="100"/>
              <w:jc w:val="right"/>
              <w:rPr>
                <w:rFonts w:eastAsia="Times New Roman"/>
              </w:rPr>
            </w:pPr>
            <w:r>
              <w:rPr>
                <w:rFonts w:eastAsia="Times New Roman"/>
                <w:color w:val="000000"/>
                <w:sz w:val="20"/>
                <w:szCs w:val="20"/>
              </w:rPr>
              <w:t>%</w:t>
            </w:r>
          </w:p>
        </w:tc>
      </w:tr>
      <w:tr w:rsidR="00000000" w14:paraId="7A598F47" w14:textId="77777777">
        <w:trPr>
          <w:divId w:val="1605960121"/>
        </w:trPr>
        <w:tc>
          <w:tcPr>
            <w:tcW w:w="0" w:type="auto"/>
            <w:gridSpan w:val="3"/>
            <w:shd w:val="clear" w:color="auto" w:fill="FFFFFF"/>
            <w:tcMar>
              <w:top w:w="30" w:type="dxa"/>
              <w:left w:w="20" w:type="dxa"/>
              <w:bottom w:w="30" w:type="dxa"/>
              <w:right w:w="20" w:type="dxa"/>
            </w:tcMar>
            <w:hideMark/>
          </w:tcPr>
          <w:p w14:paraId="25905523" w14:textId="77777777" w:rsidR="00000000" w:rsidRDefault="007F4B4B">
            <w:pPr>
              <w:spacing w:after="100"/>
              <w:rPr>
                <w:rFonts w:eastAsia="Times New Roman"/>
              </w:rPr>
            </w:pPr>
            <w:r>
              <w:rPr>
                <w:rFonts w:eastAsia="Times New Roman"/>
                <w:color w:val="000000"/>
                <w:sz w:val="20"/>
                <w:szCs w:val="20"/>
              </w:rPr>
              <w:t>Interest income</w:t>
            </w:r>
          </w:p>
        </w:tc>
        <w:tc>
          <w:tcPr>
            <w:tcW w:w="0" w:type="auto"/>
            <w:vAlign w:val="center"/>
            <w:hideMark/>
          </w:tcPr>
          <w:p w14:paraId="2D1EDA3C" w14:textId="77777777" w:rsidR="00000000" w:rsidRDefault="007F4B4B">
            <w:pPr>
              <w:spacing w:after="100"/>
              <w:rPr>
                <w:rFonts w:eastAsia="Times New Roman"/>
              </w:rPr>
            </w:pPr>
          </w:p>
        </w:tc>
        <w:tc>
          <w:tcPr>
            <w:tcW w:w="0" w:type="auto"/>
            <w:vAlign w:val="center"/>
            <w:hideMark/>
          </w:tcPr>
          <w:p w14:paraId="13A70452" w14:textId="77777777" w:rsidR="00000000" w:rsidRDefault="007F4B4B">
            <w:pPr>
              <w:spacing w:after="100"/>
              <w:rPr>
                <w:rFonts w:eastAsia="Times New Roman"/>
                <w:sz w:val="20"/>
                <w:szCs w:val="20"/>
              </w:rPr>
            </w:pPr>
          </w:p>
        </w:tc>
        <w:tc>
          <w:tcPr>
            <w:tcW w:w="0" w:type="auto"/>
            <w:vAlign w:val="center"/>
            <w:hideMark/>
          </w:tcPr>
          <w:p w14:paraId="095D6D13"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2E169E"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68563" w14:textId="77777777" w:rsidR="00000000" w:rsidRDefault="007F4B4B">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57D8069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1068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E51E33" w14:textId="77777777" w:rsidR="00000000" w:rsidRDefault="007F4B4B">
            <w:pPr>
              <w:spacing w:after="100"/>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14:paraId="1DC44F3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0A04B"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21B82" w14:textId="77777777" w:rsidR="00000000" w:rsidRDefault="007F4B4B">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58D64841"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ED38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25F426" w14:textId="77777777" w:rsidR="00000000" w:rsidRDefault="007F4B4B">
            <w:pPr>
              <w:spacing w:after="100"/>
              <w:jc w:val="right"/>
              <w:rPr>
                <w:rFonts w:eastAsia="Times New Roman"/>
              </w:rPr>
            </w:pPr>
            <w:r>
              <w:rPr>
                <w:rFonts w:eastAsia="Times New Roman"/>
                <w:color w:val="000000"/>
                <w:sz w:val="20"/>
                <w:szCs w:val="20"/>
              </w:rPr>
              <w:t>94.4 </w:t>
            </w:r>
          </w:p>
        </w:tc>
        <w:tc>
          <w:tcPr>
            <w:tcW w:w="0" w:type="auto"/>
            <w:shd w:val="clear" w:color="auto" w:fill="FFFFFF"/>
            <w:tcMar>
              <w:top w:w="30" w:type="dxa"/>
              <w:left w:w="0" w:type="dxa"/>
              <w:bottom w:w="30" w:type="dxa"/>
              <w:right w:w="20" w:type="dxa"/>
            </w:tcMar>
            <w:vAlign w:val="bottom"/>
            <w:hideMark/>
          </w:tcPr>
          <w:p w14:paraId="7A145DA5" w14:textId="77777777" w:rsidR="00000000" w:rsidRDefault="007F4B4B">
            <w:pPr>
              <w:spacing w:after="100"/>
              <w:jc w:val="right"/>
              <w:rPr>
                <w:rFonts w:eastAsia="Times New Roman"/>
              </w:rPr>
            </w:pPr>
            <w:r>
              <w:rPr>
                <w:rFonts w:eastAsia="Times New Roman"/>
                <w:color w:val="000000"/>
                <w:sz w:val="20"/>
                <w:szCs w:val="20"/>
              </w:rPr>
              <w:t>%</w:t>
            </w:r>
          </w:p>
        </w:tc>
      </w:tr>
      <w:tr w:rsidR="00000000" w14:paraId="28104CB0" w14:textId="77777777">
        <w:trPr>
          <w:divId w:val="1605960121"/>
        </w:trPr>
        <w:tc>
          <w:tcPr>
            <w:tcW w:w="0" w:type="auto"/>
            <w:gridSpan w:val="3"/>
            <w:vAlign w:val="center"/>
            <w:hideMark/>
          </w:tcPr>
          <w:p w14:paraId="58DA9F3C" w14:textId="77777777" w:rsidR="00000000" w:rsidRDefault="007F4B4B">
            <w:pPr>
              <w:spacing w:after="100"/>
              <w:jc w:val="right"/>
              <w:rPr>
                <w:rFonts w:eastAsia="Times New Roman"/>
              </w:rPr>
            </w:pPr>
          </w:p>
        </w:tc>
        <w:tc>
          <w:tcPr>
            <w:tcW w:w="0" w:type="auto"/>
            <w:vAlign w:val="center"/>
            <w:hideMark/>
          </w:tcPr>
          <w:p w14:paraId="561BB828" w14:textId="77777777" w:rsidR="00000000" w:rsidRDefault="007F4B4B">
            <w:pPr>
              <w:spacing w:after="100"/>
              <w:rPr>
                <w:rFonts w:eastAsia="Times New Roman"/>
                <w:sz w:val="20"/>
                <w:szCs w:val="20"/>
              </w:rPr>
            </w:pPr>
          </w:p>
        </w:tc>
        <w:tc>
          <w:tcPr>
            <w:tcW w:w="0" w:type="auto"/>
            <w:vAlign w:val="center"/>
            <w:hideMark/>
          </w:tcPr>
          <w:p w14:paraId="0074BDF0" w14:textId="77777777" w:rsidR="00000000" w:rsidRDefault="007F4B4B">
            <w:pPr>
              <w:spacing w:after="100"/>
              <w:rPr>
                <w:rFonts w:eastAsia="Times New Roman"/>
                <w:sz w:val="20"/>
                <w:szCs w:val="20"/>
              </w:rPr>
            </w:pPr>
          </w:p>
        </w:tc>
        <w:tc>
          <w:tcPr>
            <w:tcW w:w="0" w:type="auto"/>
            <w:vAlign w:val="center"/>
            <w:hideMark/>
          </w:tcPr>
          <w:p w14:paraId="19A746C7" w14:textId="77777777" w:rsidR="00000000" w:rsidRDefault="007F4B4B">
            <w:pPr>
              <w:spacing w:after="100"/>
              <w:rPr>
                <w:rFonts w:eastAsia="Times New Roman"/>
                <w:sz w:val="20"/>
                <w:szCs w:val="20"/>
              </w:rPr>
            </w:pPr>
          </w:p>
        </w:tc>
        <w:tc>
          <w:tcPr>
            <w:tcW w:w="0" w:type="auto"/>
            <w:gridSpan w:val="3"/>
            <w:vAlign w:val="center"/>
            <w:hideMark/>
          </w:tcPr>
          <w:p w14:paraId="415308AD" w14:textId="77777777" w:rsidR="00000000" w:rsidRDefault="007F4B4B">
            <w:pPr>
              <w:spacing w:after="100"/>
              <w:rPr>
                <w:rFonts w:eastAsia="Times New Roman"/>
                <w:sz w:val="20"/>
                <w:szCs w:val="20"/>
              </w:rPr>
            </w:pPr>
          </w:p>
        </w:tc>
        <w:tc>
          <w:tcPr>
            <w:tcW w:w="0" w:type="auto"/>
            <w:gridSpan w:val="3"/>
            <w:vAlign w:val="center"/>
            <w:hideMark/>
          </w:tcPr>
          <w:p w14:paraId="2980A5A9" w14:textId="77777777" w:rsidR="00000000" w:rsidRDefault="007F4B4B">
            <w:pPr>
              <w:spacing w:after="100"/>
              <w:rPr>
                <w:rFonts w:eastAsia="Times New Roman"/>
                <w:sz w:val="20"/>
                <w:szCs w:val="20"/>
              </w:rPr>
            </w:pPr>
          </w:p>
        </w:tc>
        <w:tc>
          <w:tcPr>
            <w:tcW w:w="0" w:type="auto"/>
            <w:gridSpan w:val="3"/>
            <w:vAlign w:val="center"/>
            <w:hideMark/>
          </w:tcPr>
          <w:p w14:paraId="4760073B" w14:textId="77777777" w:rsidR="00000000" w:rsidRDefault="007F4B4B">
            <w:pPr>
              <w:spacing w:after="100"/>
              <w:rPr>
                <w:rFonts w:eastAsia="Times New Roman"/>
                <w:sz w:val="20"/>
                <w:szCs w:val="20"/>
              </w:rPr>
            </w:pPr>
          </w:p>
        </w:tc>
        <w:tc>
          <w:tcPr>
            <w:tcW w:w="0" w:type="auto"/>
            <w:gridSpan w:val="3"/>
            <w:vAlign w:val="center"/>
            <w:hideMark/>
          </w:tcPr>
          <w:p w14:paraId="4A023D2C" w14:textId="77777777" w:rsidR="00000000" w:rsidRDefault="007F4B4B">
            <w:pPr>
              <w:spacing w:after="100"/>
              <w:rPr>
                <w:rFonts w:eastAsia="Times New Roman"/>
                <w:sz w:val="20"/>
                <w:szCs w:val="20"/>
              </w:rPr>
            </w:pPr>
          </w:p>
        </w:tc>
        <w:tc>
          <w:tcPr>
            <w:tcW w:w="0" w:type="auto"/>
            <w:gridSpan w:val="3"/>
            <w:vAlign w:val="center"/>
            <w:hideMark/>
          </w:tcPr>
          <w:p w14:paraId="52F1998C" w14:textId="77777777" w:rsidR="00000000" w:rsidRDefault="007F4B4B">
            <w:pPr>
              <w:spacing w:after="100"/>
              <w:rPr>
                <w:rFonts w:eastAsia="Times New Roman"/>
                <w:sz w:val="20"/>
                <w:szCs w:val="20"/>
              </w:rPr>
            </w:pPr>
          </w:p>
        </w:tc>
        <w:tc>
          <w:tcPr>
            <w:tcW w:w="0" w:type="auto"/>
            <w:gridSpan w:val="3"/>
            <w:vAlign w:val="center"/>
            <w:hideMark/>
          </w:tcPr>
          <w:p w14:paraId="199C8487" w14:textId="77777777" w:rsidR="00000000" w:rsidRDefault="007F4B4B">
            <w:pPr>
              <w:spacing w:after="100"/>
              <w:rPr>
                <w:rFonts w:eastAsia="Times New Roman"/>
                <w:sz w:val="20"/>
                <w:szCs w:val="20"/>
              </w:rPr>
            </w:pPr>
          </w:p>
        </w:tc>
        <w:tc>
          <w:tcPr>
            <w:tcW w:w="0" w:type="auto"/>
            <w:gridSpan w:val="3"/>
            <w:vAlign w:val="center"/>
            <w:hideMark/>
          </w:tcPr>
          <w:p w14:paraId="2494DB67" w14:textId="77777777" w:rsidR="00000000" w:rsidRDefault="007F4B4B">
            <w:pPr>
              <w:spacing w:after="100"/>
              <w:rPr>
                <w:rFonts w:eastAsia="Times New Roman"/>
                <w:sz w:val="20"/>
                <w:szCs w:val="20"/>
              </w:rPr>
            </w:pPr>
          </w:p>
        </w:tc>
        <w:tc>
          <w:tcPr>
            <w:tcW w:w="0" w:type="auto"/>
            <w:gridSpan w:val="3"/>
            <w:vAlign w:val="center"/>
            <w:hideMark/>
          </w:tcPr>
          <w:p w14:paraId="7DB1C645" w14:textId="77777777" w:rsidR="00000000" w:rsidRDefault="007F4B4B">
            <w:pPr>
              <w:spacing w:after="100"/>
              <w:rPr>
                <w:rFonts w:eastAsia="Times New Roman"/>
                <w:sz w:val="20"/>
                <w:szCs w:val="20"/>
              </w:rPr>
            </w:pPr>
          </w:p>
        </w:tc>
      </w:tr>
      <w:tr w:rsidR="00000000" w14:paraId="7B86C49B" w14:textId="77777777">
        <w:trPr>
          <w:divId w:val="1605960121"/>
        </w:trPr>
        <w:tc>
          <w:tcPr>
            <w:tcW w:w="0" w:type="auto"/>
            <w:gridSpan w:val="3"/>
            <w:vAlign w:val="center"/>
            <w:hideMark/>
          </w:tcPr>
          <w:p w14:paraId="145ACD16" w14:textId="77777777" w:rsidR="00000000" w:rsidRDefault="007F4B4B">
            <w:pPr>
              <w:spacing w:after="100"/>
              <w:rPr>
                <w:rFonts w:eastAsia="Times New Roman"/>
                <w:sz w:val="20"/>
                <w:szCs w:val="20"/>
              </w:rPr>
            </w:pPr>
          </w:p>
        </w:tc>
        <w:tc>
          <w:tcPr>
            <w:tcW w:w="0" w:type="auto"/>
            <w:vAlign w:val="center"/>
            <w:hideMark/>
          </w:tcPr>
          <w:p w14:paraId="7A7A93F7" w14:textId="77777777" w:rsidR="00000000" w:rsidRDefault="007F4B4B">
            <w:pPr>
              <w:spacing w:after="100"/>
              <w:rPr>
                <w:rFonts w:eastAsia="Times New Roman"/>
                <w:sz w:val="20"/>
                <w:szCs w:val="20"/>
              </w:rPr>
            </w:pPr>
          </w:p>
        </w:tc>
        <w:tc>
          <w:tcPr>
            <w:tcW w:w="0" w:type="auto"/>
            <w:vAlign w:val="center"/>
            <w:hideMark/>
          </w:tcPr>
          <w:p w14:paraId="4B8B55CD" w14:textId="77777777" w:rsidR="00000000" w:rsidRDefault="007F4B4B">
            <w:pPr>
              <w:spacing w:after="100"/>
              <w:rPr>
                <w:rFonts w:eastAsia="Times New Roman"/>
                <w:sz w:val="20"/>
                <w:szCs w:val="20"/>
              </w:rPr>
            </w:pPr>
          </w:p>
        </w:tc>
        <w:tc>
          <w:tcPr>
            <w:tcW w:w="0" w:type="auto"/>
            <w:vAlign w:val="center"/>
            <w:hideMark/>
          </w:tcPr>
          <w:p w14:paraId="3B67890B" w14:textId="77777777" w:rsidR="00000000" w:rsidRDefault="007F4B4B">
            <w:pPr>
              <w:spacing w:after="100"/>
              <w:rPr>
                <w:rFonts w:eastAsia="Times New Roman"/>
                <w:sz w:val="20"/>
                <w:szCs w:val="20"/>
              </w:rPr>
            </w:pPr>
          </w:p>
        </w:tc>
        <w:tc>
          <w:tcPr>
            <w:tcW w:w="0" w:type="auto"/>
            <w:gridSpan w:val="3"/>
            <w:vAlign w:val="center"/>
            <w:hideMark/>
          </w:tcPr>
          <w:p w14:paraId="0E01303C" w14:textId="77777777" w:rsidR="00000000" w:rsidRDefault="007F4B4B">
            <w:pPr>
              <w:spacing w:after="100"/>
              <w:rPr>
                <w:rFonts w:eastAsia="Times New Roman"/>
                <w:sz w:val="20"/>
                <w:szCs w:val="20"/>
              </w:rPr>
            </w:pPr>
          </w:p>
        </w:tc>
        <w:tc>
          <w:tcPr>
            <w:tcW w:w="0" w:type="auto"/>
            <w:gridSpan w:val="3"/>
            <w:vAlign w:val="center"/>
            <w:hideMark/>
          </w:tcPr>
          <w:p w14:paraId="5EA41AFA" w14:textId="77777777" w:rsidR="00000000" w:rsidRDefault="007F4B4B">
            <w:pPr>
              <w:spacing w:after="100"/>
              <w:rPr>
                <w:rFonts w:eastAsia="Times New Roman"/>
                <w:sz w:val="20"/>
                <w:szCs w:val="20"/>
              </w:rPr>
            </w:pPr>
          </w:p>
        </w:tc>
        <w:tc>
          <w:tcPr>
            <w:tcW w:w="0" w:type="auto"/>
            <w:gridSpan w:val="3"/>
            <w:vAlign w:val="center"/>
            <w:hideMark/>
          </w:tcPr>
          <w:p w14:paraId="58ABD6F7" w14:textId="77777777" w:rsidR="00000000" w:rsidRDefault="007F4B4B">
            <w:pPr>
              <w:spacing w:after="100"/>
              <w:rPr>
                <w:rFonts w:eastAsia="Times New Roman"/>
                <w:sz w:val="20"/>
                <w:szCs w:val="20"/>
              </w:rPr>
            </w:pPr>
          </w:p>
        </w:tc>
        <w:tc>
          <w:tcPr>
            <w:tcW w:w="0" w:type="auto"/>
            <w:gridSpan w:val="3"/>
            <w:vAlign w:val="center"/>
            <w:hideMark/>
          </w:tcPr>
          <w:p w14:paraId="53629C05" w14:textId="77777777" w:rsidR="00000000" w:rsidRDefault="007F4B4B">
            <w:pPr>
              <w:spacing w:after="100"/>
              <w:rPr>
                <w:rFonts w:eastAsia="Times New Roman"/>
                <w:sz w:val="20"/>
                <w:szCs w:val="20"/>
              </w:rPr>
            </w:pPr>
          </w:p>
        </w:tc>
        <w:tc>
          <w:tcPr>
            <w:tcW w:w="0" w:type="auto"/>
            <w:gridSpan w:val="3"/>
            <w:vAlign w:val="center"/>
            <w:hideMark/>
          </w:tcPr>
          <w:p w14:paraId="090840F0" w14:textId="77777777" w:rsidR="00000000" w:rsidRDefault="007F4B4B">
            <w:pPr>
              <w:spacing w:after="100"/>
              <w:rPr>
                <w:rFonts w:eastAsia="Times New Roman"/>
                <w:sz w:val="20"/>
                <w:szCs w:val="20"/>
              </w:rPr>
            </w:pPr>
          </w:p>
        </w:tc>
        <w:tc>
          <w:tcPr>
            <w:tcW w:w="0" w:type="auto"/>
            <w:gridSpan w:val="3"/>
            <w:vAlign w:val="center"/>
            <w:hideMark/>
          </w:tcPr>
          <w:p w14:paraId="1CAFF7DA" w14:textId="77777777" w:rsidR="00000000" w:rsidRDefault="007F4B4B">
            <w:pPr>
              <w:spacing w:after="100"/>
              <w:rPr>
                <w:rFonts w:eastAsia="Times New Roman"/>
                <w:sz w:val="20"/>
                <w:szCs w:val="20"/>
              </w:rPr>
            </w:pPr>
          </w:p>
        </w:tc>
        <w:tc>
          <w:tcPr>
            <w:tcW w:w="0" w:type="auto"/>
            <w:gridSpan w:val="3"/>
            <w:vAlign w:val="center"/>
            <w:hideMark/>
          </w:tcPr>
          <w:p w14:paraId="25C436AC" w14:textId="77777777" w:rsidR="00000000" w:rsidRDefault="007F4B4B">
            <w:pPr>
              <w:spacing w:after="100"/>
              <w:rPr>
                <w:rFonts w:eastAsia="Times New Roman"/>
                <w:sz w:val="20"/>
                <w:szCs w:val="20"/>
              </w:rPr>
            </w:pPr>
          </w:p>
        </w:tc>
        <w:tc>
          <w:tcPr>
            <w:tcW w:w="0" w:type="auto"/>
            <w:gridSpan w:val="3"/>
            <w:vAlign w:val="center"/>
            <w:hideMark/>
          </w:tcPr>
          <w:p w14:paraId="73721B1B" w14:textId="77777777" w:rsidR="00000000" w:rsidRDefault="007F4B4B">
            <w:pPr>
              <w:spacing w:after="100"/>
              <w:rPr>
                <w:rFonts w:eastAsia="Times New Roman"/>
                <w:sz w:val="20"/>
                <w:szCs w:val="20"/>
              </w:rPr>
            </w:pPr>
          </w:p>
        </w:tc>
      </w:tr>
      <w:tr w:rsidR="00000000" w14:paraId="434B1909" w14:textId="77777777">
        <w:trPr>
          <w:divId w:val="1605960121"/>
        </w:trPr>
        <w:tc>
          <w:tcPr>
            <w:tcW w:w="0" w:type="auto"/>
            <w:gridSpan w:val="3"/>
            <w:shd w:val="clear" w:color="auto" w:fill="CCEEFF"/>
            <w:tcMar>
              <w:top w:w="30" w:type="dxa"/>
              <w:left w:w="35" w:type="dxa"/>
              <w:bottom w:w="30" w:type="dxa"/>
              <w:right w:w="20" w:type="dxa"/>
            </w:tcMar>
            <w:hideMark/>
          </w:tcPr>
          <w:p w14:paraId="7C315A6D" w14:textId="77777777" w:rsidR="00000000" w:rsidRDefault="007F4B4B">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vAlign w:val="center"/>
            <w:hideMark/>
          </w:tcPr>
          <w:p w14:paraId="0C670C00" w14:textId="77777777" w:rsidR="00000000" w:rsidRDefault="007F4B4B">
            <w:pPr>
              <w:spacing w:after="100"/>
              <w:rPr>
                <w:rFonts w:eastAsia="Times New Roman"/>
              </w:rPr>
            </w:pPr>
          </w:p>
        </w:tc>
        <w:tc>
          <w:tcPr>
            <w:tcW w:w="0" w:type="auto"/>
            <w:vAlign w:val="center"/>
            <w:hideMark/>
          </w:tcPr>
          <w:p w14:paraId="68440DFA" w14:textId="77777777" w:rsidR="00000000" w:rsidRDefault="007F4B4B">
            <w:pPr>
              <w:spacing w:after="100"/>
              <w:rPr>
                <w:rFonts w:eastAsia="Times New Roman"/>
                <w:sz w:val="20"/>
                <w:szCs w:val="20"/>
              </w:rPr>
            </w:pPr>
          </w:p>
        </w:tc>
        <w:tc>
          <w:tcPr>
            <w:tcW w:w="0" w:type="auto"/>
            <w:vAlign w:val="center"/>
            <w:hideMark/>
          </w:tcPr>
          <w:p w14:paraId="15D90F9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377FDA"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094EE" w14:textId="77777777" w:rsidR="00000000" w:rsidRDefault="007F4B4B">
            <w:pPr>
              <w:spacing w:after="100"/>
              <w:jc w:val="right"/>
              <w:rPr>
                <w:rFonts w:eastAsia="Times New Roman"/>
              </w:rPr>
            </w:pPr>
            <w:r>
              <w:rPr>
                <w:rFonts w:eastAsia="Times New Roman"/>
                <w:color w:val="000000"/>
                <w:sz w:val="20"/>
                <w:szCs w:val="20"/>
              </w:rPr>
              <w:t>(40,375)</w:t>
            </w:r>
          </w:p>
        </w:tc>
        <w:tc>
          <w:tcPr>
            <w:tcW w:w="0" w:type="auto"/>
            <w:shd w:val="clear" w:color="auto" w:fill="CCEEFF"/>
            <w:tcMar>
              <w:top w:w="30" w:type="dxa"/>
              <w:left w:w="0" w:type="dxa"/>
              <w:bottom w:w="30" w:type="dxa"/>
              <w:right w:w="20" w:type="dxa"/>
            </w:tcMar>
            <w:vAlign w:val="bottom"/>
            <w:hideMark/>
          </w:tcPr>
          <w:p w14:paraId="39CE33E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AA6D2"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CEA812"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1295F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F7C32"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1C59BD" w14:textId="77777777" w:rsidR="00000000" w:rsidRDefault="007F4B4B">
            <w:pPr>
              <w:spacing w:after="100"/>
              <w:jc w:val="right"/>
              <w:rPr>
                <w:rFonts w:eastAsia="Times New Roman"/>
              </w:rPr>
            </w:pPr>
            <w:r>
              <w:rPr>
                <w:rFonts w:eastAsia="Times New Roman"/>
                <w:color w:val="000000"/>
                <w:sz w:val="20"/>
                <w:szCs w:val="20"/>
              </w:rPr>
              <w:t>(40,375)</w:t>
            </w:r>
          </w:p>
        </w:tc>
        <w:tc>
          <w:tcPr>
            <w:tcW w:w="0" w:type="auto"/>
            <w:shd w:val="clear" w:color="auto" w:fill="CCEEFF"/>
            <w:tcMar>
              <w:top w:w="30" w:type="dxa"/>
              <w:left w:w="0" w:type="dxa"/>
              <w:bottom w:w="30" w:type="dxa"/>
              <w:right w:w="20" w:type="dxa"/>
            </w:tcMar>
            <w:vAlign w:val="bottom"/>
            <w:hideMark/>
          </w:tcPr>
          <w:p w14:paraId="11AB7DC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423A3" w14:textId="77777777" w:rsidR="00000000" w:rsidRDefault="007F4B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8D80BD7" w14:textId="77777777" w:rsidR="00000000" w:rsidRDefault="007F4B4B">
            <w:pPr>
              <w:spacing w:after="100"/>
              <w:jc w:val="right"/>
              <w:rPr>
                <w:rFonts w:eastAsia="Times New Roman"/>
              </w:rPr>
            </w:pPr>
            <w:r>
              <w:rPr>
                <w:rFonts w:eastAsia="Times New Roman"/>
                <w:color w:val="000000"/>
                <w:sz w:val="20"/>
                <w:szCs w:val="20"/>
              </w:rPr>
              <w:t>NM</w:t>
            </w:r>
          </w:p>
        </w:tc>
      </w:tr>
      <w:tr w:rsidR="00000000" w14:paraId="33FB51F7" w14:textId="77777777">
        <w:trPr>
          <w:divId w:val="1605960121"/>
        </w:trPr>
        <w:tc>
          <w:tcPr>
            <w:tcW w:w="0" w:type="auto"/>
            <w:gridSpan w:val="3"/>
            <w:shd w:val="clear" w:color="auto" w:fill="FFFFFF"/>
            <w:tcMar>
              <w:top w:w="30" w:type="dxa"/>
              <w:left w:w="155" w:type="dxa"/>
              <w:bottom w:w="30" w:type="dxa"/>
              <w:right w:w="20" w:type="dxa"/>
            </w:tcMar>
            <w:hideMark/>
          </w:tcPr>
          <w:p w14:paraId="330C579F" w14:textId="77777777" w:rsidR="00000000" w:rsidRDefault="007F4B4B">
            <w:pPr>
              <w:spacing w:after="100"/>
              <w:rPr>
                <w:rFonts w:eastAsia="Times New Roman"/>
              </w:rPr>
            </w:pPr>
            <w:r>
              <w:rPr>
                <w:rFonts w:eastAsia="Times New Roman"/>
                <w:b/>
                <w:bCs/>
                <w:color w:val="000000"/>
                <w:sz w:val="20"/>
                <w:szCs w:val="20"/>
              </w:rPr>
              <w:t>Net income (loss) before income taxes</w:t>
            </w:r>
          </w:p>
        </w:tc>
        <w:tc>
          <w:tcPr>
            <w:tcW w:w="0" w:type="auto"/>
            <w:vAlign w:val="center"/>
            <w:hideMark/>
          </w:tcPr>
          <w:p w14:paraId="7B8A3112" w14:textId="77777777" w:rsidR="00000000" w:rsidRDefault="007F4B4B">
            <w:pPr>
              <w:spacing w:after="100"/>
              <w:rPr>
                <w:rFonts w:eastAsia="Times New Roman"/>
              </w:rPr>
            </w:pPr>
          </w:p>
        </w:tc>
        <w:tc>
          <w:tcPr>
            <w:tcW w:w="0" w:type="auto"/>
            <w:vAlign w:val="center"/>
            <w:hideMark/>
          </w:tcPr>
          <w:p w14:paraId="7F897639" w14:textId="77777777" w:rsidR="00000000" w:rsidRDefault="007F4B4B">
            <w:pPr>
              <w:spacing w:after="100"/>
              <w:rPr>
                <w:rFonts w:eastAsia="Times New Roman"/>
                <w:sz w:val="20"/>
                <w:szCs w:val="20"/>
              </w:rPr>
            </w:pPr>
          </w:p>
        </w:tc>
        <w:tc>
          <w:tcPr>
            <w:tcW w:w="0" w:type="auto"/>
            <w:vAlign w:val="center"/>
            <w:hideMark/>
          </w:tcPr>
          <w:p w14:paraId="57895E1E"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EC9704" w14:textId="77777777" w:rsidR="00000000" w:rsidRDefault="007F4B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6A406E" w14:textId="77777777" w:rsidR="00000000" w:rsidRDefault="007F4B4B">
            <w:pPr>
              <w:spacing w:after="100"/>
              <w:jc w:val="right"/>
              <w:rPr>
                <w:rFonts w:eastAsia="Times New Roman"/>
              </w:rPr>
            </w:pPr>
            <w:r>
              <w:rPr>
                <w:rFonts w:eastAsia="Times New Roman"/>
                <w:color w:val="000000"/>
                <w:sz w:val="20"/>
                <w:szCs w:val="20"/>
              </w:rPr>
              <w:t>58,927 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369CD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BDEFE"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16658E" w14:textId="77777777" w:rsidR="00000000" w:rsidRDefault="007F4B4B">
            <w:pPr>
              <w:spacing w:after="100"/>
              <w:jc w:val="right"/>
              <w:rPr>
                <w:rFonts w:eastAsia="Times New Roman"/>
              </w:rPr>
            </w:pPr>
            <w:r>
              <w:rPr>
                <w:rFonts w:eastAsia="Times New Roman"/>
                <w:color w:val="000000"/>
                <w:sz w:val="20"/>
                <w:szCs w:val="20"/>
              </w:rPr>
              <w:t>(3,277)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42C3A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92ABE"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C9C0FF" w14:textId="77777777" w:rsidR="00000000" w:rsidRDefault="007F4B4B">
            <w:pPr>
              <w:spacing w:after="100"/>
              <w:jc w:val="right"/>
              <w:rPr>
                <w:rFonts w:eastAsia="Times New Roman"/>
              </w:rPr>
            </w:pPr>
            <w:r>
              <w:rPr>
                <w:rFonts w:eastAsia="Times New Roman"/>
                <w:color w:val="000000"/>
                <w:sz w:val="20"/>
                <w:szCs w:val="20"/>
              </w:rPr>
              <w:t>62,204 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FDC7CA"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638FF" w14:textId="77777777" w:rsidR="00000000" w:rsidRDefault="007F4B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5255358" w14:textId="77777777" w:rsidR="00000000" w:rsidRDefault="007F4B4B">
            <w:pPr>
              <w:spacing w:after="100"/>
              <w:jc w:val="right"/>
              <w:rPr>
                <w:rFonts w:eastAsia="Times New Roman"/>
              </w:rPr>
            </w:pPr>
            <w:r>
              <w:rPr>
                <w:rFonts w:eastAsia="Times New Roman"/>
                <w:color w:val="000000"/>
                <w:sz w:val="20"/>
                <w:szCs w:val="20"/>
              </w:rPr>
              <w:t>NM</w:t>
            </w:r>
          </w:p>
        </w:tc>
      </w:tr>
      <w:tr w:rsidR="00000000" w14:paraId="484744D7" w14:textId="77777777">
        <w:trPr>
          <w:divId w:val="1605960121"/>
        </w:trPr>
        <w:tc>
          <w:tcPr>
            <w:tcW w:w="0" w:type="auto"/>
            <w:gridSpan w:val="3"/>
            <w:shd w:val="clear" w:color="auto" w:fill="CCEEFF"/>
            <w:tcMar>
              <w:top w:w="30" w:type="dxa"/>
              <w:left w:w="20" w:type="dxa"/>
              <w:bottom w:w="30" w:type="dxa"/>
              <w:right w:w="20" w:type="dxa"/>
            </w:tcMar>
            <w:hideMark/>
          </w:tcPr>
          <w:p w14:paraId="4B843DAE" w14:textId="77777777" w:rsidR="00000000" w:rsidRDefault="007F4B4B">
            <w:pPr>
              <w:spacing w:after="100"/>
              <w:rPr>
                <w:rFonts w:eastAsia="Times New Roman"/>
              </w:rPr>
            </w:pPr>
            <w:r>
              <w:rPr>
                <w:rFonts w:eastAsia="Times New Roman"/>
                <w:color w:val="000000"/>
                <w:sz w:val="20"/>
                <w:szCs w:val="20"/>
              </w:rPr>
              <w:t>Provision (benefit) for income taxes</w:t>
            </w:r>
          </w:p>
        </w:tc>
        <w:tc>
          <w:tcPr>
            <w:tcW w:w="0" w:type="auto"/>
            <w:vAlign w:val="center"/>
            <w:hideMark/>
          </w:tcPr>
          <w:p w14:paraId="2B3F2AF5" w14:textId="77777777" w:rsidR="00000000" w:rsidRDefault="007F4B4B">
            <w:pPr>
              <w:spacing w:after="100"/>
              <w:rPr>
                <w:rFonts w:eastAsia="Times New Roman"/>
              </w:rPr>
            </w:pPr>
          </w:p>
        </w:tc>
        <w:tc>
          <w:tcPr>
            <w:tcW w:w="0" w:type="auto"/>
            <w:vAlign w:val="center"/>
            <w:hideMark/>
          </w:tcPr>
          <w:p w14:paraId="315FBE50" w14:textId="77777777" w:rsidR="00000000" w:rsidRDefault="007F4B4B">
            <w:pPr>
              <w:spacing w:after="100"/>
              <w:rPr>
                <w:rFonts w:eastAsia="Times New Roman"/>
                <w:sz w:val="20"/>
                <w:szCs w:val="20"/>
              </w:rPr>
            </w:pPr>
          </w:p>
        </w:tc>
        <w:tc>
          <w:tcPr>
            <w:tcW w:w="0" w:type="auto"/>
            <w:vAlign w:val="center"/>
            <w:hideMark/>
          </w:tcPr>
          <w:p w14:paraId="4114DD93"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853A6D" w14:textId="77777777" w:rsidR="00000000" w:rsidRDefault="007F4B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F4244" w14:textId="77777777" w:rsidR="00000000" w:rsidRDefault="007F4B4B">
            <w:pPr>
              <w:spacing w:after="100"/>
              <w:jc w:val="right"/>
              <w:rPr>
                <w:rFonts w:eastAsia="Times New Roman"/>
              </w:rPr>
            </w:pPr>
            <w:r>
              <w:rPr>
                <w:rFonts w:eastAsia="Times New Roman"/>
                <w:color w:val="000000"/>
                <w:sz w:val="20"/>
                <w:szCs w:val="20"/>
              </w:rPr>
              <w:t>13,050 </w:t>
            </w:r>
          </w:p>
        </w:tc>
        <w:tc>
          <w:tcPr>
            <w:tcW w:w="0" w:type="auto"/>
            <w:shd w:val="clear" w:color="auto" w:fill="CCEEFF"/>
            <w:tcMar>
              <w:top w:w="30" w:type="dxa"/>
              <w:left w:w="0" w:type="dxa"/>
              <w:bottom w:w="30" w:type="dxa"/>
              <w:right w:w="20" w:type="dxa"/>
            </w:tcMar>
            <w:vAlign w:val="bottom"/>
            <w:hideMark/>
          </w:tcPr>
          <w:p w14:paraId="6C3DD5E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52A9C"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07505" w14:textId="77777777" w:rsidR="00000000" w:rsidRDefault="007F4B4B">
            <w:pPr>
              <w:spacing w:after="100"/>
              <w:jc w:val="right"/>
              <w:rPr>
                <w:rFonts w:eastAsia="Times New Roman"/>
              </w:rPr>
            </w:pPr>
            <w:r>
              <w:rPr>
                <w:rFonts w:eastAsia="Times New Roman"/>
                <w:color w:val="000000"/>
                <w:sz w:val="20"/>
                <w:szCs w:val="20"/>
              </w:rPr>
              <w:t>(683)</w:t>
            </w:r>
          </w:p>
        </w:tc>
        <w:tc>
          <w:tcPr>
            <w:tcW w:w="0" w:type="auto"/>
            <w:shd w:val="clear" w:color="auto" w:fill="CCEEFF"/>
            <w:tcMar>
              <w:top w:w="30" w:type="dxa"/>
              <w:left w:w="0" w:type="dxa"/>
              <w:bottom w:w="30" w:type="dxa"/>
              <w:right w:w="20" w:type="dxa"/>
            </w:tcMar>
            <w:vAlign w:val="bottom"/>
            <w:hideMark/>
          </w:tcPr>
          <w:p w14:paraId="26160C3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EA9AA"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FADE3" w14:textId="77777777" w:rsidR="00000000" w:rsidRDefault="007F4B4B">
            <w:pPr>
              <w:spacing w:after="100"/>
              <w:jc w:val="right"/>
              <w:rPr>
                <w:rFonts w:eastAsia="Times New Roman"/>
              </w:rPr>
            </w:pPr>
            <w:r>
              <w:rPr>
                <w:rFonts w:eastAsia="Times New Roman"/>
                <w:color w:val="000000"/>
                <w:sz w:val="20"/>
                <w:szCs w:val="20"/>
              </w:rPr>
              <w:t>13,733 </w:t>
            </w:r>
          </w:p>
        </w:tc>
        <w:tc>
          <w:tcPr>
            <w:tcW w:w="0" w:type="auto"/>
            <w:shd w:val="clear" w:color="auto" w:fill="CCEEFF"/>
            <w:tcMar>
              <w:top w:w="30" w:type="dxa"/>
              <w:left w:w="0" w:type="dxa"/>
              <w:bottom w:w="30" w:type="dxa"/>
              <w:right w:w="20" w:type="dxa"/>
            </w:tcMar>
            <w:vAlign w:val="bottom"/>
            <w:hideMark/>
          </w:tcPr>
          <w:p w14:paraId="355E89C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74BA4" w14:textId="77777777" w:rsidR="00000000" w:rsidRDefault="007F4B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C7D9199" w14:textId="77777777" w:rsidR="00000000" w:rsidRDefault="007F4B4B">
            <w:pPr>
              <w:spacing w:after="100"/>
              <w:jc w:val="right"/>
              <w:rPr>
                <w:rFonts w:eastAsia="Times New Roman"/>
              </w:rPr>
            </w:pPr>
            <w:r>
              <w:rPr>
                <w:rFonts w:eastAsia="Times New Roman"/>
                <w:color w:val="000000"/>
                <w:sz w:val="20"/>
                <w:szCs w:val="20"/>
              </w:rPr>
              <w:t>NM</w:t>
            </w:r>
          </w:p>
        </w:tc>
      </w:tr>
      <w:tr w:rsidR="00000000" w14:paraId="31F322C0" w14:textId="77777777">
        <w:trPr>
          <w:divId w:val="1605960121"/>
        </w:trPr>
        <w:tc>
          <w:tcPr>
            <w:tcW w:w="0" w:type="auto"/>
            <w:gridSpan w:val="3"/>
            <w:tcBorders>
              <w:top w:val="single" w:sz="8" w:space="0" w:color="FFFFFF"/>
            </w:tcBorders>
            <w:shd w:val="clear" w:color="auto" w:fill="FFFFFF"/>
            <w:tcMar>
              <w:top w:w="30" w:type="dxa"/>
              <w:left w:w="155" w:type="dxa"/>
              <w:bottom w:w="30" w:type="dxa"/>
              <w:right w:w="20" w:type="dxa"/>
            </w:tcMar>
            <w:hideMark/>
          </w:tcPr>
          <w:p w14:paraId="7128D707" w14:textId="77777777" w:rsidR="00000000" w:rsidRDefault="007F4B4B">
            <w:pPr>
              <w:spacing w:after="100"/>
              <w:rPr>
                <w:rFonts w:eastAsia="Times New Roman"/>
              </w:rPr>
            </w:pPr>
            <w:r>
              <w:rPr>
                <w:rFonts w:eastAsia="Times New Roman"/>
                <w:b/>
                <w:bCs/>
                <w:color w:val="000000"/>
                <w:sz w:val="20"/>
                <w:szCs w:val="20"/>
              </w:rPr>
              <w:t>Net income (loss)</w:t>
            </w:r>
          </w:p>
        </w:tc>
        <w:tc>
          <w:tcPr>
            <w:tcW w:w="0" w:type="auto"/>
            <w:vAlign w:val="center"/>
            <w:hideMark/>
          </w:tcPr>
          <w:p w14:paraId="46CE0919" w14:textId="77777777" w:rsidR="00000000" w:rsidRDefault="007F4B4B">
            <w:pPr>
              <w:spacing w:after="100"/>
              <w:rPr>
                <w:rFonts w:eastAsia="Times New Roman"/>
              </w:rPr>
            </w:pPr>
          </w:p>
        </w:tc>
        <w:tc>
          <w:tcPr>
            <w:tcW w:w="0" w:type="auto"/>
            <w:vAlign w:val="center"/>
            <w:hideMark/>
          </w:tcPr>
          <w:p w14:paraId="693FF11A" w14:textId="77777777" w:rsidR="00000000" w:rsidRDefault="007F4B4B">
            <w:pPr>
              <w:spacing w:after="100"/>
              <w:rPr>
                <w:rFonts w:eastAsia="Times New Roman"/>
                <w:sz w:val="20"/>
                <w:szCs w:val="20"/>
              </w:rPr>
            </w:pPr>
          </w:p>
        </w:tc>
        <w:tc>
          <w:tcPr>
            <w:tcW w:w="0" w:type="auto"/>
            <w:vAlign w:val="center"/>
            <w:hideMark/>
          </w:tcPr>
          <w:p w14:paraId="5511574C" w14:textId="77777777" w:rsidR="00000000" w:rsidRDefault="007F4B4B">
            <w:pPr>
              <w:spacing w:after="100"/>
              <w:rPr>
                <w:rFonts w:eastAsia="Times New Roman"/>
                <w:sz w:val="20"/>
                <w:szCs w:val="20"/>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54EEB2F" w14:textId="77777777" w:rsidR="00000000" w:rsidRDefault="007F4B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A1251F"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19CED5" w14:textId="77777777" w:rsidR="00000000" w:rsidRDefault="007F4B4B">
            <w:pPr>
              <w:spacing w:after="100"/>
              <w:jc w:val="right"/>
              <w:rPr>
                <w:rFonts w:eastAsia="Times New Roman"/>
              </w:rPr>
            </w:pPr>
            <w:r>
              <w:rPr>
                <w:rFonts w:eastAsia="Times New Roman"/>
                <w:color w:val="000000"/>
                <w:sz w:val="20"/>
                <w:szCs w:val="20"/>
              </w:rPr>
              <w:t>45,877 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20A089"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7BB9BD5"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56221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664218" w14:textId="77777777" w:rsidR="00000000" w:rsidRDefault="007F4B4B">
            <w:pPr>
              <w:spacing w:after="100"/>
              <w:jc w:val="right"/>
              <w:rPr>
                <w:rFonts w:eastAsia="Times New Roman"/>
              </w:rPr>
            </w:pPr>
            <w:r>
              <w:rPr>
                <w:rFonts w:eastAsia="Times New Roman"/>
                <w:color w:val="000000"/>
                <w:sz w:val="20"/>
                <w:szCs w:val="20"/>
              </w:rPr>
              <w:t>(2,594)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024A9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55634"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F8FBAF"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DC268A" w14:textId="77777777" w:rsidR="00000000" w:rsidRDefault="007F4B4B">
            <w:pPr>
              <w:spacing w:after="100"/>
              <w:jc w:val="right"/>
              <w:rPr>
                <w:rFonts w:eastAsia="Times New Roman"/>
              </w:rPr>
            </w:pPr>
            <w:r>
              <w:rPr>
                <w:rFonts w:eastAsia="Times New Roman"/>
                <w:color w:val="000000"/>
                <w:sz w:val="20"/>
                <w:szCs w:val="20"/>
              </w:rPr>
              <w:t>48,471 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BF5E4B"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029114ED" w14:textId="77777777" w:rsidR="00000000" w:rsidRDefault="007F4B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DC8BFD" w14:textId="77777777" w:rsidR="00000000" w:rsidRDefault="007F4B4B">
            <w:pPr>
              <w:spacing w:after="100"/>
              <w:jc w:val="right"/>
              <w:rPr>
                <w:rFonts w:eastAsia="Times New Roman"/>
              </w:rPr>
            </w:pPr>
            <w:r>
              <w:rPr>
                <w:rFonts w:eastAsia="Times New Roman"/>
                <w:color w:val="000000"/>
                <w:sz w:val="20"/>
                <w:szCs w:val="20"/>
              </w:rPr>
              <w:t>NM</w:t>
            </w:r>
          </w:p>
        </w:tc>
      </w:tr>
    </w:tbl>
    <w:p w14:paraId="5788FAA8" w14:textId="77777777" w:rsidR="00000000" w:rsidRDefault="007F4B4B">
      <w:pPr>
        <w:ind w:firstLine="360"/>
        <w:jc w:val="both"/>
        <w:divId w:val="1605960121"/>
        <w:rPr>
          <w:rFonts w:eastAsia="Times New Roman"/>
        </w:rPr>
      </w:pPr>
      <w:r>
        <w:rPr>
          <w:rFonts w:eastAsia="Times New Roman"/>
          <w:color w:val="000000"/>
          <w:sz w:val="20"/>
          <w:szCs w:val="20"/>
        </w:rPr>
        <w:t>_____________________</w:t>
      </w:r>
    </w:p>
    <w:p w14:paraId="3D04DDAB" w14:textId="77777777" w:rsidR="00000000" w:rsidRDefault="007F4B4B">
      <w:pPr>
        <w:jc w:val="both"/>
        <w:divId w:val="686832021"/>
        <w:rPr>
          <w:rFonts w:eastAsia="Times New Roman"/>
        </w:rPr>
      </w:pPr>
      <w:r>
        <w:rPr>
          <w:rFonts w:eastAsia="Times New Roman"/>
          <w:color w:val="000000"/>
          <w:sz w:val="20"/>
          <w:szCs w:val="20"/>
        </w:rPr>
        <w:t>NM = Not meaningful</w:t>
      </w:r>
    </w:p>
    <w:p w14:paraId="7EB8AC67" w14:textId="77777777" w:rsidR="00000000" w:rsidRDefault="007F4B4B">
      <w:pPr>
        <w:jc w:val="both"/>
        <w:divId w:val="492912733"/>
        <w:rPr>
          <w:rFonts w:eastAsia="Times New Roman"/>
        </w:rPr>
      </w:pPr>
      <w:r>
        <w:rPr>
          <w:rFonts w:eastAsia="Times New Roman"/>
          <w:i/>
          <w:iCs/>
          <w:color w:val="000000"/>
          <w:sz w:val="20"/>
          <w:szCs w:val="20"/>
        </w:rPr>
        <w:t>Revenues</w:t>
      </w:r>
    </w:p>
    <w:p w14:paraId="0DBAEFF8" w14:textId="77777777" w:rsidR="00000000" w:rsidRDefault="007F4B4B">
      <w:pPr>
        <w:ind w:firstLine="360"/>
        <w:jc w:val="both"/>
        <w:divId w:val="1472744268"/>
        <w:rPr>
          <w:rFonts w:eastAsia="Times New Roman"/>
        </w:rPr>
      </w:pPr>
      <w:r>
        <w:rPr>
          <w:rFonts w:eastAsia="Times New Roman"/>
          <w:color w:val="000000"/>
          <w:sz w:val="20"/>
          <w:szCs w:val="20"/>
        </w:rPr>
        <w:t xml:space="preserve">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were </w:t>
      </w:r>
      <w:r>
        <w:rPr>
          <w:rFonts w:eastAsia="Times New Roman"/>
          <w:color w:val="000000"/>
          <w:sz w:val="20"/>
          <w:szCs w:val="20"/>
          <w:shd w:val="clear" w:color="auto" w:fill="FFFFFF"/>
        </w:rPr>
        <w:t>$254.9 million</w:t>
      </w:r>
      <w:r>
        <w:rPr>
          <w:rFonts w:eastAsia="Times New Roman"/>
          <w:color w:val="000000"/>
          <w:sz w:val="20"/>
          <w:szCs w:val="20"/>
        </w:rPr>
        <w:t xml:space="preserve"> </w:t>
      </w:r>
      <w:r>
        <w:rPr>
          <w:rFonts w:eastAsia="Times New Roman"/>
          <w:color w:val="000000"/>
          <w:sz w:val="20"/>
          <w:szCs w:val="20"/>
        </w:rPr>
        <w:t xml:space="preserve">as compared to revenues of </w:t>
      </w:r>
      <w:r>
        <w:rPr>
          <w:rFonts w:eastAsia="Times New Roman"/>
          <w:color w:val="000000"/>
          <w:sz w:val="20"/>
          <w:szCs w:val="20"/>
          <w:shd w:val="clear" w:color="auto" w:fill="FFFFFF"/>
        </w:rPr>
        <w:t>$252.0 million</w:t>
      </w:r>
      <w:r>
        <w:rPr>
          <w:rFonts w:eastAsia="Times New Roman"/>
          <w:color w:val="000000"/>
          <w:sz w:val="20"/>
          <w:szCs w:val="20"/>
        </w:rPr>
        <w:t xml:space="preserve">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representing an </w:t>
      </w:r>
      <w:r>
        <w:rPr>
          <w:rFonts w:eastAsia="Times New Roman"/>
          <w:color w:val="000000"/>
          <w:sz w:val="20"/>
          <w:szCs w:val="20"/>
          <w:shd w:val="clear" w:color="auto" w:fill="FFFFFF"/>
        </w:rPr>
        <w:t>increase</w:t>
      </w:r>
      <w:r>
        <w:rPr>
          <w:rFonts w:eastAsia="Times New Roman"/>
          <w:color w:val="000000"/>
          <w:sz w:val="20"/>
          <w:szCs w:val="20"/>
        </w:rPr>
        <w:t xml:space="preserve"> of $2.8 million, or </w:t>
      </w:r>
      <w:r>
        <w:rPr>
          <w:rFonts w:eastAsia="Times New Roman"/>
          <w:color w:val="000000"/>
          <w:sz w:val="20"/>
          <w:szCs w:val="20"/>
          <w:shd w:val="clear" w:color="auto" w:fill="FFFFFF"/>
        </w:rPr>
        <w:t>1.1%</w:t>
      </w:r>
      <w:r>
        <w:rPr>
          <w:rFonts w:eastAsia="Times New Roman"/>
          <w:color w:val="000000"/>
          <w:sz w:val="20"/>
          <w:szCs w:val="20"/>
        </w:rPr>
        <w:t xml:space="preserve">. This </w:t>
      </w:r>
      <w:r>
        <w:rPr>
          <w:rFonts w:eastAsia="Times New Roman"/>
          <w:color w:val="000000"/>
          <w:sz w:val="20"/>
          <w:szCs w:val="20"/>
          <w:shd w:val="clear" w:color="auto" w:fill="FFFFFF"/>
        </w:rPr>
        <w:t>increase</w:t>
      </w:r>
      <w:r>
        <w:rPr>
          <w:rFonts w:eastAsia="Times New Roman"/>
          <w:color w:val="000000"/>
          <w:sz w:val="20"/>
          <w:szCs w:val="20"/>
        </w:rPr>
        <w:t xml:space="preserve"> in revenues was primarily due to acquired revenues related to the acquisitions of DHP and HST of $7.2 mill</w:t>
      </w:r>
      <w:r>
        <w:rPr>
          <w:rFonts w:eastAsia="Times New Roman"/>
          <w:color w:val="000000"/>
          <w:sz w:val="20"/>
          <w:szCs w:val="20"/>
        </w:rPr>
        <w:t>ion. By service, the increase is attributed to increases in Analytics-Based Services revenues of $5.5 million and increases in Payment and Revenue Integrity Services revenues of</w:t>
      </w:r>
      <w:r>
        <w:rPr>
          <w:rFonts w:eastAsia="Times New Roman"/>
          <w:color w:val="000000"/>
          <w:sz w:val="20"/>
          <w:szCs w:val="20"/>
          <w:shd w:val="clear" w:color="auto" w:fill="FFFFFF"/>
        </w:rPr>
        <w:t xml:space="preserve"> $1.5 million,</w:t>
      </w:r>
      <w:r>
        <w:rPr>
          <w:rFonts w:eastAsia="Times New Roman"/>
          <w:color w:val="000000"/>
          <w:sz w:val="20"/>
          <w:szCs w:val="20"/>
        </w:rPr>
        <w:t xml:space="preserve"> offset by </w:t>
      </w:r>
      <w:r>
        <w:rPr>
          <w:rFonts w:eastAsia="Times New Roman"/>
          <w:color w:val="000000"/>
          <w:sz w:val="20"/>
          <w:szCs w:val="20"/>
          <w:shd w:val="clear" w:color="auto" w:fill="FFFFFF"/>
        </w:rPr>
        <w:t>decreases</w:t>
      </w:r>
      <w:r>
        <w:rPr>
          <w:rFonts w:eastAsia="Times New Roman"/>
          <w:color w:val="000000"/>
          <w:sz w:val="20"/>
          <w:szCs w:val="20"/>
        </w:rPr>
        <w:t xml:space="preserve"> in Network Services revenues of $4.2 million</w:t>
      </w:r>
      <w:r>
        <w:rPr>
          <w:rFonts w:eastAsia="Times New Roman"/>
          <w:color w:val="000000"/>
          <w:sz w:val="20"/>
          <w:szCs w:val="20"/>
        </w:rPr>
        <w:t xml:space="preserve">, as discussed below. </w:t>
      </w:r>
    </w:p>
    <w:p w14:paraId="5794BD02" w14:textId="77777777" w:rsidR="00000000" w:rsidRDefault="007F4B4B">
      <w:pPr>
        <w:ind w:firstLine="360"/>
        <w:jc w:val="both"/>
        <w:divId w:val="875582989"/>
        <w:rPr>
          <w:rFonts w:eastAsia="Times New Roman"/>
        </w:rPr>
      </w:pPr>
      <w:r>
        <w:rPr>
          <w:rFonts w:eastAsia="Times New Roman"/>
          <w:color w:val="000000"/>
          <w:sz w:val="20"/>
          <w:szCs w:val="20"/>
        </w:rPr>
        <w:t xml:space="preserve">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Network Services revenues were $69.4 million as compared to $73.6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w:t>
      </w:r>
      <w:r>
        <w:rPr>
          <w:rFonts w:eastAsia="Times New Roman"/>
          <w:color w:val="000000"/>
          <w:sz w:val="20"/>
          <w:szCs w:val="20"/>
          <w:shd w:val="clear" w:color="auto" w:fill="FFFFFF"/>
        </w:rPr>
        <w:t>ing a decrease of $4.2 million, or 5.7%. This decrease was prima</w:t>
      </w:r>
      <w:r>
        <w:rPr>
          <w:rFonts w:eastAsia="Times New Roman"/>
          <w:color w:val="000000"/>
          <w:sz w:val="20"/>
          <w:szCs w:val="20"/>
          <w:shd w:val="clear" w:color="auto" w:fill="FFFFFF"/>
        </w:rPr>
        <w:t xml:space="preserve">rily due </w:t>
      </w:r>
      <w:r>
        <w:rPr>
          <w:rFonts w:eastAsia="Times New Roman"/>
          <w:color w:val="000000"/>
          <w:sz w:val="20"/>
          <w:szCs w:val="20"/>
        </w:rPr>
        <w:t>declines in claims volumes from some customers as claims were moved from using our Network Services solutions to our Analytics-Based Services solutions and partially due to declines caused by changes in the mix of claims due to COVID-19 related re</w:t>
      </w:r>
      <w:r>
        <w:rPr>
          <w:rFonts w:eastAsia="Times New Roman"/>
          <w:color w:val="000000"/>
          <w:sz w:val="20"/>
          <w:szCs w:val="20"/>
        </w:rPr>
        <w:t xml:space="preserve">ductions in medical services. </w:t>
      </w:r>
    </w:p>
    <w:p w14:paraId="0023CD3F" w14:textId="77777777" w:rsidR="00000000" w:rsidRDefault="007F4B4B">
      <w:pPr>
        <w:jc w:val="center"/>
        <w:divId w:val="1648633394"/>
        <w:rPr>
          <w:rFonts w:eastAsia="Times New Roman"/>
        </w:rPr>
      </w:pPr>
      <w:r>
        <w:rPr>
          <w:rFonts w:eastAsia="Times New Roman"/>
          <w:color w:val="000000"/>
          <w:sz w:val="20"/>
          <w:szCs w:val="20"/>
        </w:rPr>
        <w:t>28</w:t>
      </w:r>
    </w:p>
    <w:p w14:paraId="7885A35B" w14:textId="77777777" w:rsidR="00000000" w:rsidRDefault="007F4B4B">
      <w:pPr>
        <w:rPr>
          <w:rFonts w:eastAsia="Times New Roman"/>
        </w:rPr>
      </w:pPr>
      <w:r>
        <w:rPr>
          <w:rFonts w:eastAsia="Times New Roman"/>
        </w:rPr>
        <w:pict w14:anchorId="10DD21D2">
          <v:rect id="_x0000_i1053" style="width:0;height:1.5pt" o:hralign="center" o:hrstd="t" o:hr="t" fillcolor="#a0a0a0" stroked="f"/>
        </w:pict>
      </w:r>
    </w:p>
    <w:p w14:paraId="39D8C01D" w14:textId="77777777" w:rsidR="00000000" w:rsidRDefault="007F4B4B">
      <w:pPr>
        <w:divId w:val="1578981860"/>
        <w:rPr>
          <w:rFonts w:eastAsia="Times New Roman"/>
        </w:rPr>
      </w:pPr>
    </w:p>
    <w:p w14:paraId="4B4EE988" w14:textId="77777777" w:rsidR="00000000" w:rsidRDefault="007F4B4B">
      <w:pPr>
        <w:ind w:firstLine="360"/>
        <w:jc w:val="both"/>
        <w:divId w:val="1170756564"/>
        <w:rPr>
          <w:rFonts w:eastAsia="Times New Roman"/>
        </w:rPr>
      </w:pPr>
      <w:r>
        <w:rPr>
          <w:rFonts w:eastAsia="Times New Roman"/>
          <w:color w:val="000000"/>
          <w:sz w:val="20"/>
          <w:szCs w:val="20"/>
        </w:rPr>
        <w:t xml:space="preserve">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revenues from our Analytics-Based Services, including Financial Negotiation and Reference-Based Pricing revenues, were $157.2 million</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as compared to $151.6 million fo</w:t>
      </w:r>
      <w:r>
        <w:rPr>
          <w:rFonts w:eastAsia="Times New Roman"/>
          <w:color w:val="000000"/>
          <w:sz w:val="20"/>
          <w:szCs w:val="20"/>
        </w:rPr>
        <w:t xml:space="preserve">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representi</w:t>
      </w:r>
      <w:r>
        <w:rPr>
          <w:rFonts w:eastAsia="Times New Roman"/>
          <w:color w:val="000000"/>
          <w:sz w:val="20"/>
          <w:szCs w:val="20"/>
          <w:shd w:val="clear" w:color="auto" w:fill="FFFFFF"/>
        </w:rPr>
        <w:t xml:space="preserve">ng an increase of </w:t>
      </w:r>
      <w:r>
        <w:rPr>
          <w:rFonts w:eastAsia="Times New Roman"/>
          <w:color w:val="000000"/>
          <w:sz w:val="20"/>
          <w:szCs w:val="20"/>
        </w:rPr>
        <w:t>$5.5 million</w:t>
      </w:r>
      <w:r>
        <w:rPr>
          <w:rFonts w:eastAsia="Times New Roman"/>
          <w:color w:val="000000"/>
          <w:sz w:val="20"/>
          <w:szCs w:val="20"/>
          <w:shd w:val="clear" w:color="auto" w:fill="FFFFFF"/>
        </w:rPr>
        <w:t>, or 3.6%. Inc</w:t>
      </w:r>
      <w:r>
        <w:rPr>
          <w:rFonts w:eastAsia="Times New Roman"/>
          <w:color w:val="000000"/>
          <w:sz w:val="20"/>
          <w:szCs w:val="20"/>
        </w:rPr>
        <w:t>reases in the Analytics-Based Services revenues were primarily related to the acquisition of HST and due to some customers that m</w:t>
      </w:r>
      <w:r>
        <w:rPr>
          <w:rFonts w:eastAsia="Times New Roman"/>
          <w:color w:val="000000"/>
          <w:sz w:val="20"/>
          <w:szCs w:val="20"/>
        </w:rPr>
        <w:t xml:space="preserve">oved their claims from using our Network Services product to our Analytics-Based Services products, offset by declines caused by changes in the mix of claims due to COVID-19 related reductions in medical services. </w:t>
      </w:r>
    </w:p>
    <w:p w14:paraId="2D61EDCF" w14:textId="77777777" w:rsidR="00000000" w:rsidRDefault="007F4B4B">
      <w:pPr>
        <w:ind w:firstLine="360"/>
        <w:jc w:val="both"/>
        <w:divId w:val="221139440"/>
        <w:rPr>
          <w:rFonts w:eastAsia="Times New Roman"/>
        </w:rPr>
      </w:pPr>
      <w:r>
        <w:rPr>
          <w:rFonts w:eastAsia="Times New Roman"/>
          <w:color w:val="000000"/>
          <w:sz w:val="20"/>
          <w:szCs w:val="20"/>
        </w:rPr>
        <w:t xml:space="preserve">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w:t>
      </w:r>
      <w:r>
        <w:rPr>
          <w:rFonts w:eastAsia="Times New Roman"/>
          <w:color w:val="000000"/>
          <w:sz w:val="20"/>
          <w:szCs w:val="20"/>
        </w:rPr>
        <w:t xml:space="preserve">, revenues from our Payment and Revenue Integrity Services were $28.3 million as compared to $26.8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representing an increase of $1.5 million, or 5.8%. This increase was primarily related to the acquisition </w:t>
      </w:r>
      <w:r>
        <w:rPr>
          <w:rFonts w:eastAsia="Times New Roman"/>
          <w:color w:val="000000"/>
          <w:sz w:val="20"/>
          <w:szCs w:val="20"/>
        </w:rPr>
        <w:t>of DHP, offset by declines caused by changes in the mix of claims due to COVID-19 reductions in medical services.</w:t>
      </w:r>
    </w:p>
    <w:p w14:paraId="20ECEB27" w14:textId="77777777" w:rsidR="00000000" w:rsidRDefault="007F4B4B">
      <w:pPr>
        <w:jc w:val="both"/>
        <w:divId w:val="2084792646"/>
        <w:rPr>
          <w:rFonts w:eastAsia="Times New Roman"/>
        </w:rPr>
      </w:pPr>
      <w:r>
        <w:rPr>
          <w:rFonts w:eastAsia="Times New Roman"/>
          <w:i/>
          <w:iCs/>
          <w:color w:val="000000"/>
          <w:sz w:val="20"/>
          <w:szCs w:val="20"/>
        </w:rPr>
        <w:t>Costs of Services (exclusive of depreciation and amortization of intangible assets)</w:t>
      </w:r>
    </w:p>
    <w:tbl>
      <w:tblPr>
        <w:tblW w:w="4970" w:type="pct"/>
        <w:tblCellMar>
          <w:top w:w="15" w:type="dxa"/>
          <w:left w:w="15" w:type="dxa"/>
          <w:bottom w:w="15" w:type="dxa"/>
          <w:right w:w="15" w:type="dxa"/>
        </w:tblCellMar>
        <w:tblLook w:val="04A0" w:firstRow="1" w:lastRow="0" w:firstColumn="1" w:lastColumn="0" w:noHBand="0" w:noVBand="1"/>
      </w:tblPr>
      <w:tblGrid>
        <w:gridCol w:w="39"/>
        <w:gridCol w:w="4318"/>
        <w:gridCol w:w="37"/>
        <w:gridCol w:w="36"/>
        <w:gridCol w:w="46"/>
        <w:gridCol w:w="36"/>
        <w:gridCol w:w="36"/>
        <w:gridCol w:w="36"/>
        <w:gridCol w:w="36"/>
        <w:gridCol w:w="120"/>
        <w:gridCol w:w="714"/>
        <w:gridCol w:w="36"/>
        <w:gridCol w:w="36"/>
        <w:gridCol w:w="36"/>
        <w:gridCol w:w="36"/>
        <w:gridCol w:w="120"/>
        <w:gridCol w:w="714"/>
        <w:gridCol w:w="36"/>
        <w:gridCol w:w="36"/>
        <w:gridCol w:w="36"/>
        <w:gridCol w:w="36"/>
        <w:gridCol w:w="120"/>
        <w:gridCol w:w="620"/>
        <w:gridCol w:w="36"/>
        <w:gridCol w:w="36"/>
        <w:gridCol w:w="36"/>
        <w:gridCol w:w="36"/>
        <w:gridCol w:w="52"/>
        <w:gridCol w:w="557"/>
        <w:gridCol w:w="187"/>
      </w:tblGrid>
      <w:tr w:rsidR="00000000" w14:paraId="499A0912" w14:textId="77777777">
        <w:trPr>
          <w:divId w:val="579339511"/>
        </w:trPr>
        <w:tc>
          <w:tcPr>
            <w:tcW w:w="50" w:type="pct"/>
            <w:vAlign w:val="center"/>
            <w:hideMark/>
          </w:tcPr>
          <w:p w14:paraId="3C05FF8D" w14:textId="77777777" w:rsidR="00000000" w:rsidRDefault="007F4B4B">
            <w:pPr>
              <w:jc w:val="both"/>
              <w:rPr>
                <w:rFonts w:eastAsia="Times New Roman"/>
              </w:rPr>
            </w:pPr>
          </w:p>
        </w:tc>
        <w:tc>
          <w:tcPr>
            <w:tcW w:w="2739" w:type="pct"/>
            <w:vAlign w:val="center"/>
            <w:hideMark/>
          </w:tcPr>
          <w:p w14:paraId="4D298988" w14:textId="77777777" w:rsidR="00000000" w:rsidRDefault="007F4B4B">
            <w:pPr>
              <w:spacing w:after="100"/>
              <w:rPr>
                <w:rFonts w:eastAsia="Times New Roman"/>
                <w:sz w:val="20"/>
                <w:szCs w:val="20"/>
              </w:rPr>
            </w:pPr>
          </w:p>
        </w:tc>
        <w:tc>
          <w:tcPr>
            <w:tcW w:w="5" w:type="pct"/>
            <w:vAlign w:val="center"/>
            <w:hideMark/>
          </w:tcPr>
          <w:p w14:paraId="4D8E00EB" w14:textId="77777777" w:rsidR="00000000" w:rsidRDefault="007F4B4B">
            <w:pPr>
              <w:spacing w:after="100"/>
              <w:rPr>
                <w:rFonts w:eastAsia="Times New Roman"/>
                <w:sz w:val="20"/>
                <w:szCs w:val="20"/>
              </w:rPr>
            </w:pPr>
          </w:p>
        </w:tc>
        <w:tc>
          <w:tcPr>
            <w:tcW w:w="0" w:type="auto"/>
            <w:vAlign w:val="center"/>
            <w:hideMark/>
          </w:tcPr>
          <w:p w14:paraId="5BC62165" w14:textId="77777777" w:rsidR="00000000" w:rsidRDefault="007F4B4B">
            <w:pPr>
              <w:spacing w:after="100"/>
              <w:rPr>
                <w:rFonts w:eastAsia="Times New Roman"/>
                <w:sz w:val="20"/>
                <w:szCs w:val="20"/>
              </w:rPr>
            </w:pPr>
          </w:p>
        </w:tc>
        <w:tc>
          <w:tcPr>
            <w:tcW w:w="0" w:type="auto"/>
            <w:vAlign w:val="center"/>
            <w:hideMark/>
          </w:tcPr>
          <w:p w14:paraId="5AFBFA5A" w14:textId="77777777" w:rsidR="00000000" w:rsidRDefault="007F4B4B">
            <w:pPr>
              <w:spacing w:after="100"/>
              <w:rPr>
                <w:rFonts w:eastAsia="Times New Roman"/>
                <w:sz w:val="20"/>
                <w:szCs w:val="20"/>
              </w:rPr>
            </w:pPr>
          </w:p>
        </w:tc>
        <w:tc>
          <w:tcPr>
            <w:tcW w:w="0" w:type="auto"/>
            <w:vAlign w:val="center"/>
            <w:hideMark/>
          </w:tcPr>
          <w:p w14:paraId="0FC046A9" w14:textId="77777777" w:rsidR="00000000" w:rsidRDefault="007F4B4B">
            <w:pPr>
              <w:spacing w:after="100"/>
              <w:rPr>
                <w:rFonts w:eastAsia="Times New Roman"/>
                <w:sz w:val="20"/>
                <w:szCs w:val="20"/>
              </w:rPr>
            </w:pPr>
          </w:p>
        </w:tc>
        <w:tc>
          <w:tcPr>
            <w:tcW w:w="5" w:type="pct"/>
            <w:vAlign w:val="center"/>
            <w:hideMark/>
          </w:tcPr>
          <w:p w14:paraId="5E636D73" w14:textId="77777777" w:rsidR="00000000" w:rsidRDefault="007F4B4B">
            <w:pPr>
              <w:spacing w:after="100"/>
              <w:rPr>
                <w:rFonts w:eastAsia="Times New Roman"/>
                <w:sz w:val="20"/>
                <w:szCs w:val="20"/>
              </w:rPr>
            </w:pPr>
          </w:p>
        </w:tc>
        <w:tc>
          <w:tcPr>
            <w:tcW w:w="19" w:type="pct"/>
            <w:vAlign w:val="center"/>
            <w:hideMark/>
          </w:tcPr>
          <w:p w14:paraId="276ACD7D" w14:textId="77777777" w:rsidR="00000000" w:rsidRDefault="007F4B4B">
            <w:pPr>
              <w:spacing w:after="100"/>
              <w:rPr>
                <w:rFonts w:eastAsia="Times New Roman"/>
                <w:sz w:val="20"/>
                <w:szCs w:val="20"/>
              </w:rPr>
            </w:pPr>
          </w:p>
        </w:tc>
        <w:tc>
          <w:tcPr>
            <w:tcW w:w="5" w:type="pct"/>
            <w:vAlign w:val="center"/>
            <w:hideMark/>
          </w:tcPr>
          <w:p w14:paraId="4759FFCA" w14:textId="77777777" w:rsidR="00000000" w:rsidRDefault="007F4B4B">
            <w:pPr>
              <w:spacing w:after="100"/>
              <w:rPr>
                <w:rFonts w:eastAsia="Times New Roman"/>
                <w:sz w:val="20"/>
                <w:szCs w:val="20"/>
              </w:rPr>
            </w:pPr>
          </w:p>
        </w:tc>
        <w:tc>
          <w:tcPr>
            <w:tcW w:w="50" w:type="pct"/>
            <w:vAlign w:val="center"/>
            <w:hideMark/>
          </w:tcPr>
          <w:p w14:paraId="62B6B7E1" w14:textId="77777777" w:rsidR="00000000" w:rsidRDefault="007F4B4B">
            <w:pPr>
              <w:spacing w:after="100"/>
              <w:rPr>
                <w:rFonts w:eastAsia="Times New Roman"/>
                <w:sz w:val="20"/>
                <w:szCs w:val="20"/>
              </w:rPr>
            </w:pPr>
          </w:p>
        </w:tc>
        <w:tc>
          <w:tcPr>
            <w:tcW w:w="496" w:type="pct"/>
            <w:vAlign w:val="center"/>
            <w:hideMark/>
          </w:tcPr>
          <w:p w14:paraId="16B9283B" w14:textId="77777777" w:rsidR="00000000" w:rsidRDefault="007F4B4B">
            <w:pPr>
              <w:spacing w:after="100"/>
              <w:rPr>
                <w:rFonts w:eastAsia="Times New Roman"/>
                <w:sz w:val="20"/>
                <w:szCs w:val="20"/>
              </w:rPr>
            </w:pPr>
          </w:p>
        </w:tc>
        <w:tc>
          <w:tcPr>
            <w:tcW w:w="5" w:type="pct"/>
            <w:vAlign w:val="center"/>
            <w:hideMark/>
          </w:tcPr>
          <w:p w14:paraId="58490BB7" w14:textId="77777777" w:rsidR="00000000" w:rsidRDefault="007F4B4B">
            <w:pPr>
              <w:spacing w:after="100"/>
              <w:rPr>
                <w:rFonts w:eastAsia="Times New Roman"/>
                <w:sz w:val="20"/>
                <w:szCs w:val="20"/>
              </w:rPr>
            </w:pPr>
          </w:p>
        </w:tc>
        <w:tc>
          <w:tcPr>
            <w:tcW w:w="5" w:type="pct"/>
            <w:vAlign w:val="center"/>
            <w:hideMark/>
          </w:tcPr>
          <w:p w14:paraId="055352BC" w14:textId="77777777" w:rsidR="00000000" w:rsidRDefault="007F4B4B">
            <w:pPr>
              <w:spacing w:after="100"/>
              <w:rPr>
                <w:rFonts w:eastAsia="Times New Roman"/>
                <w:sz w:val="20"/>
                <w:szCs w:val="20"/>
              </w:rPr>
            </w:pPr>
          </w:p>
        </w:tc>
        <w:tc>
          <w:tcPr>
            <w:tcW w:w="19" w:type="pct"/>
            <w:vAlign w:val="center"/>
            <w:hideMark/>
          </w:tcPr>
          <w:p w14:paraId="6899B54F" w14:textId="77777777" w:rsidR="00000000" w:rsidRDefault="007F4B4B">
            <w:pPr>
              <w:spacing w:after="100"/>
              <w:rPr>
                <w:rFonts w:eastAsia="Times New Roman"/>
                <w:sz w:val="20"/>
                <w:szCs w:val="20"/>
              </w:rPr>
            </w:pPr>
          </w:p>
        </w:tc>
        <w:tc>
          <w:tcPr>
            <w:tcW w:w="5" w:type="pct"/>
            <w:vAlign w:val="center"/>
            <w:hideMark/>
          </w:tcPr>
          <w:p w14:paraId="6BCD8EAF" w14:textId="77777777" w:rsidR="00000000" w:rsidRDefault="007F4B4B">
            <w:pPr>
              <w:spacing w:after="100"/>
              <w:rPr>
                <w:rFonts w:eastAsia="Times New Roman"/>
                <w:sz w:val="20"/>
                <w:szCs w:val="20"/>
              </w:rPr>
            </w:pPr>
          </w:p>
        </w:tc>
        <w:tc>
          <w:tcPr>
            <w:tcW w:w="50" w:type="pct"/>
            <w:vAlign w:val="center"/>
            <w:hideMark/>
          </w:tcPr>
          <w:p w14:paraId="47E7BA7F" w14:textId="77777777" w:rsidR="00000000" w:rsidRDefault="007F4B4B">
            <w:pPr>
              <w:spacing w:after="100"/>
              <w:rPr>
                <w:rFonts w:eastAsia="Times New Roman"/>
                <w:sz w:val="20"/>
                <w:szCs w:val="20"/>
              </w:rPr>
            </w:pPr>
          </w:p>
        </w:tc>
        <w:tc>
          <w:tcPr>
            <w:tcW w:w="496" w:type="pct"/>
            <w:vAlign w:val="center"/>
            <w:hideMark/>
          </w:tcPr>
          <w:p w14:paraId="1FEA7BC5" w14:textId="77777777" w:rsidR="00000000" w:rsidRDefault="007F4B4B">
            <w:pPr>
              <w:spacing w:after="100"/>
              <w:rPr>
                <w:rFonts w:eastAsia="Times New Roman"/>
                <w:sz w:val="20"/>
                <w:szCs w:val="20"/>
              </w:rPr>
            </w:pPr>
          </w:p>
        </w:tc>
        <w:tc>
          <w:tcPr>
            <w:tcW w:w="5" w:type="pct"/>
            <w:vAlign w:val="center"/>
            <w:hideMark/>
          </w:tcPr>
          <w:p w14:paraId="019B020C" w14:textId="77777777" w:rsidR="00000000" w:rsidRDefault="007F4B4B">
            <w:pPr>
              <w:spacing w:after="100"/>
              <w:rPr>
                <w:rFonts w:eastAsia="Times New Roman"/>
                <w:sz w:val="20"/>
                <w:szCs w:val="20"/>
              </w:rPr>
            </w:pPr>
          </w:p>
        </w:tc>
        <w:tc>
          <w:tcPr>
            <w:tcW w:w="5" w:type="pct"/>
            <w:vAlign w:val="center"/>
            <w:hideMark/>
          </w:tcPr>
          <w:p w14:paraId="32AA32CB" w14:textId="77777777" w:rsidR="00000000" w:rsidRDefault="007F4B4B">
            <w:pPr>
              <w:spacing w:after="100"/>
              <w:rPr>
                <w:rFonts w:eastAsia="Times New Roman"/>
                <w:sz w:val="20"/>
                <w:szCs w:val="20"/>
              </w:rPr>
            </w:pPr>
          </w:p>
        </w:tc>
        <w:tc>
          <w:tcPr>
            <w:tcW w:w="19" w:type="pct"/>
            <w:vAlign w:val="center"/>
            <w:hideMark/>
          </w:tcPr>
          <w:p w14:paraId="466B6492" w14:textId="77777777" w:rsidR="00000000" w:rsidRDefault="007F4B4B">
            <w:pPr>
              <w:spacing w:after="100"/>
              <w:rPr>
                <w:rFonts w:eastAsia="Times New Roman"/>
                <w:sz w:val="20"/>
                <w:szCs w:val="20"/>
              </w:rPr>
            </w:pPr>
          </w:p>
        </w:tc>
        <w:tc>
          <w:tcPr>
            <w:tcW w:w="5" w:type="pct"/>
            <w:vAlign w:val="center"/>
            <w:hideMark/>
          </w:tcPr>
          <w:p w14:paraId="20FE1DAE" w14:textId="77777777" w:rsidR="00000000" w:rsidRDefault="007F4B4B">
            <w:pPr>
              <w:spacing w:after="100"/>
              <w:rPr>
                <w:rFonts w:eastAsia="Times New Roman"/>
                <w:sz w:val="20"/>
                <w:szCs w:val="20"/>
              </w:rPr>
            </w:pPr>
          </w:p>
        </w:tc>
        <w:tc>
          <w:tcPr>
            <w:tcW w:w="50" w:type="pct"/>
            <w:vAlign w:val="center"/>
            <w:hideMark/>
          </w:tcPr>
          <w:p w14:paraId="4FC555E8" w14:textId="77777777" w:rsidR="00000000" w:rsidRDefault="007F4B4B">
            <w:pPr>
              <w:spacing w:after="100"/>
              <w:rPr>
                <w:rFonts w:eastAsia="Times New Roman"/>
                <w:sz w:val="20"/>
                <w:szCs w:val="20"/>
              </w:rPr>
            </w:pPr>
          </w:p>
        </w:tc>
        <w:tc>
          <w:tcPr>
            <w:tcW w:w="437" w:type="pct"/>
            <w:vAlign w:val="center"/>
            <w:hideMark/>
          </w:tcPr>
          <w:p w14:paraId="607D79E0" w14:textId="77777777" w:rsidR="00000000" w:rsidRDefault="007F4B4B">
            <w:pPr>
              <w:spacing w:after="100"/>
              <w:rPr>
                <w:rFonts w:eastAsia="Times New Roman"/>
                <w:sz w:val="20"/>
                <w:szCs w:val="20"/>
              </w:rPr>
            </w:pPr>
          </w:p>
        </w:tc>
        <w:tc>
          <w:tcPr>
            <w:tcW w:w="5" w:type="pct"/>
            <w:vAlign w:val="center"/>
            <w:hideMark/>
          </w:tcPr>
          <w:p w14:paraId="48B962FC" w14:textId="77777777" w:rsidR="00000000" w:rsidRDefault="007F4B4B">
            <w:pPr>
              <w:spacing w:after="100"/>
              <w:rPr>
                <w:rFonts w:eastAsia="Times New Roman"/>
                <w:sz w:val="20"/>
                <w:szCs w:val="20"/>
              </w:rPr>
            </w:pPr>
          </w:p>
        </w:tc>
        <w:tc>
          <w:tcPr>
            <w:tcW w:w="5" w:type="pct"/>
            <w:vAlign w:val="center"/>
            <w:hideMark/>
          </w:tcPr>
          <w:p w14:paraId="0B174ADF" w14:textId="77777777" w:rsidR="00000000" w:rsidRDefault="007F4B4B">
            <w:pPr>
              <w:spacing w:after="100"/>
              <w:rPr>
                <w:rFonts w:eastAsia="Times New Roman"/>
                <w:sz w:val="20"/>
                <w:szCs w:val="20"/>
              </w:rPr>
            </w:pPr>
          </w:p>
        </w:tc>
        <w:tc>
          <w:tcPr>
            <w:tcW w:w="19" w:type="pct"/>
            <w:vAlign w:val="center"/>
            <w:hideMark/>
          </w:tcPr>
          <w:p w14:paraId="17A00104" w14:textId="77777777" w:rsidR="00000000" w:rsidRDefault="007F4B4B">
            <w:pPr>
              <w:spacing w:after="100"/>
              <w:rPr>
                <w:rFonts w:eastAsia="Times New Roman"/>
                <w:sz w:val="20"/>
                <w:szCs w:val="20"/>
              </w:rPr>
            </w:pPr>
          </w:p>
        </w:tc>
        <w:tc>
          <w:tcPr>
            <w:tcW w:w="5" w:type="pct"/>
            <w:vAlign w:val="center"/>
            <w:hideMark/>
          </w:tcPr>
          <w:p w14:paraId="7053AC2D" w14:textId="77777777" w:rsidR="00000000" w:rsidRDefault="007F4B4B">
            <w:pPr>
              <w:spacing w:after="100"/>
              <w:rPr>
                <w:rFonts w:eastAsia="Times New Roman"/>
                <w:sz w:val="20"/>
                <w:szCs w:val="20"/>
              </w:rPr>
            </w:pPr>
          </w:p>
        </w:tc>
        <w:tc>
          <w:tcPr>
            <w:tcW w:w="50" w:type="pct"/>
            <w:vAlign w:val="center"/>
            <w:hideMark/>
          </w:tcPr>
          <w:p w14:paraId="55011D41" w14:textId="77777777" w:rsidR="00000000" w:rsidRDefault="007F4B4B">
            <w:pPr>
              <w:spacing w:after="100"/>
              <w:rPr>
                <w:rFonts w:eastAsia="Times New Roman"/>
                <w:sz w:val="20"/>
                <w:szCs w:val="20"/>
              </w:rPr>
            </w:pPr>
          </w:p>
        </w:tc>
        <w:tc>
          <w:tcPr>
            <w:tcW w:w="437" w:type="pct"/>
            <w:vAlign w:val="center"/>
            <w:hideMark/>
          </w:tcPr>
          <w:p w14:paraId="26CC1776" w14:textId="77777777" w:rsidR="00000000" w:rsidRDefault="007F4B4B">
            <w:pPr>
              <w:spacing w:after="100"/>
              <w:rPr>
                <w:rFonts w:eastAsia="Times New Roman"/>
                <w:sz w:val="20"/>
                <w:szCs w:val="20"/>
              </w:rPr>
            </w:pPr>
          </w:p>
        </w:tc>
        <w:tc>
          <w:tcPr>
            <w:tcW w:w="5" w:type="pct"/>
            <w:vAlign w:val="center"/>
            <w:hideMark/>
          </w:tcPr>
          <w:p w14:paraId="7EACE354" w14:textId="77777777" w:rsidR="00000000" w:rsidRDefault="007F4B4B">
            <w:pPr>
              <w:spacing w:after="100"/>
              <w:rPr>
                <w:rFonts w:eastAsia="Times New Roman"/>
                <w:sz w:val="20"/>
                <w:szCs w:val="20"/>
              </w:rPr>
            </w:pPr>
          </w:p>
        </w:tc>
      </w:tr>
      <w:tr w:rsidR="00000000" w14:paraId="6034AA00" w14:textId="77777777">
        <w:trPr>
          <w:divId w:val="579339511"/>
        </w:trPr>
        <w:tc>
          <w:tcPr>
            <w:tcW w:w="0" w:type="auto"/>
            <w:gridSpan w:val="3"/>
            <w:tcMar>
              <w:top w:w="0" w:type="dxa"/>
              <w:left w:w="20" w:type="dxa"/>
              <w:bottom w:w="0" w:type="dxa"/>
              <w:right w:w="20" w:type="dxa"/>
            </w:tcMar>
            <w:vAlign w:val="center"/>
            <w:hideMark/>
          </w:tcPr>
          <w:p w14:paraId="355AE59C" w14:textId="77777777" w:rsidR="00000000" w:rsidRDefault="007F4B4B">
            <w:pPr>
              <w:spacing w:after="100"/>
              <w:rPr>
                <w:rFonts w:eastAsia="Times New Roman"/>
                <w:sz w:val="20"/>
                <w:szCs w:val="20"/>
              </w:rPr>
            </w:pPr>
          </w:p>
        </w:tc>
        <w:tc>
          <w:tcPr>
            <w:tcW w:w="0" w:type="auto"/>
            <w:vAlign w:val="center"/>
            <w:hideMark/>
          </w:tcPr>
          <w:p w14:paraId="7B2764FD"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315A3D84"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6DF6B150"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2BFD4B64" w14:textId="77777777" w:rsidR="00000000" w:rsidRDefault="007F4B4B">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F420296" w14:textId="77777777" w:rsidR="00000000" w:rsidRDefault="007F4B4B">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126A045E" w14:textId="77777777" w:rsidR="00000000" w:rsidRDefault="007F4B4B">
            <w:pPr>
              <w:spacing w:after="100"/>
              <w:rPr>
                <w:rFonts w:eastAsia="Times New Roman"/>
                <w:sz w:val="20"/>
                <w:szCs w:val="20"/>
              </w:rPr>
            </w:pPr>
          </w:p>
        </w:tc>
        <w:tc>
          <w:tcPr>
            <w:tcW w:w="0" w:type="auto"/>
            <w:vAlign w:val="center"/>
            <w:hideMark/>
          </w:tcPr>
          <w:p w14:paraId="083655C1" w14:textId="77777777" w:rsidR="00000000" w:rsidRDefault="007F4B4B">
            <w:pPr>
              <w:spacing w:after="100"/>
              <w:rPr>
                <w:rFonts w:eastAsia="Times New Roman"/>
                <w:sz w:val="20"/>
                <w:szCs w:val="20"/>
              </w:rPr>
            </w:pPr>
          </w:p>
        </w:tc>
        <w:tc>
          <w:tcPr>
            <w:tcW w:w="0" w:type="auto"/>
            <w:vAlign w:val="center"/>
            <w:hideMark/>
          </w:tcPr>
          <w:p w14:paraId="27848B28" w14:textId="77777777" w:rsidR="00000000" w:rsidRDefault="007F4B4B">
            <w:pPr>
              <w:spacing w:after="100"/>
              <w:rPr>
                <w:rFonts w:eastAsia="Times New Roman"/>
                <w:sz w:val="20"/>
                <w:szCs w:val="20"/>
              </w:rPr>
            </w:pPr>
          </w:p>
        </w:tc>
        <w:tc>
          <w:tcPr>
            <w:tcW w:w="0" w:type="auto"/>
            <w:vAlign w:val="center"/>
            <w:hideMark/>
          </w:tcPr>
          <w:p w14:paraId="22DB404B" w14:textId="77777777" w:rsidR="00000000" w:rsidRDefault="007F4B4B">
            <w:pPr>
              <w:spacing w:after="100"/>
              <w:rPr>
                <w:rFonts w:eastAsia="Times New Roman"/>
                <w:sz w:val="20"/>
                <w:szCs w:val="20"/>
              </w:rPr>
            </w:pPr>
          </w:p>
        </w:tc>
        <w:tc>
          <w:tcPr>
            <w:tcW w:w="0" w:type="auto"/>
            <w:vAlign w:val="center"/>
            <w:hideMark/>
          </w:tcPr>
          <w:p w14:paraId="503E5104" w14:textId="77777777" w:rsidR="00000000" w:rsidRDefault="007F4B4B">
            <w:pPr>
              <w:spacing w:after="100"/>
              <w:rPr>
                <w:rFonts w:eastAsia="Times New Roman"/>
                <w:sz w:val="20"/>
                <w:szCs w:val="20"/>
              </w:rPr>
            </w:pPr>
          </w:p>
        </w:tc>
        <w:tc>
          <w:tcPr>
            <w:tcW w:w="0" w:type="auto"/>
            <w:vAlign w:val="center"/>
            <w:hideMark/>
          </w:tcPr>
          <w:p w14:paraId="01B6E325" w14:textId="77777777" w:rsidR="00000000" w:rsidRDefault="007F4B4B">
            <w:pPr>
              <w:spacing w:after="100"/>
              <w:rPr>
                <w:rFonts w:eastAsia="Times New Roman"/>
                <w:sz w:val="20"/>
                <w:szCs w:val="20"/>
              </w:rPr>
            </w:pPr>
          </w:p>
        </w:tc>
      </w:tr>
      <w:tr w:rsidR="00000000" w14:paraId="6FC8EF80" w14:textId="77777777">
        <w:trPr>
          <w:divId w:val="579339511"/>
        </w:trPr>
        <w:tc>
          <w:tcPr>
            <w:tcW w:w="0" w:type="auto"/>
            <w:gridSpan w:val="3"/>
            <w:tcBorders>
              <w:top w:val="single" w:sz="8" w:space="0" w:color="FFFFFF"/>
            </w:tcBorders>
            <w:tcMar>
              <w:top w:w="30" w:type="dxa"/>
              <w:left w:w="20" w:type="dxa"/>
              <w:bottom w:w="30" w:type="dxa"/>
              <w:right w:w="20" w:type="dxa"/>
            </w:tcMar>
            <w:vAlign w:val="bottom"/>
            <w:hideMark/>
          </w:tcPr>
          <w:p w14:paraId="5F6ABE9B" w14:textId="77777777" w:rsidR="00000000" w:rsidRDefault="007F4B4B">
            <w:pPr>
              <w:spacing w:after="100"/>
              <w:rPr>
                <w:rFonts w:eastAsia="Times New Roman"/>
              </w:rPr>
            </w:pPr>
            <w:r>
              <w:rPr>
                <w:rFonts w:eastAsia="Times New Roman"/>
                <w:b/>
                <w:bCs/>
                <w:color w:val="000000"/>
                <w:sz w:val="16"/>
                <w:szCs w:val="16"/>
              </w:rPr>
              <w:t>($ in thousands)</w:t>
            </w:r>
          </w:p>
        </w:tc>
        <w:tc>
          <w:tcPr>
            <w:tcW w:w="0" w:type="auto"/>
            <w:vAlign w:val="center"/>
            <w:hideMark/>
          </w:tcPr>
          <w:p w14:paraId="1D1F33C7" w14:textId="77777777" w:rsidR="00000000" w:rsidRDefault="007F4B4B">
            <w:pPr>
              <w:spacing w:after="100"/>
              <w:rPr>
                <w:rFonts w:eastAsia="Times New Roman"/>
              </w:rPr>
            </w:pPr>
          </w:p>
        </w:tc>
        <w:tc>
          <w:tcPr>
            <w:tcW w:w="0" w:type="auto"/>
            <w:vAlign w:val="center"/>
            <w:hideMark/>
          </w:tcPr>
          <w:p w14:paraId="5112093F" w14:textId="77777777" w:rsidR="00000000" w:rsidRDefault="007F4B4B">
            <w:pPr>
              <w:spacing w:after="100"/>
              <w:rPr>
                <w:rFonts w:eastAsia="Times New Roman"/>
                <w:sz w:val="20"/>
                <w:szCs w:val="20"/>
              </w:rPr>
            </w:pPr>
          </w:p>
        </w:tc>
        <w:tc>
          <w:tcPr>
            <w:tcW w:w="0" w:type="auto"/>
            <w:vAlign w:val="center"/>
            <w:hideMark/>
          </w:tcPr>
          <w:p w14:paraId="3BF99951"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7B93B0"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CDDA9EB"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ECC7443"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950AA8" w14:textId="77777777" w:rsidR="00000000" w:rsidRDefault="007F4B4B">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4C67A1E"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79562" w14:textId="77777777" w:rsidR="00000000" w:rsidRDefault="007F4B4B">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7E3AAB30"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C6416E" w14:textId="77777777" w:rsidR="00000000" w:rsidRDefault="007F4B4B">
            <w:pPr>
              <w:spacing w:after="100"/>
              <w:jc w:val="center"/>
              <w:rPr>
                <w:rFonts w:eastAsia="Times New Roman"/>
              </w:rPr>
            </w:pPr>
            <w:r>
              <w:rPr>
                <w:rFonts w:eastAsia="Times New Roman"/>
                <w:b/>
                <w:bCs/>
                <w:color w:val="000000"/>
                <w:sz w:val="16"/>
                <w:szCs w:val="16"/>
              </w:rPr>
              <w:t>%</w:t>
            </w:r>
          </w:p>
        </w:tc>
      </w:tr>
      <w:tr w:rsidR="00000000" w14:paraId="496EA4ED" w14:textId="77777777">
        <w:trPr>
          <w:divId w:val="579339511"/>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0A98F9D7" w14:textId="77777777" w:rsidR="00000000" w:rsidRDefault="007F4B4B">
            <w:pPr>
              <w:spacing w:after="100"/>
              <w:rPr>
                <w:rFonts w:eastAsia="Times New Roman"/>
              </w:rPr>
            </w:pPr>
            <w:r>
              <w:rPr>
                <w:rFonts w:eastAsia="Times New Roman"/>
                <w:color w:val="000000"/>
                <w:sz w:val="20"/>
                <w:szCs w:val="20"/>
              </w:rPr>
              <w:t>Cost of services (exclusive of depreciation and amortization of intangible assets)</w:t>
            </w:r>
          </w:p>
        </w:tc>
        <w:tc>
          <w:tcPr>
            <w:tcW w:w="0" w:type="auto"/>
            <w:vAlign w:val="center"/>
            <w:hideMark/>
          </w:tcPr>
          <w:p w14:paraId="29B555CB" w14:textId="77777777" w:rsidR="00000000" w:rsidRDefault="007F4B4B">
            <w:pPr>
              <w:spacing w:after="100"/>
              <w:rPr>
                <w:rFonts w:eastAsia="Times New Roman"/>
              </w:rPr>
            </w:pPr>
          </w:p>
        </w:tc>
        <w:tc>
          <w:tcPr>
            <w:tcW w:w="0" w:type="auto"/>
            <w:vAlign w:val="center"/>
            <w:hideMark/>
          </w:tcPr>
          <w:p w14:paraId="2CA9186D" w14:textId="77777777" w:rsidR="00000000" w:rsidRDefault="007F4B4B">
            <w:pPr>
              <w:spacing w:after="100"/>
              <w:rPr>
                <w:rFonts w:eastAsia="Times New Roman"/>
                <w:sz w:val="20"/>
                <w:szCs w:val="20"/>
              </w:rPr>
            </w:pPr>
          </w:p>
        </w:tc>
        <w:tc>
          <w:tcPr>
            <w:tcW w:w="0" w:type="auto"/>
            <w:vAlign w:val="center"/>
            <w:hideMark/>
          </w:tcPr>
          <w:p w14:paraId="6E1AD29B" w14:textId="77777777" w:rsidR="00000000" w:rsidRDefault="007F4B4B">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60E6951"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EAF63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F4286B" w14:textId="77777777" w:rsidR="00000000" w:rsidRDefault="007F4B4B">
            <w:pPr>
              <w:spacing w:after="100"/>
              <w:jc w:val="right"/>
              <w:rPr>
                <w:rFonts w:eastAsia="Times New Roman"/>
              </w:rPr>
            </w:pPr>
            <w:r>
              <w:rPr>
                <w:rFonts w:eastAsia="Times New Roman"/>
                <w:color w:val="000000"/>
                <w:sz w:val="20"/>
                <w:szCs w:val="20"/>
              </w:rPr>
              <w:t>39,730 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BF708E"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D4DCFC7"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28D71E"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D15ADD" w14:textId="77777777" w:rsidR="00000000" w:rsidRDefault="007F4B4B">
            <w:pPr>
              <w:spacing w:after="100"/>
              <w:jc w:val="right"/>
              <w:rPr>
                <w:rFonts w:eastAsia="Times New Roman"/>
              </w:rPr>
            </w:pPr>
            <w:r>
              <w:rPr>
                <w:rFonts w:eastAsia="Times New Roman"/>
                <w:color w:val="000000"/>
                <w:sz w:val="20"/>
                <w:szCs w:val="20"/>
              </w:rPr>
              <w:t>44,685 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79644"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CA191"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F230C"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70686F" w14:textId="77777777" w:rsidR="00000000" w:rsidRDefault="007F4B4B">
            <w:pPr>
              <w:spacing w:after="100"/>
              <w:jc w:val="right"/>
              <w:rPr>
                <w:rFonts w:eastAsia="Times New Roman"/>
              </w:rPr>
            </w:pPr>
            <w:r>
              <w:rPr>
                <w:rFonts w:eastAsia="Times New Roman"/>
                <w:color w:val="000000"/>
                <w:sz w:val="20"/>
                <w:szCs w:val="20"/>
              </w:rPr>
              <w:t>(4,955)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36BCD" w14:textId="77777777" w:rsidR="00000000" w:rsidRDefault="007F4B4B">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02B6C83"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EEE403" w14:textId="77777777" w:rsidR="00000000" w:rsidRDefault="007F4B4B">
            <w:pPr>
              <w:spacing w:after="100"/>
              <w:jc w:val="right"/>
              <w:rPr>
                <w:rFonts w:eastAsia="Times New Roman"/>
              </w:rPr>
            </w:pPr>
            <w:r>
              <w:rPr>
                <w:rFonts w:eastAsia="Times New Roman"/>
                <w:color w:val="000000"/>
                <w:sz w:val="20"/>
                <w:szCs w:val="20"/>
              </w:rPr>
              <w:t>(11.1)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AE1BD6" w14:textId="77777777" w:rsidR="00000000" w:rsidRDefault="007F4B4B">
            <w:pPr>
              <w:spacing w:after="100"/>
              <w:jc w:val="right"/>
              <w:rPr>
                <w:rFonts w:eastAsia="Times New Roman"/>
              </w:rPr>
            </w:pPr>
            <w:r>
              <w:rPr>
                <w:rFonts w:eastAsia="Times New Roman"/>
                <w:color w:val="000000"/>
                <w:sz w:val="20"/>
                <w:szCs w:val="20"/>
              </w:rPr>
              <w:t>%</w:t>
            </w:r>
          </w:p>
        </w:tc>
      </w:tr>
      <w:tr w:rsidR="00000000" w14:paraId="647F4912" w14:textId="77777777">
        <w:trPr>
          <w:divId w:val="579339511"/>
        </w:trPr>
        <w:tc>
          <w:tcPr>
            <w:tcW w:w="0" w:type="auto"/>
            <w:gridSpan w:val="3"/>
            <w:shd w:val="clear" w:color="auto" w:fill="FFFFFF"/>
            <w:tcMar>
              <w:top w:w="30" w:type="dxa"/>
              <w:left w:w="155" w:type="dxa"/>
              <w:bottom w:w="30" w:type="dxa"/>
              <w:right w:w="20" w:type="dxa"/>
            </w:tcMar>
            <w:vAlign w:val="bottom"/>
            <w:hideMark/>
          </w:tcPr>
          <w:p w14:paraId="34B9FD2D" w14:textId="77777777" w:rsidR="00000000" w:rsidRDefault="007F4B4B">
            <w:pPr>
              <w:spacing w:after="100"/>
              <w:rPr>
                <w:rFonts w:eastAsia="Times New Roman"/>
              </w:rPr>
            </w:pPr>
            <w:r>
              <w:rPr>
                <w:rFonts w:eastAsia="Times New Roman"/>
                <w:color w:val="000000"/>
                <w:sz w:val="20"/>
                <w:szCs w:val="20"/>
              </w:rPr>
              <w:t>Less: stock-based compensation</w:t>
            </w:r>
          </w:p>
        </w:tc>
        <w:tc>
          <w:tcPr>
            <w:tcW w:w="0" w:type="auto"/>
            <w:vAlign w:val="center"/>
            <w:hideMark/>
          </w:tcPr>
          <w:p w14:paraId="5E328275" w14:textId="77777777" w:rsidR="00000000" w:rsidRDefault="007F4B4B">
            <w:pPr>
              <w:spacing w:after="100"/>
              <w:rPr>
                <w:rFonts w:eastAsia="Times New Roman"/>
              </w:rPr>
            </w:pPr>
          </w:p>
        </w:tc>
        <w:tc>
          <w:tcPr>
            <w:tcW w:w="0" w:type="auto"/>
            <w:vAlign w:val="center"/>
            <w:hideMark/>
          </w:tcPr>
          <w:p w14:paraId="52C3BDE9" w14:textId="77777777" w:rsidR="00000000" w:rsidRDefault="007F4B4B">
            <w:pPr>
              <w:spacing w:after="100"/>
              <w:rPr>
                <w:rFonts w:eastAsia="Times New Roman"/>
                <w:sz w:val="20"/>
                <w:szCs w:val="20"/>
              </w:rPr>
            </w:pPr>
          </w:p>
        </w:tc>
        <w:tc>
          <w:tcPr>
            <w:tcW w:w="0" w:type="auto"/>
            <w:vAlign w:val="center"/>
            <w:hideMark/>
          </w:tcPr>
          <w:p w14:paraId="3A5973B4"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B894FD" w14:textId="77777777" w:rsidR="00000000" w:rsidRDefault="007F4B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386429" w14:textId="77777777" w:rsidR="00000000" w:rsidRDefault="007F4B4B">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6673FD9"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9688E"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D122F" w14:textId="77777777" w:rsidR="00000000" w:rsidRDefault="007F4B4B">
            <w:pPr>
              <w:spacing w:after="100"/>
              <w:jc w:val="right"/>
              <w:rPr>
                <w:rFonts w:eastAsia="Times New Roman"/>
              </w:rPr>
            </w:pPr>
            <w:r>
              <w:rPr>
                <w:rFonts w:eastAsia="Times New Roman"/>
                <w:color w:val="000000"/>
                <w:sz w:val="20"/>
                <w:szCs w:val="20"/>
              </w:rPr>
              <w:t>5,452 </w:t>
            </w:r>
          </w:p>
        </w:tc>
        <w:tc>
          <w:tcPr>
            <w:tcW w:w="0" w:type="auto"/>
            <w:shd w:val="clear" w:color="auto" w:fill="FFFFFF"/>
            <w:tcMar>
              <w:top w:w="30" w:type="dxa"/>
              <w:left w:w="0" w:type="dxa"/>
              <w:bottom w:w="30" w:type="dxa"/>
              <w:right w:w="20" w:type="dxa"/>
            </w:tcMar>
            <w:vAlign w:val="bottom"/>
            <w:hideMark/>
          </w:tcPr>
          <w:p w14:paraId="20AF85FE"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430ED"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C5AACD" w14:textId="77777777" w:rsidR="00000000" w:rsidRDefault="007F4B4B">
            <w:pPr>
              <w:spacing w:after="100"/>
              <w:jc w:val="right"/>
              <w:rPr>
                <w:rFonts w:eastAsia="Times New Roman"/>
              </w:rPr>
            </w:pPr>
            <w:r>
              <w:rPr>
                <w:rFonts w:eastAsia="Times New Roman"/>
                <w:color w:val="000000"/>
                <w:sz w:val="20"/>
                <w:szCs w:val="20"/>
              </w:rPr>
              <w:t>(5,442)</w:t>
            </w:r>
          </w:p>
        </w:tc>
        <w:tc>
          <w:tcPr>
            <w:tcW w:w="0" w:type="auto"/>
            <w:shd w:val="clear" w:color="auto" w:fill="FFFFFF"/>
            <w:tcMar>
              <w:top w:w="30" w:type="dxa"/>
              <w:left w:w="0" w:type="dxa"/>
              <w:bottom w:w="30" w:type="dxa"/>
              <w:right w:w="20" w:type="dxa"/>
            </w:tcMar>
            <w:vAlign w:val="bottom"/>
            <w:hideMark/>
          </w:tcPr>
          <w:p w14:paraId="51361E83"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D6F98"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ED230" w14:textId="77777777" w:rsidR="00000000" w:rsidRDefault="007F4B4B">
            <w:pPr>
              <w:spacing w:after="100"/>
              <w:jc w:val="right"/>
              <w:rPr>
                <w:rFonts w:eastAsia="Times New Roman"/>
              </w:rPr>
            </w:pPr>
            <w:r>
              <w:rPr>
                <w:rFonts w:eastAsia="Times New Roman"/>
                <w:color w:val="000000"/>
                <w:sz w:val="20"/>
                <w:szCs w:val="20"/>
              </w:rPr>
              <w:t>(99.8)</w:t>
            </w:r>
          </w:p>
        </w:tc>
        <w:tc>
          <w:tcPr>
            <w:tcW w:w="0" w:type="auto"/>
            <w:shd w:val="clear" w:color="auto" w:fill="FFFFFF"/>
            <w:tcMar>
              <w:top w:w="30" w:type="dxa"/>
              <w:left w:w="0" w:type="dxa"/>
              <w:bottom w:w="30" w:type="dxa"/>
              <w:right w:w="20" w:type="dxa"/>
            </w:tcMar>
            <w:vAlign w:val="bottom"/>
            <w:hideMark/>
          </w:tcPr>
          <w:p w14:paraId="5C026F93" w14:textId="77777777" w:rsidR="00000000" w:rsidRDefault="007F4B4B">
            <w:pPr>
              <w:spacing w:after="100"/>
              <w:jc w:val="right"/>
              <w:rPr>
                <w:rFonts w:eastAsia="Times New Roman"/>
              </w:rPr>
            </w:pPr>
            <w:r>
              <w:rPr>
                <w:rFonts w:eastAsia="Times New Roman"/>
                <w:color w:val="000000"/>
                <w:sz w:val="20"/>
                <w:szCs w:val="20"/>
              </w:rPr>
              <w:t>%</w:t>
            </w:r>
          </w:p>
        </w:tc>
      </w:tr>
      <w:tr w:rsidR="00000000" w14:paraId="401260DD" w14:textId="77777777">
        <w:trPr>
          <w:divId w:val="579339511"/>
        </w:trPr>
        <w:tc>
          <w:tcPr>
            <w:tcW w:w="0" w:type="auto"/>
            <w:gridSpan w:val="3"/>
            <w:shd w:val="clear" w:color="auto" w:fill="CCEEFF"/>
            <w:tcMar>
              <w:top w:w="30" w:type="dxa"/>
              <w:left w:w="155" w:type="dxa"/>
              <w:bottom w:w="30" w:type="dxa"/>
              <w:right w:w="20" w:type="dxa"/>
            </w:tcMar>
            <w:vAlign w:val="bottom"/>
            <w:hideMark/>
          </w:tcPr>
          <w:p w14:paraId="02231C3F" w14:textId="77777777" w:rsidR="00000000" w:rsidRDefault="007F4B4B">
            <w:pPr>
              <w:spacing w:after="100"/>
              <w:rPr>
                <w:rFonts w:eastAsia="Times New Roman"/>
              </w:rPr>
            </w:pPr>
            <w:r>
              <w:rPr>
                <w:rFonts w:eastAsia="Times New Roman"/>
                <w:color w:val="000000"/>
                <w:sz w:val="20"/>
                <w:szCs w:val="20"/>
              </w:rPr>
              <w:t>Costs of services excluding stock-based compensation</w:t>
            </w:r>
          </w:p>
        </w:tc>
        <w:tc>
          <w:tcPr>
            <w:tcW w:w="0" w:type="auto"/>
            <w:vAlign w:val="center"/>
            <w:hideMark/>
          </w:tcPr>
          <w:p w14:paraId="17FF5529" w14:textId="77777777" w:rsidR="00000000" w:rsidRDefault="007F4B4B">
            <w:pPr>
              <w:spacing w:after="100"/>
              <w:rPr>
                <w:rFonts w:eastAsia="Times New Roman"/>
              </w:rPr>
            </w:pPr>
          </w:p>
        </w:tc>
        <w:tc>
          <w:tcPr>
            <w:tcW w:w="0" w:type="auto"/>
            <w:vAlign w:val="center"/>
            <w:hideMark/>
          </w:tcPr>
          <w:p w14:paraId="3972C92F" w14:textId="77777777" w:rsidR="00000000" w:rsidRDefault="007F4B4B">
            <w:pPr>
              <w:spacing w:after="100"/>
              <w:rPr>
                <w:rFonts w:eastAsia="Times New Roman"/>
                <w:sz w:val="20"/>
                <w:szCs w:val="20"/>
              </w:rPr>
            </w:pPr>
          </w:p>
        </w:tc>
        <w:tc>
          <w:tcPr>
            <w:tcW w:w="0" w:type="auto"/>
            <w:vAlign w:val="center"/>
            <w:hideMark/>
          </w:tcPr>
          <w:p w14:paraId="039CDEE7"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1FFAB1" w14:textId="77777777" w:rsidR="00000000" w:rsidRDefault="007F4B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E129AC"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088F5D" w14:textId="77777777" w:rsidR="00000000" w:rsidRDefault="007F4B4B">
            <w:pPr>
              <w:spacing w:after="100"/>
              <w:jc w:val="right"/>
              <w:rPr>
                <w:rFonts w:eastAsia="Times New Roman"/>
              </w:rPr>
            </w:pPr>
            <w:r>
              <w:rPr>
                <w:rFonts w:eastAsia="Times New Roman"/>
                <w:color w:val="000000"/>
                <w:sz w:val="20"/>
                <w:szCs w:val="20"/>
              </w:rPr>
              <w:t>39,720 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70C18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BEF64"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DBA964"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FE47E7" w14:textId="77777777" w:rsidR="00000000" w:rsidRDefault="007F4B4B">
            <w:pPr>
              <w:spacing w:after="100"/>
              <w:jc w:val="right"/>
              <w:rPr>
                <w:rFonts w:eastAsia="Times New Roman"/>
              </w:rPr>
            </w:pPr>
            <w:r>
              <w:rPr>
                <w:rFonts w:eastAsia="Times New Roman"/>
                <w:color w:val="000000"/>
                <w:sz w:val="20"/>
                <w:szCs w:val="20"/>
              </w:rPr>
              <w:t>39,233 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195C4F"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7120D" w14:textId="77777777" w:rsidR="00000000" w:rsidRDefault="007F4B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7C3DE8"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5FEE88" w14:textId="77777777" w:rsidR="00000000" w:rsidRDefault="007F4B4B">
            <w:pPr>
              <w:spacing w:after="100"/>
              <w:jc w:val="right"/>
              <w:rPr>
                <w:rFonts w:eastAsia="Times New Roman"/>
              </w:rPr>
            </w:pPr>
            <w:r>
              <w:rPr>
                <w:rFonts w:eastAsia="Times New Roman"/>
                <w:color w:val="000000"/>
                <w:sz w:val="20"/>
                <w:szCs w:val="20"/>
              </w:rPr>
              <w:t>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4EBDF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B3994"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C8BC1" w14:textId="77777777" w:rsidR="00000000" w:rsidRDefault="007F4B4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2DCA2C4D" w14:textId="77777777" w:rsidR="00000000" w:rsidRDefault="007F4B4B">
            <w:pPr>
              <w:spacing w:after="100"/>
              <w:jc w:val="right"/>
              <w:rPr>
                <w:rFonts w:eastAsia="Times New Roman"/>
              </w:rPr>
            </w:pPr>
            <w:r>
              <w:rPr>
                <w:rFonts w:eastAsia="Times New Roman"/>
                <w:color w:val="000000"/>
                <w:sz w:val="20"/>
                <w:szCs w:val="20"/>
              </w:rPr>
              <w:t>%</w:t>
            </w:r>
          </w:p>
        </w:tc>
      </w:tr>
    </w:tbl>
    <w:p w14:paraId="1C1ACCD0" w14:textId="77777777" w:rsidR="00000000" w:rsidRDefault="007F4B4B">
      <w:pPr>
        <w:ind w:firstLine="360"/>
        <w:jc w:val="both"/>
        <w:divId w:val="167721593"/>
        <w:rPr>
          <w:rFonts w:eastAsia="Times New Roman"/>
        </w:rPr>
      </w:pPr>
      <w:r>
        <w:rPr>
          <w:rFonts w:eastAsia="Times New Roman"/>
          <w:color w:val="000000"/>
          <w:sz w:val="20"/>
          <w:szCs w:val="20"/>
        </w:rPr>
        <w:t xml:space="preserve">Costs of services for the </w:t>
      </w:r>
      <w:r>
        <w:rPr>
          <w:rFonts w:eastAsia="Times New Roman"/>
          <w:color w:val="000000"/>
          <w:sz w:val="20"/>
          <w:szCs w:val="20"/>
          <w:shd w:val="clear" w:color="auto" w:fill="FFFFFF"/>
        </w:rPr>
        <w:t>three mo</w:t>
      </w:r>
      <w:r>
        <w:rPr>
          <w:rFonts w:eastAsia="Times New Roman"/>
          <w:color w:val="000000"/>
          <w:sz w:val="20"/>
          <w:szCs w:val="20"/>
          <w:shd w:val="clear" w:color="auto" w:fill="FFFFFF"/>
        </w:rPr>
        <w:t>nths ended</w:t>
      </w:r>
      <w:r>
        <w:rPr>
          <w:rFonts w:eastAsia="Times New Roman"/>
          <w:color w:val="000000"/>
          <w:sz w:val="20"/>
          <w:szCs w:val="20"/>
        </w:rPr>
        <w:t xml:space="preserve"> March 31, 2021 were $39.7 million as compared to $44.7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representing a decrease of $5.0 million, or 11.1%. This decrease was primarily due to decreases in personnel expenses of $4.4 million prima</w:t>
      </w:r>
      <w:r>
        <w:rPr>
          <w:rFonts w:eastAsia="Times New Roman"/>
          <w:color w:val="000000"/>
          <w:sz w:val="20"/>
          <w:szCs w:val="20"/>
        </w:rPr>
        <w:t>rily related to stock-based compensation as explained below and decreases in other expenses of $0.6 million.</w:t>
      </w:r>
    </w:p>
    <w:p w14:paraId="4B3008D3" w14:textId="77777777" w:rsidR="00000000" w:rsidRDefault="007F4B4B">
      <w:pPr>
        <w:ind w:firstLine="360"/>
        <w:jc w:val="both"/>
        <w:divId w:val="1014263492"/>
        <w:rPr>
          <w:rFonts w:eastAsia="Times New Roman"/>
        </w:rPr>
      </w:pPr>
      <w:r>
        <w:rPr>
          <w:rFonts w:eastAsia="Times New Roman"/>
          <w:color w:val="000000"/>
          <w:sz w:val="20"/>
          <w:szCs w:val="20"/>
        </w:rPr>
        <w:t xml:space="preserve">Personnel expenses, including contract labor, were $32.6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w:t>
      </w:r>
      <w:r>
        <w:rPr>
          <w:rFonts w:eastAsia="Times New Roman"/>
          <w:color w:val="000000"/>
          <w:sz w:val="20"/>
          <w:szCs w:val="20"/>
        </w:rPr>
        <w:t xml:space="preserve">31, 2021, as compared to $37.1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representing a decrease of $4.4 million, or 11.9%. This decrease was primarily due to decreases in stock-based compensation of $5.4 million, offset by increases in other comp</w:t>
      </w:r>
      <w:r>
        <w:rPr>
          <w:rFonts w:eastAsia="Times New Roman"/>
          <w:color w:val="000000"/>
          <w:sz w:val="20"/>
          <w:szCs w:val="20"/>
        </w:rPr>
        <w:t>ensation related expenses, including salaries, bonus, and fringe benefits of $1.0 million.</w:t>
      </w:r>
    </w:p>
    <w:p w14:paraId="0CCF6883" w14:textId="77777777" w:rsidR="00000000" w:rsidRDefault="007F4B4B">
      <w:pPr>
        <w:jc w:val="both"/>
        <w:divId w:val="1818958801"/>
        <w:rPr>
          <w:rFonts w:eastAsia="Times New Roman"/>
        </w:rPr>
      </w:pPr>
      <w:r>
        <w:rPr>
          <w:rFonts w:eastAsia="Times New Roman"/>
          <w:i/>
          <w:iCs/>
          <w:color w:val="000000"/>
          <w:sz w:val="20"/>
          <w:szCs w:val="20"/>
        </w:rPr>
        <w:t>General and Administrative Expenses</w:t>
      </w:r>
    </w:p>
    <w:tbl>
      <w:tblPr>
        <w:tblW w:w="4985" w:type="pct"/>
        <w:tblCellMar>
          <w:top w:w="15" w:type="dxa"/>
          <w:left w:w="15" w:type="dxa"/>
          <w:bottom w:w="15" w:type="dxa"/>
          <w:right w:w="15" w:type="dxa"/>
        </w:tblCellMar>
        <w:tblLook w:val="04A0" w:firstRow="1" w:lastRow="0" w:firstColumn="1" w:lastColumn="0" w:noHBand="0" w:noVBand="1"/>
      </w:tblPr>
      <w:tblGrid>
        <w:gridCol w:w="38"/>
        <w:gridCol w:w="3906"/>
        <w:gridCol w:w="36"/>
        <w:gridCol w:w="36"/>
        <w:gridCol w:w="46"/>
        <w:gridCol w:w="498"/>
        <w:gridCol w:w="36"/>
        <w:gridCol w:w="36"/>
        <w:gridCol w:w="36"/>
        <w:gridCol w:w="121"/>
        <w:gridCol w:w="684"/>
        <w:gridCol w:w="37"/>
        <w:gridCol w:w="37"/>
        <w:gridCol w:w="109"/>
        <w:gridCol w:w="36"/>
        <w:gridCol w:w="121"/>
        <w:gridCol w:w="684"/>
        <w:gridCol w:w="37"/>
        <w:gridCol w:w="37"/>
        <w:gridCol w:w="37"/>
        <w:gridCol w:w="36"/>
        <w:gridCol w:w="120"/>
        <w:gridCol w:w="682"/>
        <w:gridCol w:w="36"/>
        <w:gridCol w:w="36"/>
        <w:gridCol w:w="36"/>
        <w:gridCol w:w="36"/>
        <w:gridCol w:w="58"/>
        <w:gridCol w:w="446"/>
        <w:gridCol w:w="187"/>
      </w:tblGrid>
      <w:tr w:rsidR="00000000" w14:paraId="1B3C56F1" w14:textId="77777777">
        <w:trPr>
          <w:divId w:val="1838497503"/>
        </w:trPr>
        <w:tc>
          <w:tcPr>
            <w:tcW w:w="50" w:type="pct"/>
            <w:vAlign w:val="center"/>
            <w:hideMark/>
          </w:tcPr>
          <w:p w14:paraId="0BE9259C" w14:textId="77777777" w:rsidR="00000000" w:rsidRDefault="007F4B4B">
            <w:pPr>
              <w:jc w:val="both"/>
              <w:rPr>
                <w:rFonts w:eastAsia="Times New Roman"/>
              </w:rPr>
            </w:pPr>
          </w:p>
        </w:tc>
        <w:tc>
          <w:tcPr>
            <w:tcW w:w="2760" w:type="pct"/>
            <w:vAlign w:val="center"/>
            <w:hideMark/>
          </w:tcPr>
          <w:p w14:paraId="0A54981C" w14:textId="77777777" w:rsidR="00000000" w:rsidRDefault="007F4B4B">
            <w:pPr>
              <w:spacing w:after="100"/>
              <w:rPr>
                <w:rFonts w:eastAsia="Times New Roman"/>
                <w:sz w:val="20"/>
                <w:szCs w:val="20"/>
              </w:rPr>
            </w:pPr>
          </w:p>
        </w:tc>
        <w:tc>
          <w:tcPr>
            <w:tcW w:w="5" w:type="pct"/>
            <w:vAlign w:val="center"/>
            <w:hideMark/>
          </w:tcPr>
          <w:p w14:paraId="6A5C13C1" w14:textId="77777777" w:rsidR="00000000" w:rsidRDefault="007F4B4B">
            <w:pPr>
              <w:spacing w:after="100"/>
              <w:rPr>
                <w:rFonts w:eastAsia="Times New Roman"/>
                <w:sz w:val="20"/>
                <w:szCs w:val="20"/>
              </w:rPr>
            </w:pPr>
          </w:p>
        </w:tc>
        <w:tc>
          <w:tcPr>
            <w:tcW w:w="0" w:type="auto"/>
            <w:vAlign w:val="center"/>
            <w:hideMark/>
          </w:tcPr>
          <w:p w14:paraId="696ECC0C" w14:textId="77777777" w:rsidR="00000000" w:rsidRDefault="007F4B4B">
            <w:pPr>
              <w:spacing w:after="100"/>
              <w:rPr>
                <w:rFonts w:eastAsia="Times New Roman"/>
                <w:sz w:val="20"/>
                <w:szCs w:val="20"/>
              </w:rPr>
            </w:pPr>
          </w:p>
        </w:tc>
        <w:tc>
          <w:tcPr>
            <w:tcW w:w="0" w:type="auto"/>
            <w:vAlign w:val="center"/>
            <w:hideMark/>
          </w:tcPr>
          <w:p w14:paraId="5A96C8A4" w14:textId="77777777" w:rsidR="00000000" w:rsidRDefault="007F4B4B">
            <w:pPr>
              <w:spacing w:after="100"/>
              <w:rPr>
                <w:rFonts w:eastAsia="Times New Roman"/>
                <w:sz w:val="20"/>
                <w:szCs w:val="20"/>
              </w:rPr>
            </w:pPr>
          </w:p>
        </w:tc>
        <w:tc>
          <w:tcPr>
            <w:tcW w:w="0" w:type="auto"/>
            <w:vAlign w:val="center"/>
            <w:hideMark/>
          </w:tcPr>
          <w:p w14:paraId="659C2513" w14:textId="77777777" w:rsidR="00000000" w:rsidRDefault="007F4B4B">
            <w:pPr>
              <w:spacing w:after="100"/>
              <w:rPr>
                <w:rFonts w:eastAsia="Times New Roman"/>
                <w:sz w:val="20"/>
                <w:szCs w:val="20"/>
              </w:rPr>
            </w:pPr>
          </w:p>
        </w:tc>
        <w:tc>
          <w:tcPr>
            <w:tcW w:w="5" w:type="pct"/>
            <w:vAlign w:val="center"/>
            <w:hideMark/>
          </w:tcPr>
          <w:p w14:paraId="32474084" w14:textId="77777777" w:rsidR="00000000" w:rsidRDefault="007F4B4B">
            <w:pPr>
              <w:spacing w:after="100"/>
              <w:rPr>
                <w:rFonts w:eastAsia="Times New Roman"/>
                <w:sz w:val="20"/>
                <w:szCs w:val="20"/>
              </w:rPr>
            </w:pPr>
          </w:p>
        </w:tc>
        <w:tc>
          <w:tcPr>
            <w:tcW w:w="19" w:type="pct"/>
            <w:vAlign w:val="center"/>
            <w:hideMark/>
          </w:tcPr>
          <w:p w14:paraId="7282D008" w14:textId="77777777" w:rsidR="00000000" w:rsidRDefault="007F4B4B">
            <w:pPr>
              <w:spacing w:after="100"/>
              <w:rPr>
                <w:rFonts w:eastAsia="Times New Roman"/>
                <w:sz w:val="20"/>
                <w:szCs w:val="20"/>
              </w:rPr>
            </w:pPr>
          </w:p>
        </w:tc>
        <w:tc>
          <w:tcPr>
            <w:tcW w:w="5" w:type="pct"/>
            <w:vAlign w:val="center"/>
            <w:hideMark/>
          </w:tcPr>
          <w:p w14:paraId="1F73B912" w14:textId="77777777" w:rsidR="00000000" w:rsidRDefault="007F4B4B">
            <w:pPr>
              <w:spacing w:after="100"/>
              <w:rPr>
                <w:rFonts w:eastAsia="Times New Roman"/>
                <w:sz w:val="20"/>
                <w:szCs w:val="20"/>
              </w:rPr>
            </w:pPr>
          </w:p>
        </w:tc>
        <w:tc>
          <w:tcPr>
            <w:tcW w:w="50" w:type="pct"/>
            <w:vAlign w:val="center"/>
            <w:hideMark/>
          </w:tcPr>
          <w:p w14:paraId="358FAC40" w14:textId="77777777" w:rsidR="00000000" w:rsidRDefault="007F4B4B">
            <w:pPr>
              <w:spacing w:after="100"/>
              <w:rPr>
                <w:rFonts w:eastAsia="Times New Roman"/>
                <w:sz w:val="20"/>
                <w:szCs w:val="20"/>
              </w:rPr>
            </w:pPr>
          </w:p>
        </w:tc>
        <w:tc>
          <w:tcPr>
            <w:tcW w:w="531" w:type="pct"/>
            <w:vAlign w:val="center"/>
            <w:hideMark/>
          </w:tcPr>
          <w:p w14:paraId="63CFDC61" w14:textId="77777777" w:rsidR="00000000" w:rsidRDefault="007F4B4B">
            <w:pPr>
              <w:spacing w:after="100"/>
              <w:rPr>
                <w:rFonts w:eastAsia="Times New Roman"/>
                <w:sz w:val="20"/>
                <w:szCs w:val="20"/>
              </w:rPr>
            </w:pPr>
          </w:p>
        </w:tc>
        <w:tc>
          <w:tcPr>
            <w:tcW w:w="5" w:type="pct"/>
            <w:vAlign w:val="center"/>
            <w:hideMark/>
          </w:tcPr>
          <w:p w14:paraId="384659DE" w14:textId="77777777" w:rsidR="00000000" w:rsidRDefault="007F4B4B">
            <w:pPr>
              <w:spacing w:after="100"/>
              <w:rPr>
                <w:rFonts w:eastAsia="Times New Roman"/>
                <w:sz w:val="20"/>
                <w:szCs w:val="20"/>
              </w:rPr>
            </w:pPr>
          </w:p>
        </w:tc>
        <w:tc>
          <w:tcPr>
            <w:tcW w:w="5" w:type="pct"/>
            <w:vAlign w:val="center"/>
            <w:hideMark/>
          </w:tcPr>
          <w:p w14:paraId="7DF27150" w14:textId="77777777" w:rsidR="00000000" w:rsidRDefault="007F4B4B">
            <w:pPr>
              <w:spacing w:after="100"/>
              <w:rPr>
                <w:rFonts w:eastAsia="Times New Roman"/>
                <w:sz w:val="20"/>
                <w:szCs w:val="20"/>
              </w:rPr>
            </w:pPr>
          </w:p>
        </w:tc>
        <w:tc>
          <w:tcPr>
            <w:tcW w:w="19" w:type="pct"/>
            <w:vAlign w:val="center"/>
            <w:hideMark/>
          </w:tcPr>
          <w:p w14:paraId="58F1F7D5" w14:textId="77777777" w:rsidR="00000000" w:rsidRDefault="007F4B4B">
            <w:pPr>
              <w:spacing w:after="100"/>
              <w:rPr>
                <w:rFonts w:eastAsia="Times New Roman"/>
                <w:sz w:val="20"/>
                <w:szCs w:val="20"/>
              </w:rPr>
            </w:pPr>
          </w:p>
        </w:tc>
        <w:tc>
          <w:tcPr>
            <w:tcW w:w="5" w:type="pct"/>
            <w:vAlign w:val="center"/>
            <w:hideMark/>
          </w:tcPr>
          <w:p w14:paraId="55BD8443" w14:textId="77777777" w:rsidR="00000000" w:rsidRDefault="007F4B4B">
            <w:pPr>
              <w:spacing w:after="100"/>
              <w:rPr>
                <w:rFonts w:eastAsia="Times New Roman"/>
                <w:sz w:val="20"/>
                <w:szCs w:val="20"/>
              </w:rPr>
            </w:pPr>
          </w:p>
        </w:tc>
        <w:tc>
          <w:tcPr>
            <w:tcW w:w="50" w:type="pct"/>
            <w:vAlign w:val="center"/>
            <w:hideMark/>
          </w:tcPr>
          <w:p w14:paraId="6287EF08" w14:textId="77777777" w:rsidR="00000000" w:rsidRDefault="007F4B4B">
            <w:pPr>
              <w:spacing w:after="100"/>
              <w:rPr>
                <w:rFonts w:eastAsia="Times New Roman"/>
                <w:sz w:val="20"/>
                <w:szCs w:val="20"/>
              </w:rPr>
            </w:pPr>
          </w:p>
        </w:tc>
        <w:tc>
          <w:tcPr>
            <w:tcW w:w="531" w:type="pct"/>
            <w:vAlign w:val="center"/>
            <w:hideMark/>
          </w:tcPr>
          <w:p w14:paraId="13E9E6F1" w14:textId="77777777" w:rsidR="00000000" w:rsidRDefault="007F4B4B">
            <w:pPr>
              <w:spacing w:after="100"/>
              <w:rPr>
                <w:rFonts w:eastAsia="Times New Roman"/>
                <w:sz w:val="20"/>
                <w:szCs w:val="20"/>
              </w:rPr>
            </w:pPr>
          </w:p>
        </w:tc>
        <w:tc>
          <w:tcPr>
            <w:tcW w:w="5" w:type="pct"/>
            <w:vAlign w:val="center"/>
            <w:hideMark/>
          </w:tcPr>
          <w:p w14:paraId="0F4D67A6" w14:textId="77777777" w:rsidR="00000000" w:rsidRDefault="007F4B4B">
            <w:pPr>
              <w:spacing w:after="100"/>
              <w:rPr>
                <w:rFonts w:eastAsia="Times New Roman"/>
                <w:sz w:val="20"/>
                <w:szCs w:val="20"/>
              </w:rPr>
            </w:pPr>
          </w:p>
        </w:tc>
        <w:tc>
          <w:tcPr>
            <w:tcW w:w="5" w:type="pct"/>
            <w:vAlign w:val="center"/>
            <w:hideMark/>
          </w:tcPr>
          <w:p w14:paraId="278DF258" w14:textId="77777777" w:rsidR="00000000" w:rsidRDefault="007F4B4B">
            <w:pPr>
              <w:spacing w:after="100"/>
              <w:rPr>
                <w:rFonts w:eastAsia="Times New Roman"/>
                <w:sz w:val="20"/>
                <w:szCs w:val="20"/>
              </w:rPr>
            </w:pPr>
          </w:p>
        </w:tc>
        <w:tc>
          <w:tcPr>
            <w:tcW w:w="19" w:type="pct"/>
            <w:vAlign w:val="center"/>
            <w:hideMark/>
          </w:tcPr>
          <w:p w14:paraId="0B96E5CD" w14:textId="77777777" w:rsidR="00000000" w:rsidRDefault="007F4B4B">
            <w:pPr>
              <w:spacing w:after="100"/>
              <w:rPr>
                <w:rFonts w:eastAsia="Times New Roman"/>
                <w:sz w:val="20"/>
                <w:szCs w:val="20"/>
              </w:rPr>
            </w:pPr>
          </w:p>
        </w:tc>
        <w:tc>
          <w:tcPr>
            <w:tcW w:w="5" w:type="pct"/>
            <w:vAlign w:val="center"/>
            <w:hideMark/>
          </w:tcPr>
          <w:p w14:paraId="36FA960E" w14:textId="77777777" w:rsidR="00000000" w:rsidRDefault="007F4B4B">
            <w:pPr>
              <w:spacing w:after="100"/>
              <w:rPr>
                <w:rFonts w:eastAsia="Times New Roman"/>
                <w:sz w:val="20"/>
                <w:szCs w:val="20"/>
              </w:rPr>
            </w:pPr>
          </w:p>
        </w:tc>
        <w:tc>
          <w:tcPr>
            <w:tcW w:w="50" w:type="pct"/>
            <w:vAlign w:val="center"/>
            <w:hideMark/>
          </w:tcPr>
          <w:p w14:paraId="465B73D9" w14:textId="77777777" w:rsidR="00000000" w:rsidRDefault="007F4B4B">
            <w:pPr>
              <w:spacing w:after="100"/>
              <w:rPr>
                <w:rFonts w:eastAsia="Times New Roman"/>
                <w:sz w:val="20"/>
                <w:szCs w:val="20"/>
              </w:rPr>
            </w:pPr>
          </w:p>
        </w:tc>
        <w:tc>
          <w:tcPr>
            <w:tcW w:w="392" w:type="pct"/>
            <w:vAlign w:val="center"/>
            <w:hideMark/>
          </w:tcPr>
          <w:p w14:paraId="3D7820BA" w14:textId="77777777" w:rsidR="00000000" w:rsidRDefault="007F4B4B">
            <w:pPr>
              <w:spacing w:after="100"/>
              <w:rPr>
                <w:rFonts w:eastAsia="Times New Roman"/>
                <w:sz w:val="20"/>
                <w:szCs w:val="20"/>
              </w:rPr>
            </w:pPr>
          </w:p>
        </w:tc>
        <w:tc>
          <w:tcPr>
            <w:tcW w:w="5" w:type="pct"/>
            <w:vAlign w:val="center"/>
            <w:hideMark/>
          </w:tcPr>
          <w:p w14:paraId="448C51B1" w14:textId="77777777" w:rsidR="00000000" w:rsidRDefault="007F4B4B">
            <w:pPr>
              <w:spacing w:after="100"/>
              <w:rPr>
                <w:rFonts w:eastAsia="Times New Roman"/>
                <w:sz w:val="20"/>
                <w:szCs w:val="20"/>
              </w:rPr>
            </w:pPr>
          </w:p>
        </w:tc>
        <w:tc>
          <w:tcPr>
            <w:tcW w:w="5" w:type="pct"/>
            <w:vAlign w:val="center"/>
            <w:hideMark/>
          </w:tcPr>
          <w:p w14:paraId="5626D023" w14:textId="77777777" w:rsidR="00000000" w:rsidRDefault="007F4B4B">
            <w:pPr>
              <w:spacing w:after="100"/>
              <w:rPr>
                <w:rFonts w:eastAsia="Times New Roman"/>
                <w:sz w:val="20"/>
                <w:szCs w:val="20"/>
              </w:rPr>
            </w:pPr>
          </w:p>
        </w:tc>
        <w:tc>
          <w:tcPr>
            <w:tcW w:w="19" w:type="pct"/>
            <w:vAlign w:val="center"/>
            <w:hideMark/>
          </w:tcPr>
          <w:p w14:paraId="2A0BAA94" w14:textId="77777777" w:rsidR="00000000" w:rsidRDefault="007F4B4B">
            <w:pPr>
              <w:spacing w:after="100"/>
              <w:rPr>
                <w:rFonts w:eastAsia="Times New Roman"/>
                <w:sz w:val="20"/>
                <w:szCs w:val="20"/>
              </w:rPr>
            </w:pPr>
          </w:p>
        </w:tc>
        <w:tc>
          <w:tcPr>
            <w:tcW w:w="5" w:type="pct"/>
            <w:vAlign w:val="center"/>
            <w:hideMark/>
          </w:tcPr>
          <w:p w14:paraId="1C9BBDC5" w14:textId="77777777" w:rsidR="00000000" w:rsidRDefault="007F4B4B">
            <w:pPr>
              <w:spacing w:after="100"/>
              <w:rPr>
                <w:rFonts w:eastAsia="Times New Roman"/>
                <w:sz w:val="20"/>
                <w:szCs w:val="20"/>
              </w:rPr>
            </w:pPr>
          </w:p>
        </w:tc>
        <w:tc>
          <w:tcPr>
            <w:tcW w:w="50" w:type="pct"/>
            <w:vAlign w:val="center"/>
            <w:hideMark/>
          </w:tcPr>
          <w:p w14:paraId="1DCBE56B" w14:textId="77777777" w:rsidR="00000000" w:rsidRDefault="007F4B4B">
            <w:pPr>
              <w:spacing w:after="100"/>
              <w:rPr>
                <w:rFonts w:eastAsia="Times New Roman"/>
                <w:sz w:val="20"/>
                <w:szCs w:val="20"/>
              </w:rPr>
            </w:pPr>
          </w:p>
        </w:tc>
        <w:tc>
          <w:tcPr>
            <w:tcW w:w="392" w:type="pct"/>
            <w:vAlign w:val="center"/>
            <w:hideMark/>
          </w:tcPr>
          <w:p w14:paraId="322CEBD9" w14:textId="77777777" w:rsidR="00000000" w:rsidRDefault="007F4B4B">
            <w:pPr>
              <w:spacing w:after="100"/>
              <w:rPr>
                <w:rFonts w:eastAsia="Times New Roman"/>
                <w:sz w:val="20"/>
                <w:szCs w:val="20"/>
              </w:rPr>
            </w:pPr>
          </w:p>
        </w:tc>
        <w:tc>
          <w:tcPr>
            <w:tcW w:w="5" w:type="pct"/>
            <w:vAlign w:val="center"/>
            <w:hideMark/>
          </w:tcPr>
          <w:p w14:paraId="0060C398" w14:textId="77777777" w:rsidR="00000000" w:rsidRDefault="007F4B4B">
            <w:pPr>
              <w:spacing w:after="100"/>
              <w:rPr>
                <w:rFonts w:eastAsia="Times New Roman"/>
                <w:sz w:val="20"/>
                <w:szCs w:val="20"/>
              </w:rPr>
            </w:pPr>
          </w:p>
        </w:tc>
      </w:tr>
      <w:tr w:rsidR="00000000" w14:paraId="1FAB1846" w14:textId="77777777">
        <w:trPr>
          <w:divId w:val="1838497503"/>
        </w:trPr>
        <w:tc>
          <w:tcPr>
            <w:tcW w:w="0" w:type="auto"/>
            <w:gridSpan w:val="3"/>
            <w:tcMar>
              <w:top w:w="0" w:type="dxa"/>
              <w:left w:w="20" w:type="dxa"/>
              <w:bottom w:w="0" w:type="dxa"/>
              <w:right w:w="20" w:type="dxa"/>
            </w:tcMar>
            <w:vAlign w:val="center"/>
            <w:hideMark/>
          </w:tcPr>
          <w:p w14:paraId="74E02248" w14:textId="77777777" w:rsidR="00000000" w:rsidRDefault="007F4B4B">
            <w:pPr>
              <w:spacing w:after="100"/>
              <w:rPr>
                <w:rFonts w:eastAsia="Times New Roman"/>
                <w:sz w:val="20"/>
                <w:szCs w:val="20"/>
              </w:rPr>
            </w:pPr>
          </w:p>
        </w:tc>
        <w:tc>
          <w:tcPr>
            <w:tcW w:w="0" w:type="auto"/>
            <w:vAlign w:val="center"/>
            <w:hideMark/>
          </w:tcPr>
          <w:p w14:paraId="55901E5D" w14:textId="77777777" w:rsidR="00000000" w:rsidRDefault="007F4B4B">
            <w:pPr>
              <w:spacing w:after="100"/>
              <w:rPr>
                <w:rFonts w:eastAsia="Times New Roman"/>
                <w:sz w:val="20"/>
                <w:szCs w:val="20"/>
              </w:rPr>
            </w:pPr>
          </w:p>
        </w:tc>
        <w:tc>
          <w:tcPr>
            <w:tcW w:w="0" w:type="auto"/>
            <w:tcMar>
              <w:top w:w="0" w:type="dxa"/>
              <w:left w:w="20" w:type="dxa"/>
              <w:bottom w:w="0" w:type="dxa"/>
              <w:right w:w="20" w:type="dxa"/>
            </w:tcMar>
            <w:vAlign w:val="center"/>
            <w:hideMark/>
          </w:tcPr>
          <w:p w14:paraId="14E9B985" w14:textId="77777777" w:rsidR="00000000" w:rsidRDefault="007F4B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657ECDB9"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4CA72B11" w14:textId="77777777" w:rsidR="00000000" w:rsidRDefault="007F4B4B">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42C047E" w14:textId="77777777" w:rsidR="00000000" w:rsidRDefault="007F4B4B">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67B51D07" w14:textId="77777777" w:rsidR="00000000" w:rsidRDefault="007F4B4B">
            <w:pPr>
              <w:spacing w:after="100"/>
              <w:rPr>
                <w:rFonts w:eastAsia="Times New Roman"/>
                <w:sz w:val="20"/>
                <w:szCs w:val="20"/>
              </w:rPr>
            </w:pPr>
          </w:p>
        </w:tc>
        <w:tc>
          <w:tcPr>
            <w:tcW w:w="0" w:type="auto"/>
            <w:vAlign w:val="center"/>
            <w:hideMark/>
          </w:tcPr>
          <w:p w14:paraId="2A278BC8" w14:textId="77777777" w:rsidR="00000000" w:rsidRDefault="007F4B4B">
            <w:pPr>
              <w:spacing w:after="100"/>
              <w:rPr>
                <w:rFonts w:eastAsia="Times New Roman"/>
                <w:sz w:val="20"/>
                <w:szCs w:val="20"/>
              </w:rPr>
            </w:pPr>
          </w:p>
        </w:tc>
        <w:tc>
          <w:tcPr>
            <w:tcW w:w="0" w:type="auto"/>
            <w:vAlign w:val="center"/>
            <w:hideMark/>
          </w:tcPr>
          <w:p w14:paraId="4A2A4342" w14:textId="77777777" w:rsidR="00000000" w:rsidRDefault="007F4B4B">
            <w:pPr>
              <w:spacing w:after="100"/>
              <w:rPr>
                <w:rFonts w:eastAsia="Times New Roman"/>
                <w:sz w:val="20"/>
                <w:szCs w:val="20"/>
              </w:rPr>
            </w:pPr>
          </w:p>
        </w:tc>
        <w:tc>
          <w:tcPr>
            <w:tcW w:w="0" w:type="auto"/>
            <w:vAlign w:val="center"/>
            <w:hideMark/>
          </w:tcPr>
          <w:p w14:paraId="52631F61" w14:textId="77777777" w:rsidR="00000000" w:rsidRDefault="007F4B4B">
            <w:pPr>
              <w:spacing w:after="100"/>
              <w:rPr>
                <w:rFonts w:eastAsia="Times New Roman"/>
                <w:sz w:val="20"/>
                <w:szCs w:val="20"/>
              </w:rPr>
            </w:pPr>
          </w:p>
        </w:tc>
        <w:tc>
          <w:tcPr>
            <w:tcW w:w="0" w:type="auto"/>
            <w:vAlign w:val="center"/>
            <w:hideMark/>
          </w:tcPr>
          <w:p w14:paraId="3FB7B55D" w14:textId="77777777" w:rsidR="00000000" w:rsidRDefault="007F4B4B">
            <w:pPr>
              <w:spacing w:after="100"/>
              <w:rPr>
                <w:rFonts w:eastAsia="Times New Roman"/>
                <w:sz w:val="20"/>
                <w:szCs w:val="20"/>
              </w:rPr>
            </w:pPr>
          </w:p>
        </w:tc>
        <w:tc>
          <w:tcPr>
            <w:tcW w:w="0" w:type="auto"/>
            <w:vAlign w:val="center"/>
            <w:hideMark/>
          </w:tcPr>
          <w:p w14:paraId="05B5848F" w14:textId="77777777" w:rsidR="00000000" w:rsidRDefault="007F4B4B">
            <w:pPr>
              <w:spacing w:after="100"/>
              <w:rPr>
                <w:rFonts w:eastAsia="Times New Roman"/>
                <w:sz w:val="20"/>
                <w:szCs w:val="20"/>
              </w:rPr>
            </w:pPr>
          </w:p>
        </w:tc>
      </w:tr>
      <w:tr w:rsidR="00000000" w14:paraId="22DEA8DE" w14:textId="77777777">
        <w:trPr>
          <w:divId w:val="1838497503"/>
        </w:trPr>
        <w:tc>
          <w:tcPr>
            <w:tcW w:w="0" w:type="auto"/>
            <w:gridSpan w:val="3"/>
            <w:tcBorders>
              <w:top w:val="single" w:sz="8" w:space="0" w:color="FFFFFF"/>
            </w:tcBorders>
            <w:tcMar>
              <w:top w:w="30" w:type="dxa"/>
              <w:left w:w="20" w:type="dxa"/>
              <w:bottom w:w="30" w:type="dxa"/>
              <w:right w:w="20" w:type="dxa"/>
            </w:tcMar>
            <w:vAlign w:val="bottom"/>
            <w:hideMark/>
          </w:tcPr>
          <w:p w14:paraId="01CF035C" w14:textId="77777777" w:rsidR="00000000" w:rsidRDefault="007F4B4B">
            <w:pPr>
              <w:spacing w:after="100"/>
              <w:rPr>
                <w:rFonts w:eastAsia="Times New Roman"/>
              </w:rPr>
            </w:pPr>
            <w:r>
              <w:rPr>
                <w:rFonts w:eastAsia="Times New Roman"/>
                <w:b/>
                <w:bCs/>
                <w:color w:val="000000"/>
                <w:sz w:val="16"/>
                <w:szCs w:val="16"/>
              </w:rPr>
              <w:t>($ in thousands)</w:t>
            </w:r>
          </w:p>
        </w:tc>
        <w:tc>
          <w:tcPr>
            <w:tcW w:w="0" w:type="auto"/>
            <w:vAlign w:val="center"/>
            <w:hideMark/>
          </w:tcPr>
          <w:p w14:paraId="7DC0904C" w14:textId="77777777" w:rsidR="00000000" w:rsidRDefault="007F4B4B">
            <w:pPr>
              <w:spacing w:after="100"/>
              <w:rPr>
                <w:rFonts w:eastAsia="Times New Roman"/>
              </w:rPr>
            </w:pPr>
          </w:p>
        </w:tc>
        <w:tc>
          <w:tcPr>
            <w:tcW w:w="0" w:type="auto"/>
            <w:vAlign w:val="center"/>
            <w:hideMark/>
          </w:tcPr>
          <w:p w14:paraId="5F6CB66F" w14:textId="77777777" w:rsidR="00000000" w:rsidRDefault="007F4B4B">
            <w:pPr>
              <w:spacing w:after="100"/>
              <w:rPr>
                <w:rFonts w:eastAsia="Times New Roman"/>
                <w:sz w:val="20"/>
                <w:szCs w:val="20"/>
              </w:rPr>
            </w:pPr>
          </w:p>
        </w:tc>
        <w:tc>
          <w:tcPr>
            <w:tcW w:w="0" w:type="auto"/>
            <w:vAlign w:val="center"/>
            <w:hideMark/>
          </w:tcPr>
          <w:p w14:paraId="689FB6C9"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341D87" w14:textId="77777777" w:rsidR="00000000" w:rsidRDefault="007F4B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5D9C16"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639BBE2"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E96FF1" w14:textId="77777777" w:rsidR="00000000" w:rsidRDefault="007F4B4B">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9785C25"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73F159" w14:textId="77777777" w:rsidR="00000000" w:rsidRDefault="007F4B4B">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7FFED179" w14:textId="77777777" w:rsidR="00000000" w:rsidRDefault="007F4B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B70F9B" w14:textId="77777777" w:rsidR="00000000" w:rsidRDefault="007F4B4B">
            <w:pPr>
              <w:spacing w:after="100"/>
              <w:jc w:val="center"/>
              <w:rPr>
                <w:rFonts w:eastAsia="Times New Roman"/>
              </w:rPr>
            </w:pPr>
            <w:r>
              <w:rPr>
                <w:rFonts w:eastAsia="Times New Roman"/>
                <w:b/>
                <w:bCs/>
                <w:color w:val="000000"/>
                <w:sz w:val="16"/>
                <w:szCs w:val="16"/>
              </w:rPr>
              <w:t>%</w:t>
            </w:r>
          </w:p>
        </w:tc>
      </w:tr>
      <w:tr w:rsidR="00000000" w14:paraId="7D6FE98A" w14:textId="77777777">
        <w:trPr>
          <w:divId w:val="1838497503"/>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5301145B" w14:textId="77777777" w:rsidR="00000000" w:rsidRDefault="007F4B4B">
            <w:pPr>
              <w:spacing w:after="100"/>
              <w:rPr>
                <w:rFonts w:eastAsia="Times New Roman"/>
              </w:rPr>
            </w:pPr>
            <w:r>
              <w:rPr>
                <w:rFonts w:eastAsia="Times New Roman"/>
                <w:color w:val="000000"/>
                <w:sz w:val="20"/>
                <w:szCs w:val="20"/>
              </w:rPr>
              <w:t>General and administrative expenses</w:t>
            </w:r>
          </w:p>
        </w:tc>
        <w:tc>
          <w:tcPr>
            <w:tcW w:w="0" w:type="auto"/>
            <w:vAlign w:val="center"/>
            <w:hideMark/>
          </w:tcPr>
          <w:p w14:paraId="6B76BA60" w14:textId="77777777" w:rsidR="00000000" w:rsidRDefault="007F4B4B">
            <w:pPr>
              <w:spacing w:after="100"/>
              <w:rPr>
                <w:rFonts w:eastAsia="Times New Roman"/>
              </w:rPr>
            </w:pPr>
          </w:p>
        </w:tc>
        <w:tc>
          <w:tcPr>
            <w:tcW w:w="0" w:type="auto"/>
            <w:vAlign w:val="center"/>
            <w:hideMark/>
          </w:tcPr>
          <w:p w14:paraId="44D8F47A" w14:textId="77777777" w:rsidR="00000000" w:rsidRDefault="007F4B4B">
            <w:pPr>
              <w:spacing w:after="100"/>
              <w:rPr>
                <w:rFonts w:eastAsia="Times New Roman"/>
                <w:sz w:val="20"/>
                <w:szCs w:val="20"/>
              </w:rPr>
            </w:pPr>
          </w:p>
        </w:tc>
        <w:tc>
          <w:tcPr>
            <w:tcW w:w="0" w:type="auto"/>
            <w:vAlign w:val="center"/>
            <w:hideMark/>
          </w:tcPr>
          <w:p w14:paraId="5227D30C"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84E52"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418D42" w14:textId="77777777" w:rsidR="00000000" w:rsidRDefault="007F4B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AD50546" w14:textId="77777777" w:rsidR="00000000" w:rsidRDefault="007F4B4B">
            <w:pPr>
              <w:spacing w:after="100"/>
              <w:jc w:val="right"/>
              <w:rPr>
                <w:rFonts w:eastAsia="Times New Roman"/>
              </w:rPr>
            </w:pPr>
            <w:r>
              <w:rPr>
                <w:rFonts w:eastAsia="Times New Roman"/>
                <w:color w:val="000000"/>
                <w:sz w:val="20"/>
                <w:szCs w:val="20"/>
              </w:rPr>
              <w:t>31,996</w:t>
            </w:r>
          </w:p>
        </w:tc>
        <w:tc>
          <w:tcPr>
            <w:tcW w:w="0" w:type="auto"/>
            <w:gridSpan w:val="3"/>
            <w:shd w:val="clear" w:color="auto" w:fill="CCEEFF"/>
            <w:tcMar>
              <w:top w:w="0" w:type="dxa"/>
              <w:left w:w="20" w:type="dxa"/>
              <w:bottom w:w="0" w:type="dxa"/>
              <w:right w:w="140" w:type="dxa"/>
            </w:tcMar>
            <w:vAlign w:val="center"/>
            <w:hideMark/>
          </w:tcPr>
          <w:p w14:paraId="593848A3" w14:textId="77777777" w:rsidR="00000000" w:rsidRDefault="007F4B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4778F1" w14:textId="77777777" w:rsidR="00000000" w:rsidRDefault="007F4B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3F7ACB0" w14:textId="77777777" w:rsidR="00000000" w:rsidRDefault="007F4B4B">
            <w:pPr>
              <w:spacing w:after="100"/>
              <w:jc w:val="right"/>
              <w:rPr>
                <w:rFonts w:eastAsia="Times New Roman"/>
              </w:rPr>
            </w:pPr>
            <w:r>
              <w:rPr>
                <w:rFonts w:eastAsia="Times New Roman"/>
                <w:color w:val="000000"/>
                <w:sz w:val="20"/>
                <w:szCs w:val="20"/>
              </w:rPr>
              <w:t>21,701</w:t>
            </w:r>
          </w:p>
        </w:tc>
        <w:tc>
          <w:tcPr>
            <w:tcW w:w="0" w:type="auto"/>
            <w:gridSpan w:val="3"/>
            <w:shd w:val="clear" w:color="auto" w:fill="CCEEFF"/>
            <w:tcMar>
              <w:top w:w="0" w:type="dxa"/>
              <w:left w:w="20" w:type="dxa"/>
              <w:bottom w:w="0" w:type="dxa"/>
              <w:right w:w="20" w:type="dxa"/>
            </w:tcMar>
            <w:vAlign w:val="center"/>
            <w:hideMark/>
          </w:tcPr>
          <w:p w14:paraId="5FA8AE6F" w14:textId="77777777" w:rsidR="00000000" w:rsidRDefault="007F4B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38B1A3" w14:textId="77777777" w:rsidR="00000000" w:rsidRDefault="007F4B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B03A7D6" w14:textId="77777777" w:rsidR="00000000" w:rsidRDefault="007F4B4B">
            <w:pPr>
              <w:spacing w:after="100"/>
              <w:jc w:val="right"/>
              <w:rPr>
                <w:rFonts w:eastAsia="Times New Roman"/>
              </w:rPr>
            </w:pPr>
            <w:r>
              <w:rPr>
                <w:rFonts w:eastAsia="Times New Roman"/>
                <w:color w:val="000000"/>
                <w:sz w:val="20"/>
                <w:szCs w:val="20"/>
              </w:rPr>
              <w:t>10,295</w:t>
            </w:r>
          </w:p>
        </w:tc>
        <w:tc>
          <w:tcPr>
            <w:tcW w:w="0" w:type="auto"/>
            <w:gridSpan w:val="3"/>
            <w:shd w:val="clear" w:color="auto" w:fill="CCEEFF"/>
            <w:tcMar>
              <w:top w:w="0" w:type="dxa"/>
              <w:left w:w="20" w:type="dxa"/>
              <w:bottom w:w="0" w:type="dxa"/>
              <w:right w:w="20" w:type="dxa"/>
            </w:tcMar>
            <w:vAlign w:val="center"/>
            <w:hideMark/>
          </w:tcPr>
          <w:p w14:paraId="664A8C9D" w14:textId="77777777" w:rsidR="00000000" w:rsidRDefault="007F4B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015500" w14:textId="77777777" w:rsidR="00000000" w:rsidRDefault="007F4B4B">
            <w:pPr>
              <w:spacing w:after="100"/>
              <w:jc w:val="right"/>
              <w:rPr>
                <w:rFonts w:eastAsia="Times New Roman"/>
              </w:rPr>
            </w:pPr>
            <w:r>
              <w:rPr>
                <w:rFonts w:eastAsia="Times New Roman"/>
                <w:color w:val="000000"/>
                <w:sz w:val="20"/>
                <w:szCs w:val="20"/>
              </w:rPr>
              <w:t>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26C568" w14:textId="77777777" w:rsidR="00000000" w:rsidRDefault="007F4B4B">
            <w:pPr>
              <w:spacing w:after="100"/>
              <w:jc w:val="right"/>
              <w:rPr>
                <w:rFonts w:eastAsia="Times New Roman"/>
              </w:rPr>
            </w:pPr>
            <w:r>
              <w:rPr>
                <w:rFonts w:eastAsia="Times New Roman"/>
                <w:color w:val="000000"/>
                <w:sz w:val="20"/>
                <w:szCs w:val="20"/>
              </w:rPr>
              <w:t>%</w:t>
            </w:r>
          </w:p>
        </w:tc>
      </w:tr>
      <w:tr w:rsidR="00000000" w14:paraId="3F847AB9" w14:textId="77777777">
        <w:trPr>
          <w:divId w:val="1838497503"/>
        </w:trPr>
        <w:tc>
          <w:tcPr>
            <w:tcW w:w="0" w:type="auto"/>
            <w:gridSpan w:val="3"/>
            <w:shd w:val="clear" w:color="auto" w:fill="FFFFFF"/>
            <w:tcMar>
              <w:top w:w="30" w:type="dxa"/>
              <w:left w:w="155" w:type="dxa"/>
              <w:bottom w:w="30" w:type="dxa"/>
              <w:right w:w="20" w:type="dxa"/>
            </w:tcMar>
            <w:vAlign w:val="bottom"/>
            <w:hideMark/>
          </w:tcPr>
          <w:p w14:paraId="495F4D44" w14:textId="77777777" w:rsidR="00000000" w:rsidRDefault="007F4B4B">
            <w:pPr>
              <w:spacing w:after="100"/>
              <w:rPr>
                <w:rFonts w:eastAsia="Times New Roman"/>
              </w:rPr>
            </w:pPr>
            <w:r>
              <w:rPr>
                <w:rFonts w:eastAsia="Times New Roman"/>
                <w:color w:val="000000"/>
                <w:sz w:val="20"/>
                <w:szCs w:val="20"/>
              </w:rPr>
              <w:t>Less: stock-based compensation</w:t>
            </w:r>
          </w:p>
        </w:tc>
        <w:tc>
          <w:tcPr>
            <w:tcW w:w="0" w:type="auto"/>
            <w:vAlign w:val="center"/>
            <w:hideMark/>
          </w:tcPr>
          <w:p w14:paraId="6824068A" w14:textId="77777777" w:rsidR="00000000" w:rsidRDefault="007F4B4B">
            <w:pPr>
              <w:spacing w:after="100"/>
              <w:rPr>
                <w:rFonts w:eastAsia="Times New Roman"/>
              </w:rPr>
            </w:pPr>
          </w:p>
        </w:tc>
        <w:tc>
          <w:tcPr>
            <w:tcW w:w="0" w:type="auto"/>
            <w:vAlign w:val="center"/>
            <w:hideMark/>
          </w:tcPr>
          <w:p w14:paraId="491BB7FF" w14:textId="77777777" w:rsidR="00000000" w:rsidRDefault="007F4B4B">
            <w:pPr>
              <w:spacing w:after="100"/>
              <w:rPr>
                <w:rFonts w:eastAsia="Times New Roman"/>
                <w:sz w:val="20"/>
                <w:szCs w:val="20"/>
              </w:rPr>
            </w:pPr>
          </w:p>
        </w:tc>
        <w:tc>
          <w:tcPr>
            <w:tcW w:w="0" w:type="auto"/>
            <w:vAlign w:val="center"/>
            <w:hideMark/>
          </w:tcPr>
          <w:p w14:paraId="476E7FA3"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36D6C" w14:textId="77777777" w:rsidR="00000000" w:rsidRDefault="007F4B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B29C6F0" w14:textId="77777777" w:rsidR="00000000" w:rsidRDefault="007F4B4B">
            <w:pPr>
              <w:spacing w:after="100"/>
              <w:jc w:val="right"/>
              <w:rPr>
                <w:rFonts w:eastAsia="Times New Roman"/>
              </w:rPr>
            </w:pPr>
            <w:r>
              <w:rPr>
                <w:rFonts w:eastAsia="Times New Roman"/>
                <w:color w:val="000000"/>
                <w:sz w:val="20"/>
                <w:szCs w:val="20"/>
              </w:rPr>
              <w:t>958</w:t>
            </w:r>
          </w:p>
        </w:tc>
        <w:tc>
          <w:tcPr>
            <w:tcW w:w="0" w:type="auto"/>
            <w:gridSpan w:val="3"/>
            <w:shd w:val="clear" w:color="auto" w:fill="FFFFFF"/>
            <w:tcMar>
              <w:top w:w="0" w:type="dxa"/>
              <w:left w:w="20" w:type="dxa"/>
              <w:bottom w:w="0" w:type="dxa"/>
              <w:right w:w="140" w:type="dxa"/>
            </w:tcMar>
            <w:vAlign w:val="center"/>
            <w:hideMark/>
          </w:tcPr>
          <w:p w14:paraId="3CC1C505" w14:textId="77777777" w:rsidR="00000000" w:rsidRDefault="007F4B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0B036F1" w14:textId="77777777" w:rsidR="00000000" w:rsidRDefault="007F4B4B">
            <w:pPr>
              <w:spacing w:after="100"/>
              <w:jc w:val="right"/>
              <w:rPr>
                <w:rFonts w:eastAsia="Times New Roman"/>
              </w:rPr>
            </w:pPr>
            <w:r>
              <w:rPr>
                <w:rFonts w:eastAsia="Times New Roman"/>
                <w:color w:val="000000"/>
                <w:sz w:val="20"/>
                <w:szCs w:val="20"/>
              </w:rPr>
              <w:t>3,909</w:t>
            </w:r>
          </w:p>
        </w:tc>
        <w:tc>
          <w:tcPr>
            <w:tcW w:w="0" w:type="auto"/>
            <w:gridSpan w:val="3"/>
            <w:shd w:val="clear" w:color="auto" w:fill="FFFFFF"/>
            <w:tcMar>
              <w:top w:w="0" w:type="dxa"/>
              <w:left w:w="20" w:type="dxa"/>
              <w:bottom w:w="0" w:type="dxa"/>
              <w:right w:w="20" w:type="dxa"/>
            </w:tcMar>
            <w:vAlign w:val="center"/>
            <w:hideMark/>
          </w:tcPr>
          <w:p w14:paraId="3338AB7F" w14:textId="77777777" w:rsidR="00000000" w:rsidRDefault="007F4B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017E900" w14:textId="77777777" w:rsidR="00000000" w:rsidRDefault="007F4B4B">
            <w:pPr>
              <w:spacing w:after="100"/>
              <w:jc w:val="right"/>
              <w:rPr>
                <w:rFonts w:eastAsia="Times New Roman"/>
              </w:rPr>
            </w:pPr>
            <w:r>
              <w:rPr>
                <w:rFonts w:eastAsia="Times New Roman"/>
                <w:color w:val="000000"/>
                <w:sz w:val="20"/>
                <w:szCs w:val="20"/>
              </w:rPr>
              <w:t>(2,951)</w:t>
            </w:r>
          </w:p>
        </w:tc>
        <w:tc>
          <w:tcPr>
            <w:tcW w:w="0" w:type="auto"/>
            <w:gridSpan w:val="3"/>
            <w:shd w:val="clear" w:color="auto" w:fill="FFFFFF"/>
            <w:tcMar>
              <w:top w:w="0" w:type="dxa"/>
              <w:left w:w="20" w:type="dxa"/>
              <w:bottom w:w="0" w:type="dxa"/>
              <w:right w:w="20" w:type="dxa"/>
            </w:tcMar>
            <w:vAlign w:val="center"/>
            <w:hideMark/>
          </w:tcPr>
          <w:p w14:paraId="505271E0" w14:textId="77777777" w:rsidR="00000000" w:rsidRDefault="007F4B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E78628" w14:textId="77777777" w:rsidR="00000000" w:rsidRDefault="007F4B4B">
            <w:pPr>
              <w:spacing w:after="100"/>
              <w:jc w:val="right"/>
              <w:rPr>
                <w:rFonts w:eastAsia="Times New Roman"/>
              </w:rPr>
            </w:pPr>
            <w:r>
              <w:rPr>
                <w:rFonts w:eastAsia="Times New Roman"/>
                <w:color w:val="000000"/>
                <w:sz w:val="20"/>
                <w:szCs w:val="20"/>
              </w:rPr>
              <w:t>(75.5)</w:t>
            </w:r>
          </w:p>
        </w:tc>
        <w:tc>
          <w:tcPr>
            <w:tcW w:w="0" w:type="auto"/>
            <w:shd w:val="clear" w:color="auto" w:fill="FFFFFF"/>
            <w:tcMar>
              <w:top w:w="30" w:type="dxa"/>
              <w:left w:w="0" w:type="dxa"/>
              <w:bottom w:w="30" w:type="dxa"/>
              <w:right w:w="20" w:type="dxa"/>
            </w:tcMar>
            <w:vAlign w:val="bottom"/>
            <w:hideMark/>
          </w:tcPr>
          <w:p w14:paraId="1E124F9A" w14:textId="77777777" w:rsidR="00000000" w:rsidRDefault="007F4B4B">
            <w:pPr>
              <w:spacing w:after="100"/>
              <w:jc w:val="right"/>
              <w:rPr>
                <w:rFonts w:eastAsia="Times New Roman"/>
              </w:rPr>
            </w:pPr>
            <w:r>
              <w:rPr>
                <w:rFonts w:eastAsia="Times New Roman"/>
                <w:color w:val="000000"/>
                <w:sz w:val="20"/>
                <w:szCs w:val="20"/>
              </w:rPr>
              <w:t>%</w:t>
            </w:r>
          </w:p>
        </w:tc>
      </w:tr>
      <w:tr w:rsidR="00000000" w14:paraId="03B3B0DE" w14:textId="77777777">
        <w:trPr>
          <w:divId w:val="1838497503"/>
        </w:trPr>
        <w:tc>
          <w:tcPr>
            <w:tcW w:w="0" w:type="auto"/>
            <w:gridSpan w:val="3"/>
            <w:shd w:val="clear" w:color="auto" w:fill="CCEEFF"/>
            <w:tcMar>
              <w:top w:w="30" w:type="dxa"/>
              <w:left w:w="155" w:type="dxa"/>
              <w:bottom w:w="30" w:type="dxa"/>
              <w:right w:w="20" w:type="dxa"/>
            </w:tcMar>
            <w:vAlign w:val="bottom"/>
            <w:hideMark/>
          </w:tcPr>
          <w:p w14:paraId="5864D263" w14:textId="77777777" w:rsidR="00000000" w:rsidRDefault="007F4B4B">
            <w:pPr>
              <w:spacing w:after="100"/>
              <w:rPr>
                <w:rFonts w:eastAsia="Times New Roman"/>
              </w:rPr>
            </w:pPr>
            <w:r>
              <w:rPr>
                <w:rFonts w:eastAsia="Times New Roman"/>
                <w:color w:val="000000"/>
                <w:sz w:val="20"/>
                <w:szCs w:val="20"/>
              </w:rPr>
              <w:t>Less: transaction costs</w:t>
            </w:r>
          </w:p>
        </w:tc>
        <w:tc>
          <w:tcPr>
            <w:tcW w:w="0" w:type="auto"/>
            <w:vAlign w:val="center"/>
            <w:hideMark/>
          </w:tcPr>
          <w:p w14:paraId="2EE80F3C" w14:textId="77777777" w:rsidR="00000000" w:rsidRDefault="007F4B4B">
            <w:pPr>
              <w:spacing w:after="100"/>
              <w:rPr>
                <w:rFonts w:eastAsia="Times New Roman"/>
              </w:rPr>
            </w:pPr>
          </w:p>
        </w:tc>
        <w:tc>
          <w:tcPr>
            <w:tcW w:w="0" w:type="auto"/>
            <w:vAlign w:val="center"/>
            <w:hideMark/>
          </w:tcPr>
          <w:p w14:paraId="179D4086" w14:textId="77777777" w:rsidR="00000000" w:rsidRDefault="007F4B4B">
            <w:pPr>
              <w:spacing w:after="100"/>
              <w:rPr>
                <w:rFonts w:eastAsia="Times New Roman"/>
                <w:sz w:val="20"/>
                <w:szCs w:val="20"/>
              </w:rPr>
            </w:pPr>
          </w:p>
        </w:tc>
        <w:tc>
          <w:tcPr>
            <w:tcW w:w="0" w:type="auto"/>
            <w:vAlign w:val="center"/>
            <w:hideMark/>
          </w:tcPr>
          <w:p w14:paraId="06C11259"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9A69E" w14:textId="77777777" w:rsidR="00000000" w:rsidRDefault="007F4B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9A9BD6A" w14:textId="77777777" w:rsidR="00000000" w:rsidRDefault="007F4B4B">
            <w:pPr>
              <w:spacing w:after="100"/>
              <w:jc w:val="right"/>
              <w:rPr>
                <w:rFonts w:eastAsia="Times New Roman"/>
              </w:rPr>
            </w:pPr>
            <w:r>
              <w:rPr>
                <w:rFonts w:eastAsia="Times New Roman"/>
                <w:color w:val="000000"/>
                <w:sz w:val="20"/>
                <w:szCs w:val="20"/>
              </w:rPr>
              <w:t>5,225</w:t>
            </w:r>
          </w:p>
        </w:tc>
        <w:tc>
          <w:tcPr>
            <w:tcW w:w="0" w:type="auto"/>
            <w:gridSpan w:val="3"/>
            <w:shd w:val="clear" w:color="auto" w:fill="CCEEFF"/>
            <w:tcMar>
              <w:top w:w="0" w:type="dxa"/>
              <w:left w:w="20" w:type="dxa"/>
              <w:bottom w:w="0" w:type="dxa"/>
              <w:right w:w="140" w:type="dxa"/>
            </w:tcMar>
            <w:vAlign w:val="center"/>
            <w:hideMark/>
          </w:tcPr>
          <w:p w14:paraId="1FD43FF6" w14:textId="77777777" w:rsidR="00000000" w:rsidRDefault="007F4B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CA6798A" w14:textId="77777777" w:rsidR="00000000" w:rsidRDefault="007F4B4B">
            <w:pPr>
              <w:spacing w:after="100"/>
              <w:jc w:val="right"/>
              <w:rPr>
                <w:rFonts w:eastAsia="Times New Roman"/>
              </w:rPr>
            </w:pPr>
            <w:r>
              <w:rPr>
                <w:rFonts w:eastAsia="Times New Roman"/>
                <w:color w:val="000000"/>
                <w:sz w:val="20"/>
                <w:szCs w:val="20"/>
              </w:rPr>
              <w:t>360</w:t>
            </w:r>
          </w:p>
        </w:tc>
        <w:tc>
          <w:tcPr>
            <w:tcW w:w="0" w:type="auto"/>
            <w:gridSpan w:val="3"/>
            <w:shd w:val="clear" w:color="auto" w:fill="CCEEFF"/>
            <w:tcMar>
              <w:top w:w="0" w:type="dxa"/>
              <w:left w:w="20" w:type="dxa"/>
              <w:bottom w:w="0" w:type="dxa"/>
              <w:right w:w="20" w:type="dxa"/>
            </w:tcMar>
            <w:vAlign w:val="center"/>
            <w:hideMark/>
          </w:tcPr>
          <w:p w14:paraId="09916D51" w14:textId="77777777" w:rsidR="00000000" w:rsidRDefault="007F4B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B1B6929" w14:textId="77777777" w:rsidR="00000000" w:rsidRDefault="007F4B4B">
            <w:pPr>
              <w:spacing w:after="100"/>
              <w:jc w:val="right"/>
              <w:rPr>
                <w:rFonts w:eastAsia="Times New Roman"/>
              </w:rPr>
            </w:pPr>
            <w:r>
              <w:rPr>
                <w:rFonts w:eastAsia="Times New Roman"/>
                <w:color w:val="000000"/>
                <w:sz w:val="20"/>
                <w:szCs w:val="20"/>
              </w:rPr>
              <w:t>4,865</w:t>
            </w:r>
          </w:p>
        </w:tc>
        <w:tc>
          <w:tcPr>
            <w:tcW w:w="0" w:type="auto"/>
            <w:gridSpan w:val="3"/>
            <w:shd w:val="clear" w:color="auto" w:fill="CCEEFF"/>
            <w:tcMar>
              <w:top w:w="0" w:type="dxa"/>
              <w:left w:w="20" w:type="dxa"/>
              <w:bottom w:w="0" w:type="dxa"/>
              <w:right w:w="20" w:type="dxa"/>
            </w:tcMar>
            <w:vAlign w:val="center"/>
            <w:hideMark/>
          </w:tcPr>
          <w:p w14:paraId="559E0E3A" w14:textId="77777777" w:rsidR="00000000" w:rsidRDefault="007F4B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94BA16" w14:textId="77777777" w:rsidR="00000000" w:rsidRDefault="007F4B4B">
            <w:pPr>
              <w:spacing w:after="100"/>
              <w:jc w:val="right"/>
              <w:rPr>
                <w:rFonts w:eastAsia="Times New Roman"/>
              </w:rPr>
            </w:pPr>
            <w:r>
              <w:rPr>
                <w:rFonts w:eastAsia="Times New Roman"/>
                <w:color w:val="000000"/>
                <w:sz w:val="20"/>
                <w:szCs w:val="20"/>
              </w:rPr>
              <w:t>NM</w:t>
            </w:r>
          </w:p>
        </w:tc>
      </w:tr>
      <w:tr w:rsidR="00000000" w14:paraId="104DF243" w14:textId="77777777">
        <w:trPr>
          <w:divId w:val="1838497503"/>
        </w:trPr>
        <w:tc>
          <w:tcPr>
            <w:tcW w:w="0" w:type="auto"/>
            <w:gridSpan w:val="3"/>
            <w:shd w:val="clear" w:color="auto" w:fill="FFFFFF"/>
            <w:tcMar>
              <w:top w:w="30" w:type="dxa"/>
              <w:left w:w="155" w:type="dxa"/>
              <w:bottom w:w="30" w:type="dxa"/>
              <w:right w:w="20" w:type="dxa"/>
            </w:tcMar>
            <w:vAlign w:val="bottom"/>
            <w:hideMark/>
          </w:tcPr>
          <w:p w14:paraId="1F94E415" w14:textId="77777777" w:rsidR="00000000" w:rsidRDefault="007F4B4B">
            <w:pPr>
              <w:spacing w:after="100"/>
              <w:rPr>
                <w:rFonts w:eastAsia="Times New Roman"/>
              </w:rPr>
            </w:pPr>
            <w:r>
              <w:rPr>
                <w:rFonts w:eastAsia="Times New Roman"/>
                <w:color w:val="000000"/>
                <w:sz w:val="20"/>
                <w:szCs w:val="20"/>
              </w:rPr>
              <w:t>General and administrative expenses excluding stock-based compensation and transaction costs</w:t>
            </w:r>
          </w:p>
        </w:tc>
        <w:tc>
          <w:tcPr>
            <w:tcW w:w="0" w:type="auto"/>
            <w:vAlign w:val="center"/>
            <w:hideMark/>
          </w:tcPr>
          <w:p w14:paraId="2DFEAC48" w14:textId="77777777" w:rsidR="00000000" w:rsidRDefault="007F4B4B">
            <w:pPr>
              <w:spacing w:after="100"/>
              <w:rPr>
                <w:rFonts w:eastAsia="Times New Roman"/>
              </w:rPr>
            </w:pPr>
          </w:p>
        </w:tc>
        <w:tc>
          <w:tcPr>
            <w:tcW w:w="0" w:type="auto"/>
            <w:vAlign w:val="center"/>
            <w:hideMark/>
          </w:tcPr>
          <w:p w14:paraId="1E2417E8" w14:textId="77777777" w:rsidR="00000000" w:rsidRDefault="007F4B4B">
            <w:pPr>
              <w:spacing w:after="100"/>
              <w:rPr>
                <w:rFonts w:eastAsia="Times New Roman"/>
                <w:sz w:val="20"/>
                <w:szCs w:val="20"/>
              </w:rPr>
            </w:pPr>
          </w:p>
        </w:tc>
        <w:tc>
          <w:tcPr>
            <w:tcW w:w="0" w:type="auto"/>
            <w:vAlign w:val="center"/>
            <w:hideMark/>
          </w:tcPr>
          <w:p w14:paraId="69B5D946"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5D42E7" w14:textId="77777777" w:rsidR="00000000" w:rsidRDefault="007F4B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DC3DAF" w14:textId="77777777" w:rsidR="00000000" w:rsidRDefault="007F4B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60372B08" w14:textId="77777777" w:rsidR="00000000" w:rsidRDefault="007F4B4B">
            <w:pPr>
              <w:spacing w:after="100"/>
              <w:jc w:val="right"/>
              <w:rPr>
                <w:rFonts w:eastAsia="Times New Roman"/>
              </w:rPr>
            </w:pPr>
            <w:r>
              <w:rPr>
                <w:rFonts w:eastAsia="Times New Roman"/>
                <w:color w:val="000000"/>
                <w:sz w:val="20"/>
                <w:szCs w:val="20"/>
              </w:rPr>
              <w:t>25,813</w:t>
            </w:r>
          </w:p>
        </w:tc>
        <w:tc>
          <w:tcPr>
            <w:tcW w:w="0" w:type="auto"/>
            <w:gridSpan w:val="3"/>
            <w:shd w:val="clear" w:color="auto" w:fill="FFFFFF"/>
            <w:tcMar>
              <w:top w:w="0" w:type="dxa"/>
              <w:left w:w="20" w:type="dxa"/>
              <w:bottom w:w="0" w:type="dxa"/>
              <w:right w:w="140" w:type="dxa"/>
            </w:tcMar>
            <w:vAlign w:val="center"/>
            <w:hideMark/>
          </w:tcPr>
          <w:p w14:paraId="3F7AAC8D" w14:textId="77777777" w:rsidR="00000000" w:rsidRDefault="007F4B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3A76AF" w14:textId="77777777" w:rsidR="00000000" w:rsidRDefault="007F4B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DE81322" w14:textId="77777777" w:rsidR="00000000" w:rsidRDefault="007F4B4B">
            <w:pPr>
              <w:spacing w:after="100"/>
              <w:jc w:val="right"/>
              <w:rPr>
                <w:rFonts w:eastAsia="Times New Roman"/>
              </w:rPr>
            </w:pPr>
            <w:r>
              <w:rPr>
                <w:rFonts w:eastAsia="Times New Roman"/>
                <w:color w:val="000000"/>
                <w:sz w:val="20"/>
                <w:szCs w:val="20"/>
              </w:rPr>
              <w:t>17,432</w:t>
            </w:r>
          </w:p>
        </w:tc>
        <w:tc>
          <w:tcPr>
            <w:tcW w:w="0" w:type="auto"/>
            <w:gridSpan w:val="3"/>
            <w:shd w:val="clear" w:color="auto" w:fill="FFFFFF"/>
            <w:tcMar>
              <w:top w:w="0" w:type="dxa"/>
              <w:left w:w="20" w:type="dxa"/>
              <w:bottom w:w="0" w:type="dxa"/>
              <w:right w:w="20" w:type="dxa"/>
            </w:tcMar>
            <w:vAlign w:val="center"/>
            <w:hideMark/>
          </w:tcPr>
          <w:p w14:paraId="0B32C6FD" w14:textId="77777777" w:rsidR="00000000" w:rsidRDefault="007F4B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087DE6" w14:textId="77777777" w:rsidR="00000000" w:rsidRDefault="007F4B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ED2BDE9" w14:textId="77777777" w:rsidR="00000000" w:rsidRDefault="007F4B4B">
            <w:pPr>
              <w:spacing w:after="100"/>
              <w:jc w:val="right"/>
              <w:rPr>
                <w:rFonts w:eastAsia="Times New Roman"/>
              </w:rPr>
            </w:pPr>
            <w:r>
              <w:rPr>
                <w:rFonts w:eastAsia="Times New Roman"/>
                <w:color w:val="000000"/>
                <w:sz w:val="20"/>
                <w:szCs w:val="20"/>
              </w:rPr>
              <w:t>8,381</w:t>
            </w:r>
          </w:p>
        </w:tc>
        <w:tc>
          <w:tcPr>
            <w:tcW w:w="0" w:type="auto"/>
            <w:gridSpan w:val="3"/>
            <w:shd w:val="clear" w:color="auto" w:fill="FFFFFF"/>
            <w:tcMar>
              <w:top w:w="0" w:type="dxa"/>
              <w:left w:w="20" w:type="dxa"/>
              <w:bottom w:w="0" w:type="dxa"/>
              <w:right w:w="20" w:type="dxa"/>
            </w:tcMar>
            <w:vAlign w:val="center"/>
            <w:hideMark/>
          </w:tcPr>
          <w:p w14:paraId="75CCA048" w14:textId="77777777" w:rsidR="00000000" w:rsidRDefault="007F4B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2DE81C" w14:textId="77777777" w:rsidR="00000000" w:rsidRDefault="007F4B4B">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14:paraId="6A2E610C" w14:textId="77777777" w:rsidR="00000000" w:rsidRDefault="007F4B4B">
            <w:pPr>
              <w:spacing w:after="100"/>
              <w:jc w:val="right"/>
              <w:rPr>
                <w:rFonts w:eastAsia="Times New Roman"/>
              </w:rPr>
            </w:pPr>
            <w:r>
              <w:rPr>
                <w:rFonts w:eastAsia="Times New Roman"/>
                <w:color w:val="000000"/>
                <w:sz w:val="20"/>
                <w:szCs w:val="20"/>
              </w:rPr>
              <w:t>%</w:t>
            </w:r>
          </w:p>
        </w:tc>
      </w:tr>
      <w:tr w:rsidR="00000000" w14:paraId="425511C9" w14:textId="77777777">
        <w:trPr>
          <w:divId w:val="1838497503"/>
          <w:trHeight w:val="60"/>
        </w:trPr>
        <w:tc>
          <w:tcPr>
            <w:tcW w:w="0" w:type="auto"/>
            <w:gridSpan w:val="3"/>
            <w:tcMar>
              <w:top w:w="0" w:type="dxa"/>
              <w:left w:w="20" w:type="dxa"/>
              <w:bottom w:w="0" w:type="dxa"/>
              <w:right w:w="20" w:type="dxa"/>
            </w:tcMar>
            <w:vAlign w:val="center"/>
            <w:hideMark/>
          </w:tcPr>
          <w:p w14:paraId="1953B335" w14:textId="77777777" w:rsidR="00000000" w:rsidRDefault="007F4B4B">
            <w:pPr>
              <w:spacing w:after="100"/>
              <w:jc w:val="right"/>
              <w:rPr>
                <w:rFonts w:eastAsia="Times New Roman"/>
              </w:rPr>
            </w:pPr>
          </w:p>
        </w:tc>
        <w:tc>
          <w:tcPr>
            <w:tcW w:w="0" w:type="auto"/>
            <w:vAlign w:val="center"/>
            <w:hideMark/>
          </w:tcPr>
          <w:p w14:paraId="3B0EBAF1" w14:textId="77777777" w:rsidR="00000000" w:rsidRDefault="007F4B4B">
            <w:pPr>
              <w:spacing w:after="100"/>
              <w:rPr>
                <w:rFonts w:eastAsia="Times New Roman"/>
                <w:sz w:val="20"/>
                <w:szCs w:val="20"/>
              </w:rPr>
            </w:pPr>
          </w:p>
        </w:tc>
        <w:tc>
          <w:tcPr>
            <w:tcW w:w="0" w:type="auto"/>
            <w:vAlign w:val="center"/>
            <w:hideMark/>
          </w:tcPr>
          <w:p w14:paraId="3F267C5A" w14:textId="77777777" w:rsidR="00000000" w:rsidRDefault="007F4B4B">
            <w:pPr>
              <w:spacing w:after="100"/>
              <w:rPr>
                <w:rFonts w:eastAsia="Times New Roman"/>
                <w:sz w:val="20"/>
                <w:szCs w:val="20"/>
              </w:rPr>
            </w:pPr>
          </w:p>
        </w:tc>
        <w:tc>
          <w:tcPr>
            <w:tcW w:w="0" w:type="auto"/>
            <w:vAlign w:val="center"/>
            <w:hideMark/>
          </w:tcPr>
          <w:p w14:paraId="427D6981"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45476A" w14:textId="77777777" w:rsidR="00000000" w:rsidRDefault="007F4B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D18745"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3F5321" w14:textId="77777777" w:rsidR="00000000" w:rsidRDefault="007F4B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1651CDD"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111824" w14:textId="77777777" w:rsidR="00000000" w:rsidRDefault="007F4B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DD7C5FE"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D35B7D"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69CFC8" w14:textId="77777777" w:rsidR="00000000" w:rsidRDefault="007F4B4B">
            <w:pPr>
              <w:spacing w:after="100"/>
              <w:rPr>
                <w:rFonts w:eastAsia="Times New Roman"/>
                <w:sz w:val="20"/>
                <w:szCs w:val="20"/>
              </w:rPr>
            </w:pPr>
          </w:p>
        </w:tc>
      </w:tr>
    </w:tbl>
    <w:p w14:paraId="54981599" w14:textId="77777777" w:rsidR="00000000" w:rsidRDefault="007F4B4B">
      <w:pPr>
        <w:jc w:val="both"/>
        <w:divId w:val="1838497503"/>
        <w:rPr>
          <w:rFonts w:eastAsia="Times New Roman"/>
        </w:rPr>
      </w:pPr>
      <w:r>
        <w:rPr>
          <w:rFonts w:eastAsia="Times New Roman"/>
          <w:color w:val="000000"/>
          <w:sz w:val="20"/>
          <w:szCs w:val="20"/>
        </w:rPr>
        <w:t>_____________________</w:t>
      </w:r>
    </w:p>
    <w:p w14:paraId="698176A8" w14:textId="77777777" w:rsidR="00000000" w:rsidRDefault="007F4B4B">
      <w:pPr>
        <w:jc w:val="both"/>
        <w:divId w:val="2137328839"/>
        <w:rPr>
          <w:rFonts w:eastAsia="Times New Roman"/>
        </w:rPr>
      </w:pPr>
      <w:r>
        <w:rPr>
          <w:rFonts w:eastAsia="Times New Roman"/>
          <w:color w:val="000000"/>
          <w:sz w:val="20"/>
          <w:szCs w:val="20"/>
        </w:rPr>
        <w:t>NM = Not meaningful</w:t>
      </w:r>
    </w:p>
    <w:p w14:paraId="26B1F056" w14:textId="77777777" w:rsidR="00000000" w:rsidRDefault="007F4B4B">
      <w:pPr>
        <w:ind w:firstLine="360"/>
        <w:jc w:val="both"/>
        <w:divId w:val="930898092"/>
        <w:rPr>
          <w:rFonts w:eastAsia="Times New Roman"/>
        </w:rPr>
      </w:pPr>
      <w:r>
        <w:rPr>
          <w:rFonts w:eastAsia="Times New Roman"/>
          <w:color w:val="000000"/>
          <w:sz w:val="20"/>
          <w:szCs w:val="20"/>
        </w:rPr>
        <w:t xml:space="preserve">General and administrative expenses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w:t>
      </w:r>
      <w:r>
        <w:rPr>
          <w:rFonts w:eastAsia="Times New Roman"/>
          <w:color w:val="000000"/>
          <w:sz w:val="20"/>
          <w:szCs w:val="20"/>
        </w:rPr>
        <w:t xml:space="preserve">31, 2021 were $32.0 million as compared to $21.7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representing an increase of $10.3 million, or 47.4%. This increase was primarily due to increases in transactions costs of $4.9 million, increases in insura</w:t>
      </w:r>
      <w:r>
        <w:rPr>
          <w:rFonts w:eastAsia="Times New Roman"/>
          <w:color w:val="000000"/>
          <w:sz w:val="20"/>
          <w:szCs w:val="20"/>
        </w:rPr>
        <w:t>nce of $1.7 million primarily due to higher D&amp;O insurance as a result of being a public company, increases in professional fees of $1.7 million including higher legal, audit, and consulting fees, and increases in personnel expenses of $0.5 million. The inc</w:t>
      </w:r>
      <w:r>
        <w:rPr>
          <w:rFonts w:eastAsia="Times New Roman"/>
          <w:color w:val="000000"/>
          <w:sz w:val="20"/>
          <w:szCs w:val="20"/>
        </w:rPr>
        <w:t>reases in transactions costs of $4.9 million were primarily due to costs associated with the acquisition of DHP on February 26, 2021. See Note 2 Business Combinations of the notes to the unaudited condensed consolidated financial statements included in thi</w:t>
      </w:r>
      <w:r>
        <w:rPr>
          <w:rFonts w:eastAsia="Times New Roman"/>
          <w:color w:val="000000"/>
          <w:sz w:val="20"/>
          <w:szCs w:val="20"/>
        </w:rPr>
        <w:t>s Quarterly Report for additional information.</w:t>
      </w:r>
    </w:p>
    <w:p w14:paraId="135DDCE6" w14:textId="77777777" w:rsidR="00000000" w:rsidRDefault="007F4B4B">
      <w:pPr>
        <w:ind w:firstLine="360"/>
        <w:jc w:val="both"/>
        <w:divId w:val="1391003280"/>
        <w:rPr>
          <w:rFonts w:eastAsia="Times New Roman"/>
        </w:rPr>
      </w:pPr>
      <w:r>
        <w:rPr>
          <w:rFonts w:eastAsia="Times New Roman"/>
          <w:i/>
          <w:iCs/>
          <w:color w:val="000000"/>
          <w:sz w:val="20"/>
          <w:szCs w:val="20"/>
        </w:rPr>
        <w:t>Depreciation Expense</w:t>
      </w:r>
    </w:p>
    <w:p w14:paraId="12F02C3D" w14:textId="77777777" w:rsidR="00000000" w:rsidRDefault="007F4B4B">
      <w:pPr>
        <w:ind w:firstLine="360"/>
        <w:jc w:val="both"/>
        <w:divId w:val="1352147337"/>
        <w:rPr>
          <w:rFonts w:eastAsia="Times New Roman"/>
        </w:rPr>
      </w:pPr>
      <w:r>
        <w:rPr>
          <w:rFonts w:eastAsia="Times New Roman"/>
          <w:color w:val="000000"/>
          <w:sz w:val="20"/>
          <w:szCs w:val="20"/>
        </w:rPr>
        <w:t>Depreciation expense was $16.2 million for the three months ended March 31, 2021, as compared to $14.5 million</w:t>
      </w:r>
      <w:r>
        <w:rPr>
          <w:rFonts w:eastAsia="Times New Roman"/>
          <w:color w:val="000000"/>
          <w:sz w:val="20"/>
          <w:szCs w:val="20"/>
          <w:shd w:val="clear" w:color="auto" w:fill="FFFFFF"/>
        </w:rPr>
        <w:t xml:space="preserve"> for the three months ended March </w:t>
      </w:r>
      <w:r>
        <w:rPr>
          <w:rFonts w:eastAsia="Times New Roman"/>
          <w:color w:val="000000"/>
          <w:sz w:val="20"/>
          <w:szCs w:val="20"/>
          <w:shd w:val="clear" w:color="auto" w:fill="FFFFFF"/>
        </w:rPr>
        <w:t xml:space="preserve">31, 2020, representing an increase of $1.7 million, or 11.4%. This increase was due to </w:t>
      </w:r>
      <w:r>
        <w:rPr>
          <w:rFonts w:eastAsia="Times New Roman"/>
          <w:color w:val="000000"/>
          <w:sz w:val="20"/>
          <w:szCs w:val="20"/>
        </w:rPr>
        <w:t>$18.1 million</w:t>
      </w:r>
      <w:r>
        <w:rPr>
          <w:rFonts w:eastAsia="Times New Roman"/>
          <w:color w:val="000000"/>
          <w:sz w:val="20"/>
          <w:szCs w:val="20"/>
          <w:shd w:val="clear" w:color="auto" w:fill="FFFFFF"/>
        </w:rPr>
        <w:t xml:space="preserve"> </w:t>
      </w:r>
    </w:p>
    <w:p w14:paraId="22DDDAFB" w14:textId="77777777" w:rsidR="00000000" w:rsidRDefault="007F4B4B">
      <w:pPr>
        <w:jc w:val="center"/>
        <w:divId w:val="60908619"/>
        <w:rPr>
          <w:rFonts w:eastAsia="Times New Roman"/>
        </w:rPr>
      </w:pPr>
      <w:r>
        <w:rPr>
          <w:rFonts w:eastAsia="Times New Roman"/>
          <w:color w:val="000000"/>
          <w:sz w:val="20"/>
          <w:szCs w:val="20"/>
        </w:rPr>
        <w:t>29</w:t>
      </w:r>
    </w:p>
    <w:p w14:paraId="34269937" w14:textId="77777777" w:rsidR="00000000" w:rsidRDefault="007F4B4B">
      <w:pPr>
        <w:rPr>
          <w:rFonts w:eastAsia="Times New Roman"/>
        </w:rPr>
      </w:pPr>
      <w:r>
        <w:rPr>
          <w:rFonts w:eastAsia="Times New Roman"/>
        </w:rPr>
        <w:pict w14:anchorId="0E6731E9">
          <v:rect id="_x0000_i1054" style="width:0;height:1.5pt" o:hralign="center" o:hrstd="t" o:hr="t" fillcolor="#a0a0a0" stroked="f"/>
        </w:pict>
      </w:r>
    </w:p>
    <w:p w14:paraId="47D09824" w14:textId="77777777" w:rsidR="00000000" w:rsidRDefault="007F4B4B">
      <w:pPr>
        <w:divId w:val="448672075"/>
        <w:rPr>
          <w:rFonts w:eastAsia="Times New Roman"/>
        </w:rPr>
      </w:pPr>
    </w:p>
    <w:p w14:paraId="286969A8" w14:textId="77777777" w:rsidR="00000000" w:rsidRDefault="007F4B4B">
      <w:pPr>
        <w:jc w:val="both"/>
        <w:divId w:val="20589391"/>
        <w:rPr>
          <w:rFonts w:eastAsia="Times New Roman"/>
        </w:rPr>
      </w:pPr>
      <w:r>
        <w:rPr>
          <w:rFonts w:eastAsia="Times New Roman"/>
          <w:color w:val="000000"/>
          <w:sz w:val="20"/>
          <w:szCs w:val="20"/>
          <w:shd w:val="clear" w:color="auto" w:fill="FFFFFF"/>
        </w:rPr>
        <w:t xml:space="preserve">and </w:t>
      </w:r>
      <w:r>
        <w:rPr>
          <w:rFonts w:eastAsia="Times New Roman"/>
          <w:color w:val="000000"/>
          <w:sz w:val="20"/>
          <w:szCs w:val="20"/>
        </w:rPr>
        <w:t>$70.8 million</w:t>
      </w:r>
      <w:r>
        <w:rPr>
          <w:rFonts w:eastAsia="Times New Roman"/>
          <w:color w:val="000000"/>
          <w:sz w:val="20"/>
          <w:szCs w:val="20"/>
          <w:shd w:val="clear" w:color="auto" w:fill="FFFFFF"/>
        </w:rPr>
        <w:t xml:space="preserve"> purchases of property and equipment, including internally generated capitalized software in th</w:t>
      </w:r>
      <w:r>
        <w:rPr>
          <w:rFonts w:eastAsia="Times New Roman"/>
          <w:color w:val="000000"/>
          <w:sz w:val="20"/>
          <w:szCs w:val="20"/>
          <w:shd w:val="clear" w:color="auto" w:fill="FFFFFF"/>
        </w:rPr>
        <w:t>e three months ended</w:t>
      </w:r>
      <w:r>
        <w:rPr>
          <w:rFonts w:eastAsia="Times New Roman"/>
          <w:color w:val="000000"/>
          <w:sz w:val="20"/>
          <w:szCs w:val="20"/>
        </w:rPr>
        <w:t xml:space="preserve"> March 31, 2021</w:t>
      </w:r>
      <w:r>
        <w:rPr>
          <w:rFonts w:eastAsia="Times New Roman"/>
          <w:color w:val="000000"/>
          <w:sz w:val="20"/>
          <w:szCs w:val="20"/>
          <w:shd w:val="clear" w:color="auto" w:fill="FFFFFF"/>
        </w:rPr>
        <w:t xml:space="preserve"> and</w:t>
      </w:r>
      <w:r>
        <w:rPr>
          <w:rFonts w:eastAsia="Times New Roman"/>
          <w:color w:val="000000"/>
          <w:sz w:val="20"/>
          <w:szCs w:val="20"/>
        </w:rPr>
        <w:t xml:space="preserve"> year ended December 31, 2020, re</w:t>
      </w:r>
      <w:r>
        <w:rPr>
          <w:rFonts w:eastAsia="Times New Roman"/>
          <w:color w:val="000000"/>
          <w:sz w:val="20"/>
          <w:szCs w:val="20"/>
          <w:shd w:val="clear" w:color="auto" w:fill="FFFFFF"/>
        </w:rPr>
        <w:t>spectively, partially offset by assets that were written-off or became fully depreciated in the period.</w:t>
      </w:r>
    </w:p>
    <w:p w14:paraId="6F071DEE" w14:textId="77777777" w:rsidR="00000000" w:rsidRDefault="007F4B4B">
      <w:pPr>
        <w:jc w:val="both"/>
        <w:divId w:val="2827936"/>
        <w:rPr>
          <w:rFonts w:eastAsia="Times New Roman"/>
        </w:rPr>
      </w:pPr>
      <w:r>
        <w:rPr>
          <w:rFonts w:eastAsia="Times New Roman"/>
          <w:i/>
          <w:iCs/>
          <w:color w:val="000000"/>
          <w:sz w:val="20"/>
          <w:szCs w:val="20"/>
          <w:shd w:val="clear" w:color="auto" w:fill="FFFFFF"/>
        </w:rPr>
        <w:t>Amortization of Intangible Assets</w:t>
      </w:r>
    </w:p>
    <w:p w14:paraId="7F1433BC" w14:textId="77777777" w:rsidR="00000000" w:rsidRDefault="007F4B4B">
      <w:pPr>
        <w:ind w:firstLine="360"/>
        <w:jc w:val="both"/>
        <w:divId w:val="1239290321"/>
        <w:rPr>
          <w:rFonts w:eastAsia="Times New Roman"/>
        </w:rPr>
      </w:pPr>
      <w:r>
        <w:rPr>
          <w:rFonts w:eastAsia="Times New Roman"/>
          <w:color w:val="000000"/>
          <w:sz w:val="20"/>
          <w:szCs w:val="20"/>
        </w:rPr>
        <w:t>Amortization of intangible assets was $84.7 mi</w:t>
      </w:r>
      <w:r>
        <w:rPr>
          <w:rFonts w:eastAsia="Times New Roman"/>
          <w:color w:val="000000"/>
          <w:sz w:val="20"/>
          <w:szCs w:val="20"/>
        </w:rPr>
        <w:t xml:space="preserve">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as compared to $83.5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2020. This increase of $1.2 million primarily relates to the acquisitions of HST and DHP. This expense represents the amortization of intangib</w:t>
      </w:r>
      <w:r>
        <w:rPr>
          <w:rFonts w:eastAsia="Times New Roman"/>
          <w:color w:val="000000"/>
          <w:sz w:val="20"/>
          <w:szCs w:val="20"/>
        </w:rPr>
        <w:t>le assets, as explained above and in the notes to the unaudited condensed consolidated financial statements.</w:t>
      </w:r>
    </w:p>
    <w:p w14:paraId="4511B24D" w14:textId="77777777" w:rsidR="00000000" w:rsidRDefault="007F4B4B">
      <w:pPr>
        <w:jc w:val="both"/>
        <w:divId w:val="2052604548"/>
        <w:rPr>
          <w:rFonts w:eastAsia="Times New Roman"/>
        </w:rPr>
      </w:pPr>
      <w:r>
        <w:rPr>
          <w:rFonts w:eastAsia="Times New Roman"/>
          <w:i/>
          <w:iCs/>
          <w:color w:val="000000"/>
          <w:sz w:val="20"/>
          <w:szCs w:val="20"/>
        </w:rPr>
        <w:t xml:space="preserve">Interest Expense </w:t>
      </w:r>
    </w:p>
    <w:p w14:paraId="52F20951" w14:textId="77777777" w:rsidR="00000000" w:rsidRDefault="007F4B4B">
      <w:pPr>
        <w:ind w:firstLine="360"/>
        <w:jc w:val="both"/>
        <w:divId w:val="1342123936"/>
        <w:rPr>
          <w:rFonts w:eastAsia="Times New Roman"/>
        </w:rPr>
      </w:pPr>
      <w:r>
        <w:rPr>
          <w:rFonts w:eastAsia="Times New Roman"/>
          <w:color w:val="000000"/>
          <w:sz w:val="20"/>
          <w:szCs w:val="20"/>
        </w:rPr>
        <w:t>Interest expense was</w:t>
      </w:r>
      <w:r>
        <w:rPr>
          <w:rFonts w:eastAsia="Times New Roman"/>
          <w:color w:val="000000"/>
          <w:sz w:val="20"/>
          <w:szCs w:val="20"/>
          <w:shd w:val="clear" w:color="auto" w:fill="FFFFFF"/>
        </w:rPr>
        <w:t xml:space="preserve"> $63.7 million for the three months ended March </w:t>
      </w:r>
      <w:r>
        <w:rPr>
          <w:rFonts w:eastAsia="Times New Roman"/>
          <w:color w:val="000000"/>
          <w:sz w:val="20"/>
          <w:szCs w:val="20"/>
          <w:shd w:val="clear" w:color="auto" w:fill="FFFFFF"/>
        </w:rPr>
        <w:t>31, 2021, as compared to $91.0 million for the three months ended March 31, 2020, representing a decrease of $27.2 million, or 30.0%. The decrease in interest expense for this time period was due to a $369.0 million lower principal balance on Term Loan G i</w:t>
      </w:r>
      <w:r>
        <w:rPr>
          <w:rFonts w:eastAsia="Times New Roman"/>
          <w:color w:val="000000"/>
          <w:sz w:val="20"/>
          <w:szCs w:val="20"/>
          <w:shd w:val="clear" w:color="auto" w:fill="FFFFFF"/>
        </w:rPr>
        <w:t>n the three months ended March 31, 2021, as compared to the three months ended March 31, 2020. In addition, on October 8, 2020 we redeemed our Senior PIK Notes (8.500% interest rate) and issued Convertible PIK Notes (6.000% interest rate) and on October 29</w:t>
      </w:r>
      <w:r>
        <w:rPr>
          <w:rFonts w:eastAsia="Times New Roman"/>
          <w:color w:val="000000"/>
          <w:sz w:val="20"/>
          <w:szCs w:val="20"/>
          <w:shd w:val="clear" w:color="auto" w:fill="FFFFFF"/>
        </w:rPr>
        <w:t xml:space="preserve">, 2020 we redeemed the 7.125% Notes and issued 5.750% Notes, as explained below, resulting in overall lower annual cash interest of approximately $70 million. </w:t>
      </w:r>
    </w:p>
    <w:p w14:paraId="2A5C3DFF" w14:textId="77777777" w:rsidR="00000000" w:rsidRDefault="007F4B4B">
      <w:pPr>
        <w:ind w:firstLine="360"/>
        <w:jc w:val="both"/>
        <w:divId w:val="349373969"/>
        <w:rPr>
          <w:rFonts w:eastAsia="Times New Roman"/>
        </w:rPr>
      </w:pPr>
      <w:r>
        <w:rPr>
          <w:rFonts w:eastAsia="Times New Roman"/>
          <w:color w:val="000000"/>
          <w:sz w:val="20"/>
          <w:szCs w:val="20"/>
          <w:shd w:val="clear" w:color="auto" w:fill="FFFFFF"/>
        </w:rPr>
        <w:t>In the years ended December 31, 2017, 2018 and 2019, we did not recognize expense for the portio</w:t>
      </w:r>
      <w:r>
        <w:rPr>
          <w:rFonts w:eastAsia="Times New Roman"/>
          <w:color w:val="000000"/>
          <w:sz w:val="20"/>
          <w:szCs w:val="20"/>
          <w:shd w:val="clear" w:color="auto" w:fill="FFFFFF"/>
        </w:rPr>
        <w:t>ns of debt issuance costs related to the amounts of the principal loan prepayments made in each year, which resulted in an understatement of long-term debt of $2.3 million as of December 31, 2019. We corrected this error as an out-of-period adjustment resu</w:t>
      </w:r>
      <w:r>
        <w:rPr>
          <w:rFonts w:eastAsia="Times New Roman"/>
          <w:color w:val="000000"/>
          <w:sz w:val="20"/>
          <w:szCs w:val="20"/>
          <w:shd w:val="clear" w:color="auto" w:fill="FFFFFF"/>
        </w:rPr>
        <w:t xml:space="preserve">lting in an overstatement of interest expense of $2.3 million in the three months ended March 31, 2020. </w:t>
      </w:r>
    </w:p>
    <w:p w14:paraId="2FC323BF" w14:textId="77777777" w:rsidR="00000000" w:rsidRDefault="007F4B4B">
      <w:pPr>
        <w:ind w:firstLine="360"/>
        <w:jc w:val="both"/>
        <w:divId w:val="1312293713"/>
        <w:rPr>
          <w:rFonts w:eastAsia="Times New Roman"/>
        </w:rPr>
      </w:pPr>
      <w:r>
        <w:rPr>
          <w:rFonts w:eastAsia="Times New Roman"/>
          <w:color w:val="000000"/>
          <w:sz w:val="20"/>
          <w:szCs w:val="20"/>
          <w:shd w:val="clear" w:color="auto" w:fill="FFFFFF"/>
        </w:rPr>
        <w:t>As of March 31, 2021, our long-term debt was $4,879.3 million and included (i) $2,341.0 million Term Loan G, discount on Term Loan G of $3.5 million, (</w:t>
      </w:r>
      <w:r>
        <w:rPr>
          <w:rFonts w:eastAsia="Times New Roman"/>
          <w:color w:val="000000"/>
          <w:sz w:val="20"/>
          <w:szCs w:val="20"/>
          <w:shd w:val="clear" w:color="auto" w:fill="FFFFFF"/>
        </w:rPr>
        <w:t>ii) $1,300.0 million of 5.750% Senior Notes, (iii) $1,300.0 million of Senior Convertible PIK Notes, discount on Senior Convertible PIK Notes of $30.6 million, and (iv) $0.1 million of long-term finance lease obligations, net of (v) debt issue costs of $27</w:t>
      </w:r>
      <w:r>
        <w:rPr>
          <w:rFonts w:eastAsia="Times New Roman"/>
          <w:color w:val="000000"/>
          <w:sz w:val="20"/>
          <w:szCs w:val="20"/>
          <w:shd w:val="clear" w:color="auto" w:fill="FFFFFF"/>
        </w:rPr>
        <w:t xml:space="preserve">.7 million. As of March 31, 2021, our total debt had an annualized weighted average cash interest rate of </w:t>
      </w:r>
      <w:r>
        <w:rPr>
          <w:rFonts w:eastAsia="Times New Roman"/>
          <w:color w:val="000000"/>
          <w:sz w:val="20"/>
          <w:szCs w:val="20"/>
        </w:rPr>
        <w:t>4.9%</w:t>
      </w:r>
      <w:r>
        <w:rPr>
          <w:rFonts w:eastAsia="Times New Roman"/>
          <w:color w:val="000000"/>
          <w:sz w:val="20"/>
          <w:szCs w:val="20"/>
          <w:shd w:val="clear" w:color="auto" w:fill="FFFFFF"/>
        </w:rPr>
        <w:t xml:space="preserve">. </w:t>
      </w:r>
    </w:p>
    <w:p w14:paraId="6C3F347F" w14:textId="77777777" w:rsidR="00000000" w:rsidRDefault="007F4B4B">
      <w:pPr>
        <w:ind w:firstLine="360"/>
        <w:jc w:val="both"/>
        <w:divId w:val="1261832846"/>
        <w:rPr>
          <w:rFonts w:eastAsia="Times New Roman"/>
        </w:rPr>
      </w:pPr>
      <w:r>
        <w:rPr>
          <w:rFonts w:eastAsia="Times New Roman"/>
          <w:color w:val="000000"/>
          <w:sz w:val="20"/>
          <w:szCs w:val="20"/>
        </w:rPr>
        <w:t xml:space="preserve">As of March 31, 2020, our long-term debt was </w:t>
      </w:r>
      <w:r>
        <w:rPr>
          <w:rFonts w:eastAsia="Times New Roman"/>
          <w:color w:val="000000"/>
          <w:sz w:val="20"/>
          <w:szCs w:val="20"/>
          <w:shd w:val="clear" w:color="auto" w:fill="FFFFFF"/>
        </w:rPr>
        <w:t>$5,402.8 million</w:t>
      </w:r>
      <w:r>
        <w:rPr>
          <w:rFonts w:eastAsia="Times New Roman"/>
          <w:color w:val="000000"/>
          <w:sz w:val="20"/>
          <w:szCs w:val="20"/>
        </w:rPr>
        <w:t xml:space="preserve"> and incl</w:t>
      </w:r>
      <w:r>
        <w:rPr>
          <w:rFonts w:eastAsia="Times New Roman"/>
          <w:color w:val="000000"/>
          <w:sz w:val="20"/>
          <w:szCs w:val="20"/>
          <w:shd w:val="clear" w:color="auto" w:fill="FFFFFF"/>
        </w:rPr>
        <w:t>uded (i) $2,710.0 million Term Loan G, discount on Term Loan G of $5.8 mi</w:t>
      </w:r>
      <w:r>
        <w:rPr>
          <w:rFonts w:eastAsia="Times New Roman"/>
          <w:color w:val="000000"/>
          <w:sz w:val="20"/>
          <w:szCs w:val="20"/>
          <w:shd w:val="clear" w:color="auto" w:fill="FFFFFF"/>
        </w:rPr>
        <w:t>llion, (ii) $1,560.0 million of 7.125% Notes, premium on 7.125% Notes of $9.8 million, (iii) $1,178.7 million of Senior PIK Notes, discount on Senior PIK Notes of $6.9 million, and (iv) $0.1 million of long-term finance lease obligations, net of (v) debt i</w:t>
      </w:r>
      <w:r>
        <w:rPr>
          <w:rFonts w:eastAsia="Times New Roman"/>
          <w:color w:val="000000"/>
          <w:sz w:val="20"/>
          <w:szCs w:val="20"/>
          <w:shd w:val="clear" w:color="auto" w:fill="FFFFFF"/>
        </w:rPr>
        <w:t xml:space="preserve">ssue costs of $43.1 million. As of March 31, 2020, our total debt had a weighted average interest rate of 6.0%. </w:t>
      </w:r>
    </w:p>
    <w:p w14:paraId="4FCDCB5F" w14:textId="77777777" w:rsidR="00000000" w:rsidRDefault="007F4B4B">
      <w:pPr>
        <w:jc w:val="both"/>
        <w:divId w:val="19166921"/>
        <w:rPr>
          <w:rFonts w:eastAsia="Times New Roman"/>
        </w:rPr>
      </w:pPr>
      <w:r>
        <w:rPr>
          <w:rFonts w:eastAsia="Times New Roman"/>
          <w:i/>
          <w:iCs/>
          <w:color w:val="000000"/>
          <w:sz w:val="20"/>
          <w:szCs w:val="20"/>
        </w:rPr>
        <w:t>Change in fair value of Private Placement Warrants and unvested founder shares</w:t>
      </w:r>
    </w:p>
    <w:p w14:paraId="24FFD042" w14:textId="77777777" w:rsidR="00000000" w:rsidRDefault="007F4B4B">
      <w:pPr>
        <w:ind w:firstLine="360"/>
        <w:jc w:val="both"/>
        <w:divId w:val="467749925"/>
        <w:rPr>
          <w:rFonts w:eastAsia="Times New Roman"/>
        </w:rPr>
      </w:pPr>
      <w:r>
        <w:rPr>
          <w:rFonts w:eastAsia="Times New Roman"/>
          <w:color w:val="000000"/>
          <w:sz w:val="20"/>
          <w:szCs w:val="20"/>
          <w:shd w:val="clear" w:color="auto" w:fill="FFFFFF"/>
        </w:rPr>
        <w:t>For the three months ended March 31, 2021, the change in fair va</w:t>
      </w:r>
      <w:r>
        <w:rPr>
          <w:rFonts w:eastAsia="Times New Roman"/>
          <w:color w:val="000000"/>
          <w:sz w:val="20"/>
          <w:szCs w:val="20"/>
          <w:shd w:val="clear" w:color="auto" w:fill="FFFFFF"/>
        </w:rPr>
        <w:t>lue of Private Placement Warrants and unvested founder shares was</w:t>
      </w:r>
      <w:r>
        <w:rPr>
          <w:rFonts w:eastAsia="Times New Roman"/>
          <w:color w:val="000000"/>
          <w:sz w:val="20"/>
          <w:szCs w:val="20"/>
        </w:rPr>
        <w:t xml:space="preserve"> $40.4 million.</w:t>
      </w:r>
      <w:r>
        <w:rPr>
          <w:rFonts w:eastAsia="Times New Roman"/>
          <w:color w:val="000000"/>
          <w:sz w:val="20"/>
          <w:szCs w:val="20"/>
          <w:shd w:val="clear" w:color="auto" w:fill="FFFFFF"/>
        </w:rPr>
        <w:t xml:space="preserve"> The Company remeasures at each reporting period the fair value of the Private Placement Warrants and unvested founder shares. From December 31, 2020 to March 31, 2021, the fai</w:t>
      </w:r>
      <w:r>
        <w:rPr>
          <w:rFonts w:eastAsia="Times New Roman"/>
          <w:color w:val="000000"/>
          <w:sz w:val="20"/>
          <w:szCs w:val="20"/>
          <w:shd w:val="clear" w:color="auto" w:fill="FFFFFF"/>
        </w:rPr>
        <w:t xml:space="preserve">r value of the Private Placement Warrants and the unvested founder shares decreased by $15.2 million and </w:t>
      </w:r>
      <w:r>
        <w:rPr>
          <w:rFonts w:eastAsia="Times New Roman"/>
          <w:color w:val="000000"/>
          <w:sz w:val="20"/>
          <w:szCs w:val="20"/>
        </w:rPr>
        <w:t>$25.2 million</w:t>
      </w:r>
      <w:r>
        <w:rPr>
          <w:rFonts w:eastAsia="Times New Roman"/>
          <w:color w:val="000000"/>
          <w:sz w:val="20"/>
          <w:szCs w:val="20"/>
          <w:shd w:val="clear" w:color="auto" w:fill="FFFFFF"/>
        </w:rPr>
        <w:t>, respectively. The decrease was primarily due to the decline in the stock price of the Company's Class A common stock over that period.</w:t>
      </w:r>
    </w:p>
    <w:p w14:paraId="04E5382A" w14:textId="77777777" w:rsidR="00000000" w:rsidRDefault="007F4B4B">
      <w:pPr>
        <w:jc w:val="both"/>
        <w:divId w:val="1457795835"/>
        <w:rPr>
          <w:rFonts w:eastAsia="Times New Roman"/>
        </w:rPr>
      </w:pPr>
      <w:r>
        <w:rPr>
          <w:rFonts w:eastAsia="Times New Roman"/>
          <w:i/>
          <w:iCs/>
          <w:color w:val="000000"/>
          <w:sz w:val="20"/>
          <w:szCs w:val="20"/>
        </w:rPr>
        <w:t>P</w:t>
      </w:r>
      <w:r>
        <w:rPr>
          <w:rFonts w:eastAsia="Times New Roman"/>
          <w:i/>
          <w:iCs/>
          <w:color w:val="000000"/>
          <w:sz w:val="20"/>
          <w:szCs w:val="20"/>
        </w:rPr>
        <w:t>rovision (Benefit) for Income Taxes</w:t>
      </w:r>
    </w:p>
    <w:p w14:paraId="68A861F8" w14:textId="77777777" w:rsidR="00000000" w:rsidRDefault="007F4B4B">
      <w:pPr>
        <w:ind w:firstLine="360"/>
        <w:jc w:val="both"/>
        <w:divId w:val="1307777562"/>
        <w:rPr>
          <w:rFonts w:eastAsia="Times New Roman"/>
        </w:rPr>
      </w:pPr>
      <w:r>
        <w:rPr>
          <w:rFonts w:eastAsia="Times New Roman"/>
          <w:color w:val="000000"/>
          <w:sz w:val="20"/>
          <w:szCs w:val="20"/>
        </w:rPr>
        <w:t xml:space="preserve">Net income before income taxes for the </w:t>
      </w:r>
      <w:r>
        <w:rPr>
          <w:rFonts w:eastAsia="Times New Roman"/>
          <w:color w:val="000000"/>
          <w:sz w:val="20"/>
          <w:szCs w:val="20"/>
          <w:shd w:val="clear" w:color="auto" w:fill="FFFFFF"/>
        </w:rPr>
        <w:t>three months ended</w:t>
      </w:r>
      <w:r>
        <w:rPr>
          <w:rFonts w:eastAsia="Times New Roman"/>
          <w:color w:val="000000"/>
          <w:sz w:val="20"/>
          <w:szCs w:val="20"/>
        </w:rPr>
        <w:t xml:space="preserve"> March 31, 2021 of </w:t>
      </w:r>
      <w:r>
        <w:rPr>
          <w:rFonts w:eastAsia="Times New Roman"/>
          <w:color w:val="000000"/>
          <w:sz w:val="20"/>
          <w:szCs w:val="20"/>
          <w:shd w:val="clear" w:color="auto" w:fill="FFFFFF"/>
        </w:rPr>
        <w:t>$58.9 million</w:t>
      </w:r>
      <w:r>
        <w:rPr>
          <w:rFonts w:eastAsia="Times New Roman"/>
          <w:color w:val="000000"/>
          <w:sz w:val="20"/>
          <w:szCs w:val="20"/>
        </w:rPr>
        <w:t xml:space="preserve"> generated a provision for income taxes of </w:t>
      </w:r>
      <w:r>
        <w:rPr>
          <w:rFonts w:eastAsia="Times New Roman"/>
          <w:color w:val="000000"/>
          <w:sz w:val="20"/>
          <w:szCs w:val="20"/>
          <w:shd w:val="clear" w:color="auto" w:fill="FFFFFF"/>
        </w:rPr>
        <w:t>$13.1 million</w:t>
      </w:r>
      <w:r>
        <w:rPr>
          <w:rFonts w:eastAsia="Times New Roman"/>
          <w:color w:val="000000"/>
          <w:sz w:val="20"/>
          <w:szCs w:val="20"/>
        </w:rPr>
        <w:t>. Net loss before income taxes for the three months ended March 31, 2020 of</w:t>
      </w:r>
      <w:r>
        <w:rPr>
          <w:rFonts w:eastAsia="Times New Roman"/>
          <w:color w:val="000000"/>
          <w:sz w:val="20"/>
          <w:szCs w:val="20"/>
        </w:rPr>
        <w:t xml:space="preserve"> $3.3 million generated a benefit for income taxes of $0.7 million. Our effective tax rate for the period ended March 31, 2021 differed from the statutory rate primarily due to a non-deductible mark-to-market liability, impact of our acquisitions and chang</w:t>
      </w:r>
      <w:r>
        <w:rPr>
          <w:rFonts w:eastAsia="Times New Roman"/>
          <w:color w:val="000000"/>
          <w:sz w:val="20"/>
          <w:szCs w:val="20"/>
        </w:rPr>
        <w:t xml:space="preserve">es in the Company's deferred state tax rate due to operations, and state tax expense. Our effective tax rate for the period ended March 31, 2020 differed from the statutory rate primarily due to state taxes and stock based compensation expense. </w:t>
      </w:r>
    </w:p>
    <w:p w14:paraId="1EC36892" w14:textId="77777777" w:rsidR="00000000" w:rsidRDefault="007F4B4B">
      <w:pPr>
        <w:jc w:val="both"/>
        <w:divId w:val="1491018261"/>
        <w:rPr>
          <w:rFonts w:eastAsia="Times New Roman"/>
        </w:rPr>
      </w:pPr>
      <w:r>
        <w:rPr>
          <w:rFonts w:eastAsia="Times New Roman"/>
          <w:i/>
          <w:iCs/>
          <w:color w:val="000000"/>
          <w:sz w:val="20"/>
          <w:szCs w:val="20"/>
        </w:rPr>
        <w:t>Net Income</w:t>
      </w:r>
      <w:r>
        <w:rPr>
          <w:rFonts w:eastAsia="Times New Roman"/>
          <w:i/>
          <w:iCs/>
          <w:color w:val="000000"/>
          <w:sz w:val="20"/>
          <w:szCs w:val="20"/>
        </w:rPr>
        <w:t xml:space="preserve"> (Loss)</w:t>
      </w:r>
    </w:p>
    <w:p w14:paraId="498F7E15" w14:textId="77777777" w:rsidR="00000000" w:rsidRDefault="007F4B4B">
      <w:pPr>
        <w:ind w:firstLine="360"/>
        <w:jc w:val="both"/>
        <w:divId w:val="541941798"/>
        <w:rPr>
          <w:rFonts w:eastAsia="Times New Roman"/>
        </w:rPr>
      </w:pPr>
      <w:r>
        <w:rPr>
          <w:rFonts w:eastAsia="Times New Roman"/>
          <w:color w:val="000000"/>
          <w:sz w:val="20"/>
          <w:szCs w:val="20"/>
          <w:shd w:val="clear" w:color="auto" w:fill="FFFFFF"/>
        </w:rPr>
        <w:t>Net income for the three months ended March 31, 2021 was $45.9 million as compared to net loss of $2.6 million for the three months ended March 31, 2020. The increase in net income of $48.5 million was primarily due to an increase in revenues of $2</w:t>
      </w:r>
      <w:r>
        <w:rPr>
          <w:rFonts w:eastAsia="Times New Roman"/>
          <w:color w:val="000000"/>
          <w:sz w:val="20"/>
          <w:szCs w:val="20"/>
          <w:shd w:val="clear" w:color="auto" w:fill="FFFFFF"/>
        </w:rPr>
        <w:t>.8 million, decreases in c</w:t>
      </w:r>
      <w:r>
        <w:rPr>
          <w:rFonts w:eastAsia="Times New Roman"/>
          <w:color w:val="000000"/>
          <w:sz w:val="20"/>
          <w:szCs w:val="20"/>
        </w:rPr>
        <w:t xml:space="preserve">osts of services of $5.0 million (of which $5.4 million was due to a decrease in stock-based compensation), decreases in interest expense of $27.2 million, reduction in fair value of Private Placement Warrants and </w:t>
      </w:r>
    </w:p>
    <w:p w14:paraId="20E4CBB0" w14:textId="77777777" w:rsidR="00000000" w:rsidRDefault="007F4B4B">
      <w:pPr>
        <w:jc w:val="center"/>
        <w:divId w:val="791286801"/>
        <w:rPr>
          <w:rFonts w:eastAsia="Times New Roman"/>
        </w:rPr>
      </w:pPr>
      <w:r>
        <w:rPr>
          <w:rFonts w:eastAsia="Times New Roman"/>
          <w:color w:val="000000"/>
          <w:sz w:val="20"/>
          <w:szCs w:val="20"/>
        </w:rPr>
        <w:t>30</w:t>
      </w:r>
    </w:p>
    <w:p w14:paraId="0466F389" w14:textId="77777777" w:rsidR="00000000" w:rsidRDefault="007F4B4B">
      <w:pPr>
        <w:rPr>
          <w:rFonts w:eastAsia="Times New Roman"/>
        </w:rPr>
      </w:pPr>
      <w:r>
        <w:rPr>
          <w:rFonts w:eastAsia="Times New Roman"/>
        </w:rPr>
        <w:pict w14:anchorId="27F26919">
          <v:rect id="_x0000_i1055" style="width:0;height:1.5pt" o:hralign="center" o:hrstd="t" o:hr="t" fillcolor="#a0a0a0" stroked="f"/>
        </w:pict>
      </w:r>
    </w:p>
    <w:p w14:paraId="7C998504" w14:textId="77777777" w:rsidR="00000000" w:rsidRDefault="007F4B4B">
      <w:pPr>
        <w:divId w:val="1620213024"/>
        <w:rPr>
          <w:rFonts w:eastAsia="Times New Roman"/>
        </w:rPr>
      </w:pPr>
    </w:p>
    <w:p w14:paraId="2890D7C6" w14:textId="77777777" w:rsidR="00000000" w:rsidRDefault="007F4B4B">
      <w:pPr>
        <w:jc w:val="both"/>
        <w:divId w:val="377244828"/>
        <w:rPr>
          <w:rFonts w:eastAsia="Times New Roman"/>
        </w:rPr>
      </w:pPr>
      <w:r>
        <w:rPr>
          <w:rFonts w:eastAsia="Times New Roman"/>
          <w:color w:val="000000"/>
          <w:sz w:val="20"/>
          <w:szCs w:val="20"/>
        </w:rPr>
        <w:t>unvested founder shares of $40.4 million, offset by increases in general and administrative expenses of $10.3 million (of which $4.9 million was due to increases in transaction costs), increases in depreciation expense of $1.7 million, increases in amortiz</w:t>
      </w:r>
      <w:r>
        <w:rPr>
          <w:rFonts w:eastAsia="Times New Roman"/>
          <w:color w:val="000000"/>
          <w:sz w:val="20"/>
          <w:szCs w:val="20"/>
        </w:rPr>
        <w:t>ation of intangible assets of $1.2 million, increases in the provision for income taxes of $13.7 million and decreases in interest income of $0.1 million as explained in the sections above.</w:t>
      </w:r>
    </w:p>
    <w:p w14:paraId="57B2A15E" w14:textId="77777777" w:rsidR="00000000" w:rsidRDefault="007F4B4B">
      <w:pPr>
        <w:jc w:val="both"/>
        <w:divId w:val="564024702"/>
        <w:rPr>
          <w:rFonts w:eastAsia="Times New Roman"/>
        </w:rPr>
      </w:pPr>
      <w:r>
        <w:rPr>
          <w:rFonts w:eastAsia="Times New Roman"/>
          <w:b/>
          <w:bCs/>
          <w:color w:val="000000"/>
          <w:sz w:val="20"/>
          <w:szCs w:val="20"/>
        </w:rPr>
        <w:t>Liquidity and Capital Resources</w:t>
      </w:r>
    </w:p>
    <w:p w14:paraId="7AE57633" w14:textId="77777777" w:rsidR="00000000" w:rsidRDefault="007F4B4B">
      <w:pPr>
        <w:ind w:firstLine="360"/>
        <w:jc w:val="both"/>
        <w:divId w:val="1940797213"/>
        <w:rPr>
          <w:rFonts w:eastAsia="Times New Roman"/>
        </w:rPr>
      </w:pPr>
      <w:r>
        <w:rPr>
          <w:rFonts w:eastAsia="Times New Roman"/>
          <w:color w:val="000000"/>
          <w:sz w:val="20"/>
          <w:szCs w:val="20"/>
          <w:shd w:val="clear" w:color="auto" w:fill="FFFFFF"/>
        </w:rPr>
        <w:t xml:space="preserve">As of March 31, 2021, we had cash </w:t>
      </w:r>
      <w:r>
        <w:rPr>
          <w:rFonts w:eastAsia="Times New Roman"/>
          <w:color w:val="000000"/>
          <w:sz w:val="20"/>
          <w:szCs w:val="20"/>
          <w:shd w:val="clear" w:color="auto" w:fill="FFFFFF"/>
        </w:rPr>
        <w:t>and cash equivalents of $135.0 million and $450.0 million of loan availability under the revolving credit facility. In connection with the Refinancing, the commitments under the Revolver G were increased from $100.0 million to $450.0 million and $369.0 mil</w:t>
      </w:r>
      <w:r>
        <w:rPr>
          <w:rFonts w:eastAsia="Times New Roman"/>
          <w:color w:val="000000"/>
          <w:sz w:val="20"/>
          <w:szCs w:val="20"/>
          <w:shd w:val="clear" w:color="auto" w:fill="FFFFFF"/>
        </w:rPr>
        <w:t xml:space="preserve">lion of indebtedness under the Term Loan G was repaid. </w:t>
      </w:r>
      <w:r>
        <w:rPr>
          <w:rFonts w:eastAsia="Times New Roman"/>
          <w:color w:val="000000"/>
          <w:sz w:val="20"/>
          <w:szCs w:val="20"/>
        </w:rPr>
        <w:t>We have three letters of credit totaling $1.8 million as of March 31, 2021. The three letters of credit are used to satisfy real estate lease agreements for three of our offices in lieu of security dep</w:t>
      </w:r>
      <w:r>
        <w:rPr>
          <w:rFonts w:eastAsia="Times New Roman"/>
          <w:color w:val="000000"/>
          <w:sz w:val="20"/>
          <w:szCs w:val="20"/>
        </w:rPr>
        <w:t xml:space="preserve">osits. Effective starting in fourth quarter 2020, these letters of credit are no longer utilized against the revolver. </w:t>
      </w:r>
    </w:p>
    <w:p w14:paraId="4FF487AD" w14:textId="77777777" w:rsidR="00000000" w:rsidRDefault="007F4B4B">
      <w:pPr>
        <w:ind w:firstLine="360"/>
        <w:jc w:val="both"/>
        <w:divId w:val="1907641681"/>
        <w:rPr>
          <w:rFonts w:eastAsia="Times New Roman"/>
        </w:rPr>
      </w:pPr>
      <w:r>
        <w:rPr>
          <w:rFonts w:eastAsia="Times New Roman"/>
          <w:color w:val="000000"/>
          <w:sz w:val="20"/>
          <w:szCs w:val="20"/>
        </w:rPr>
        <w:t xml:space="preserve">As of March 31, 2020, we had cash and cash equivalents of </w:t>
      </w:r>
      <w:r>
        <w:rPr>
          <w:rFonts w:eastAsia="Times New Roman"/>
          <w:color w:val="000000"/>
          <w:sz w:val="20"/>
          <w:szCs w:val="20"/>
          <w:shd w:val="clear" w:color="auto" w:fill="FFFFFF"/>
        </w:rPr>
        <w:t>$249.9 million</w:t>
      </w:r>
      <w:r>
        <w:rPr>
          <w:rFonts w:eastAsia="Times New Roman"/>
          <w:color w:val="000000"/>
          <w:sz w:val="20"/>
          <w:szCs w:val="20"/>
        </w:rPr>
        <w:t>, three letters of credit totaling $1.8 million of utilization a</w:t>
      </w:r>
      <w:r>
        <w:rPr>
          <w:rFonts w:eastAsia="Times New Roman"/>
          <w:color w:val="000000"/>
          <w:sz w:val="20"/>
          <w:szCs w:val="20"/>
        </w:rPr>
        <w:t xml:space="preserve">gainst the Revolver G and $98.2 million loan availability under Revolver G. </w:t>
      </w:r>
      <w:r>
        <w:rPr>
          <w:rFonts w:eastAsia="Times New Roman"/>
          <w:color w:val="000000"/>
          <w:sz w:val="20"/>
          <w:szCs w:val="20"/>
          <w:shd w:val="clear" w:color="auto" w:fill="FFFFFF"/>
        </w:rPr>
        <w:t xml:space="preserve">In March 2020, $98.0 million of borrowings were drawn on our Revolver G. This borrowing was a precautionary measure taken due to the uncertainty of the COVID-19 pandemic. As there </w:t>
      </w:r>
      <w:r>
        <w:rPr>
          <w:rFonts w:eastAsia="Times New Roman"/>
          <w:color w:val="000000"/>
          <w:sz w:val="20"/>
          <w:szCs w:val="20"/>
          <w:shd w:val="clear" w:color="auto" w:fill="FFFFFF"/>
        </w:rPr>
        <w:t>were no liquidity i</w:t>
      </w:r>
      <w:r>
        <w:rPr>
          <w:rFonts w:eastAsia="Times New Roman"/>
          <w:color w:val="000000"/>
          <w:sz w:val="20"/>
          <w:szCs w:val="20"/>
        </w:rPr>
        <w:t>ssues related to COVID-19, the Revolver G and associated interest were repaid on June 25, 2020.</w:t>
      </w:r>
    </w:p>
    <w:p w14:paraId="7305C924" w14:textId="77777777" w:rsidR="00000000" w:rsidRDefault="007F4B4B">
      <w:pPr>
        <w:ind w:firstLine="360"/>
        <w:jc w:val="both"/>
        <w:divId w:val="1120302283"/>
        <w:rPr>
          <w:rFonts w:eastAsia="Times New Roman"/>
        </w:rPr>
      </w:pPr>
      <w:r>
        <w:rPr>
          <w:rFonts w:eastAsia="Times New Roman"/>
          <w:color w:val="000000"/>
          <w:sz w:val="20"/>
          <w:szCs w:val="20"/>
        </w:rPr>
        <w:t>Our primary sources of liquidity are internally generated funds combined with our borrowing capacity under our Revolver G. We believe that th</w:t>
      </w:r>
      <w:r>
        <w:rPr>
          <w:rFonts w:eastAsia="Times New Roman"/>
          <w:color w:val="000000"/>
          <w:sz w:val="20"/>
          <w:szCs w:val="20"/>
        </w:rPr>
        <w:t>ese sources will provide sufficient liquidity for us to meet our working capital, capital expenditure and other cash requirements for at least the next twelve months. We may from time to time at our sole discretion, purchase, redeem or retire our long-term</w:t>
      </w:r>
      <w:r>
        <w:rPr>
          <w:rFonts w:eastAsia="Times New Roman"/>
          <w:color w:val="000000"/>
          <w:sz w:val="20"/>
          <w:szCs w:val="20"/>
        </w:rPr>
        <w:t xml:space="preserve"> debt, through tender offers, in privately negotiated or open market transactions or otherwise. We plan to finance our capital expenditures with cash from operations. Furthermore, our future liquidity and future ability to fund capital expenditures, workin</w:t>
      </w:r>
      <w:r>
        <w:rPr>
          <w:rFonts w:eastAsia="Times New Roman"/>
          <w:color w:val="000000"/>
          <w:sz w:val="20"/>
          <w:szCs w:val="20"/>
        </w:rPr>
        <w:t xml:space="preserve">g capital and debt requirements are also dependent upon our future financial performance, which is subject to many economic, commercial, financial and other factors that are beyond our control, including the ability of financial institutions to meet their </w:t>
      </w:r>
      <w:r>
        <w:rPr>
          <w:rFonts w:eastAsia="Times New Roman"/>
          <w:color w:val="000000"/>
          <w:sz w:val="20"/>
          <w:szCs w:val="20"/>
        </w:rPr>
        <w:t>lending obligations to us. If those factors significantly change, our business may not be able to generate sufficient cash flow from operations or future borrowings may not be available to meet our liquidity needs. We anticipate that to the extent we requi</w:t>
      </w:r>
      <w:r>
        <w:rPr>
          <w:rFonts w:eastAsia="Times New Roman"/>
          <w:color w:val="000000"/>
          <w:sz w:val="20"/>
          <w:szCs w:val="20"/>
        </w:rPr>
        <w:t>re additional liquidity as a result of these factors or in order to execute our strategy, it would be financed either by borrowings under our senior secured credit facilities, by other indebtedness, additional equity financings or a combination of the fore</w:t>
      </w:r>
      <w:r>
        <w:rPr>
          <w:rFonts w:eastAsia="Times New Roman"/>
          <w:color w:val="000000"/>
          <w:sz w:val="20"/>
          <w:szCs w:val="20"/>
        </w:rPr>
        <w:t>going. We may be unable to obtain any such additional financing on reasonable terms or at all.</w:t>
      </w:r>
    </w:p>
    <w:p w14:paraId="40026D5A" w14:textId="77777777" w:rsidR="00000000" w:rsidRDefault="007F4B4B">
      <w:pPr>
        <w:jc w:val="both"/>
        <w:divId w:val="848833124"/>
        <w:rPr>
          <w:rFonts w:eastAsia="Times New Roman"/>
        </w:rPr>
      </w:pPr>
      <w:r>
        <w:rPr>
          <w:rFonts w:eastAsia="Times New Roman"/>
          <w:b/>
          <w:bCs/>
          <w:color w:val="000000"/>
          <w:sz w:val="20"/>
          <w:szCs w:val="20"/>
        </w:rPr>
        <w:t>Cash Flow Summary</w:t>
      </w:r>
    </w:p>
    <w:p w14:paraId="3829F887" w14:textId="77777777" w:rsidR="00000000" w:rsidRDefault="007F4B4B">
      <w:pPr>
        <w:ind w:firstLine="360"/>
        <w:jc w:val="both"/>
        <w:divId w:val="1127089470"/>
        <w:rPr>
          <w:rFonts w:eastAsia="Times New Roman"/>
        </w:rPr>
      </w:pPr>
      <w:r>
        <w:rPr>
          <w:rFonts w:eastAsia="Times New Roman"/>
          <w:color w:val="000000"/>
          <w:sz w:val="20"/>
          <w:szCs w:val="20"/>
        </w:rPr>
        <w:t>The following table is derived from our unaudited condensed 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603"/>
        <w:gridCol w:w="36"/>
        <w:gridCol w:w="120"/>
        <w:gridCol w:w="1104"/>
        <w:gridCol w:w="36"/>
        <w:gridCol w:w="36"/>
        <w:gridCol w:w="36"/>
        <w:gridCol w:w="36"/>
        <w:gridCol w:w="120"/>
        <w:gridCol w:w="1106"/>
        <w:gridCol w:w="36"/>
      </w:tblGrid>
      <w:tr w:rsidR="00000000" w14:paraId="22724E45" w14:textId="77777777">
        <w:trPr>
          <w:divId w:val="1136029254"/>
        </w:trPr>
        <w:tc>
          <w:tcPr>
            <w:tcW w:w="50" w:type="pct"/>
            <w:vAlign w:val="center"/>
            <w:hideMark/>
          </w:tcPr>
          <w:p w14:paraId="3D301CEC" w14:textId="77777777" w:rsidR="00000000" w:rsidRDefault="007F4B4B">
            <w:pPr>
              <w:ind w:firstLine="360"/>
              <w:jc w:val="both"/>
              <w:rPr>
                <w:rFonts w:eastAsia="Times New Roman"/>
              </w:rPr>
            </w:pPr>
          </w:p>
        </w:tc>
        <w:tc>
          <w:tcPr>
            <w:tcW w:w="3409" w:type="pct"/>
            <w:vAlign w:val="center"/>
            <w:hideMark/>
          </w:tcPr>
          <w:p w14:paraId="79D26751" w14:textId="77777777" w:rsidR="00000000" w:rsidRDefault="007F4B4B">
            <w:pPr>
              <w:spacing w:after="100"/>
              <w:rPr>
                <w:rFonts w:eastAsia="Times New Roman"/>
                <w:sz w:val="20"/>
                <w:szCs w:val="20"/>
              </w:rPr>
            </w:pPr>
          </w:p>
        </w:tc>
        <w:tc>
          <w:tcPr>
            <w:tcW w:w="5" w:type="pct"/>
            <w:vAlign w:val="center"/>
            <w:hideMark/>
          </w:tcPr>
          <w:p w14:paraId="17D2899C" w14:textId="77777777" w:rsidR="00000000" w:rsidRDefault="007F4B4B">
            <w:pPr>
              <w:spacing w:after="100"/>
              <w:rPr>
                <w:rFonts w:eastAsia="Times New Roman"/>
                <w:sz w:val="20"/>
                <w:szCs w:val="20"/>
              </w:rPr>
            </w:pPr>
          </w:p>
        </w:tc>
        <w:tc>
          <w:tcPr>
            <w:tcW w:w="50" w:type="pct"/>
            <w:vAlign w:val="center"/>
            <w:hideMark/>
          </w:tcPr>
          <w:p w14:paraId="02F5F0D4" w14:textId="77777777" w:rsidR="00000000" w:rsidRDefault="007F4B4B">
            <w:pPr>
              <w:spacing w:after="100"/>
              <w:rPr>
                <w:rFonts w:eastAsia="Times New Roman"/>
                <w:sz w:val="20"/>
                <w:szCs w:val="20"/>
              </w:rPr>
            </w:pPr>
          </w:p>
        </w:tc>
        <w:tc>
          <w:tcPr>
            <w:tcW w:w="697" w:type="pct"/>
            <w:vAlign w:val="center"/>
            <w:hideMark/>
          </w:tcPr>
          <w:p w14:paraId="3024AF9C" w14:textId="77777777" w:rsidR="00000000" w:rsidRDefault="007F4B4B">
            <w:pPr>
              <w:spacing w:after="100"/>
              <w:rPr>
                <w:rFonts w:eastAsia="Times New Roman"/>
                <w:sz w:val="20"/>
                <w:szCs w:val="20"/>
              </w:rPr>
            </w:pPr>
          </w:p>
        </w:tc>
        <w:tc>
          <w:tcPr>
            <w:tcW w:w="5" w:type="pct"/>
            <w:vAlign w:val="center"/>
            <w:hideMark/>
          </w:tcPr>
          <w:p w14:paraId="0A71CF2A" w14:textId="77777777" w:rsidR="00000000" w:rsidRDefault="007F4B4B">
            <w:pPr>
              <w:spacing w:after="100"/>
              <w:rPr>
                <w:rFonts w:eastAsia="Times New Roman"/>
                <w:sz w:val="20"/>
                <w:szCs w:val="20"/>
              </w:rPr>
            </w:pPr>
          </w:p>
        </w:tc>
        <w:tc>
          <w:tcPr>
            <w:tcW w:w="5" w:type="pct"/>
            <w:vAlign w:val="center"/>
            <w:hideMark/>
          </w:tcPr>
          <w:p w14:paraId="4B25406B" w14:textId="77777777" w:rsidR="00000000" w:rsidRDefault="007F4B4B">
            <w:pPr>
              <w:spacing w:after="100"/>
              <w:rPr>
                <w:rFonts w:eastAsia="Times New Roman"/>
                <w:sz w:val="20"/>
                <w:szCs w:val="20"/>
              </w:rPr>
            </w:pPr>
          </w:p>
        </w:tc>
        <w:tc>
          <w:tcPr>
            <w:tcW w:w="19" w:type="pct"/>
            <w:vAlign w:val="center"/>
            <w:hideMark/>
          </w:tcPr>
          <w:p w14:paraId="6F25319E" w14:textId="77777777" w:rsidR="00000000" w:rsidRDefault="007F4B4B">
            <w:pPr>
              <w:spacing w:after="100"/>
              <w:rPr>
                <w:rFonts w:eastAsia="Times New Roman"/>
                <w:sz w:val="20"/>
                <w:szCs w:val="20"/>
              </w:rPr>
            </w:pPr>
          </w:p>
        </w:tc>
        <w:tc>
          <w:tcPr>
            <w:tcW w:w="5" w:type="pct"/>
            <w:vAlign w:val="center"/>
            <w:hideMark/>
          </w:tcPr>
          <w:p w14:paraId="00ED780F" w14:textId="77777777" w:rsidR="00000000" w:rsidRDefault="007F4B4B">
            <w:pPr>
              <w:spacing w:after="100"/>
              <w:rPr>
                <w:rFonts w:eastAsia="Times New Roman"/>
                <w:sz w:val="20"/>
                <w:szCs w:val="20"/>
              </w:rPr>
            </w:pPr>
          </w:p>
        </w:tc>
        <w:tc>
          <w:tcPr>
            <w:tcW w:w="50" w:type="pct"/>
            <w:vAlign w:val="center"/>
            <w:hideMark/>
          </w:tcPr>
          <w:p w14:paraId="31237C17" w14:textId="77777777" w:rsidR="00000000" w:rsidRDefault="007F4B4B">
            <w:pPr>
              <w:spacing w:after="100"/>
              <w:rPr>
                <w:rFonts w:eastAsia="Times New Roman"/>
                <w:sz w:val="20"/>
                <w:szCs w:val="20"/>
              </w:rPr>
            </w:pPr>
          </w:p>
        </w:tc>
        <w:tc>
          <w:tcPr>
            <w:tcW w:w="698" w:type="pct"/>
            <w:vAlign w:val="center"/>
            <w:hideMark/>
          </w:tcPr>
          <w:p w14:paraId="395C5161" w14:textId="77777777" w:rsidR="00000000" w:rsidRDefault="007F4B4B">
            <w:pPr>
              <w:spacing w:after="100"/>
              <w:rPr>
                <w:rFonts w:eastAsia="Times New Roman"/>
                <w:sz w:val="20"/>
                <w:szCs w:val="20"/>
              </w:rPr>
            </w:pPr>
          </w:p>
        </w:tc>
        <w:tc>
          <w:tcPr>
            <w:tcW w:w="5" w:type="pct"/>
            <w:vAlign w:val="center"/>
            <w:hideMark/>
          </w:tcPr>
          <w:p w14:paraId="25AABF1C" w14:textId="77777777" w:rsidR="00000000" w:rsidRDefault="007F4B4B">
            <w:pPr>
              <w:spacing w:after="100"/>
              <w:rPr>
                <w:rFonts w:eastAsia="Times New Roman"/>
                <w:sz w:val="20"/>
                <w:szCs w:val="20"/>
              </w:rPr>
            </w:pPr>
          </w:p>
        </w:tc>
      </w:tr>
      <w:tr w:rsidR="00000000" w14:paraId="6B57D60C" w14:textId="77777777">
        <w:trPr>
          <w:divId w:val="1136029254"/>
        </w:trPr>
        <w:tc>
          <w:tcPr>
            <w:tcW w:w="0" w:type="auto"/>
            <w:gridSpan w:val="3"/>
            <w:shd w:val="clear" w:color="auto" w:fill="CCEEFF"/>
            <w:tcMar>
              <w:top w:w="0" w:type="dxa"/>
              <w:left w:w="20" w:type="dxa"/>
              <w:bottom w:w="0" w:type="dxa"/>
              <w:right w:w="20" w:type="dxa"/>
            </w:tcMar>
            <w:vAlign w:val="center"/>
            <w:hideMark/>
          </w:tcPr>
          <w:p w14:paraId="16317048" w14:textId="77777777" w:rsidR="00000000" w:rsidRDefault="007F4B4B">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01AD2B03" w14:textId="77777777" w:rsidR="00000000" w:rsidRDefault="007F4B4B">
            <w:pPr>
              <w:spacing w:after="100"/>
              <w:jc w:val="center"/>
              <w:rPr>
                <w:rFonts w:eastAsia="Times New Roman"/>
              </w:rPr>
            </w:pPr>
            <w:r>
              <w:rPr>
                <w:rFonts w:eastAsia="Times New Roman"/>
                <w:b/>
                <w:bCs/>
                <w:color w:val="000000"/>
                <w:sz w:val="16"/>
                <w:szCs w:val="16"/>
              </w:rPr>
              <w:t>Three Months Ended March 31,</w:t>
            </w:r>
          </w:p>
        </w:tc>
      </w:tr>
      <w:tr w:rsidR="00000000" w14:paraId="7BF4562F" w14:textId="77777777">
        <w:trPr>
          <w:divId w:val="1136029254"/>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23BB80E6" w14:textId="77777777" w:rsidR="00000000" w:rsidRDefault="007F4B4B">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4CCFBE" w14:textId="77777777" w:rsidR="00000000" w:rsidRDefault="007F4B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CAA434" w14:textId="77777777" w:rsidR="00000000" w:rsidRDefault="007F4B4B">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50A6C95" w14:textId="77777777" w:rsidR="00000000" w:rsidRDefault="007F4B4B">
            <w:pPr>
              <w:spacing w:after="100"/>
              <w:jc w:val="center"/>
              <w:rPr>
                <w:rFonts w:eastAsia="Times New Roman"/>
              </w:rPr>
            </w:pPr>
            <w:r>
              <w:rPr>
                <w:rFonts w:eastAsia="Times New Roman"/>
                <w:b/>
                <w:bCs/>
                <w:color w:val="000000"/>
                <w:sz w:val="16"/>
                <w:szCs w:val="16"/>
              </w:rPr>
              <w:t>2020</w:t>
            </w:r>
          </w:p>
        </w:tc>
      </w:tr>
      <w:tr w:rsidR="00000000" w14:paraId="7827D0B3" w14:textId="77777777">
        <w:trPr>
          <w:divId w:val="113602925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679B42E8" w14:textId="77777777" w:rsidR="00000000" w:rsidRDefault="007F4B4B">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62A59B"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817A8" w14:textId="77777777" w:rsidR="00000000" w:rsidRDefault="007F4B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305489" w14:textId="77777777" w:rsidR="00000000" w:rsidRDefault="007F4B4B">
            <w:pPr>
              <w:spacing w:after="100"/>
              <w:rPr>
                <w:rFonts w:eastAsia="Times New Roman"/>
                <w:sz w:val="20"/>
                <w:szCs w:val="20"/>
              </w:rPr>
            </w:pPr>
          </w:p>
        </w:tc>
      </w:tr>
      <w:tr w:rsidR="00000000" w14:paraId="0F25E622" w14:textId="77777777">
        <w:trPr>
          <w:divId w:val="1136029254"/>
        </w:trPr>
        <w:tc>
          <w:tcPr>
            <w:tcW w:w="0" w:type="auto"/>
            <w:gridSpan w:val="3"/>
            <w:shd w:val="clear" w:color="auto" w:fill="FFFFFF"/>
            <w:tcMar>
              <w:top w:w="30" w:type="dxa"/>
              <w:left w:w="20" w:type="dxa"/>
              <w:bottom w:w="30" w:type="dxa"/>
              <w:right w:w="20" w:type="dxa"/>
            </w:tcMar>
            <w:vAlign w:val="bottom"/>
            <w:hideMark/>
          </w:tcPr>
          <w:p w14:paraId="2A7E676D" w14:textId="77777777" w:rsidR="00000000" w:rsidRDefault="007F4B4B">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4E5298F0"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C20EF2" w14:textId="77777777" w:rsidR="00000000" w:rsidRDefault="007F4B4B">
            <w:pPr>
              <w:spacing w:after="100"/>
              <w:jc w:val="right"/>
              <w:rPr>
                <w:rFonts w:eastAsia="Times New Roman"/>
              </w:rPr>
            </w:pPr>
            <w:r>
              <w:rPr>
                <w:rFonts w:eastAsia="Times New Roman"/>
                <w:color w:val="000000"/>
                <w:sz w:val="20"/>
                <w:szCs w:val="20"/>
              </w:rPr>
              <w:t>170,907 </w:t>
            </w:r>
          </w:p>
        </w:tc>
        <w:tc>
          <w:tcPr>
            <w:tcW w:w="0" w:type="auto"/>
            <w:shd w:val="clear" w:color="auto" w:fill="FFFFFF"/>
            <w:tcMar>
              <w:top w:w="30" w:type="dxa"/>
              <w:left w:w="0" w:type="dxa"/>
              <w:bottom w:w="30" w:type="dxa"/>
              <w:right w:w="20" w:type="dxa"/>
            </w:tcMar>
            <w:vAlign w:val="bottom"/>
            <w:hideMark/>
          </w:tcPr>
          <w:p w14:paraId="1CC43900"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B7BBC"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56A0C1"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61F490" w14:textId="77777777" w:rsidR="00000000" w:rsidRDefault="007F4B4B">
            <w:pPr>
              <w:spacing w:after="100"/>
              <w:jc w:val="right"/>
              <w:rPr>
                <w:rFonts w:eastAsia="Times New Roman"/>
              </w:rPr>
            </w:pPr>
            <w:r>
              <w:rPr>
                <w:rFonts w:eastAsia="Times New Roman"/>
                <w:color w:val="000000"/>
                <w:sz w:val="20"/>
                <w:szCs w:val="20"/>
              </w:rPr>
              <w:t>147,393 </w:t>
            </w:r>
          </w:p>
        </w:tc>
        <w:tc>
          <w:tcPr>
            <w:tcW w:w="0" w:type="auto"/>
            <w:shd w:val="clear" w:color="auto" w:fill="FFFFFF"/>
            <w:tcMar>
              <w:top w:w="30" w:type="dxa"/>
              <w:left w:w="0" w:type="dxa"/>
              <w:bottom w:w="30" w:type="dxa"/>
              <w:right w:w="20" w:type="dxa"/>
            </w:tcMar>
            <w:vAlign w:val="bottom"/>
            <w:hideMark/>
          </w:tcPr>
          <w:p w14:paraId="4DF01A18" w14:textId="77777777" w:rsidR="00000000" w:rsidRDefault="007F4B4B">
            <w:pPr>
              <w:spacing w:after="100"/>
              <w:jc w:val="right"/>
              <w:rPr>
                <w:rFonts w:eastAsia="Times New Roman"/>
              </w:rPr>
            </w:pPr>
          </w:p>
        </w:tc>
      </w:tr>
      <w:tr w:rsidR="00000000" w14:paraId="18C09C7D" w14:textId="77777777">
        <w:trPr>
          <w:divId w:val="1136029254"/>
        </w:trPr>
        <w:tc>
          <w:tcPr>
            <w:tcW w:w="0" w:type="auto"/>
            <w:gridSpan w:val="3"/>
            <w:shd w:val="clear" w:color="auto" w:fill="CCEEFF"/>
            <w:tcMar>
              <w:top w:w="30" w:type="dxa"/>
              <w:left w:w="20" w:type="dxa"/>
              <w:bottom w:w="30" w:type="dxa"/>
              <w:right w:w="20" w:type="dxa"/>
            </w:tcMar>
            <w:vAlign w:val="bottom"/>
            <w:hideMark/>
          </w:tcPr>
          <w:p w14:paraId="3BFA70E8" w14:textId="77777777" w:rsidR="00000000" w:rsidRDefault="007F4B4B">
            <w:pPr>
              <w:spacing w:after="100"/>
              <w:rPr>
                <w:rFonts w:eastAsia="Times New Roman"/>
              </w:rPr>
            </w:pPr>
            <w:r>
              <w:rPr>
                <w:rFonts w:eastAsia="Times New Roman"/>
                <w:color w:val="000000"/>
                <w:sz w:val="20"/>
                <w:szCs w:val="20"/>
              </w:rPr>
              <w:t>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CA43DC"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99FEA7" w14:textId="77777777" w:rsidR="00000000" w:rsidRDefault="007F4B4B">
            <w:pPr>
              <w:spacing w:after="100"/>
              <w:jc w:val="right"/>
              <w:rPr>
                <w:rFonts w:eastAsia="Times New Roman"/>
              </w:rPr>
            </w:pPr>
            <w:r>
              <w:rPr>
                <w:rFonts w:eastAsia="Times New Roman"/>
                <w:color w:val="000000"/>
                <w:sz w:val="20"/>
                <w:szCs w:val="20"/>
              </w:rPr>
              <w:t>(162,398)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CB1B3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F0E6D"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394D74"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5D3D86" w14:textId="77777777" w:rsidR="00000000" w:rsidRDefault="007F4B4B">
            <w:pPr>
              <w:spacing w:after="100"/>
              <w:jc w:val="right"/>
              <w:rPr>
                <w:rFonts w:eastAsia="Times New Roman"/>
              </w:rPr>
            </w:pPr>
            <w:r>
              <w:rPr>
                <w:rFonts w:eastAsia="Times New Roman"/>
                <w:color w:val="000000"/>
                <w:sz w:val="20"/>
                <w:szCs w:val="20"/>
              </w:rPr>
              <w:t>(17,336)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E041D" w14:textId="77777777" w:rsidR="00000000" w:rsidRDefault="007F4B4B">
            <w:pPr>
              <w:spacing w:after="100"/>
              <w:jc w:val="right"/>
              <w:rPr>
                <w:rFonts w:eastAsia="Times New Roman"/>
              </w:rPr>
            </w:pPr>
          </w:p>
        </w:tc>
      </w:tr>
      <w:tr w:rsidR="00000000" w14:paraId="77C322CB" w14:textId="77777777">
        <w:trPr>
          <w:divId w:val="1136029254"/>
        </w:trPr>
        <w:tc>
          <w:tcPr>
            <w:tcW w:w="0" w:type="auto"/>
            <w:gridSpan w:val="3"/>
            <w:shd w:val="clear" w:color="auto" w:fill="FFFFFF"/>
            <w:tcMar>
              <w:top w:w="30" w:type="dxa"/>
              <w:left w:w="20" w:type="dxa"/>
              <w:bottom w:w="30" w:type="dxa"/>
              <w:right w:w="20" w:type="dxa"/>
            </w:tcMar>
            <w:vAlign w:val="bottom"/>
            <w:hideMark/>
          </w:tcPr>
          <w:p w14:paraId="3040139E" w14:textId="77777777" w:rsidR="00000000" w:rsidRDefault="007F4B4B">
            <w:pPr>
              <w:spacing w:after="100"/>
              <w:rPr>
                <w:rFonts w:eastAsia="Times New Roman"/>
              </w:rPr>
            </w:pPr>
            <w:r>
              <w:rPr>
                <w:rFonts w:eastAsia="Times New Roman"/>
                <w:color w:val="000000"/>
                <w:sz w:val="20"/>
                <w:szCs w:val="20"/>
              </w:rPr>
              <w:t>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3D74AF"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B220B6" w14:textId="77777777" w:rsidR="00000000" w:rsidRDefault="007F4B4B">
            <w:pPr>
              <w:spacing w:after="100"/>
              <w:jc w:val="right"/>
              <w:rPr>
                <w:rFonts w:eastAsia="Times New Roman"/>
              </w:rPr>
            </w:pPr>
            <w:r>
              <w:rPr>
                <w:rFonts w:eastAsia="Times New Roman"/>
                <w:color w:val="000000"/>
                <w:sz w:val="20"/>
                <w:szCs w:val="20"/>
              </w:rPr>
              <w:t>(232)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9DB65D"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9FC3A"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FE333C"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00496F" w14:textId="77777777" w:rsidR="00000000" w:rsidRDefault="007F4B4B">
            <w:pPr>
              <w:spacing w:after="100"/>
              <w:jc w:val="right"/>
              <w:rPr>
                <w:rFonts w:eastAsia="Times New Roman"/>
              </w:rPr>
            </w:pPr>
            <w:r>
              <w:rPr>
                <w:rFonts w:eastAsia="Times New Roman"/>
                <w:color w:val="000000"/>
                <w:sz w:val="20"/>
                <w:szCs w:val="20"/>
              </w:rPr>
              <w:t>97,993 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0DE97C" w14:textId="77777777" w:rsidR="00000000" w:rsidRDefault="007F4B4B">
            <w:pPr>
              <w:spacing w:after="100"/>
              <w:jc w:val="right"/>
              <w:rPr>
                <w:rFonts w:eastAsia="Times New Roman"/>
              </w:rPr>
            </w:pPr>
          </w:p>
        </w:tc>
      </w:tr>
    </w:tbl>
    <w:p w14:paraId="141AC38E" w14:textId="77777777" w:rsidR="00000000" w:rsidRDefault="007F4B4B">
      <w:pPr>
        <w:jc w:val="both"/>
        <w:rPr>
          <w:rFonts w:eastAsia="Times New Roman"/>
        </w:rPr>
      </w:pPr>
    </w:p>
    <w:p w14:paraId="61CCD129" w14:textId="77777777" w:rsidR="00000000" w:rsidRDefault="007F4B4B">
      <w:pPr>
        <w:jc w:val="both"/>
        <w:rPr>
          <w:rFonts w:eastAsia="Times New Roman"/>
        </w:rPr>
      </w:pPr>
      <w:r>
        <w:rPr>
          <w:rFonts w:eastAsia="Times New Roman"/>
          <w:b/>
          <w:bCs/>
          <w:i/>
          <w:iCs/>
          <w:color w:val="000000"/>
          <w:sz w:val="20"/>
          <w:szCs w:val="20"/>
        </w:rPr>
        <w:t>Cash Flows from Operating Activities</w:t>
      </w:r>
    </w:p>
    <w:p w14:paraId="0981030A" w14:textId="77777777" w:rsidR="00000000" w:rsidRDefault="007F4B4B">
      <w:pPr>
        <w:ind w:firstLine="360"/>
        <w:jc w:val="both"/>
        <w:divId w:val="540820600"/>
        <w:rPr>
          <w:rFonts w:eastAsia="Times New Roman"/>
        </w:rPr>
      </w:pPr>
      <w:r>
        <w:rPr>
          <w:rFonts w:eastAsia="Times New Roman"/>
          <w:color w:val="000000"/>
          <w:sz w:val="20"/>
          <w:szCs w:val="20"/>
        </w:rPr>
        <w:t xml:space="preserve">Cash flows from operating activities </w:t>
      </w:r>
      <w:r>
        <w:rPr>
          <w:rFonts w:eastAsia="Times New Roman"/>
          <w:color w:val="000000"/>
          <w:sz w:val="20"/>
          <w:szCs w:val="20"/>
          <w:shd w:val="clear" w:color="auto" w:fill="FFFFFF"/>
        </w:rPr>
        <w:t>provided</w:t>
      </w:r>
      <w:r>
        <w:rPr>
          <w:rFonts w:eastAsia="Times New Roman"/>
          <w:color w:val="000000"/>
          <w:sz w:val="20"/>
          <w:szCs w:val="20"/>
        </w:rPr>
        <w:t xml:space="preserve"> $170.9 million for the three months ended March 31, 2021 and $147.4 million for t</w:t>
      </w:r>
      <w:r>
        <w:rPr>
          <w:rFonts w:eastAsia="Times New Roman"/>
          <w:color w:val="000000"/>
          <w:sz w:val="20"/>
          <w:szCs w:val="20"/>
          <w:shd w:val="clear" w:color="auto" w:fill="FFFFFF"/>
        </w:rPr>
        <w:t xml:space="preserve">he three months ended March 31, 2020. This $23.5 million, or 15.9%, increase in cash flows from operating activities was primarily the result of increases in net income of $48.5 million after adjusting for decreases in non-cash items of $126.7 million and </w:t>
      </w:r>
      <w:r>
        <w:rPr>
          <w:rFonts w:eastAsia="Times New Roman"/>
          <w:color w:val="000000"/>
          <w:sz w:val="20"/>
          <w:szCs w:val="20"/>
          <w:shd w:val="clear" w:color="auto" w:fill="FFFFFF"/>
        </w:rPr>
        <w:t>decreases</w:t>
      </w:r>
      <w:r>
        <w:rPr>
          <w:rFonts w:eastAsia="Times New Roman"/>
          <w:color w:val="000000"/>
          <w:sz w:val="14"/>
          <w:szCs w:val="14"/>
        </w:rPr>
        <w:t xml:space="preserve"> </w:t>
      </w:r>
      <w:r>
        <w:rPr>
          <w:rFonts w:eastAsia="Times New Roman"/>
          <w:color w:val="000000"/>
          <w:sz w:val="20"/>
          <w:szCs w:val="20"/>
          <w:shd w:val="clear" w:color="auto" w:fill="FFFFFF"/>
        </w:rPr>
        <w:t xml:space="preserve">in net working capital of $101.8 million. </w:t>
      </w:r>
    </w:p>
    <w:p w14:paraId="355E54C0" w14:textId="77777777" w:rsidR="00000000" w:rsidRDefault="007F4B4B">
      <w:pPr>
        <w:ind w:firstLine="360"/>
        <w:jc w:val="both"/>
        <w:divId w:val="1455830068"/>
        <w:rPr>
          <w:rFonts w:eastAsia="Times New Roman"/>
        </w:rPr>
      </w:pPr>
      <w:r>
        <w:rPr>
          <w:rFonts w:eastAsia="Times New Roman"/>
          <w:color w:val="000000"/>
          <w:sz w:val="20"/>
          <w:szCs w:val="20"/>
          <w:shd w:val="clear" w:color="auto" w:fill="FFFFFF"/>
        </w:rPr>
        <w:t xml:space="preserve">The $126.7 million decrease in non-cash items was primarily due to decreases in deferred income taxes of $78.1 million, decreases in stock-based compensation of $8.4 million, decreases in non-cash interest costs of $2.9 million including decreases in debt </w:t>
      </w:r>
      <w:r>
        <w:rPr>
          <w:rFonts w:eastAsia="Times New Roman"/>
          <w:color w:val="000000"/>
          <w:sz w:val="20"/>
          <w:szCs w:val="20"/>
          <w:shd w:val="clear" w:color="auto" w:fill="FFFFFF"/>
        </w:rPr>
        <w:t>issue costs, the change in fair value of Private Placement Warrants and unvested founder shares of $40.4 million, decreases in amortization of right of use asset of $0.5 million, offset by increases in depreciation of $1.7 million, increases in amortizatio</w:t>
      </w:r>
      <w:r>
        <w:rPr>
          <w:rFonts w:eastAsia="Times New Roman"/>
          <w:color w:val="000000"/>
          <w:sz w:val="20"/>
          <w:szCs w:val="20"/>
          <w:shd w:val="clear" w:color="auto" w:fill="FFFFFF"/>
        </w:rPr>
        <w:t>n of intangible assets of $1.2 million, and increases in loss on disposal of property and equipment of $0.6 million.</w:t>
      </w:r>
    </w:p>
    <w:p w14:paraId="7EE6137A" w14:textId="77777777" w:rsidR="00000000" w:rsidRDefault="007F4B4B">
      <w:pPr>
        <w:jc w:val="center"/>
        <w:divId w:val="1174761096"/>
        <w:rPr>
          <w:rFonts w:eastAsia="Times New Roman"/>
        </w:rPr>
      </w:pPr>
      <w:r>
        <w:rPr>
          <w:rFonts w:eastAsia="Times New Roman"/>
          <w:color w:val="000000"/>
          <w:sz w:val="20"/>
          <w:szCs w:val="20"/>
        </w:rPr>
        <w:t>31</w:t>
      </w:r>
    </w:p>
    <w:p w14:paraId="5B862555" w14:textId="77777777" w:rsidR="00000000" w:rsidRDefault="007F4B4B">
      <w:pPr>
        <w:rPr>
          <w:rFonts w:eastAsia="Times New Roman"/>
        </w:rPr>
      </w:pPr>
      <w:r>
        <w:rPr>
          <w:rFonts w:eastAsia="Times New Roman"/>
        </w:rPr>
        <w:pict w14:anchorId="19B6B96E">
          <v:rect id="_x0000_i1056" style="width:0;height:1.5pt" o:hralign="center" o:hrstd="t" o:hr="t" fillcolor="#a0a0a0" stroked="f"/>
        </w:pict>
      </w:r>
    </w:p>
    <w:p w14:paraId="44530B04" w14:textId="77777777" w:rsidR="00000000" w:rsidRDefault="007F4B4B">
      <w:pPr>
        <w:divId w:val="671832961"/>
        <w:rPr>
          <w:rFonts w:eastAsia="Times New Roman"/>
        </w:rPr>
      </w:pPr>
    </w:p>
    <w:p w14:paraId="40DA69D3" w14:textId="77777777" w:rsidR="00000000" w:rsidRDefault="007F4B4B">
      <w:pPr>
        <w:ind w:firstLine="360"/>
        <w:jc w:val="both"/>
        <w:divId w:val="1215392994"/>
        <w:rPr>
          <w:rFonts w:eastAsia="Times New Roman"/>
        </w:rPr>
      </w:pPr>
      <w:r>
        <w:rPr>
          <w:rFonts w:eastAsia="Times New Roman"/>
          <w:color w:val="000000"/>
          <w:sz w:val="20"/>
          <w:szCs w:val="20"/>
          <w:shd w:val="clear" w:color="auto" w:fill="FFFFFF"/>
        </w:rPr>
        <w:t>The increase in net income of $48.5 million was primarily due to an increase in revenues, decrease</w:t>
      </w:r>
      <w:r>
        <w:rPr>
          <w:rFonts w:eastAsia="Times New Roman"/>
          <w:color w:val="000000"/>
          <w:sz w:val="20"/>
          <w:szCs w:val="20"/>
          <w:shd w:val="clear" w:color="auto" w:fill="FFFFFF"/>
        </w:rPr>
        <w:t>s in c</w:t>
      </w:r>
      <w:r>
        <w:rPr>
          <w:rFonts w:eastAsia="Times New Roman"/>
          <w:color w:val="000000"/>
          <w:sz w:val="20"/>
          <w:szCs w:val="20"/>
        </w:rPr>
        <w:t xml:space="preserve">osts of services, decreases in interest expense, increases in change in fair value of Private Placement Warrants and unvested founder shares, offset by increases in general and administrative expenses, increases in depreciation expense, increases in </w:t>
      </w:r>
      <w:r>
        <w:rPr>
          <w:rFonts w:eastAsia="Times New Roman"/>
          <w:color w:val="000000"/>
          <w:sz w:val="20"/>
          <w:szCs w:val="20"/>
        </w:rPr>
        <w:t xml:space="preserve">amortization of intangible assets, increases in the provision for income taxes and decreases in interest income as explained in the sections above. </w:t>
      </w:r>
    </w:p>
    <w:p w14:paraId="161AA789" w14:textId="77777777" w:rsidR="00000000" w:rsidRDefault="007F4B4B">
      <w:pPr>
        <w:ind w:firstLine="360"/>
        <w:jc w:val="both"/>
        <w:divId w:val="987324434"/>
        <w:rPr>
          <w:rFonts w:eastAsia="Times New Roman"/>
        </w:rPr>
      </w:pPr>
      <w:r>
        <w:rPr>
          <w:rFonts w:eastAsia="Times New Roman"/>
          <w:color w:val="000000"/>
          <w:sz w:val="20"/>
          <w:szCs w:val="20"/>
        </w:rPr>
        <w:t>During the three months ended March 31, 2021, $105.3 million was provided by changes in net working capital</w:t>
      </w:r>
      <w:r>
        <w:rPr>
          <w:rFonts w:eastAsia="Times New Roman"/>
          <w:color w:val="000000"/>
          <w:sz w:val="20"/>
          <w:szCs w:val="20"/>
        </w:rPr>
        <w:t xml:space="preserve"> including decreases in net accounts receivable of $12.0 million primarily due to timing of collections and increases in accounts payable and accrued expenses and other of $97.1 million primarily due to increases in accrued interest of $38.2 million and ac</w:t>
      </w:r>
      <w:r>
        <w:rPr>
          <w:rFonts w:eastAsia="Times New Roman"/>
          <w:color w:val="000000"/>
          <w:sz w:val="20"/>
          <w:szCs w:val="20"/>
        </w:rPr>
        <w:t xml:space="preserve">crued taxes of $57.4 million, offset by increases in prepaid expenses and other assets of $3.6 million and decreases in operating lease obligations of $0.2 million. </w:t>
      </w:r>
    </w:p>
    <w:p w14:paraId="1799EB1E" w14:textId="77777777" w:rsidR="00000000" w:rsidRDefault="007F4B4B">
      <w:pPr>
        <w:ind w:firstLine="360"/>
        <w:jc w:val="both"/>
        <w:divId w:val="625819381"/>
        <w:rPr>
          <w:rFonts w:eastAsia="Times New Roman"/>
        </w:rPr>
      </w:pPr>
      <w:r>
        <w:rPr>
          <w:rFonts w:eastAsia="Times New Roman"/>
          <w:color w:val="000000"/>
          <w:sz w:val="20"/>
          <w:szCs w:val="20"/>
        </w:rPr>
        <w:t xml:space="preserve">During the three months ended March 31, 2020, $3.5 million was provided by changes in net </w:t>
      </w:r>
      <w:r>
        <w:rPr>
          <w:rFonts w:eastAsia="Times New Roman"/>
          <w:color w:val="000000"/>
          <w:sz w:val="20"/>
          <w:szCs w:val="20"/>
        </w:rPr>
        <w:t>working capital including increases in accounts payable and accrued expenses and other of $44.7 million primarily due to increases in accrued interest of $52.9 million, offset by increases in prepaid taxes of $34.4 million as a result of a retrospective ta</w:t>
      </w:r>
      <w:r>
        <w:rPr>
          <w:rFonts w:eastAsia="Times New Roman"/>
          <w:color w:val="000000"/>
          <w:sz w:val="20"/>
          <w:szCs w:val="20"/>
        </w:rPr>
        <w:t>x adjustment in 2019 resulting in overpaid taxes, increases in prepaid expenses and other assets of $3.5 million, decreases in operating lease obligations of $2.4 million, and increases in net accounts receivable of $0.9 million.</w:t>
      </w:r>
    </w:p>
    <w:p w14:paraId="06DDA828" w14:textId="77777777" w:rsidR="00000000" w:rsidRDefault="007F4B4B">
      <w:pPr>
        <w:jc w:val="both"/>
        <w:divId w:val="1611281943"/>
        <w:rPr>
          <w:rFonts w:eastAsia="Times New Roman"/>
        </w:rPr>
      </w:pPr>
      <w:r>
        <w:rPr>
          <w:rFonts w:eastAsia="Times New Roman"/>
          <w:b/>
          <w:bCs/>
          <w:i/>
          <w:iCs/>
          <w:color w:val="000000"/>
          <w:sz w:val="20"/>
          <w:szCs w:val="20"/>
        </w:rPr>
        <w:t>Cash Flow from Investing A</w:t>
      </w:r>
      <w:r>
        <w:rPr>
          <w:rFonts w:eastAsia="Times New Roman"/>
          <w:b/>
          <w:bCs/>
          <w:i/>
          <w:iCs/>
          <w:color w:val="000000"/>
          <w:sz w:val="20"/>
          <w:szCs w:val="20"/>
        </w:rPr>
        <w:t>ctivities</w:t>
      </w:r>
    </w:p>
    <w:p w14:paraId="0088BA3C" w14:textId="77777777" w:rsidR="00000000" w:rsidRDefault="007F4B4B">
      <w:pPr>
        <w:ind w:firstLine="360"/>
        <w:jc w:val="both"/>
        <w:divId w:val="490565889"/>
        <w:rPr>
          <w:rFonts w:eastAsia="Times New Roman"/>
        </w:rPr>
      </w:pPr>
      <w:r>
        <w:rPr>
          <w:rFonts w:eastAsia="Times New Roman"/>
          <w:color w:val="000000"/>
          <w:sz w:val="20"/>
          <w:szCs w:val="20"/>
        </w:rPr>
        <w:t>For the three months ended March 31, 2021, net cash of $162.4 million w</w:t>
      </w:r>
      <w:r>
        <w:rPr>
          <w:rFonts w:eastAsia="Times New Roman"/>
          <w:color w:val="000000"/>
          <w:sz w:val="20"/>
          <w:szCs w:val="20"/>
          <w:shd w:val="clear" w:color="auto" w:fill="FFFFFF"/>
        </w:rPr>
        <w:t>as used in investing activities including $149.9 million for the acquisition of DHP and $18.1 million for purchases of property and equipment and capitalization of software de</w:t>
      </w:r>
      <w:r>
        <w:rPr>
          <w:rFonts w:eastAsia="Times New Roman"/>
          <w:color w:val="000000"/>
          <w:sz w:val="20"/>
          <w:szCs w:val="20"/>
          <w:shd w:val="clear" w:color="auto" w:fill="FFFFFF"/>
        </w:rPr>
        <w:t>velopment offset by proceeds from the sale of an investment of $5.6 million. For the three months ended March 31, 2020, net cash of $17.3 million was used in investing activities for purchases of property and equipment and capitalization of software develo</w:t>
      </w:r>
      <w:r>
        <w:rPr>
          <w:rFonts w:eastAsia="Times New Roman"/>
          <w:color w:val="000000"/>
          <w:sz w:val="20"/>
          <w:szCs w:val="20"/>
          <w:shd w:val="clear" w:color="auto" w:fill="FFFFFF"/>
        </w:rPr>
        <w:t xml:space="preserve">pment. The increase in purchases of property and equipment and capitalization of software development of $0.8 million was primarily due to increased capitalization of software development on capital projects primarily to enhance our information technology </w:t>
      </w:r>
      <w:r>
        <w:rPr>
          <w:rFonts w:eastAsia="Times New Roman"/>
          <w:color w:val="000000"/>
          <w:sz w:val="20"/>
          <w:szCs w:val="20"/>
          <w:shd w:val="clear" w:color="auto" w:fill="FFFFFF"/>
        </w:rPr>
        <w:t>infrastructure and platforms to increase efficiencies, data security, and service line capabilities.</w:t>
      </w:r>
    </w:p>
    <w:p w14:paraId="185D5003" w14:textId="77777777" w:rsidR="00000000" w:rsidRDefault="007F4B4B">
      <w:pPr>
        <w:jc w:val="both"/>
        <w:divId w:val="1532762201"/>
        <w:rPr>
          <w:rFonts w:eastAsia="Times New Roman"/>
        </w:rPr>
      </w:pPr>
      <w:r>
        <w:rPr>
          <w:rFonts w:eastAsia="Times New Roman"/>
          <w:b/>
          <w:bCs/>
          <w:i/>
          <w:iCs/>
          <w:color w:val="000000"/>
          <w:sz w:val="20"/>
          <w:szCs w:val="20"/>
          <w:shd w:val="clear" w:color="auto" w:fill="FFFFFF"/>
        </w:rPr>
        <w:t>Cash Flow from Financing Activities</w:t>
      </w:r>
    </w:p>
    <w:p w14:paraId="4ED3501E" w14:textId="77777777" w:rsidR="00000000" w:rsidRDefault="007F4B4B">
      <w:pPr>
        <w:ind w:firstLine="360"/>
        <w:jc w:val="both"/>
        <w:divId w:val="778528381"/>
        <w:rPr>
          <w:rFonts w:eastAsia="Times New Roman"/>
        </w:rPr>
      </w:pPr>
      <w:r>
        <w:rPr>
          <w:rFonts w:eastAsia="Times New Roman"/>
          <w:color w:val="000000"/>
          <w:sz w:val="20"/>
          <w:szCs w:val="20"/>
          <w:shd w:val="clear" w:color="auto" w:fill="FFFFFF"/>
        </w:rPr>
        <w:t>Cash flows used in financing activities for the three months ended March 31, 2021 were $0.2 million primarily consistin</w:t>
      </w:r>
      <w:r>
        <w:rPr>
          <w:rFonts w:eastAsia="Times New Roman"/>
          <w:color w:val="000000"/>
          <w:sz w:val="20"/>
          <w:szCs w:val="20"/>
          <w:shd w:val="clear" w:color="auto" w:fill="FFFFFF"/>
        </w:rPr>
        <w:t>g of purchases of treasury stock of $0.3 million.</w:t>
      </w:r>
    </w:p>
    <w:p w14:paraId="1BB569C0" w14:textId="77777777" w:rsidR="00000000" w:rsidRDefault="007F4B4B">
      <w:pPr>
        <w:ind w:firstLine="360"/>
        <w:jc w:val="both"/>
        <w:divId w:val="2086562372"/>
        <w:rPr>
          <w:rFonts w:eastAsia="Times New Roman"/>
        </w:rPr>
      </w:pPr>
      <w:r>
        <w:rPr>
          <w:rFonts w:eastAsia="Times New Roman"/>
          <w:color w:val="000000"/>
          <w:sz w:val="20"/>
          <w:szCs w:val="20"/>
        </w:rPr>
        <w:t>Cash flows provided in financing activities for the three months ended March 31, 2020 were $98.0 million primarily consisting of $98.0 million of borrowings on Revolver G.</w:t>
      </w:r>
    </w:p>
    <w:p w14:paraId="19A6BAA0" w14:textId="77777777" w:rsidR="00000000" w:rsidRDefault="007F4B4B">
      <w:pPr>
        <w:jc w:val="both"/>
        <w:divId w:val="1220097793"/>
        <w:rPr>
          <w:rFonts w:eastAsia="Times New Roman"/>
        </w:rPr>
      </w:pPr>
      <w:r>
        <w:rPr>
          <w:rFonts w:eastAsia="Times New Roman"/>
          <w:b/>
          <w:bCs/>
          <w:color w:val="000000"/>
          <w:sz w:val="20"/>
          <w:szCs w:val="20"/>
        </w:rPr>
        <w:t>Term Loans and Revolvers</w:t>
      </w:r>
    </w:p>
    <w:p w14:paraId="2C5257BB" w14:textId="77777777" w:rsidR="00000000" w:rsidRDefault="007F4B4B">
      <w:pPr>
        <w:ind w:firstLine="360"/>
        <w:jc w:val="both"/>
        <w:divId w:val="1046875346"/>
        <w:rPr>
          <w:rFonts w:eastAsia="Times New Roman"/>
        </w:rPr>
      </w:pPr>
      <w:r>
        <w:rPr>
          <w:rFonts w:eastAsia="Times New Roman"/>
          <w:color w:val="000000"/>
          <w:sz w:val="20"/>
          <w:szCs w:val="20"/>
        </w:rPr>
        <w:t xml:space="preserve">Interest </w:t>
      </w:r>
      <w:r>
        <w:rPr>
          <w:rFonts w:eastAsia="Times New Roman"/>
          <w:color w:val="000000"/>
          <w:sz w:val="20"/>
          <w:szCs w:val="20"/>
        </w:rPr>
        <w:t>on Term Loan G and Revolver G is calculated, at our option, as (a) LIBOR (or, with respect to the senior secured term loan facility only 1.00%, whichever is higher), plus the applicable margin, or (b) the highest rate of (1) prime rate, (2) the federal fun</w:t>
      </w:r>
      <w:r>
        <w:rPr>
          <w:rFonts w:eastAsia="Times New Roman"/>
          <w:color w:val="000000"/>
          <w:sz w:val="20"/>
          <w:szCs w:val="20"/>
        </w:rPr>
        <w:t xml:space="preserve">ds effective rate plus 0.50%, (3) LIBOR for an interest period of one month plus 1.00% and (4) 2.00% for Term Loan G and 0.00% for Revolver G, in each case plus an applicable margin of 2.00%. The interest rate in effect for Term Loan G was 3.75% and 4.20% </w:t>
      </w:r>
      <w:r>
        <w:rPr>
          <w:rFonts w:eastAsia="Times New Roman"/>
          <w:color w:val="000000"/>
          <w:sz w:val="20"/>
          <w:szCs w:val="20"/>
        </w:rPr>
        <w:t xml:space="preserve">as of March 31, 2021 and 2020, respectively. </w:t>
      </w:r>
    </w:p>
    <w:p w14:paraId="6DFC5EF9" w14:textId="77777777" w:rsidR="00000000" w:rsidRDefault="007F4B4B">
      <w:pPr>
        <w:ind w:firstLine="360"/>
        <w:jc w:val="both"/>
        <w:divId w:val="1864973364"/>
        <w:rPr>
          <w:rFonts w:eastAsia="Times New Roman"/>
        </w:rPr>
      </w:pPr>
      <w:r>
        <w:rPr>
          <w:rFonts w:eastAsia="Times New Roman"/>
          <w:color w:val="000000"/>
          <w:sz w:val="20"/>
          <w:szCs w:val="20"/>
        </w:rPr>
        <w:t xml:space="preserve">For all our debt agreements with an interest rate dependent on LIBOR, we are currently assessing and monitoring how transitioning from LIBOR to an alternative reference rate may affect us past 2023. </w:t>
      </w:r>
    </w:p>
    <w:p w14:paraId="05D45F96" w14:textId="77777777" w:rsidR="00000000" w:rsidRDefault="007F4B4B">
      <w:pPr>
        <w:ind w:firstLine="360"/>
        <w:jc w:val="both"/>
        <w:divId w:val="614211107"/>
        <w:rPr>
          <w:rFonts w:eastAsia="Times New Roman"/>
        </w:rPr>
      </w:pPr>
      <w:r>
        <w:rPr>
          <w:rFonts w:eastAsia="Times New Roman"/>
          <w:color w:val="000000"/>
          <w:sz w:val="20"/>
          <w:szCs w:val="20"/>
        </w:rPr>
        <w:t>We are obl</w:t>
      </w:r>
      <w:r>
        <w:rPr>
          <w:rFonts w:eastAsia="Times New Roman"/>
          <w:color w:val="000000"/>
          <w:sz w:val="20"/>
          <w:szCs w:val="20"/>
        </w:rPr>
        <w:t>igated to pay a commitment fee on the average daily unused amount of Revolver G. The annual commitment fee rate was 0.25% at March 31, 2021 and 2020. The fee can range from an annual rate of 0.25% to 0.50% based on our leverage ratio, as defined in the agr</w:t>
      </w:r>
      <w:r>
        <w:rPr>
          <w:rFonts w:eastAsia="Times New Roman"/>
          <w:color w:val="000000"/>
          <w:sz w:val="20"/>
          <w:szCs w:val="20"/>
        </w:rPr>
        <w:t xml:space="preserve">eement. </w:t>
      </w:r>
    </w:p>
    <w:p w14:paraId="3F63AAF9" w14:textId="77777777" w:rsidR="00000000" w:rsidRDefault="007F4B4B">
      <w:pPr>
        <w:jc w:val="both"/>
        <w:divId w:val="932319571"/>
        <w:rPr>
          <w:rFonts w:eastAsia="Times New Roman"/>
        </w:rPr>
      </w:pPr>
      <w:r>
        <w:rPr>
          <w:rFonts w:eastAsia="Times New Roman"/>
          <w:b/>
          <w:bCs/>
          <w:color w:val="000000"/>
          <w:sz w:val="20"/>
          <w:szCs w:val="20"/>
        </w:rPr>
        <w:t>Senior Notes</w:t>
      </w:r>
    </w:p>
    <w:p w14:paraId="6DA2F61C" w14:textId="77777777" w:rsidR="00000000" w:rsidRDefault="007F4B4B">
      <w:pPr>
        <w:ind w:firstLine="360"/>
        <w:jc w:val="both"/>
        <w:divId w:val="505823555"/>
        <w:rPr>
          <w:rFonts w:eastAsia="Times New Roman"/>
        </w:rPr>
      </w:pPr>
      <w:r>
        <w:rPr>
          <w:rFonts w:eastAsia="Times New Roman"/>
          <w:color w:val="000000"/>
          <w:sz w:val="20"/>
          <w:szCs w:val="20"/>
        </w:rPr>
        <w:t xml:space="preserve">On October 29, 2020, the 7.125% Notes were redeemed in full for a total redemption price of $1,661.3 million, which included a redemption premium and accrued interest. The interest rate on the 7.125% Notes was fixed at 7.125% and was </w:t>
      </w:r>
      <w:r>
        <w:rPr>
          <w:rFonts w:eastAsia="Times New Roman"/>
          <w:color w:val="000000"/>
          <w:sz w:val="20"/>
          <w:szCs w:val="20"/>
        </w:rPr>
        <w:t xml:space="preserve">payable semi-annually on June 1 and December 1 of each year. </w:t>
      </w:r>
    </w:p>
    <w:p w14:paraId="1FC88058" w14:textId="77777777" w:rsidR="00000000" w:rsidRDefault="007F4B4B">
      <w:pPr>
        <w:ind w:firstLine="360"/>
        <w:jc w:val="both"/>
        <w:divId w:val="1019543697"/>
        <w:rPr>
          <w:rFonts w:eastAsia="Times New Roman"/>
        </w:rPr>
      </w:pPr>
      <w:r>
        <w:rPr>
          <w:rFonts w:eastAsia="Times New Roman"/>
          <w:color w:val="000000"/>
          <w:sz w:val="20"/>
          <w:szCs w:val="20"/>
        </w:rPr>
        <w:t>On October 29, 2020 the Company issued 5.750% Notes of $1,300.0 million. The 5.750% Notes are guaranteed on a senior unsecured basis jointly and severally by the Company and its subsidiaries and</w:t>
      </w:r>
      <w:r>
        <w:rPr>
          <w:rFonts w:eastAsia="Times New Roman"/>
          <w:color w:val="000000"/>
          <w:sz w:val="20"/>
          <w:szCs w:val="20"/>
        </w:rPr>
        <w:t xml:space="preserve"> have a maturation date of November 1, 2028. The 5.750% Notes were issued at par. The interest rate on the 5.750% Notes is fixed at 5.750%, and is payable semi-annually on May 1 and November 1 of each year. </w:t>
      </w:r>
    </w:p>
    <w:p w14:paraId="69F0604C" w14:textId="77777777" w:rsidR="00000000" w:rsidRDefault="007F4B4B">
      <w:pPr>
        <w:jc w:val="center"/>
        <w:divId w:val="1227497681"/>
        <w:rPr>
          <w:rFonts w:eastAsia="Times New Roman"/>
        </w:rPr>
      </w:pPr>
      <w:r>
        <w:rPr>
          <w:rFonts w:eastAsia="Times New Roman"/>
          <w:color w:val="000000"/>
          <w:sz w:val="20"/>
          <w:szCs w:val="20"/>
        </w:rPr>
        <w:t>32</w:t>
      </w:r>
    </w:p>
    <w:p w14:paraId="45AB2384" w14:textId="77777777" w:rsidR="00000000" w:rsidRDefault="007F4B4B">
      <w:pPr>
        <w:rPr>
          <w:rFonts w:eastAsia="Times New Roman"/>
        </w:rPr>
      </w:pPr>
      <w:r>
        <w:rPr>
          <w:rFonts w:eastAsia="Times New Roman"/>
        </w:rPr>
        <w:pict w14:anchorId="11F4602B">
          <v:rect id="_x0000_i1057" style="width:0;height:1.5pt" o:hralign="center" o:hrstd="t" o:hr="t" fillcolor="#a0a0a0" stroked="f"/>
        </w:pict>
      </w:r>
    </w:p>
    <w:p w14:paraId="517E6BF9" w14:textId="77777777" w:rsidR="00000000" w:rsidRDefault="007F4B4B">
      <w:pPr>
        <w:divId w:val="950625623"/>
        <w:rPr>
          <w:rFonts w:eastAsia="Times New Roman"/>
        </w:rPr>
      </w:pPr>
    </w:p>
    <w:p w14:paraId="7A01144F" w14:textId="77777777" w:rsidR="00000000" w:rsidRDefault="007F4B4B">
      <w:pPr>
        <w:ind w:firstLine="360"/>
        <w:jc w:val="both"/>
        <w:divId w:val="908342860"/>
        <w:rPr>
          <w:rFonts w:eastAsia="Times New Roman"/>
        </w:rPr>
      </w:pPr>
      <w:r>
        <w:rPr>
          <w:rFonts w:eastAsia="Times New Roman"/>
          <w:color w:val="000000"/>
          <w:sz w:val="20"/>
          <w:szCs w:val="20"/>
        </w:rPr>
        <w:t>On October 8, 2020, the Senior PIK notes were redeemed in full for a total redemption price of $1,237.6 million, which included a redemption premium and accrued interest. The interest rate on the Senior PIK Notes was fixed at 8.5% and was payable semi-annu</w:t>
      </w:r>
      <w:r>
        <w:rPr>
          <w:rFonts w:eastAsia="Times New Roman"/>
          <w:color w:val="000000"/>
          <w:sz w:val="20"/>
          <w:szCs w:val="20"/>
        </w:rPr>
        <w:t xml:space="preserve">ally on June 1 and December 1 of each year. </w:t>
      </w:r>
    </w:p>
    <w:p w14:paraId="16750746" w14:textId="77777777" w:rsidR="00000000" w:rsidRDefault="007F4B4B">
      <w:pPr>
        <w:ind w:firstLine="360"/>
        <w:jc w:val="both"/>
        <w:divId w:val="568269778"/>
        <w:rPr>
          <w:rFonts w:eastAsia="Times New Roman"/>
        </w:rPr>
      </w:pPr>
      <w:r>
        <w:rPr>
          <w:rFonts w:eastAsia="Times New Roman"/>
          <w:color w:val="000000"/>
          <w:sz w:val="20"/>
          <w:szCs w:val="20"/>
        </w:rPr>
        <w:t>On October 8, 2020, the Company issued and sold $1,300.0 million in aggregate principal amount of Senior Convertible PIK Notes. The Senior Convertible PIK Notes were issued with a 2.5% discount with a maturity d</w:t>
      </w:r>
      <w:r>
        <w:rPr>
          <w:rFonts w:eastAsia="Times New Roman"/>
          <w:color w:val="000000"/>
          <w:sz w:val="20"/>
          <w:szCs w:val="20"/>
        </w:rPr>
        <w:t>ate of October 15, 2027. Prior to the adoption of ASU 2020-06 on January 1, 2021, the nature of the notes required management to separate the Senior Convertible PIK Notes into liability and equity components. ASU 2020-06’s elimination of the beneficial con</w:t>
      </w:r>
      <w:r>
        <w:rPr>
          <w:rFonts w:eastAsia="Times New Roman"/>
          <w:color w:val="000000"/>
          <w:sz w:val="20"/>
          <w:szCs w:val="20"/>
        </w:rPr>
        <w:t>version guidance resulted in "recombining" the equity and debt components of the Senior Convertible PIK Notes into a single liability. As a result, $297.9 million of the discount on the liability created by recognition of a component of the convertible deb</w:t>
      </w:r>
      <w:r>
        <w:rPr>
          <w:rFonts w:eastAsia="Times New Roman"/>
          <w:color w:val="000000"/>
          <w:sz w:val="20"/>
          <w:szCs w:val="20"/>
        </w:rPr>
        <w:t>t in equity was eliminated. See Note 1 General Information and Basis of Accounting and Note 3 Long-Term Debt of the notes to the unaudited condensed consolidated financial statements included in this Quarterly Report for further detail.</w:t>
      </w:r>
    </w:p>
    <w:p w14:paraId="22A4C38D" w14:textId="77777777" w:rsidR="00000000" w:rsidRDefault="007F4B4B">
      <w:pPr>
        <w:ind w:firstLine="360"/>
        <w:jc w:val="both"/>
        <w:divId w:val="1422146614"/>
        <w:rPr>
          <w:rFonts w:eastAsia="Times New Roman"/>
        </w:rPr>
      </w:pPr>
      <w:r>
        <w:rPr>
          <w:rFonts w:eastAsia="Times New Roman"/>
          <w:color w:val="000000"/>
          <w:sz w:val="20"/>
          <w:szCs w:val="20"/>
        </w:rPr>
        <w:t>The Senior Converti</w:t>
      </w:r>
      <w:r>
        <w:rPr>
          <w:rFonts w:eastAsia="Times New Roman"/>
          <w:color w:val="000000"/>
          <w:sz w:val="20"/>
          <w:szCs w:val="20"/>
        </w:rPr>
        <w:t>ble PIK Notes are convertible into shares of Class A common stock based on a $13.00 conversion price, subject to customary anti-dilution adjustments. The interest rate on the Senior Convertible PIK Notes is fixed at 6% in cash and 7% in kind, and is payabl</w:t>
      </w:r>
      <w:r>
        <w:rPr>
          <w:rFonts w:eastAsia="Times New Roman"/>
          <w:color w:val="000000"/>
          <w:sz w:val="20"/>
          <w:szCs w:val="20"/>
        </w:rPr>
        <w:t xml:space="preserve">e semi-annually on April 15 and October 15 of each year. </w:t>
      </w:r>
    </w:p>
    <w:p w14:paraId="25EEB7C4" w14:textId="77777777" w:rsidR="00000000" w:rsidRDefault="007F4B4B">
      <w:pPr>
        <w:jc w:val="both"/>
        <w:divId w:val="2147038847"/>
        <w:rPr>
          <w:rFonts w:eastAsia="Times New Roman"/>
        </w:rPr>
      </w:pPr>
      <w:r>
        <w:rPr>
          <w:rFonts w:eastAsia="Times New Roman"/>
          <w:b/>
          <w:bCs/>
          <w:color w:val="000000"/>
          <w:sz w:val="20"/>
          <w:szCs w:val="20"/>
        </w:rPr>
        <w:t>Debt Covenants and Events of Default</w:t>
      </w:r>
    </w:p>
    <w:p w14:paraId="520C8EE0" w14:textId="77777777" w:rsidR="00000000" w:rsidRDefault="007F4B4B">
      <w:pPr>
        <w:ind w:firstLine="360"/>
        <w:jc w:val="both"/>
        <w:divId w:val="743797282"/>
        <w:rPr>
          <w:rFonts w:eastAsia="Times New Roman"/>
        </w:rPr>
      </w:pPr>
      <w:r>
        <w:rPr>
          <w:rFonts w:eastAsia="Times New Roman"/>
          <w:color w:val="000000"/>
          <w:sz w:val="20"/>
          <w:szCs w:val="20"/>
        </w:rPr>
        <w:t>We are subject to certain affirmative and negative debt covenants under the debt agreements governing the Term Loan G, the Revolver G and the 5.750% Notes that l</w:t>
      </w:r>
      <w:r>
        <w:rPr>
          <w:rFonts w:eastAsia="Times New Roman"/>
          <w:color w:val="000000"/>
          <w:sz w:val="20"/>
          <w:szCs w:val="20"/>
        </w:rPr>
        <w:t>imit our and our subsidiaries' ability to engage in specific types of transactions. These covenants limit our and our subsidiaries' ability to, among other things:</w:t>
      </w:r>
    </w:p>
    <w:p w14:paraId="46D21BD0" w14:textId="77777777" w:rsidR="00000000" w:rsidRDefault="007F4B4B">
      <w:pPr>
        <w:ind w:hanging="360"/>
        <w:jc w:val="both"/>
        <w:divId w:val="553153971"/>
        <w:rPr>
          <w:rFonts w:eastAsia="Times New Roman"/>
        </w:rPr>
      </w:pPr>
      <w:r>
        <w:rPr>
          <w:rFonts w:eastAsia="Times New Roman"/>
          <w:color w:val="000000"/>
          <w:sz w:val="20"/>
          <w:szCs w:val="20"/>
        </w:rPr>
        <w:t>•</w:t>
      </w:r>
      <w:r>
        <w:rPr>
          <w:rFonts w:eastAsia="Times New Roman"/>
          <w:color w:val="000000"/>
          <w:sz w:val="20"/>
          <w:szCs w:val="20"/>
        </w:rPr>
        <w:t>incur additional indebtedness or issue disqualified or preferred stock;</w:t>
      </w:r>
    </w:p>
    <w:p w14:paraId="0581DEBF" w14:textId="77777777" w:rsidR="00000000" w:rsidRDefault="007F4B4B">
      <w:pPr>
        <w:ind w:hanging="360"/>
        <w:jc w:val="both"/>
        <w:divId w:val="60107150"/>
        <w:rPr>
          <w:rFonts w:eastAsia="Times New Roman"/>
        </w:rPr>
      </w:pPr>
      <w:r>
        <w:rPr>
          <w:rFonts w:eastAsia="Times New Roman"/>
          <w:color w:val="000000"/>
          <w:sz w:val="20"/>
          <w:szCs w:val="20"/>
        </w:rPr>
        <w:t>•pay certain dividends or make certain distributions on capital stock or repurchase or redeem capital stock;</w:t>
      </w:r>
    </w:p>
    <w:p w14:paraId="624AF33E" w14:textId="77777777" w:rsidR="00000000" w:rsidRDefault="007F4B4B">
      <w:pPr>
        <w:ind w:hanging="360"/>
        <w:jc w:val="both"/>
        <w:divId w:val="1135871330"/>
        <w:rPr>
          <w:rFonts w:eastAsia="Times New Roman"/>
        </w:rPr>
      </w:pPr>
      <w:r>
        <w:rPr>
          <w:rFonts w:eastAsia="Times New Roman"/>
          <w:color w:val="000000"/>
          <w:sz w:val="20"/>
          <w:szCs w:val="20"/>
        </w:rPr>
        <w:t>•make certain loans, investments or other restricted payments;</w:t>
      </w:r>
    </w:p>
    <w:p w14:paraId="706271A7" w14:textId="77777777" w:rsidR="00000000" w:rsidRDefault="007F4B4B">
      <w:pPr>
        <w:ind w:hanging="360"/>
        <w:jc w:val="both"/>
        <w:divId w:val="237440618"/>
        <w:rPr>
          <w:rFonts w:eastAsia="Times New Roman"/>
        </w:rPr>
      </w:pPr>
      <w:r>
        <w:rPr>
          <w:rFonts w:eastAsia="Times New Roman"/>
          <w:color w:val="000000"/>
          <w:sz w:val="20"/>
          <w:szCs w:val="20"/>
        </w:rPr>
        <w:t>•transfer or</w:t>
      </w:r>
      <w:r>
        <w:rPr>
          <w:rFonts w:eastAsia="Times New Roman"/>
          <w:color w:val="000000"/>
          <w:sz w:val="20"/>
          <w:szCs w:val="20"/>
        </w:rPr>
        <w:t xml:space="preserve"> sell certain assets;</w:t>
      </w:r>
    </w:p>
    <w:p w14:paraId="0BAF1599" w14:textId="77777777" w:rsidR="00000000" w:rsidRDefault="007F4B4B">
      <w:pPr>
        <w:ind w:hanging="360"/>
        <w:jc w:val="both"/>
        <w:divId w:val="2021197121"/>
        <w:rPr>
          <w:rFonts w:eastAsia="Times New Roman"/>
        </w:rPr>
      </w:pPr>
      <w:r>
        <w:rPr>
          <w:rFonts w:eastAsia="Times New Roman"/>
          <w:color w:val="000000"/>
          <w:sz w:val="20"/>
          <w:szCs w:val="20"/>
        </w:rPr>
        <w:t>•incur certain liens;</w:t>
      </w:r>
    </w:p>
    <w:p w14:paraId="56DC40DC" w14:textId="77777777" w:rsidR="00000000" w:rsidRDefault="007F4B4B">
      <w:pPr>
        <w:ind w:hanging="360"/>
        <w:jc w:val="both"/>
        <w:divId w:val="131942599"/>
        <w:rPr>
          <w:rFonts w:eastAsia="Times New Roman"/>
        </w:rPr>
      </w:pPr>
      <w:r>
        <w:rPr>
          <w:rFonts w:eastAsia="Times New Roman"/>
          <w:color w:val="000000"/>
          <w:sz w:val="20"/>
          <w:szCs w:val="20"/>
        </w:rPr>
        <w:t>•place restrictions on the ability of its subsidiaries to pay dividends or make other payments to us;</w:t>
      </w:r>
    </w:p>
    <w:p w14:paraId="5AB10D30" w14:textId="77777777" w:rsidR="00000000" w:rsidRDefault="007F4B4B">
      <w:pPr>
        <w:ind w:hanging="360"/>
        <w:jc w:val="both"/>
        <w:divId w:val="165365410"/>
        <w:rPr>
          <w:rFonts w:eastAsia="Times New Roman"/>
        </w:rPr>
      </w:pPr>
      <w:r>
        <w:rPr>
          <w:rFonts w:eastAsia="Times New Roman"/>
          <w:color w:val="000000"/>
          <w:sz w:val="20"/>
          <w:szCs w:val="20"/>
        </w:rPr>
        <w:t>•guarantee indebtedness or incur other contingent obligations;</w:t>
      </w:r>
    </w:p>
    <w:p w14:paraId="5553DF66" w14:textId="77777777" w:rsidR="00000000" w:rsidRDefault="007F4B4B">
      <w:pPr>
        <w:ind w:hanging="360"/>
        <w:jc w:val="both"/>
        <w:divId w:val="1224177271"/>
        <w:rPr>
          <w:rFonts w:eastAsia="Times New Roman"/>
        </w:rPr>
      </w:pPr>
      <w:r>
        <w:rPr>
          <w:rFonts w:eastAsia="Times New Roman"/>
          <w:color w:val="000000"/>
          <w:sz w:val="20"/>
          <w:szCs w:val="20"/>
        </w:rPr>
        <w:t>•consummate any merger, consolidation or amalga</w:t>
      </w:r>
      <w:r>
        <w:rPr>
          <w:rFonts w:eastAsia="Times New Roman"/>
          <w:color w:val="000000"/>
          <w:sz w:val="20"/>
          <w:szCs w:val="20"/>
        </w:rPr>
        <w:t>mation, or liquidate, wind up or dissolve itself (or suffer any liquidation or dissolution), or dispose of all or substantially all of its business units, assets or other properties; and</w:t>
      </w:r>
    </w:p>
    <w:p w14:paraId="0DAE3AA7" w14:textId="77777777" w:rsidR="00000000" w:rsidRDefault="007F4B4B">
      <w:pPr>
        <w:ind w:hanging="360"/>
        <w:jc w:val="both"/>
        <w:divId w:val="1689873283"/>
        <w:rPr>
          <w:rFonts w:eastAsia="Times New Roman"/>
        </w:rPr>
      </w:pPr>
      <w:r>
        <w:rPr>
          <w:rFonts w:eastAsia="Times New Roman"/>
          <w:color w:val="000000"/>
          <w:sz w:val="20"/>
          <w:szCs w:val="20"/>
        </w:rPr>
        <w:t>•engage in transactions with our affiliates.</w:t>
      </w:r>
    </w:p>
    <w:p w14:paraId="700CD00A" w14:textId="77777777" w:rsidR="00000000" w:rsidRDefault="007F4B4B">
      <w:pPr>
        <w:ind w:firstLine="360"/>
        <w:jc w:val="both"/>
        <w:divId w:val="620917960"/>
        <w:rPr>
          <w:rFonts w:eastAsia="Times New Roman"/>
        </w:rPr>
      </w:pPr>
      <w:r>
        <w:rPr>
          <w:rFonts w:eastAsia="Times New Roman"/>
          <w:color w:val="000000"/>
          <w:sz w:val="20"/>
          <w:szCs w:val="20"/>
          <w:shd w:val="clear" w:color="auto" w:fill="FFFFFF"/>
        </w:rPr>
        <w:t>In connection with the R</w:t>
      </w:r>
      <w:r>
        <w:rPr>
          <w:rFonts w:eastAsia="Times New Roman"/>
          <w:color w:val="000000"/>
          <w:sz w:val="20"/>
          <w:szCs w:val="20"/>
          <w:shd w:val="clear" w:color="auto" w:fill="FFFFFF"/>
        </w:rPr>
        <w:t>efinancing, the Revolver Ratio was amended such that, if, as of the last day of any fiscal quarter of MPH, the aggregate amount of loans under the Revolver G, letters of credit issued under the Revolver G (to the extent not cash collateralized or backstopp</w:t>
      </w:r>
      <w:r>
        <w:rPr>
          <w:rFonts w:eastAsia="Times New Roman"/>
          <w:color w:val="000000"/>
          <w:sz w:val="20"/>
          <w:szCs w:val="20"/>
          <w:shd w:val="clear" w:color="auto" w:fill="FFFFFF"/>
        </w:rPr>
        <w:t xml:space="preserve">ed or, in the aggregate, in excess of $10.0 </w:t>
      </w:r>
      <w:r>
        <w:rPr>
          <w:rFonts w:eastAsia="Times New Roman"/>
          <w:color w:val="000000"/>
          <w:sz w:val="20"/>
          <w:szCs w:val="20"/>
        </w:rPr>
        <w:t>million) and swingline loans are outstanding and/or issued in an aggregate amount greater than 35% of the total commitments in respect of the Revolver G at such time, the Revolver G will require MPH to maintain a</w:t>
      </w:r>
      <w:r>
        <w:rPr>
          <w:rFonts w:eastAsia="Times New Roman"/>
          <w:color w:val="000000"/>
          <w:sz w:val="20"/>
          <w:szCs w:val="20"/>
        </w:rPr>
        <w:t xml:space="preserve"> maximum first lien secured leverage ratio of 6.75 to 1.00. </w:t>
      </w:r>
      <w:r>
        <w:rPr>
          <w:rFonts w:eastAsia="Times New Roman"/>
          <w:color w:val="000000"/>
          <w:sz w:val="20"/>
          <w:szCs w:val="20"/>
          <w:shd w:val="clear" w:color="auto" w:fill="FFFFFF"/>
        </w:rPr>
        <w:t xml:space="preserve">Our consolidated first lien debt to consolidated EBITDA ratio was 3.15 times, 3.37 times, and 3.14 times as of March 31, 2021, March 31, 2020, and December 31, 2020, respectively. As of March 31, </w:t>
      </w:r>
      <w:r>
        <w:rPr>
          <w:rFonts w:eastAsia="Times New Roman"/>
          <w:color w:val="000000"/>
          <w:sz w:val="20"/>
          <w:szCs w:val="20"/>
          <w:shd w:val="clear" w:color="auto" w:fill="FFFFFF"/>
        </w:rPr>
        <w:t xml:space="preserve">2021, March 31, 2020, and December 31, 2020 we were in compliance with all of the debt covenants. </w:t>
      </w:r>
    </w:p>
    <w:p w14:paraId="3695F264" w14:textId="77777777" w:rsidR="00000000" w:rsidRDefault="007F4B4B">
      <w:pPr>
        <w:ind w:firstLine="360"/>
        <w:jc w:val="both"/>
        <w:divId w:val="961426776"/>
        <w:rPr>
          <w:rFonts w:eastAsia="Times New Roman"/>
        </w:rPr>
      </w:pPr>
      <w:r>
        <w:rPr>
          <w:rFonts w:eastAsia="Times New Roman"/>
          <w:color w:val="000000"/>
          <w:sz w:val="20"/>
          <w:szCs w:val="20"/>
        </w:rPr>
        <w:t>The debt agreements governing the Term Loan G, the Revolver G and the 5.750% Notes contain customary events of default, subject to grace periods and exceptio</w:t>
      </w:r>
      <w:r>
        <w:rPr>
          <w:rFonts w:eastAsia="Times New Roman"/>
          <w:color w:val="000000"/>
          <w:sz w:val="20"/>
          <w:szCs w:val="20"/>
        </w:rPr>
        <w:t>ns, which include, among others, payment defaults, cross-defaults to certain material indebtedness, certain events of bankruptcy, material judgments, and, in the case of the debt agreement governing the Term Loan G and the Revolver G, any change of control</w:t>
      </w:r>
      <w:r>
        <w:rPr>
          <w:rFonts w:eastAsia="Times New Roman"/>
          <w:color w:val="000000"/>
          <w:sz w:val="20"/>
          <w:szCs w:val="20"/>
        </w:rPr>
        <w:t>. Upon the occurrence of an event of default under such debt agreements, the lenders and holders of such debt will be permitted to accelerate the loans and terminate the commitments, as applicable, thereunder and exercise other specified remedies available</w:t>
      </w:r>
      <w:r>
        <w:rPr>
          <w:rFonts w:eastAsia="Times New Roman"/>
          <w:color w:val="000000"/>
          <w:sz w:val="20"/>
          <w:szCs w:val="20"/>
        </w:rPr>
        <w:t xml:space="preserve"> to the lenders and holders thereunder.</w:t>
      </w:r>
    </w:p>
    <w:p w14:paraId="3180A964" w14:textId="77777777" w:rsidR="00000000" w:rsidRDefault="007F4B4B">
      <w:pPr>
        <w:jc w:val="both"/>
        <w:divId w:val="1978293887"/>
        <w:rPr>
          <w:rFonts w:eastAsia="Times New Roman"/>
        </w:rPr>
      </w:pPr>
      <w:r>
        <w:rPr>
          <w:rFonts w:eastAsia="Times New Roman"/>
          <w:color w:val="000000"/>
          <w:sz w:val="20"/>
          <w:szCs w:val="20"/>
        </w:rPr>
        <w:t>See the footnotes to the EBITDA and Adjusted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xml:space="preserve">" for material differences between the financial information of MultiPlan and MPH. </w:t>
      </w:r>
    </w:p>
    <w:p w14:paraId="2FEF2A9C" w14:textId="77777777" w:rsidR="00000000" w:rsidRDefault="007F4B4B">
      <w:pPr>
        <w:jc w:val="center"/>
        <w:divId w:val="1498811015"/>
        <w:rPr>
          <w:rFonts w:eastAsia="Times New Roman"/>
        </w:rPr>
      </w:pPr>
      <w:r>
        <w:rPr>
          <w:rFonts w:eastAsia="Times New Roman"/>
          <w:color w:val="000000"/>
          <w:sz w:val="20"/>
          <w:szCs w:val="20"/>
        </w:rPr>
        <w:t>33</w:t>
      </w:r>
    </w:p>
    <w:p w14:paraId="05426EE1" w14:textId="77777777" w:rsidR="00000000" w:rsidRDefault="007F4B4B">
      <w:pPr>
        <w:rPr>
          <w:rFonts w:eastAsia="Times New Roman"/>
        </w:rPr>
      </w:pPr>
      <w:r>
        <w:rPr>
          <w:rFonts w:eastAsia="Times New Roman"/>
        </w:rPr>
        <w:pict w14:anchorId="671A15BB">
          <v:rect id="_x0000_i1058" style="width:0;height:1.5pt" o:hralign="center" o:hrstd="t" o:hr="t" fillcolor="#a0a0a0" stroked="f"/>
        </w:pict>
      </w:r>
    </w:p>
    <w:p w14:paraId="60A456CC" w14:textId="77777777" w:rsidR="00000000" w:rsidRDefault="007F4B4B">
      <w:pPr>
        <w:divId w:val="1325746920"/>
        <w:rPr>
          <w:rFonts w:eastAsia="Times New Roman"/>
        </w:rPr>
      </w:pPr>
    </w:p>
    <w:p w14:paraId="1BA2BEA2" w14:textId="77777777" w:rsidR="00000000" w:rsidRDefault="007F4B4B">
      <w:pPr>
        <w:jc w:val="both"/>
        <w:divId w:val="114523378"/>
        <w:rPr>
          <w:rFonts w:eastAsia="Times New Roman"/>
        </w:rPr>
      </w:pPr>
      <w:r>
        <w:rPr>
          <w:rFonts w:eastAsia="Times New Roman"/>
          <w:b/>
          <w:bCs/>
          <w:color w:val="000000"/>
          <w:sz w:val="20"/>
          <w:szCs w:val="20"/>
        </w:rPr>
        <w:t>Critical Accounting Policies</w:t>
      </w:r>
    </w:p>
    <w:p w14:paraId="4D77FD41" w14:textId="77777777" w:rsidR="00000000" w:rsidRDefault="007F4B4B">
      <w:pPr>
        <w:ind w:firstLine="360"/>
        <w:jc w:val="both"/>
        <w:divId w:val="1905096810"/>
        <w:rPr>
          <w:rFonts w:eastAsia="Times New Roman"/>
        </w:rPr>
      </w:pPr>
      <w:r>
        <w:rPr>
          <w:rFonts w:eastAsia="Times New Roman"/>
          <w:color w:val="000000"/>
          <w:sz w:val="20"/>
          <w:szCs w:val="20"/>
        </w:rPr>
        <w:t>In preparing our Unaudited Condensed Consolidated Financial Statements, we are required to make judgments, assumptions and estimates, which we believe are reasonable and prudent based on the avai</w:t>
      </w:r>
      <w:r>
        <w:rPr>
          <w:rFonts w:eastAsia="Times New Roman"/>
          <w:color w:val="000000"/>
          <w:sz w:val="20"/>
          <w:szCs w:val="20"/>
        </w:rPr>
        <w:t xml:space="preserve">lable facts and circumstances. These judgments, assumptions and estimates affect certain of our revenues and expenses and their related balance sheet accounts and disclosure of our contingent liabilities. We base our assumptions and estimates primarily on </w:t>
      </w:r>
      <w:r>
        <w:rPr>
          <w:rFonts w:eastAsia="Times New Roman"/>
          <w:color w:val="000000"/>
          <w:sz w:val="20"/>
          <w:szCs w:val="20"/>
        </w:rPr>
        <w:t>historical experience and consider known and projected trends. On an ongoing basis, we re-evaluate our selection of assumptions and the method of calculating our estimates. Actual results, however, may materially differ from our calculated estimates, and t</w:t>
      </w:r>
      <w:r>
        <w:rPr>
          <w:rFonts w:eastAsia="Times New Roman"/>
          <w:color w:val="000000"/>
          <w:sz w:val="20"/>
          <w:szCs w:val="20"/>
        </w:rPr>
        <w:t xml:space="preserve">his difference would be reported in our current operations. </w:t>
      </w:r>
    </w:p>
    <w:p w14:paraId="0F3B8D7E" w14:textId="77777777" w:rsidR="00000000" w:rsidRDefault="007F4B4B">
      <w:pPr>
        <w:ind w:firstLine="360"/>
        <w:jc w:val="both"/>
        <w:divId w:val="660354525"/>
        <w:rPr>
          <w:rFonts w:eastAsia="Times New Roman"/>
        </w:rPr>
      </w:pPr>
      <w:r>
        <w:rPr>
          <w:rFonts w:eastAsia="Times New Roman"/>
          <w:color w:val="000000"/>
          <w:sz w:val="20"/>
          <w:szCs w:val="20"/>
        </w:rPr>
        <w:t>For a detailed description of our critical accounting estimates, see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xml:space="preserve">” in Part II, Item 7 in our 2020 Annual </w:t>
      </w:r>
      <w:r>
        <w:rPr>
          <w:rFonts w:eastAsia="Times New Roman"/>
          <w:color w:val="000000"/>
          <w:sz w:val="20"/>
          <w:szCs w:val="20"/>
        </w:rPr>
        <w:t>Report. For a detailed discussion of our significant accounting policies, see Note 2 of Notes to the Consolidated Financial Statements in Part II, Item 8, “</w:t>
      </w:r>
      <w:r>
        <w:rPr>
          <w:rFonts w:eastAsia="Times New Roman"/>
          <w:i/>
          <w:iCs/>
          <w:color w:val="000000"/>
          <w:sz w:val="20"/>
          <w:szCs w:val="20"/>
        </w:rPr>
        <w:t>Financial Statements and Supplementary Data</w:t>
      </w:r>
      <w:r>
        <w:rPr>
          <w:rFonts w:eastAsia="Times New Roman"/>
          <w:color w:val="000000"/>
          <w:sz w:val="20"/>
          <w:szCs w:val="20"/>
        </w:rPr>
        <w:t>” in our 2020 Annual Report. As of March 31, 2021, our cr</w:t>
      </w:r>
      <w:r>
        <w:rPr>
          <w:rFonts w:eastAsia="Times New Roman"/>
          <w:color w:val="000000"/>
          <w:sz w:val="20"/>
          <w:szCs w:val="20"/>
        </w:rPr>
        <w:t>itical accounting policies and estimates have not changed from those described in our 2020 Annual Report, except for the policies related to convertible notes, which changed as a result of the adoption of a new accounting pronouncement, and stock-based com</w:t>
      </w:r>
      <w:r>
        <w:rPr>
          <w:rFonts w:eastAsia="Times New Roman"/>
          <w:color w:val="000000"/>
          <w:sz w:val="20"/>
          <w:szCs w:val="20"/>
        </w:rPr>
        <w:t>pensation, which changed as a result of the grant of stock options.</w:t>
      </w:r>
    </w:p>
    <w:p w14:paraId="7AAFDD4E" w14:textId="77777777" w:rsidR="00000000" w:rsidRDefault="007F4B4B">
      <w:pPr>
        <w:jc w:val="both"/>
        <w:divId w:val="1746947914"/>
        <w:rPr>
          <w:rFonts w:eastAsia="Times New Roman"/>
        </w:rPr>
      </w:pPr>
      <w:r>
        <w:rPr>
          <w:rFonts w:eastAsia="Times New Roman"/>
          <w:b/>
          <w:bCs/>
          <w:color w:val="000000"/>
          <w:sz w:val="20"/>
          <w:szCs w:val="20"/>
        </w:rPr>
        <w:t>Customer Concentration</w:t>
      </w:r>
    </w:p>
    <w:p w14:paraId="47CA04ED" w14:textId="77777777" w:rsidR="00000000" w:rsidRDefault="007F4B4B">
      <w:pPr>
        <w:ind w:firstLine="360"/>
        <w:jc w:val="both"/>
        <w:divId w:val="1603755105"/>
        <w:rPr>
          <w:rFonts w:eastAsia="Times New Roman"/>
        </w:rPr>
      </w:pPr>
      <w:r>
        <w:rPr>
          <w:rFonts w:eastAsia="Times New Roman"/>
          <w:color w:val="000000"/>
          <w:sz w:val="20"/>
          <w:szCs w:val="20"/>
        </w:rPr>
        <w:t>Two customers individually accounted for 35% and 20% for the year ended December 31, 2020. The loss of the business of one or more of our larger customers could have</w:t>
      </w:r>
      <w:r>
        <w:rPr>
          <w:rFonts w:eastAsia="Times New Roman"/>
          <w:color w:val="000000"/>
          <w:sz w:val="20"/>
          <w:szCs w:val="20"/>
        </w:rPr>
        <w:t xml:space="preserve"> a material adverse effect on our results of operations.</w:t>
      </w:r>
    </w:p>
    <w:p w14:paraId="2C2BE139" w14:textId="77777777" w:rsidR="00000000" w:rsidRDefault="007F4B4B">
      <w:pPr>
        <w:jc w:val="both"/>
        <w:divId w:val="481428436"/>
        <w:rPr>
          <w:rFonts w:eastAsia="Times New Roman"/>
        </w:rPr>
      </w:pPr>
      <w:r>
        <w:rPr>
          <w:rFonts w:eastAsia="Times New Roman"/>
          <w:b/>
          <w:bCs/>
          <w:color w:val="000000"/>
          <w:sz w:val="20"/>
          <w:szCs w:val="20"/>
        </w:rPr>
        <w:t>Recent Accounting Pronouncements</w:t>
      </w:r>
    </w:p>
    <w:p w14:paraId="2A6C1B7A" w14:textId="77777777" w:rsidR="00000000" w:rsidRDefault="007F4B4B">
      <w:pPr>
        <w:ind w:firstLine="360"/>
        <w:jc w:val="both"/>
        <w:divId w:val="1837838651"/>
        <w:rPr>
          <w:rFonts w:eastAsia="Times New Roman"/>
        </w:rPr>
      </w:pPr>
      <w:r>
        <w:rPr>
          <w:rFonts w:eastAsia="Times New Roman"/>
          <w:color w:val="000000"/>
          <w:sz w:val="20"/>
          <w:szCs w:val="20"/>
        </w:rPr>
        <w:t>See Note 1 General Information and Basis of Accounting of the Notes to the unaudited condensed consolidated financial statements included in this Quarterly Report for</w:t>
      </w:r>
      <w:r>
        <w:rPr>
          <w:rFonts w:eastAsia="Times New Roman"/>
          <w:color w:val="000000"/>
          <w:sz w:val="20"/>
          <w:szCs w:val="20"/>
        </w:rPr>
        <w:t xml:space="preserve"> additional information.</w:t>
      </w:r>
    </w:p>
    <w:p w14:paraId="1066F403" w14:textId="77777777" w:rsidR="00000000" w:rsidRDefault="007F4B4B">
      <w:pPr>
        <w:jc w:val="both"/>
        <w:divId w:val="1151361472"/>
        <w:rPr>
          <w:rFonts w:eastAsia="Times New Roman"/>
        </w:rPr>
      </w:pPr>
      <w:r>
        <w:rPr>
          <w:rFonts w:eastAsia="Times New Roman"/>
          <w:b/>
          <w:bCs/>
          <w:color w:val="000000"/>
          <w:sz w:val="20"/>
          <w:szCs w:val="20"/>
        </w:rPr>
        <w:t>Quantitative and Qualitative Disclosure About Market Risk</w:t>
      </w:r>
    </w:p>
    <w:p w14:paraId="58ABBEA7" w14:textId="77777777" w:rsidR="00000000" w:rsidRDefault="007F4B4B">
      <w:pPr>
        <w:ind w:firstLine="360"/>
        <w:jc w:val="both"/>
        <w:divId w:val="562642889"/>
        <w:rPr>
          <w:rFonts w:eastAsia="Times New Roman"/>
        </w:rPr>
      </w:pPr>
      <w:r>
        <w:rPr>
          <w:rFonts w:eastAsia="Times New Roman"/>
          <w:color w:val="000000"/>
          <w:sz w:val="20"/>
          <w:szCs w:val="20"/>
        </w:rPr>
        <w:t>See Item 3. Quantitative and Qualitative Disclosure about Market Risk below.</w:t>
      </w:r>
    </w:p>
    <w:p w14:paraId="4FBDE2E9" w14:textId="77777777" w:rsidR="00000000" w:rsidRDefault="007F4B4B">
      <w:pPr>
        <w:jc w:val="both"/>
        <w:divId w:val="406147878"/>
        <w:rPr>
          <w:rFonts w:eastAsia="Times New Roman"/>
        </w:rPr>
      </w:pPr>
      <w:r>
        <w:rPr>
          <w:rFonts w:eastAsia="Times New Roman"/>
          <w:b/>
          <w:bCs/>
          <w:color w:val="000000"/>
          <w:sz w:val="20"/>
          <w:szCs w:val="20"/>
        </w:rPr>
        <w:t>Internal Controls Over Financial Reporting</w:t>
      </w:r>
    </w:p>
    <w:p w14:paraId="42B6E11B" w14:textId="77777777" w:rsidR="00000000" w:rsidRDefault="007F4B4B">
      <w:pPr>
        <w:ind w:firstLine="360"/>
        <w:jc w:val="both"/>
        <w:divId w:val="2142649017"/>
        <w:rPr>
          <w:rFonts w:eastAsia="Times New Roman"/>
        </w:rPr>
      </w:pPr>
      <w:r>
        <w:rPr>
          <w:rFonts w:eastAsia="Times New Roman"/>
          <w:color w:val="000000"/>
          <w:sz w:val="20"/>
          <w:szCs w:val="20"/>
        </w:rPr>
        <w:t>For further information on the Company’s internal con</w:t>
      </w:r>
      <w:r>
        <w:rPr>
          <w:rFonts w:eastAsia="Times New Roman"/>
          <w:color w:val="000000"/>
          <w:sz w:val="20"/>
          <w:szCs w:val="20"/>
        </w:rPr>
        <w:t xml:space="preserve">trols over financial reporting see Item 4. Controls and Procedures. </w:t>
      </w:r>
    </w:p>
    <w:p w14:paraId="7CE6A830" w14:textId="77777777" w:rsidR="00000000" w:rsidRDefault="007F4B4B">
      <w:pPr>
        <w:divId w:val="1723673175"/>
        <w:rPr>
          <w:rFonts w:eastAsia="Times New Roman"/>
        </w:rPr>
      </w:pPr>
      <w:r>
        <w:rPr>
          <w:rFonts w:eastAsia="Times New Roman"/>
          <w:b/>
          <w:bCs/>
          <w:color w:val="000000"/>
          <w:sz w:val="20"/>
          <w:szCs w:val="20"/>
        </w:rPr>
        <w:t>Item 3. Quantitative and Qualitative Disclosures About Market Risk</w:t>
      </w:r>
    </w:p>
    <w:p w14:paraId="37CF4268" w14:textId="77777777" w:rsidR="00000000" w:rsidRDefault="007F4B4B">
      <w:pPr>
        <w:ind w:firstLine="360"/>
        <w:jc w:val="both"/>
        <w:divId w:val="1862207291"/>
        <w:rPr>
          <w:rFonts w:eastAsia="Times New Roman"/>
        </w:rPr>
      </w:pPr>
      <w:r>
        <w:rPr>
          <w:rFonts w:eastAsia="Times New Roman"/>
          <w:color w:val="000000"/>
          <w:sz w:val="20"/>
          <w:szCs w:val="20"/>
        </w:rPr>
        <w:t>Reference is made to our 2020 Annual Report and in particular Item 7A.“</w:t>
      </w:r>
      <w:r>
        <w:rPr>
          <w:rFonts w:eastAsia="Times New Roman"/>
          <w:i/>
          <w:iCs/>
          <w:color w:val="000000"/>
          <w:sz w:val="20"/>
          <w:szCs w:val="20"/>
        </w:rPr>
        <w:t>Quantitative and Qualitative Disclosure about Market Risk</w:t>
      </w:r>
      <w:r>
        <w:rPr>
          <w:rFonts w:eastAsia="Times New Roman"/>
          <w:color w:val="000000"/>
          <w:sz w:val="20"/>
          <w:szCs w:val="20"/>
        </w:rPr>
        <w:t>” therein. As of March 31, 2021, there were no material changes in the market risks described in our 2020 Annual Report.</w:t>
      </w:r>
    </w:p>
    <w:p w14:paraId="25336B1F" w14:textId="77777777" w:rsidR="00000000" w:rsidRDefault="007F4B4B">
      <w:pPr>
        <w:divId w:val="1786072808"/>
        <w:rPr>
          <w:rFonts w:eastAsia="Times New Roman"/>
        </w:rPr>
      </w:pPr>
      <w:r>
        <w:rPr>
          <w:rFonts w:eastAsia="Times New Roman"/>
          <w:b/>
          <w:bCs/>
          <w:color w:val="000000"/>
          <w:sz w:val="20"/>
          <w:szCs w:val="20"/>
        </w:rPr>
        <w:t>Item 4.</w:t>
      </w:r>
      <w:r>
        <w:rPr>
          <w:rFonts w:eastAsia="Times New Roman"/>
          <w:b/>
          <w:bCs/>
          <w:color w:val="000000"/>
          <w:sz w:val="20"/>
          <w:szCs w:val="20"/>
        </w:rPr>
        <w:t xml:space="preserve"> Controls and Procedures</w:t>
      </w:r>
    </w:p>
    <w:p w14:paraId="40A147D9" w14:textId="77777777" w:rsidR="00000000" w:rsidRDefault="007F4B4B">
      <w:pPr>
        <w:jc w:val="both"/>
        <w:divId w:val="1265116143"/>
        <w:rPr>
          <w:rFonts w:eastAsia="Times New Roman"/>
        </w:rPr>
      </w:pPr>
      <w:r>
        <w:rPr>
          <w:rFonts w:eastAsia="Times New Roman"/>
          <w:b/>
          <w:bCs/>
          <w:color w:val="000000"/>
          <w:sz w:val="20"/>
          <w:szCs w:val="20"/>
        </w:rPr>
        <w:t>Evaluation of Disclosure Controls and Procedures</w:t>
      </w:r>
    </w:p>
    <w:p w14:paraId="064E2388" w14:textId="77777777" w:rsidR="00000000" w:rsidRDefault="007F4B4B">
      <w:pPr>
        <w:ind w:firstLine="360"/>
        <w:jc w:val="both"/>
        <w:divId w:val="533150699"/>
        <w:rPr>
          <w:rFonts w:eastAsia="Times New Roman"/>
        </w:rPr>
      </w:pPr>
      <w:r>
        <w:rPr>
          <w:rFonts w:eastAsia="Times New Roman"/>
          <w:color w:val="000000"/>
          <w:sz w:val="20"/>
          <w:szCs w:val="20"/>
        </w:rPr>
        <w:t>Disclosure controls and procedures are designed to ensure that information required to be disclosed by us in the reports that we file or submit under Exchange Act is recorded, proces</w:t>
      </w:r>
      <w:r>
        <w:rPr>
          <w:rFonts w:eastAsia="Times New Roman"/>
          <w:color w:val="000000"/>
          <w:sz w:val="20"/>
          <w:szCs w:val="20"/>
        </w:rPr>
        <w:t xml:space="preserve">sed, summarized, and reported within the time periods specified in the SEC’s rules and forms, and that such information is accumulated and communicated to our management, including our principal executive officer and principal financial officer or persons </w:t>
      </w:r>
      <w:r>
        <w:rPr>
          <w:rFonts w:eastAsia="Times New Roman"/>
          <w:color w:val="000000"/>
          <w:sz w:val="20"/>
          <w:szCs w:val="20"/>
        </w:rPr>
        <w:t xml:space="preserve">performing similar functions, as appropriate to allow timely decisions regarding required disclosure. </w:t>
      </w:r>
    </w:p>
    <w:p w14:paraId="7EB5C7C2" w14:textId="77777777" w:rsidR="00000000" w:rsidRDefault="007F4B4B">
      <w:pPr>
        <w:ind w:firstLine="360"/>
        <w:jc w:val="both"/>
        <w:divId w:val="972953566"/>
        <w:rPr>
          <w:rFonts w:eastAsia="Times New Roman"/>
        </w:rPr>
      </w:pPr>
      <w:r>
        <w:rPr>
          <w:rFonts w:eastAsia="Times New Roman"/>
          <w:color w:val="000000"/>
          <w:sz w:val="20"/>
          <w:szCs w:val="20"/>
        </w:rPr>
        <w:t>Under the supervision and with the participation of our management, including the Company’s principal executive officer and principal financial and accou</w:t>
      </w:r>
      <w:r>
        <w:rPr>
          <w:rFonts w:eastAsia="Times New Roman"/>
          <w:color w:val="000000"/>
          <w:sz w:val="20"/>
          <w:szCs w:val="20"/>
        </w:rPr>
        <w:t>nting officer, the Company conducted an evaluation of the effectiveness of our disclosure controls and procedures as of the three months ended March 31, 2021, as such term is defined in Rules 13a-15(e) and 15d-15(e) under the Exchange Act. Based on this ev</w:t>
      </w:r>
      <w:r>
        <w:rPr>
          <w:rFonts w:eastAsia="Times New Roman"/>
          <w:color w:val="000000"/>
          <w:sz w:val="20"/>
          <w:szCs w:val="20"/>
        </w:rPr>
        <w:t>aluation, our principal executive officer and principal financial and accounting officers have concluded that our disclosure controls and procedures were not effective as of March 31, 2021, solely as a result of the following two material weaknesses in int</w:t>
      </w:r>
      <w:r>
        <w:rPr>
          <w:rFonts w:eastAsia="Times New Roman"/>
          <w:color w:val="000000"/>
          <w:sz w:val="20"/>
          <w:szCs w:val="20"/>
        </w:rPr>
        <w:t>ernal control over financial reporting:</w:t>
      </w:r>
    </w:p>
    <w:p w14:paraId="1EBD55E4" w14:textId="77777777" w:rsidR="00000000" w:rsidRDefault="007F4B4B">
      <w:pPr>
        <w:ind w:hanging="360"/>
        <w:divId w:val="796291745"/>
        <w:rPr>
          <w:rFonts w:eastAsia="Times New Roman"/>
        </w:rPr>
      </w:pPr>
      <w:r>
        <w:rPr>
          <w:rFonts w:eastAsia="Times New Roman"/>
          <w:color w:val="000000"/>
          <w:sz w:val="20"/>
          <w:szCs w:val="20"/>
        </w:rPr>
        <w:t>•We did not maintain a sufficient complement of resources with an appropriate level of accounting knowledge and experience commensurate with the financial reporting requirements for a public company, including conden</w:t>
      </w:r>
      <w:r>
        <w:rPr>
          <w:rFonts w:eastAsia="Times New Roman"/>
          <w:color w:val="000000"/>
          <w:sz w:val="20"/>
          <w:szCs w:val="20"/>
        </w:rPr>
        <w:t>sed timelines to close and sufficient oversight of internal controls over financial reporting.</w:t>
      </w:r>
    </w:p>
    <w:p w14:paraId="6094BB68" w14:textId="77777777" w:rsidR="00000000" w:rsidRDefault="007F4B4B">
      <w:pPr>
        <w:jc w:val="center"/>
        <w:divId w:val="1160390299"/>
        <w:rPr>
          <w:rFonts w:eastAsia="Times New Roman"/>
        </w:rPr>
      </w:pPr>
      <w:r>
        <w:rPr>
          <w:rFonts w:eastAsia="Times New Roman"/>
          <w:color w:val="000000"/>
          <w:sz w:val="20"/>
          <w:szCs w:val="20"/>
        </w:rPr>
        <w:t>34</w:t>
      </w:r>
    </w:p>
    <w:p w14:paraId="44E66BBC" w14:textId="77777777" w:rsidR="00000000" w:rsidRDefault="007F4B4B">
      <w:pPr>
        <w:rPr>
          <w:rFonts w:eastAsia="Times New Roman"/>
        </w:rPr>
      </w:pPr>
      <w:r>
        <w:rPr>
          <w:rFonts w:eastAsia="Times New Roman"/>
        </w:rPr>
        <w:pict w14:anchorId="6EC0850A">
          <v:rect id="_x0000_i1059" style="width:0;height:1.5pt" o:hralign="center" o:hrstd="t" o:hr="t" fillcolor="#a0a0a0" stroked="f"/>
        </w:pict>
      </w:r>
    </w:p>
    <w:p w14:paraId="56BFD4CD" w14:textId="77777777" w:rsidR="00000000" w:rsidRDefault="007F4B4B">
      <w:pPr>
        <w:divId w:val="189681557"/>
        <w:rPr>
          <w:rFonts w:eastAsia="Times New Roman"/>
        </w:rPr>
      </w:pPr>
    </w:p>
    <w:p w14:paraId="18539D95" w14:textId="77777777" w:rsidR="00000000" w:rsidRDefault="007F4B4B">
      <w:pPr>
        <w:ind w:hanging="360"/>
        <w:divId w:val="1078096497"/>
        <w:rPr>
          <w:rFonts w:eastAsia="Times New Roman"/>
        </w:rPr>
      </w:pPr>
      <w:r>
        <w:rPr>
          <w:rFonts w:eastAsia="Times New Roman"/>
          <w:color w:val="000000"/>
          <w:sz w:val="20"/>
          <w:szCs w:val="20"/>
        </w:rPr>
        <w:t>•We did not maintain sufficient formal accounting policies, procedures, and controls for accounting and financial report</w:t>
      </w:r>
      <w:r>
        <w:rPr>
          <w:rFonts w:eastAsia="Times New Roman"/>
          <w:color w:val="000000"/>
          <w:sz w:val="20"/>
          <w:szCs w:val="20"/>
        </w:rPr>
        <w:t>ing with respect to the requirements and application of public company financial reporting requirements, including accounting for debt and equity arrangements.</w:t>
      </w:r>
    </w:p>
    <w:p w14:paraId="5AD12030" w14:textId="77777777" w:rsidR="00000000" w:rsidRDefault="007F4B4B">
      <w:pPr>
        <w:ind w:firstLine="360"/>
        <w:jc w:val="both"/>
        <w:divId w:val="295988781"/>
        <w:rPr>
          <w:rFonts w:eastAsia="Times New Roman"/>
        </w:rPr>
      </w:pPr>
      <w:r>
        <w:rPr>
          <w:rFonts w:eastAsia="Times New Roman"/>
          <w:color w:val="000000"/>
          <w:sz w:val="20"/>
          <w:szCs w:val="20"/>
        </w:rPr>
        <w:t>These material weaknesses, which continue to exist as of March 31, 2021, did not result in any m</w:t>
      </w:r>
      <w:r>
        <w:rPr>
          <w:rFonts w:eastAsia="Times New Roman"/>
          <w:color w:val="000000"/>
          <w:sz w:val="20"/>
          <w:szCs w:val="20"/>
        </w:rPr>
        <w:t>aterial misstatements to our unaudited condensed consolidated financial statements for the three months ended March 31, 2021.</w:t>
      </w:r>
    </w:p>
    <w:p w14:paraId="23CCC115" w14:textId="77777777" w:rsidR="00000000" w:rsidRDefault="007F4B4B">
      <w:pPr>
        <w:jc w:val="both"/>
        <w:divId w:val="1445878722"/>
        <w:rPr>
          <w:rFonts w:eastAsia="Times New Roman"/>
        </w:rPr>
      </w:pPr>
      <w:r>
        <w:rPr>
          <w:rFonts w:eastAsia="Times New Roman"/>
          <w:b/>
          <w:bCs/>
          <w:color w:val="000000"/>
          <w:sz w:val="20"/>
          <w:szCs w:val="20"/>
        </w:rPr>
        <w:t>Remediation of Material Weaknesses</w:t>
      </w:r>
    </w:p>
    <w:p w14:paraId="01180ED6" w14:textId="77777777" w:rsidR="00000000" w:rsidRDefault="007F4B4B">
      <w:pPr>
        <w:ind w:firstLine="360"/>
        <w:jc w:val="both"/>
        <w:divId w:val="1054768208"/>
        <w:rPr>
          <w:rFonts w:eastAsia="Times New Roman"/>
        </w:rPr>
      </w:pPr>
      <w:r>
        <w:rPr>
          <w:rFonts w:eastAsia="Times New Roman"/>
          <w:color w:val="000000"/>
          <w:sz w:val="20"/>
          <w:szCs w:val="20"/>
        </w:rPr>
        <w:t>In 2020, the Company took the following actions to remediate the two material weaknesses:</w:t>
      </w:r>
    </w:p>
    <w:p w14:paraId="12FDD0CE" w14:textId="77777777" w:rsidR="00000000" w:rsidRDefault="007F4B4B">
      <w:pPr>
        <w:ind w:hanging="360"/>
        <w:divId w:val="830605469"/>
        <w:rPr>
          <w:rFonts w:eastAsia="Times New Roman"/>
        </w:rPr>
      </w:pPr>
      <w:r>
        <w:rPr>
          <w:rFonts w:eastAsia="Times New Roman"/>
          <w:color w:val="000000"/>
          <w:sz w:val="20"/>
          <w:szCs w:val="20"/>
        </w:rPr>
        <w:t xml:space="preserve">•The </w:t>
      </w:r>
      <w:r>
        <w:rPr>
          <w:rFonts w:eastAsia="Times New Roman"/>
          <w:color w:val="000000"/>
          <w:sz w:val="20"/>
          <w:szCs w:val="20"/>
        </w:rPr>
        <w:t xml:space="preserve">Company hired a Senior Vice President and Chief Accounting Officer, a Vice President of Internal Audit, and an Assistant Vice President and Assistant General Counsel, Securities in September 2020, October 2020, and December 2020, respectively. </w:t>
      </w:r>
    </w:p>
    <w:p w14:paraId="2E4036FF" w14:textId="77777777" w:rsidR="00000000" w:rsidRDefault="007F4B4B">
      <w:pPr>
        <w:ind w:hanging="360"/>
        <w:divId w:val="85656156"/>
        <w:rPr>
          <w:rFonts w:eastAsia="Times New Roman"/>
        </w:rPr>
      </w:pPr>
      <w:r>
        <w:rPr>
          <w:rFonts w:eastAsia="Times New Roman"/>
          <w:color w:val="000000"/>
          <w:sz w:val="20"/>
          <w:szCs w:val="20"/>
        </w:rPr>
        <w:t>•The Compan</w:t>
      </w:r>
      <w:r>
        <w:rPr>
          <w:rFonts w:eastAsia="Times New Roman"/>
          <w:color w:val="000000"/>
          <w:sz w:val="20"/>
          <w:szCs w:val="20"/>
        </w:rPr>
        <w:t>y continues to evaluate the need for additional resources with the requisite knowledge of accounting and financial reporting while supplementing existing resources with temporary resources to assist with performing technical accounting activities.</w:t>
      </w:r>
    </w:p>
    <w:p w14:paraId="708A908A" w14:textId="77777777" w:rsidR="00000000" w:rsidRDefault="007F4B4B">
      <w:pPr>
        <w:ind w:hanging="360"/>
        <w:divId w:val="453017319"/>
        <w:rPr>
          <w:rFonts w:eastAsia="Times New Roman"/>
        </w:rPr>
      </w:pPr>
      <w:r>
        <w:rPr>
          <w:rFonts w:eastAsia="Times New Roman"/>
          <w:color w:val="000000"/>
          <w:sz w:val="20"/>
          <w:szCs w:val="20"/>
        </w:rPr>
        <w:t>•The Com</w:t>
      </w:r>
      <w:r>
        <w:rPr>
          <w:rFonts w:eastAsia="Times New Roman"/>
          <w:color w:val="000000"/>
          <w:sz w:val="20"/>
          <w:szCs w:val="20"/>
        </w:rPr>
        <w:t xml:space="preserve">pany engaged a professional services firm to assist in the design and documentation of formal policies, procedures and internal controls. </w:t>
      </w:r>
    </w:p>
    <w:p w14:paraId="0ED7F3A9" w14:textId="77777777" w:rsidR="00000000" w:rsidRDefault="007F4B4B">
      <w:pPr>
        <w:ind w:hanging="360"/>
        <w:divId w:val="600184887"/>
        <w:rPr>
          <w:rFonts w:eastAsia="Times New Roman"/>
        </w:rPr>
      </w:pPr>
      <w:r>
        <w:rPr>
          <w:rFonts w:eastAsia="Times New Roman"/>
          <w:color w:val="000000"/>
          <w:sz w:val="20"/>
          <w:szCs w:val="20"/>
        </w:rPr>
        <w:t>•The Company continues to formalize and implement accounting policies, procedures, and internal controls for financia</w:t>
      </w:r>
      <w:r>
        <w:rPr>
          <w:rFonts w:eastAsia="Times New Roman"/>
          <w:color w:val="000000"/>
          <w:sz w:val="20"/>
          <w:szCs w:val="20"/>
        </w:rPr>
        <w:t xml:space="preserve">l close and reporting, in line with public company financial reporting requirements. </w:t>
      </w:r>
    </w:p>
    <w:p w14:paraId="0DAB5D75" w14:textId="77777777" w:rsidR="00000000" w:rsidRDefault="007F4B4B">
      <w:pPr>
        <w:ind w:firstLine="360"/>
        <w:jc w:val="both"/>
        <w:divId w:val="2018075765"/>
        <w:rPr>
          <w:rFonts w:eastAsia="Times New Roman"/>
        </w:rPr>
      </w:pPr>
      <w:r>
        <w:rPr>
          <w:rFonts w:eastAsia="Times New Roman"/>
          <w:color w:val="000000"/>
          <w:sz w:val="20"/>
          <w:szCs w:val="20"/>
        </w:rPr>
        <w:t xml:space="preserve">Building on our efforts during 2020, during the first quarter of 2021, the Company took the following additional actions: </w:t>
      </w:r>
    </w:p>
    <w:p w14:paraId="022D1ACA" w14:textId="77777777" w:rsidR="00000000" w:rsidRDefault="007F4B4B">
      <w:pPr>
        <w:ind w:hanging="360"/>
        <w:divId w:val="18506810"/>
        <w:rPr>
          <w:rFonts w:eastAsia="Times New Roman"/>
        </w:rPr>
      </w:pPr>
      <w:r>
        <w:rPr>
          <w:rFonts w:eastAsia="Times New Roman"/>
          <w:color w:val="000000"/>
          <w:sz w:val="20"/>
          <w:szCs w:val="20"/>
        </w:rPr>
        <w:t>•The Company hired a Senior Vice President of F</w:t>
      </w:r>
      <w:r>
        <w:rPr>
          <w:rFonts w:eastAsia="Times New Roman"/>
          <w:color w:val="000000"/>
          <w:sz w:val="20"/>
          <w:szCs w:val="20"/>
        </w:rPr>
        <w:t>inance and Investor Relations and strengthened the financial reporting and technical accounting team with individuals who have significant experience in technical accounting matters and internal controls.</w:t>
      </w:r>
    </w:p>
    <w:p w14:paraId="17695D39" w14:textId="77777777" w:rsidR="00000000" w:rsidRDefault="007F4B4B">
      <w:pPr>
        <w:ind w:hanging="360"/>
        <w:divId w:val="524439773"/>
        <w:rPr>
          <w:rFonts w:eastAsia="Times New Roman"/>
        </w:rPr>
      </w:pPr>
      <w:r>
        <w:rPr>
          <w:rFonts w:eastAsia="Times New Roman"/>
          <w:color w:val="000000"/>
          <w:sz w:val="20"/>
          <w:szCs w:val="20"/>
        </w:rPr>
        <w:t>•The Company prepared a risk assessment of key cont</w:t>
      </w:r>
      <w:r>
        <w:rPr>
          <w:rFonts w:eastAsia="Times New Roman"/>
          <w:color w:val="000000"/>
          <w:sz w:val="20"/>
          <w:szCs w:val="20"/>
        </w:rPr>
        <w:t>rols. Through this analysis, the Company is identifying areas where new controls are needed as well as areas where control enhancements to existing controls are necessary. The Company will further develop and implement these controls as part of the close p</w:t>
      </w:r>
      <w:r>
        <w:rPr>
          <w:rFonts w:eastAsia="Times New Roman"/>
          <w:color w:val="000000"/>
          <w:sz w:val="20"/>
          <w:szCs w:val="20"/>
        </w:rPr>
        <w:t>rocess and will continue to enhance or modify these controls in future periods if needed.</w:t>
      </w:r>
    </w:p>
    <w:p w14:paraId="402A2322" w14:textId="77777777" w:rsidR="00000000" w:rsidRDefault="007F4B4B">
      <w:pPr>
        <w:ind w:hanging="360"/>
        <w:divId w:val="1349483498"/>
        <w:rPr>
          <w:rFonts w:eastAsia="Times New Roman"/>
        </w:rPr>
      </w:pPr>
      <w:r>
        <w:rPr>
          <w:rFonts w:eastAsia="Times New Roman"/>
          <w:color w:val="000000"/>
          <w:sz w:val="20"/>
          <w:szCs w:val="20"/>
        </w:rPr>
        <w:t>•The Company worked to strengthen the internal control environment for financial reporting by conducting training on policies and procedures, standardizing business p</w:t>
      </w:r>
      <w:r>
        <w:rPr>
          <w:rFonts w:eastAsia="Times New Roman"/>
          <w:color w:val="000000"/>
          <w:sz w:val="20"/>
          <w:szCs w:val="20"/>
        </w:rPr>
        <w:t xml:space="preserve">ractices, improving communication, leadership, and process improvement within various financial functional areas. </w:t>
      </w:r>
    </w:p>
    <w:p w14:paraId="2B92AE83" w14:textId="77777777" w:rsidR="00000000" w:rsidRDefault="007F4B4B">
      <w:pPr>
        <w:ind w:firstLine="360"/>
        <w:jc w:val="both"/>
        <w:divId w:val="1695307751"/>
        <w:rPr>
          <w:rFonts w:eastAsia="Times New Roman"/>
        </w:rPr>
      </w:pPr>
      <w:r>
        <w:rPr>
          <w:rFonts w:eastAsia="Times New Roman"/>
          <w:color w:val="000000"/>
          <w:sz w:val="20"/>
          <w:szCs w:val="20"/>
        </w:rPr>
        <w:t>We believe the measures described above will facilitate the remediation of the control deficiencies we have identified and strengthen our int</w:t>
      </w:r>
      <w:r>
        <w:rPr>
          <w:rFonts w:eastAsia="Times New Roman"/>
          <w:color w:val="000000"/>
          <w:sz w:val="20"/>
          <w:szCs w:val="20"/>
        </w:rPr>
        <w:t>ernal control over financial reporting. We are committed to continuing to improve our internal control processes and will continue to review, optimize and enhance our financial reporting controls and procedures. As we continue to evaluate and work to impro</w:t>
      </w:r>
      <w:r>
        <w:rPr>
          <w:rFonts w:eastAsia="Times New Roman"/>
          <w:color w:val="000000"/>
          <w:sz w:val="20"/>
          <w:szCs w:val="20"/>
        </w:rPr>
        <w:t>ve our internal control over financial reporting, we may take additional measures to address control deficiencies, or we may modify certain of the remediation measures described above. These material weaknesses will not be considered remediated until the a</w:t>
      </w:r>
      <w:r>
        <w:rPr>
          <w:rFonts w:eastAsia="Times New Roman"/>
          <w:color w:val="000000"/>
          <w:sz w:val="20"/>
          <w:szCs w:val="20"/>
        </w:rPr>
        <w:t>pplicable controls operate for a sufficient period of time and management has concluded, through testing, that these controls are operating effectively. Accordingly, the material weaknesses are not remediated as of March 31, 2021.</w:t>
      </w:r>
    </w:p>
    <w:p w14:paraId="353DA54B" w14:textId="77777777" w:rsidR="00000000" w:rsidRDefault="007F4B4B">
      <w:pPr>
        <w:jc w:val="both"/>
        <w:divId w:val="1416391581"/>
        <w:rPr>
          <w:rFonts w:eastAsia="Times New Roman"/>
        </w:rPr>
      </w:pPr>
      <w:r>
        <w:rPr>
          <w:rFonts w:eastAsia="Times New Roman"/>
          <w:b/>
          <w:bCs/>
          <w:color w:val="000000"/>
          <w:sz w:val="20"/>
          <w:szCs w:val="20"/>
        </w:rPr>
        <w:t>Changes in Internal Contr</w:t>
      </w:r>
      <w:r>
        <w:rPr>
          <w:rFonts w:eastAsia="Times New Roman"/>
          <w:b/>
          <w:bCs/>
          <w:color w:val="000000"/>
          <w:sz w:val="20"/>
          <w:szCs w:val="20"/>
        </w:rPr>
        <w:t>ol Over Financial Reporting</w:t>
      </w:r>
    </w:p>
    <w:p w14:paraId="18FAEF96" w14:textId="77777777" w:rsidR="00000000" w:rsidRDefault="007F4B4B">
      <w:pPr>
        <w:ind w:firstLine="360"/>
        <w:jc w:val="both"/>
        <w:divId w:val="148792341"/>
        <w:rPr>
          <w:rFonts w:eastAsia="Times New Roman"/>
        </w:rPr>
      </w:pPr>
      <w:r>
        <w:rPr>
          <w:rFonts w:eastAsia="Times New Roman"/>
          <w:color w:val="000000"/>
          <w:sz w:val="20"/>
          <w:szCs w:val="20"/>
        </w:rPr>
        <w:t>Other than the measures described above, there has been no change in our internal control over financial reporting during the quarter ended March 31, 2021 that has materially affected, or is reasonably likely to materially affec</w:t>
      </w:r>
      <w:r>
        <w:rPr>
          <w:rFonts w:eastAsia="Times New Roman"/>
          <w:color w:val="000000"/>
          <w:sz w:val="20"/>
          <w:szCs w:val="20"/>
        </w:rPr>
        <w:t>t, the Company’s internal control over financial reporting.</w:t>
      </w:r>
    </w:p>
    <w:p w14:paraId="6DC60FF3" w14:textId="77777777" w:rsidR="00000000" w:rsidRDefault="007F4B4B">
      <w:pPr>
        <w:jc w:val="both"/>
        <w:divId w:val="365102948"/>
        <w:rPr>
          <w:rFonts w:eastAsia="Times New Roman"/>
        </w:rPr>
      </w:pPr>
      <w:r>
        <w:rPr>
          <w:rFonts w:eastAsia="Times New Roman"/>
          <w:b/>
          <w:bCs/>
          <w:color w:val="000000"/>
          <w:sz w:val="20"/>
          <w:szCs w:val="20"/>
        </w:rPr>
        <w:t>Inherent Limitations on Effectiveness of Controls</w:t>
      </w:r>
    </w:p>
    <w:p w14:paraId="625EE1E6" w14:textId="77777777" w:rsidR="00000000" w:rsidRDefault="007F4B4B">
      <w:pPr>
        <w:ind w:firstLine="360"/>
        <w:jc w:val="both"/>
        <w:divId w:val="129440786"/>
        <w:rPr>
          <w:rFonts w:eastAsia="Times New Roman"/>
        </w:rPr>
      </w:pPr>
      <w:r>
        <w:rPr>
          <w:rFonts w:eastAsia="Times New Roman"/>
          <w:color w:val="000000"/>
          <w:sz w:val="20"/>
          <w:szCs w:val="20"/>
        </w:rPr>
        <w:t>Management recognizes that a control system, no matter how well conceived and operated, can provide only reasonable, not absolute, assurance that the objectives of the control system are met. Because of the inherent limitations in all control systems, no e</w:t>
      </w:r>
      <w:r>
        <w:rPr>
          <w:rFonts w:eastAsia="Times New Roman"/>
          <w:color w:val="000000"/>
          <w:sz w:val="20"/>
          <w:szCs w:val="20"/>
        </w:rPr>
        <w:t xml:space="preserve">valuation of controls can provide absolute assurance that all control issues and instances of fraud or error, if any, have been detected. </w:t>
      </w:r>
    </w:p>
    <w:p w14:paraId="6D0D21DF" w14:textId="77777777" w:rsidR="00000000" w:rsidRDefault="007F4B4B">
      <w:pPr>
        <w:jc w:val="center"/>
        <w:divId w:val="22874545"/>
        <w:rPr>
          <w:rFonts w:eastAsia="Times New Roman"/>
        </w:rPr>
      </w:pPr>
      <w:r>
        <w:rPr>
          <w:rFonts w:eastAsia="Times New Roman"/>
          <w:color w:val="000000"/>
          <w:sz w:val="20"/>
          <w:szCs w:val="20"/>
        </w:rPr>
        <w:t>35</w:t>
      </w:r>
    </w:p>
    <w:p w14:paraId="2BD968BD" w14:textId="77777777" w:rsidR="00000000" w:rsidRDefault="007F4B4B">
      <w:pPr>
        <w:rPr>
          <w:rFonts w:eastAsia="Times New Roman"/>
        </w:rPr>
      </w:pPr>
      <w:r>
        <w:rPr>
          <w:rFonts w:eastAsia="Times New Roman"/>
        </w:rPr>
        <w:pict w14:anchorId="6ABCD63A">
          <v:rect id="_x0000_i1060" style="width:0;height:1.5pt" o:hralign="center" o:hrstd="t" o:hr="t" fillcolor="#a0a0a0" stroked="f"/>
        </w:pict>
      </w:r>
    </w:p>
    <w:p w14:paraId="4E93F6E5" w14:textId="77777777" w:rsidR="00000000" w:rsidRDefault="007F4B4B">
      <w:pPr>
        <w:divId w:val="44453826"/>
        <w:rPr>
          <w:rFonts w:eastAsia="Times New Roman"/>
        </w:rPr>
      </w:pPr>
    </w:p>
    <w:p w14:paraId="1D73A009" w14:textId="77777777" w:rsidR="00000000" w:rsidRDefault="007F4B4B">
      <w:pPr>
        <w:divId w:val="1961566250"/>
        <w:rPr>
          <w:rFonts w:eastAsia="Times New Roman"/>
        </w:rPr>
      </w:pPr>
      <w:r>
        <w:rPr>
          <w:rFonts w:eastAsia="Times New Roman"/>
          <w:b/>
          <w:bCs/>
          <w:color w:val="000000"/>
          <w:sz w:val="20"/>
          <w:szCs w:val="20"/>
        </w:rPr>
        <w:t>Part II - Other Information</w:t>
      </w:r>
    </w:p>
    <w:p w14:paraId="77CF41DF" w14:textId="77777777" w:rsidR="00000000" w:rsidRDefault="007F4B4B">
      <w:pPr>
        <w:divId w:val="1920601206"/>
        <w:rPr>
          <w:rFonts w:eastAsia="Times New Roman"/>
        </w:rPr>
      </w:pPr>
      <w:r>
        <w:rPr>
          <w:rFonts w:eastAsia="Times New Roman"/>
          <w:b/>
          <w:bCs/>
          <w:color w:val="000000"/>
          <w:sz w:val="20"/>
          <w:szCs w:val="20"/>
        </w:rPr>
        <w:t>Item 1. Legal Proceedings</w:t>
      </w:r>
    </w:p>
    <w:p w14:paraId="651F0896" w14:textId="77777777" w:rsidR="00000000" w:rsidRDefault="007F4B4B">
      <w:pPr>
        <w:ind w:firstLine="360"/>
        <w:jc w:val="both"/>
        <w:divId w:val="412624205"/>
        <w:rPr>
          <w:rFonts w:eastAsia="Times New Roman"/>
        </w:rPr>
      </w:pPr>
      <w:r>
        <w:rPr>
          <w:rFonts w:eastAsia="Times New Roman"/>
          <w:color w:val="000000"/>
          <w:sz w:val="20"/>
          <w:szCs w:val="20"/>
        </w:rPr>
        <w:t xml:space="preserve">We are a defendant in </w:t>
      </w:r>
      <w:r>
        <w:rPr>
          <w:rFonts w:eastAsia="Times New Roman"/>
          <w:color w:val="000000"/>
          <w:sz w:val="20"/>
          <w:szCs w:val="20"/>
        </w:rPr>
        <w:t>various lawsuits and other pending and threatened litigation and other adversarial matters which have arisen in the ordinary course of business as well as regulatory investigations. While the ultimate outcome with respect to such proceedings cannot be pred</w:t>
      </w:r>
      <w:r>
        <w:rPr>
          <w:rFonts w:eastAsia="Times New Roman"/>
          <w:color w:val="000000"/>
          <w:sz w:val="20"/>
          <w:szCs w:val="20"/>
        </w:rPr>
        <w:t>icted with certainty, we believe they will not have a material adverse effect on our financial condition or results of operations. On March 25, 2021 and April 9, 2021, we were named in two putative lawsuits relating to the Transactions that have since been</w:t>
      </w:r>
      <w:r>
        <w:rPr>
          <w:rFonts w:eastAsia="Times New Roman"/>
          <w:color w:val="000000"/>
          <w:sz w:val="20"/>
          <w:szCs w:val="20"/>
        </w:rPr>
        <w:t xml:space="preserve"> consolidated under caption </w:t>
      </w:r>
      <w:r>
        <w:rPr>
          <w:rFonts w:eastAsia="Times New Roman"/>
          <w:i/>
          <w:iCs/>
          <w:color w:val="000000"/>
          <w:sz w:val="20"/>
          <w:szCs w:val="20"/>
        </w:rPr>
        <w:t>In Re MultiPlan Corp. Stockholders Litigation</w:t>
      </w:r>
      <w:r>
        <w:rPr>
          <w:rFonts w:eastAsia="Times New Roman"/>
          <w:color w:val="000000"/>
          <w:sz w:val="20"/>
          <w:szCs w:val="20"/>
        </w:rPr>
        <w:t>, Consolidated C.A. No. 2021-0300-MTZ (Del.Ch) (“Delaware Stockholder Litigation”). The Delaware Stockholder Litigation asserts breach of fiduciary duty claims and aiding and abetting</w:t>
      </w:r>
      <w:r>
        <w:rPr>
          <w:rFonts w:eastAsia="Times New Roman"/>
          <w:color w:val="000000"/>
          <w:sz w:val="20"/>
          <w:szCs w:val="20"/>
        </w:rPr>
        <w:t xml:space="preserve"> breach of fiduciary duty claims against the former directors of the Churchill board, the Sponsor, KG and M. Klein and Company. The Delaware Stockholder Litigation complaint alleges that the Transactions were a product of an unfair process by Churchill, wh</w:t>
      </w:r>
      <w:r>
        <w:rPr>
          <w:rFonts w:eastAsia="Times New Roman"/>
          <w:color w:val="000000"/>
          <w:sz w:val="20"/>
          <w:szCs w:val="20"/>
        </w:rPr>
        <w:t xml:space="preserve">ich was allegedly impacted by conflicts of interest, resulting in mispricing of the Transactions. The complaint seeks, among other things, damages, certain equitable relief including the reopening of redemptions, and attorneys’ fees and costs. </w:t>
      </w:r>
    </w:p>
    <w:p w14:paraId="72995701" w14:textId="77777777" w:rsidR="00000000" w:rsidRDefault="007F4B4B">
      <w:pPr>
        <w:ind w:firstLine="360"/>
        <w:jc w:val="both"/>
        <w:divId w:val="360860771"/>
        <w:rPr>
          <w:rFonts w:eastAsia="Times New Roman"/>
        </w:rPr>
      </w:pPr>
      <w:r>
        <w:rPr>
          <w:rFonts w:eastAsia="Times New Roman"/>
          <w:color w:val="000000"/>
          <w:sz w:val="20"/>
          <w:szCs w:val="20"/>
        </w:rPr>
        <w:t>In addition</w:t>
      </w:r>
      <w:r>
        <w:rPr>
          <w:rFonts w:eastAsia="Times New Roman"/>
          <w:color w:val="000000"/>
          <w:sz w:val="20"/>
          <w:szCs w:val="20"/>
        </w:rPr>
        <w:t xml:space="preserve">, on February 24, 2021 and March 5, 2021, putative securities class action complaints captioned </w:t>
      </w:r>
      <w:r>
        <w:rPr>
          <w:rFonts w:eastAsia="Times New Roman"/>
          <w:i/>
          <w:iCs/>
          <w:color w:val="000000"/>
          <w:sz w:val="20"/>
          <w:szCs w:val="20"/>
        </w:rPr>
        <w:t>Srock v. MultiPlan Corporation et al.</w:t>
      </w:r>
      <w:r>
        <w:rPr>
          <w:rFonts w:eastAsia="Times New Roman"/>
          <w:color w:val="000000"/>
          <w:sz w:val="20"/>
          <w:szCs w:val="20"/>
        </w:rPr>
        <w:t xml:space="preserve">, No. 1:21-cv-1640 (S.D.N.Y.) and </w:t>
      </w:r>
      <w:r>
        <w:rPr>
          <w:rFonts w:eastAsia="Times New Roman"/>
          <w:i/>
          <w:iCs/>
          <w:color w:val="000000"/>
          <w:sz w:val="20"/>
          <w:szCs w:val="20"/>
        </w:rPr>
        <w:t>Verger v. MultiPlan Corporation et al.</w:t>
      </w:r>
      <w:r>
        <w:rPr>
          <w:rFonts w:eastAsia="Times New Roman"/>
          <w:color w:val="000000"/>
          <w:sz w:val="20"/>
          <w:szCs w:val="20"/>
        </w:rPr>
        <w:t>, No. 1:21-cv-01965 (S.D.N.Y.) were filed in the Un</w:t>
      </w:r>
      <w:r>
        <w:rPr>
          <w:rFonts w:eastAsia="Times New Roman"/>
          <w:color w:val="000000"/>
          <w:sz w:val="20"/>
          <w:szCs w:val="20"/>
        </w:rPr>
        <w:t xml:space="preserve">ited States District Court for the Southern District of New York. The Srock lawsuit was voluntarily dismissed on March 15, 2021. The Verger lawsuit was voluntarily dismissed on March 24, 2021. On April 6, 2021, a putative securities class action complaint </w:t>
      </w:r>
      <w:r>
        <w:rPr>
          <w:rFonts w:eastAsia="Times New Roman"/>
          <w:color w:val="000000"/>
          <w:sz w:val="20"/>
          <w:szCs w:val="20"/>
        </w:rPr>
        <w:t xml:space="preserve">captioned </w:t>
      </w:r>
      <w:r>
        <w:rPr>
          <w:rFonts w:eastAsia="Times New Roman"/>
          <w:i/>
          <w:iCs/>
          <w:color w:val="000000"/>
          <w:sz w:val="20"/>
          <w:szCs w:val="20"/>
        </w:rPr>
        <w:t>Samuel Paradis v. MultiPlan Corporation et. al.</w:t>
      </w:r>
      <w:r>
        <w:rPr>
          <w:rFonts w:eastAsia="Times New Roman"/>
          <w:color w:val="000000"/>
          <w:sz w:val="20"/>
          <w:szCs w:val="20"/>
        </w:rPr>
        <w:t>, No. 1:21-cv. 1853 (E.D. N.Y.) was filed in the United States District Court for the Eastern District of New York. The Paradis lawsuit is brought against the Company; our Chief Executive Officer, Mr</w:t>
      </w:r>
      <w:r>
        <w:rPr>
          <w:rFonts w:eastAsia="Times New Roman"/>
          <w:color w:val="000000"/>
          <w:sz w:val="20"/>
          <w:szCs w:val="20"/>
        </w:rPr>
        <w:t>. Mark Tabak; and our Chief Financial Officer, Mr. David Redmond, as well as individuals and entities involved in the Transactions, including Paul Galant, our President, New Markets, and Glenn August and Michael Klein, each of whom currently serve on our B</w:t>
      </w:r>
      <w:r>
        <w:rPr>
          <w:rFonts w:eastAsia="Times New Roman"/>
          <w:color w:val="000000"/>
          <w:sz w:val="20"/>
          <w:szCs w:val="20"/>
        </w:rPr>
        <w:t>oard. The complaint asserts claims for violations of Sections 10(b), 14(a), and 20(a) of the Securities Exchange Act of 1934 and Rules 10b-5 and 14a-9 promulgated thereunder and seeks damages based on alleged material misrepresentations and omissions conce</w:t>
      </w:r>
      <w:r>
        <w:rPr>
          <w:rFonts w:eastAsia="Times New Roman"/>
          <w:color w:val="000000"/>
          <w:sz w:val="20"/>
          <w:szCs w:val="20"/>
        </w:rPr>
        <w:t xml:space="preserve">rning the Transactions and in our public disclosures. The proposed class period is July 12, 2020, through November 10, 2020, inclusive. </w:t>
      </w:r>
    </w:p>
    <w:p w14:paraId="7FABAC82" w14:textId="77777777" w:rsidR="00000000" w:rsidRDefault="007F4B4B">
      <w:pPr>
        <w:ind w:firstLine="360"/>
        <w:jc w:val="both"/>
        <w:divId w:val="53938424"/>
        <w:rPr>
          <w:rFonts w:eastAsia="Times New Roman"/>
        </w:rPr>
      </w:pPr>
      <w:r>
        <w:rPr>
          <w:rFonts w:eastAsia="Times New Roman"/>
          <w:color w:val="000000"/>
          <w:sz w:val="20"/>
          <w:szCs w:val="20"/>
        </w:rPr>
        <w:t>We cannot reasonably estimate a potential future loss or a range of potential future losses and have not recorded a con</w:t>
      </w:r>
      <w:r>
        <w:rPr>
          <w:rFonts w:eastAsia="Times New Roman"/>
          <w:color w:val="000000"/>
          <w:sz w:val="20"/>
          <w:szCs w:val="20"/>
        </w:rPr>
        <w:t>tingent liability accrual as of March 31, 2021.</w:t>
      </w:r>
    </w:p>
    <w:p w14:paraId="7805EDD6" w14:textId="77777777" w:rsidR="00000000" w:rsidRDefault="007F4B4B">
      <w:pPr>
        <w:divId w:val="765879819"/>
        <w:rPr>
          <w:rFonts w:eastAsia="Times New Roman"/>
        </w:rPr>
      </w:pPr>
      <w:r>
        <w:rPr>
          <w:rFonts w:eastAsia="Times New Roman"/>
          <w:b/>
          <w:bCs/>
          <w:color w:val="000000"/>
          <w:sz w:val="20"/>
          <w:szCs w:val="20"/>
        </w:rPr>
        <w:t>Item 1A. Risk Factors</w:t>
      </w:r>
    </w:p>
    <w:p w14:paraId="16821944" w14:textId="77777777" w:rsidR="00000000" w:rsidRDefault="007F4B4B">
      <w:pPr>
        <w:ind w:firstLine="360"/>
        <w:jc w:val="both"/>
        <w:divId w:val="1328436953"/>
        <w:rPr>
          <w:rFonts w:eastAsia="Times New Roman"/>
        </w:rPr>
      </w:pPr>
      <w:r>
        <w:rPr>
          <w:rFonts w:eastAsia="Times New Roman"/>
          <w:color w:val="000000"/>
          <w:sz w:val="20"/>
          <w:szCs w:val="20"/>
        </w:rPr>
        <w:t>There have been no material changes, except for the following, during the three months ended March 31, 2021 to the risk factors previously disclosed in Item 1A. “</w:t>
      </w:r>
      <w:r>
        <w:rPr>
          <w:rFonts w:eastAsia="Times New Roman"/>
          <w:i/>
          <w:iCs/>
          <w:color w:val="000000"/>
          <w:sz w:val="20"/>
          <w:szCs w:val="20"/>
        </w:rPr>
        <w:t>Risk Factors</w:t>
      </w:r>
      <w:r>
        <w:rPr>
          <w:rFonts w:eastAsia="Times New Roman"/>
          <w:color w:val="000000"/>
          <w:sz w:val="20"/>
          <w:szCs w:val="20"/>
        </w:rPr>
        <w:t xml:space="preserve">” </w:t>
      </w:r>
      <w:r>
        <w:rPr>
          <w:rFonts w:eastAsia="Times New Roman"/>
          <w:color w:val="000000"/>
          <w:sz w:val="20"/>
          <w:szCs w:val="20"/>
        </w:rPr>
        <w:t>in the Company's 2020 Annual Report.</w:t>
      </w:r>
    </w:p>
    <w:p w14:paraId="180FF62F" w14:textId="77777777" w:rsidR="00000000" w:rsidRDefault="007F4B4B">
      <w:pPr>
        <w:jc w:val="both"/>
        <w:divId w:val="1490174914"/>
        <w:rPr>
          <w:rFonts w:eastAsia="Times New Roman"/>
        </w:rPr>
      </w:pPr>
      <w:r>
        <w:rPr>
          <w:rFonts w:eastAsia="Times New Roman"/>
          <w:b/>
          <w:bCs/>
          <w:i/>
          <w:iCs/>
          <w:color w:val="000000"/>
          <w:sz w:val="20"/>
          <w:szCs w:val="20"/>
        </w:rPr>
        <w:t>Our Private Placement Warrants and unvested founder shares are accounted for as derivative liabilities and changes in fair value for each period are reported in earnings, which may have an adverse effect on the market p</w:t>
      </w:r>
      <w:r>
        <w:rPr>
          <w:rFonts w:eastAsia="Times New Roman"/>
          <w:b/>
          <w:bCs/>
          <w:i/>
          <w:iCs/>
          <w:color w:val="000000"/>
          <w:sz w:val="20"/>
          <w:szCs w:val="20"/>
        </w:rPr>
        <w:t>rice of our Class A common stock.</w:t>
      </w:r>
    </w:p>
    <w:p w14:paraId="3764308F" w14:textId="77777777" w:rsidR="00000000" w:rsidRDefault="007F4B4B">
      <w:pPr>
        <w:ind w:firstLine="360"/>
        <w:jc w:val="both"/>
        <w:divId w:val="374888403"/>
        <w:rPr>
          <w:rFonts w:eastAsia="Times New Roman"/>
        </w:rPr>
      </w:pPr>
      <w:r>
        <w:rPr>
          <w:rFonts w:eastAsia="Times New Roman"/>
          <w:color w:val="000000"/>
          <w:sz w:val="20"/>
          <w:szCs w:val="20"/>
        </w:rPr>
        <w:t xml:space="preserve">As of March 31, 2021, we had Private Placement Warrants exercisable for an aggregate of 24,500,000 shares of our Class A common stock and unvested founder shares contingently issuable for an aggregate of 12,404,080 shares </w:t>
      </w:r>
      <w:r>
        <w:rPr>
          <w:rFonts w:eastAsia="Times New Roman"/>
          <w:color w:val="000000"/>
          <w:sz w:val="20"/>
          <w:szCs w:val="20"/>
        </w:rPr>
        <w:t>of our Class A common stock outstanding. We account for the Private Placement Warrants and unvested founder shares as liabilities. At each reporting period (i) the accounting treatment of the Private Placement Warrants and unvested founder shares will be r</w:t>
      </w:r>
      <w:r>
        <w:rPr>
          <w:rFonts w:eastAsia="Times New Roman"/>
          <w:color w:val="000000"/>
          <w:sz w:val="20"/>
          <w:szCs w:val="20"/>
        </w:rPr>
        <w:t>e-evaluated for proper accounting treatment as a liability or equity and (ii) the fair value of the liability of the Private Placement Warrants and unvested founder shares will be remeasured and the change in the fair value of the liability will be recorde</w:t>
      </w:r>
      <w:r>
        <w:rPr>
          <w:rFonts w:eastAsia="Times New Roman"/>
          <w:color w:val="000000"/>
          <w:sz w:val="20"/>
          <w:szCs w:val="20"/>
        </w:rPr>
        <w:t>d as Change in fair value of Private Placement Warrants and unvested founder shares in our Statements of Income (Loss) and Comprehensive Income (Loss). Changes in the inputs and assumptions for the valuation model we use to determine the fair value of such</w:t>
      </w:r>
      <w:r>
        <w:rPr>
          <w:rFonts w:eastAsia="Times New Roman"/>
          <w:color w:val="000000"/>
          <w:sz w:val="20"/>
          <w:szCs w:val="20"/>
        </w:rPr>
        <w:t xml:space="preserve"> liability may have a material impact on the estimated fair value of the embedded derivative liability. The share price of our Class A common stock represents the primary underlying variable that impacts the value of the derivative instruments. Additional </w:t>
      </w:r>
      <w:r>
        <w:rPr>
          <w:rFonts w:eastAsia="Times New Roman"/>
          <w:color w:val="000000"/>
          <w:sz w:val="20"/>
          <w:szCs w:val="20"/>
        </w:rPr>
        <w:t>factors that impact the value of the derivative instruments include the volatility of our stock price, risk-free rate and discount for lack of marketability. As a result, our consolidated financial statements and results of operations will fluctuate quarte</w:t>
      </w:r>
      <w:r>
        <w:rPr>
          <w:rFonts w:eastAsia="Times New Roman"/>
          <w:color w:val="000000"/>
          <w:sz w:val="20"/>
          <w:szCs w:val="20"/>
        </w:rPr>
        <w:t xml:space="preserve">rly, based on various factors, such as the share price of our Class A common stock, many of which are outside of our control. In addition, we may change the underlying assumptions used in our valuation model, which could result in significant fluctuations </w:t>
      </w:r>
      <w:r>
        <w:rPr>
          <w:rFonts w:eastAsia="Times New Roman"/>
          <w:color w:val="000000"/>
          <w:sz w:val="20"/>
          <w:szCs w:val="20"/>
        </w:rPr>
        <w:t>in our results of operations. If our stock price is volatile, we expect that we will recognize non-cash gains or losses on the outstanding Private Placement Warrants, unvested founder shares or any other similar derivative instruments each reporting period</w:t>
      </w:r>
      <w:r>
        <w:rPr>
          <w:rFonts w:eastAsia="Times New Roman"/>
          <w:color w:val="000000"/>
          <w:sz w:val="20"/>
          <w:szCs w:val="20"/>
        </w:rPr>
        <w:t xml:space="preserve"> and that the amount of such gains or losses could be material. The impact of changes in fair value on earnings may have an adverse effect on the market price of our Class A common stock. </w:t>
      </w:r>
    </w:p>
    <w:p w14:paraId="19A79C5E" w14:textId="77777777" w:rsidR="00000000" w:rsidRDefault="007F4B4B">
      <w:pPr>
        <w:jc w:val="center"/>
        <w:divId w:val="1377389995"/>
        <w:rPr>
          <w:rFonts w:eastAsia="Times New Roman"/>
        </w:rPr>
      </w:pPr>
      <w:r>
        <w:rPr>
          <w:rFonts w:eastAsia="Times New Roman"/>
          <w:color w:val="000000"/>
          <w:sz w:val="20"/>
          <w:szCs w:val="20"/>
        </w:rPr>
        <w:t>36</w:t>
      </w:r>
    </w:p>
    <w:p w14:paraId="4E268163" w14:textId="77777777" w:rsidR="00000000" w:rsidRDefault="007F4B4B">
      <w:pPr>
        <w:rPr>
          <w:rFonts w:eastAsia="Times New Roman"/>
        </w:rPr>
      </w:pPr>
      <w:r>
        <w:rPr>
          <w:rFonts w:eastAsia="Times New Roman"/>
        </w:rPr>
        <w:pict w14:anchorId="69736A2D">
          <v:rect id="_x0000_i1061" style="width:0;height:1.5pt" o:hralign="center" o:hrstd="t" o:hr="t" fillcolor="#a0a0a0" stroked="f"/>
        </w:pict>
      </w:r>
    </w:p>
    <w:p w14:paraId="363E987E" w14:textId="77777777" w:rsidR="00000000" w:rsidRDefault="007F4B4B">
      <w:pPr>
        <w:divId w:val="1845782861"/>
        <w:rPr>
          <w:rFonts w:eastAsia="Times New Roman"/>
        </w:rPr>
      </w:pPr>
    </w:p>
    <w:p w14:paraId="1A6CF856" w14:textId="77777777" w:rsidR="00000000" w:rsidRDefault="007F4B4B">
      <w:pPr>
        <w:divId w:val="2061981014"/>
        <w:rPr>
          <w:rFonts w:eastAsia="Times New Roman"/>
        </w:rPr>
      </w:pPr>
      <w:r>
        <w:rPr>
          <w:rFonts w:eastAsia="Times New Roman"/>
          <w:b/>
          <w:bCs/>
          <w:color w:val="000000"/>
          <w:sz w:val="20"/>
          <w:szCs w:val="20"/>
        </w:rPr>
        <w:t>Item 2. Unregistered Sales</w:t>
      </w:r>
      <w:r>
        <w:rPr>
          <w:rFonts w:eastAsia="Times New Roman"/>
          <w:b/>
          <w:bCs/>
          <w:color w:val="000000"/>
          <w:sz w:val="20"/>
          <w:szCs w:val="20"/>
        </w:rPr>
        <w:t xml:space="preserve"> of Equity Securities and Use of Proceeds</w:t>
      </w:r>
    </w:p>
    <w:p w14:paraId="617FB78F" w14:textId="77777777" w:rsidR="00000000" w:rsidRDefault="007F4B4B">
      <w:pPr>
        <w:ind w:firstLine="360"/>
        <w:jc w:val="both"/>
        <w:divId w:val="1528257734"/>
        <w:rPr>
          <w:rFonts w:eastAsia="Times New Roman"/>
        </w:rPr>
      </w:pPr>
      <w:r>
        <w:rPr>
          <w:rFonts w:eastAsia="Times New Roman"/>
          <w:color w:val="000000"/>
          <w:sz w:val="20"/>
          <w:szCs w:val="20"/>
        </w:rPr>
        <w:t>We are permitted to repurchase shares to satisfy tax withholding obligations arising upon the vesting of certain restricted shares issued under the 2020 Omnibus Incentive Plan. The table below represents the Compan</w:t>
      </w:r>
      <w:r>
        <w:rPr>
          <w:rFonts w:eastAsia="Times New Roman"/>
          <w:color w:val="000000"/>
          <w:sz w:val="20"/>
          <w:szCs w:val="20"/>
        </w:rPr>
        <w:t>y’s repurchase of such shares at a cost of $0.3 million during the three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2267"/>
        <w:gridCol w:w="37"/>
        <w:gridCol w:w="36"/>
        <w:gridCol w:w="36"/>
        <w:gridCol w:w="36"/>
        <w:gridCol w:w="51"/>
        <w:gridCol w:w="1249"/>
        <w:gridCol w:w="36"/>
        <w:gridCol w:w="36"/>
        <w:gridCol w:w="36"/>
        <w:gridCol w:w="36"/>
        <w:gridCol w:w="121"/>
        <w:gridCol w:w="1066"/>
        <w:gridCol w:w="36"/>
        <w:gridCol w:w="36"/>
        <w:gridCol w:w="36"/>
        <w:gridCol w:w="36"/>
        <w:gridCol w:w="55"/>
        <w:gridCol w:w="1281"/>
        <w:gridCol w:w="36"/>
        <w:gridCol w:w="36"/>
        <w:gridCol w:w="36"/>
        <w:gridCol w:w="36"/>
        <w:gridCol w:w="121"/>
        <w:gridCol w:w="1443"/>
        <w:gridCol w:w="36"/>
      </w:tblGrid>
      <w:tr w:rsidR="00000000" w14:paraId="398501CF" w14:textId="77777777">
        <w:trPr>
          <w:divId w:val="1141731480"/>
        </w:trPr>
        <w:tc>
          <w:tcPr>
            <w:tcW w:w="50" w:type="pct"/>
            <w:vAlign w:val="center"/>
            <w:hideMark/>
          </w:tcPr>
          <w:p w14:paraId="7BB1CB40" w14:textId="77777777" w:rsidR="00000000" w:rsidRDefault="007F4B4B">
            <w:pPr>
              <w:ind w:firstLine="360"/>
              <w:jc w:val="both"/>
              <w:rPr>
                <w:rFonts w:eastAsia="Times New Roman"/>
              </w:rPr>
            </w:pPr>
          </w:p>
        </w:tc>
        <w:tc>
          <w:tcPr>
            <w:tcW w:w="1406" w:type="pct"/>
            <w:vAlign w:val="center"/>
            <w:hideMark/>
          </w:tcPr>
          <w:p w14:paraId="6ECF6270" w14:textId="77777777" w:rsidR="00000000" w:rsidRDefault="007F4B4B">
            <w:pPr>
              <w:spacing w:after="100"/>
              <w:rPr>
                <w:rFonts w:eastAsia="Times New Roman"/>
                <w:sz w:val="20"/>
                <w:szCs w:val="20"/>
              </w:rPr>
            </w:pPr>
          </w:p>
        </w:tc>
        <w:tc>
          <w:tcPr>
            <w:tcW w:w="5" w:type="pct"/>
            <w:vAlign w:val="center"/>
            <w:hideMark/>
          </w:tcPr>
          <w:p w14:paraId="25005D32" w14:textId="77777777" w:rsidR="00000000" w:rsidRDefault="007F4B4B">
            <w:pPr>
              <w:spacing w:after="100"/>
              <w:rPr>
                <w:rFonts w:eastAsia="Times New Roman"/>
                <w:sz w:val="20"/>
                <w:szCs w:val="20"/>
              </w:rPr>
            </w:pPr>
          </w:p>
        </w:tc>
        <w:tc>
          <w:tcPr>
            <w:tcW w:w="5" w:type="pct"/>
            <w:vAlign w:val="center"/>
            <w:hideMark/>
          </w:tcPr>
          <w:p w14:paraId="1A042068" w14:textId="77777777" w:rsidR="00000000" w:rsidRDefault="007F4B4B">
            <w:pPr>
              <w:spacing w:after="100"/>
              <w:rPr>
                <w:rFonts w:eastAsia="Times New Roman"/>
                <w:sz w:val="20"/>
                <w:szCs w:val="20"/>
              </w:rPr>
            </w:pPr>
          </w:p>
        </w:tc>
        <w:tc>
          <w:tcPr>
            <w:tcW w:w="19" w:type="pct"/>
            <w:vAlign w:val="center"/>
            <w:hideMark/>
          </w:tcPr>
          <w:p w14:paraId="2B5BF612" w14:textId="77777777" w:rsidR="00000000" w:rsidRDefault="007F4B4B">
            <w:pPr>
              <w:spacing w:after="100"/>
              <w:rPr>
                <w:rFonts w:eastAsia="Times New Roman"/>
                <w:sz w:val="20"/>
                <w:szCs w:val="20"/>
              </w:rPr>
            </w:pPr>
          </w:p>
        </w:tc>
        <w:tc>
          <w:tcPr>
            <w:tcW w:w="5" w:type="pct"/>
            <w:vAlign w:val="center"/>
            <w:hideMark/>
          </w:tcPr>
          <w:p w14:paraId="01FBE48A" w14:textId="77777777" w:rsidR="00000000" w:rsidRDefault="007F4B4B">
            <w:pPr>
              <w:spacing w:after="100"/>
              <w:rPr>
                <w:rFonts w:eastAsia="Times New Roman"/>
                <w:sz w:val="20"/>
                <w:szCs w:val="20"/>
              </w:rPr>
            </w:pPr>
          </w:p>
        </w:tc>
        <w:tc>
          <w:tcPr>
            <w:tcW w:w="50" w:type="pct"/>
            <w:vAlign w:val="center"/>
            <w:hideMark/>
          </w:tcPr>
          <w:p w14:paraId="377B2700" w14:textId="77777777" w:rsidR="00000000" w:rsidRDefault="007F4B4B">
            <w:pPr>
              <w:spacing w:after="100"/>
              <w:rPr>
                <w:rFonts w:eastAsia="Times New Roman"/>
                <w:sz w:val="20"/>
                <w:szCs w:val="20"/>
              </w:rPr>
            </w:pPr>
          </w:p>
        </w:tc>
        <w:tc>
          <w:tcPr>
            <w:tcW w:w="800" w:type="pct"/>
            <w:vAlign w:val="center"/>
            <w:hideMark/>
          </w:tcPr>
          <w:p w14:paraId="0A93EC91" w14:textId="77777777" w:rsidR="00000000" w:rsidRDefault="007F4B4B">
            <w:pPr>
              <w:spacing w:after="100"/>
              <w:rPr>
                <w:rFonts w:eastAsia="Times New Roman"/>
                <w:sz w:val="20"/>
                <w:szCs w:val="20"/>
              </w:rPr>
            </w:pPr>
          </w:p>
        </w:tc>
        <w:tc>
          <w:tcPr>
            <w:tcW w:w="5" w:type="pct"/>
            <w:vAlign w:val="center"/>
            <w:hideMark/>
          </w:tcPr>
          <w:p w14:paraId="67E73EAE" w14:textId="77777777" w:rsidR="00000000" w:rsidRDefault="007F4B4B">
            <w:pPr>
              <w:spacing w:after="100"/>
              <w:rPr>
                <w:rFonts w:eastAsia="Times New Roman"/>
                <w:sz w:val="20"/>
                <w:szCs w:val="20"/>
              </w:rPr>
            </w:pPr>
          </w:p>
        </w:tc>
        <w:tc>
          <w:tcPr>
            <w:tcW w:w="5" w:type="pct"/>
            <w:vAlign w:val="center"/>
            <w:hideMark/>
          </w:tcPr>
          <w:p w14:paraId="2D5C8868" w14:textId="77777777" w:rsidR="00000000" w:rsidRDefault="007F4B4B">
            <w:pPr>
              <w:spacing w:after="100"/>
              <w:rPr>
                <w:rFonts w:eastAsia="Times New Roman"/>
                <w:sz w:val="20"/>
                <w:szCs w:val="20"/>
              </w:rPr>
            </w:pPr>
          </w:p>
        </w:tc>
        <w:tc>
          <w:tcPr>
            <w:tcW w:w="19" w:type="pct"/>
            <w:vAlign w:val="center"/>
            <w:hideMark/>
          </w:tcPr>
          <w:p w14:paraId="51E9C689" w14:textId="77777777" w:rsidR="00000000" w:rsidRDefault="007F4B4B">
            <w:pPr>
              <w:spacing w:after="100"/>
              <w:rPr>
                <w:rFonts w:eastAsia="Times New Roman"/>
                <w:sz w:val="20"/>
                <w:szCs w:val="20"/>
              </w:rPr>
            </w:pPr>
          </w:p>
        </w:tc>
        <w:tc>
          <w:tcPr>
            <w:tcW w:w="5" w:type="pct"/>
            <w:vAlign w:val="center"/>
            <w:hideMark/>
          </w:tcPr>
          <w:p w14:paraId="10725DEC" w14:textId="77777777" w:rsidR="00000000" w:rsidRDefault="007F4B4B">
            <w:pPr>
              <w:spacing w:after="100"/>
              <w:rPr>
                <w:rFonts w:eastAsia="Times New Roman"/>
                <w:sz w:val="20"/>
                <w:szCs w:val="20"/>
              </w:rPr>
            </w:pPr>
          </w:p>
        </w:tc>
        <w:tc>
          <w:tcPr>
            <w:tcW w:w="50" w:type="pct"/>
            <w:vAlign w:val="center"/>
            <w:hideMark/>
          </w:tcPr>
          <w:p w14:paraId="0E89ECA5" w14:textId="77777777" w:rsidR="00000000" w:rsidRDefault="007F4B4B">
            <w:pPr>
              <w:spacing w:after="100"/>
              <w:rPr>
                <w:rFonts w:eastAsia="Times New Roman"/>
                <w:sz w:val="20"/>
                <w:szCs w:val="20"/>
              </w:rPr>
            </w:pPr>
          </w:p>
        </w:tc>
        <w:tc>
          <w:tcPr>
            <w:tcW w:w="675" w:type="pct"/>
            <w:vAlign w:val="center"/>
            <w:hideMark/>
          </w:tcPr>
          <w:p w14:paraId="5C483B79" w14:textId="77777777" w:rsidR="00000000" w:rsidRDefault="007F4B4B">
            <w:pPr>
              <w:spacing w:after="100"/>
              <w:rPr>
                <w:rFonts w:eastAsia="Times New Roman"/>
                <w:sz w:val="20"/>
                <w:szCs w:val="20"/>
              </w:rPr>
            </w:pPr>
          </w:p>
        </w:tc>
        <w:tc>
          <w:tcPr>
            <w:tcW w:w="5" w:type="pct"/>
            <w:vAlign w:val="center"/>
            <w:hideMark/>
          </w:tcPr>
          <w:p w14:paraId="5A1E8060" w14:textId="77777777" w:rsidR="00000000" w:rsidRDefault="007F4B4B">
            <w:pPr>
              <w:spacing w:after="100"/>
              <w:rPr>
                <w:rFonts w:eastAsia="Times New Roman"/>
                <w:sz w:val="20"/>
                <w:szCs w:val="20"/>
              </w:rPr>
            </w:pPr>
          </w:p>
        </w:tc>
        <w:tc>
          <w:tcPr>
            <w:tcW w:w="5" w:type="pct"/>
            <w:vAlign w:val="center"/>
            <w:hideMark/>
          </w:tcPr>
          <w:p w14:paraId="5F2FC089" w14:textId="77777777" w:rsidR="00000000" w:rsidRDefault="007F4B4B">
            <w:pPr>
              <w:spacing w:after="100"/>
              <w:rPr>
                <w:rFonts w:eastAsia="Times New Roman"/>
                <w:sz w:val="20"/>
                <w:szCs w:val="20"/>
              </w:rPr>
            </w:pPr>
          </w:p>
        </w:tc>
        <w:tc>
          <w:tcPr>
            <w:tcW w:w="19" w:type="pct"/>
            <w:vAlign w:val="center"/>
            <w:hideMark/>
          </w:tcPr>
          <w:p w14:paraId="45FA238F" w14:textId="77777777" w:rsidR="00000000" w:rsidRDefault="007F4B4B">
            <w:pPr>
              <w:spacing w:after="100"/>
              <w:rPr>
                <w:rFonts w:eastAsia="Times New Roman"/>
                <w:sz w:val="20"/>
                <w:szCs w:val="20"/>
              </w:rPr>
            </w:pPr>
          </w:p>
        </w:tc>
        <w:tc>
          <w:tcPr>
            <w:tcW w:w="5" w:type="pct"/>
            <w:vAlign w:val="center"/>
            <w:hideMark/>
          </w:tcPr>
          <w:p w14:paraId="2832EBFC" w14:textId="77777777" w:rsidR="00000000" w:rsidRDefault="007F4B4B">
            <w:pPr>
              <w:spacing w:after="100"/>
              <w:rPr>
                <w:rFonts w:eastAsia="Times New Roman"/>
                <w:sz w:val="20"/>
                <w:szCs w:val="20"/>
              </w:rPr>
            </w:pPr>
          </w:p>
        </w:tc>
        <w:tc>
          <w:tcPr>
            <w:tcW w:w="50" w:type="pct"/>
            <w:vAlign w:val="center"/>
            <w:hideMark/>
          </w:tcPr>
          <w:p w14:paraId="4493DD84" w14:textId="77777777" w:rsidR="00000000" w:rsidRDefault="007F4B4B">
            <w:pPr>
              <w:spacing w:after="100"/>
              <w:rPr>
                <w:rFonts w:eastAsia="Times New Roman"/>
                <w:sz w:val="20"/>
                <w:szCs w:val="20"/>
              </w:rPr>
            </w:pPr>
          </w:p>
        </w:tc>
        <w:tc>
          <w:tcPr>
            <w:tcW w:w="822" w:type="pct"/>
            <w:vAlign w:val="center"/>
            <w:hideMark/>
          </w:tcPr>
          <w:p w14:paraId="77A5E8EA" w14:textId="77777777" w:rsidR="00000000" w:rsidRDefault="007F4B4B">
            <w:pPr>
              <w:spacing w:after="100"/>
              <w:rPr>
                <w:rFonts w:eastAsia="Times New Roman"/>
                <w:sz w:val="20"/>
                <w:szCs w:val="20"/>
              </w:rPr>
            </w:pPr>
          </w:p>
        </w:tc>
        <w:tc>
          <w:tcPr>
            <w:tcW w:w="5" w:type="pct"/>
            <w:vAlign w:val="center"/>
            <w:hideMark/>
          </w:tcPr>
          <w:p w14:paraId="32E562A7" w14:textId="77777777" w:rsidR="00000000" w:rsidRDefault="007F4B4B">
            <w:pPr>
              <w:spacing w:after="100"/>
              <w:rPr>
                <w:rFonts w:eastAsia="Times New Roman"/>
                <w:sz w:val="20"/>
                <w:szCs w:val="20"/>
              </w:rPr>
            </w:pPr>
          </w:p>
        </w:tc>
        <w:tc>
          <w:tcPr>
            <w:tcW w:w="5" w:type="pct"/>
            <w:vAlign w:val="center"/>
            <w:hideMark/>
          </w:tcPr>
          <w:p w14:paraId="25066E12" w14:textId="77777777" w:rsidR="00000000" w:rsidRDefault="007F4B4B">
            <w:pPr>
              <w:spacing w:after="100"/>
              <w:rPr>
                <w:rFonts w:eastAsia="Times New Roman"/>
                <w:sz w:val="20"/>
                <w:szCs w:val="20"/>
              </w:rPr>
            </w:pPr>
          </w:p>
        </w:tc>
        <w:tc>
          <w:tcPr>
            <w:tcW w:w="19" w:type="pct"/>
            <w:vAlign w:val="center"/>
            <w:hideMark/>
          </w:tcPr>
          <w:p w14:paraId="02B9745F" w14:textId="77777777" w:rsidR="00000000" w:rsidRDefault="007F4B4B">
            <w:pPr>
              <w:spacing w:after="100"/>
              <w:rPr>
                <w:rFonts w:eastAsia="Times New Roman"/>
                <w:sz w:val="20"/>
                <w:szCs w:val="20"/>
              </w:rPr>
            </w:pPr>
          </w:p>
        </w:tc>
        <w:tc>
          <w:tcPr>
            <w:tcW w:w="5" w:type="pct"/>
            <w:vAlign w:val="center"/>
            <w:hideMark/>
          </w:tcPr>
          <w:p w14:paraId="1FB20D19" w14:textId="77777777" w:rsidR="00000000" w:rsidRDefault="007F4B4B">
            <w:pPr>
              <w:spacing w:after="100"/>
              <w:rPr>
                <w:rFonts w:eastAsia="Times New Roman"/>
                <w:sz w:val="20"/>
                <w:szCs w:val="20"/>
              </w:rPr>
            </w:pPr>
          </w:p>
        </w:tc>
        <w:tc>
          <w:tcPr>
            <w:tcW w:w="50" w:type="pct"/>
            <w:vAlign w:val="center"/>
            <w:hideMark/>
          </w:tcPr>
          <w:p w14:paraId="0CAD2E7C" w14:textId="77777777" w:rsidR="00000000" w:rsidRDefault="007F4B4B">
            <w:pPr>
              <w:spacing w:after="100"/>
              <w:rPr>
                <w:rFonts w:eastAsia="Times New Roman"/>
                <w:sz w:val="20"/>
                <w:szCs w:val="20"/>
              </w:rPr>
            </w:pPr>
          </w:p>
        </w:tc>
        <w:tc>
          <w:tcPr>
            <w:tcW w:w="902" w:type="pct"/>
            <w:vAlign w:val="center"/>
            <w:hideMark/>
          </w:tcPr>
          <w:p w14:paraId="6ADD1094" w14:textId="77777777" w:rsidR="00000000" w:rsidRDefault="007F4B4B">
            <w:pPr>
              <w:spacing w:after="100"/>
              <w:rPr>
                <w:rFonts w:eastAsia="Times New Roman"/>
                <w:sz w:val="20"/>
                <w:szCs w:val="20"/>
              </w:rPr>
            </w:pPr>
          </w:p>
        </w:tc>
        <w:tc>
          <w:tcPr>
            <w:tcW w:w="5" w:type="pct"/>
            <w:vAlign w:val="center"/>
            <w:hideMark/>
          </w:tcPr>
          <w:p w14:paraId="3DD1ED2F" w14:textId="77777777" w:rsidR="00000000" w:rsidRDefault="007F4B4B">
            <w:pPr>
              <w:spacing w:after="100"/>
              <w:rPr>
                <w:rFonts w:eastAsia="Times New Roman"/>
                <w:sz w:val="20"/>
                <w:szCs w:val="20"/>
              </w:rPr>
            </w:pPr>
          </w:p>
        </w:tc>
      </w:tr>
      <w:tr w:rsidR="00000000" w14:paraId="33DEF256" w14:textId="77777777">
        <w:trPr>
          <w:divId w:val="1141731480"/>
        </w:trPr>
        <w:tc>
          <w:tcPr>
            <w:tcW w:w="0" w:type="auto"/>
            <w:gridSpan w:val="3"/>
            <w:tcMar>
              <w:top w:w="30" w:type="dxa"/>
              <w:left w:w="20" w:type="dxa"/>
              <w:bottom w:w="30" w:type="dxa"/>
              <w:right w:w="20" w:type="dxa"/>
            </w:tcMar>
            <w:vAlign w:val="bottom"/>
            <w:hideMark/>
          </w:tcPr>
          <w:p w14:paraId="3EA344F5" w14:textId="77777777" w:rsidR="00000000" w:rsidRDefault="007F4B4B">
            <w:pPr>
              <w:spacing w:after="100"/>
              <w:rPr>
                <w:rFonts w:eastAsia="Times New Roman"/>
              </w:rPr>
            </w:pPr>
            <w:r>
              <w:rPr>
                <w:rFonts w:eastAsia="Times New Roman"/>
                <w:color w:val="000000"/>
                <w:sz w:val="20"/>
                <w:szCs w:val="20"/>
              </w:rPr>
              <w:t>Period</w:t>
            </w:r>
          </w:p>
        </w:tc>
        <w:tc>
          <w:tcPr>
            <w:tcW w:w="0" w:type="auto"/>
            <w:gridSpan w:val="3"/>
            <w:tcMar>
              <w:top w:w="0" w:type="dxa"/>
              <w:left w:w="20" w:type="dxa"/>
              <w:bottom w:w="0" w:type="dxa"/>
              <w:right w:w="20" w:type="dxa"/>
            </w:tcMar>
            <w:vAlign w:val="center"/>
            <w:hideMark/>
          </w:tcPr>
          <w:p w14:paraId="18992DEB" w14:textId="77777777" w:rsidR="00000000" w:rsidRDefault="007F4B4B">
            <w:pPr>
              <w:spacing w:after="100"/>
              <w:rPr>
                <w:rFonts w:eastAsia="Times New Roman"/>
              </w:rPr>
            </w:pPr>
          </w:p>
        </w:tc>
        <w:tc>
          <w:tcPr>
            <w:tcW w:w="0" w:type="auto"/>
            <w:gridSpan w:val="3"/>
            <w:tcMar>
              <w:top w:w="30" w:type="dxa"/>
              <w:left w:w="20" w:type="dxa"/>
              <w:bottom w:w="30" w:type="dxa"/>
              <w:right w:w="20" w:type="dxa"/>
            </w:tcMar>
            <w:vAlign w:val="bottom"/>
            <w:hideMark/>
          </w:tcPr>
          <w:p w14:paraId="47834BB7" w14:textId="77777777" w:rsidR="00000000" w:rsidRDefault="007F4B4B">
            <w:pPr>
              <w:spacing w:after="100"/>
              <w:jc w:val="center"/>
              <w:rPr>
                <w:rFonts w:eastAsia="Times New Roman"/>
              </w:rPr>
            </w:pPr>
            <w:r>
              <w:rPr>
                <w:rFonts w:eastAsia="Times New Roman"/>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12FC7FED"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C475C5" w14:textId="77777777" w:rsidR="00000000" w:rsidRDefault="007F4B4B">
            <w:pPr>
              <w:spacing w:after="100"/>
              <w:jc w:val="center"/>
              <w:rPr>
                <w:rFonts w:eastAsia="Times New Roman"/>
              </w:rPr>
            </w:pPr>
            <w:r>
              <w:rPr>
                <w:rFonts w:eastAsia="Times New Roman"/>
                <w:color w:val="000000"/>
                <w:sz w:val="20"/>
                <w:szCs w:val="20"/>
              </w:rPr>
              <w:t>Average Price Paid Per Share</w:t>
            </w:r>
          </w:p>
        </w:tc>
        <w:tc>
          <w:tcPr>
            <w:tcW w:w="0" w:type="auto"/>
            <w:gridSpan w:val="3"/>
            <w:tcMar>
              <w:top w:w="0" w:type="dxa"/>
              <w:left w:w="20" w:type="dxa"/>
              <w:bottom w:w="0" w:type="dxa"/>
              <w:right w:w="20" w:type="dxa"/>
            </w:tcMar>
            <w:vAlign w:val="center"/>
            <w:hideMark/>
          </w:tcPr>
          <w:p w14:paraId="3AE6FC21"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6357AD" w14:textId="77777777" w:rsidR="00000000" w:rsidRDefault="007F4B4B">
            <w:pPr>
              <w:spacing w:after="100"/>
              <w:jc w:val="center"/>
              <w:rPr>
                <w:rFonts w:eastAsia="Times New Roman"/>
              </w:rPr>
            </w:pPr>
            <w:r>
              <w:rPr>
                <w:rFonts w:eastAsia="Times New Roman"/>
                <w:color w:val="000000"/>
                <w:sz w:val="20"/>
                <w:szCs w:val="20"/>
              </w:rPr>
              <w:t xml:space="preserve">Total Number of Shares Purchased as Part of Publicly Announced </w:t>
            </w:r>
          </w:p>
        </w:tc>
        <w:tc>
          <w:tcPr>
            <w:tcW w:w="0" w:type="auto"/>
            <w:gridSpan w:val="3"/>
            <w:tcMar>
              <w:top w:w="0" w:type="dxa"/>
              <w:left w:w="20" w:type="dxa"/>
              <w:bottom w:w="0" w:type="dxa"/>
              <w:right w:w="20" w:type="dxa"/>
            </w:tcMar>
            <w:vAlign w:val="center"/>
            <w:hideMark/>
          </w:tcPr>
          <w:p w14:paraId="602771F2" w14:textId="77777777" w:rsidR="00000000" w:rsidRDefault="007F4B4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4B328B" w14:textId="77777777" w:rsidR="00000000" w:rsidRDefault="007F4B4B">
            <w:pPr>
              <w:spacing w:after="100"/>
              <w:jc w:val="center"/>
              <w:rPr>
                <w:rFonts w:eastAsia="Times New Roman"/>
              </w:rPr>
            </w:pPr>
            <w:r>
              <w:rPr>
                <w:rFonts w:eastAsia="Times New Roman"/>
                <w:color w:val="000000"/>
                <w:sz w:val="20"/>
                <w:szCs w:val="20"/>
              </w:rPr>
              <w:t xml:space="preserve">Approximate Dollar Value of Shares that May Yet Be Purchased </w:t>
            </w:r>
          </w:p>
        </w:tc>
      </w:tr>
      <w:tr w:rsidR="00000000" w14:paraId="6AB5D933" w14:textId="77777777">
        <w:trPr>
          <w:divId w:val="114173148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03A00B" w14:textId="77777777" w:rsidR="00000000" w:rsidRDefault="007F4B4B">
            <w:pPr>
              <w:spacing w:after="100"/>
              <w:rPr>
                <w:rFonts w:eastAsia="Times New Roman"/>
              </w:rPr>
            </w:pPr>
            <w:r>
              <w:rPr>
                <w:rFonts w:eastAsia="Times New Roman"/>
                <w:color w:val="000000"/>
                <w:sz w:val="20"/>
                <w:szCs w:val="20"/>
              </w:rPr>
              <w:t>January 1 - 31, 2021</w:t>
            </w:r>
          </w:p>
        </w:tc>
        <w:tc>
          <w:tcPr>
            <w:tcW w:w="0" w:type="auto"/>
            <w:gridSpan w:val="3"/>
            <w:shd w:val="clear" w:color="auto" w:fill="CCEEFF"/>
            <w:tcMar>
              <w:top w:w="0" w:type="dxa"/>
              <w:left w:w="20" w:type="dxa"/>
              <w:bottom w:w="0" w:type="dxa"/>
              <w:right w:w="20" w:type="dxa"/>
            </w:tcMar>
            <w:vAlign w:val="center"/>
            <w:hideMark/>
          </w:tcPr>
          <w:p w14:paraId="251F6E76" w14:textId="77777777" w:rsidR="00000000" w:rsidRDefault="007F4B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DD5BA4" w14:textId="77777777" w:rsidR="00000000" w:rsidRDefault="007F4B4B">
            <w:pPr>
              <w:spacing w:after="100"/>
              <w:jc w:val="right"/>
              <w:rPr>
                <w:rFonts w:eastAsia="Times New Roman"/>
              </w:rPr>
            </w:pPr>
            <w:r>
              <w:rPr>
                <w:rFonts w:eastAsia="Times New Roman"/>
                <w:color w:val="000000"/>
                <w:sz w:val="20"/>
                <w:szCs w:val="20"/>
              </w:rPr>
              <w:t>12,297 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1173F3"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9A1529"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2A7E3E"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39DAC8" w14:textId="77777777" w:rsidR="00000000" w:rsidRDefault="007F4B4B">
            <w:pPr>
              <w:spacing w:after="100"/>
              <w:jc w:val="right"/>
              <w:rPr>
                <w:rFonts w:eastAsia="Times New Roman"/>
              </w:rPr>
            </w:pPr>
            <w:r>
              <w:rPr>
                <w:rFonts w:eastAsia="Times New Roman"/>
                <w:color w:val="000000"/>
                <w:sz w:val="20"/>
                <w:szCs w:val="20"/>
              </w:rPr>
              <w:t>8.70 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ADE5C"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12FA3"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0D4D3E"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5912E0"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5DC91"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5B5B34"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C69A08"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0FEAF7" w14:textId="77777777" w:rsidR="00000000" w:rsidRDefault="007F4B4B">
            <w:pPr>
              <w:spacing w:after="100"/>
              <w:jc w:val="right"/>
              <w:rPr>
                <w:rFonts w:eastAsia="Times New Roman"/>
              </w:rPr>
            </w:pPr>
          </w:p>
        </w:tc>
      </w:tr>
      <w:tr w:rsidR="00000000" w14:paraId="5F67BF3B" w14:textId="77777777">
        <w:trPr>
          <w:divId w:val="1141731480"/>
        </w:trPr>
        <w:tc>
          <w:tcPr>
            <w:tcW w:w="0" w:type="auto"/>
            <w:gridSpan w:val="3"/>
            <w:shd w:val="clear" w:color="auto" w:fill="FFFFFF"/>
            <w:tcMar>
              <w:top w:w="30" w:type="dxa"/>
              <w:left w:w="20" w:type="dxa"/>
              <w:bottom w:w="30" w:type="dxa"/>
              <w:right w:w="20" w:type="dxa"/>
            </w:tcMar>
            <w:vAlign w:val="bottom"/>
            <w:hideMark/>
          </w:tcPr>
          <w:p w14:paraId="5D5A60B4" w14:textId="77777777" w:rsidR="00000000" w:rsidRDefault="007F4B4B">
            <w:pPr>
              <w:spacing w:after="100"/>
              <w:rPr>
                <w:rFonts w:eastAsia="Times New Roman"/>
              </w:rPr>
            </w:pPr>
            <w:r>
              <w:rPr>
                <w:rFonts w:eastAsia="Times New Roman"/>
                <w:color w:val="000000"/>
                <w:sz w:val="20"/>
                <w:szCs w:val="20"/>
              </w:rPr>
              <w:t>February 1 - 28, 2021</w:t>
            </w:r>
          </w:p>
        </w:tc>
        <w:tc>
          <w:tcPr>
            <w:tcW w:w="0" w:type="auto"/>
            <w:gridSpan w:val="3"/>
            <w:shd w:val="clear" w:color="auto" w:fill="FFFFFF"/>
            <w:tcMar>
              <w:top w:w="0" w:type="dxa"/>
              <w:left w:w="20" w:type="dxa"/>
              <w:bottom w:w="0" w:type="dxa"/>
              <w:right w:w="20" w:type="dxa"/>
            </w:tcMar>
            <w:vAlign w:val="center"/>
            <w:hideMark/>
          </w:tcPr>
          <w:p w14:paraId="6F3CB7CC" w14:textId="77777777" w:rsidR="00000000" w:rsidRDefault="007F4B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640838" w14:textId="77777777" w:rsidR="00000000" w:rsidRDefault="007F4B4B">
            <w:pPr>
              <w:spacing w:after="100"/>
              <w:jc w:val="right"/>
              <w:rPr>
                <w:rFonts w:eastAsia="Times New Roman"/>
              </w:rPr>
            </w:pPr>
            <w:r>
              <w:rPr>
                <w:rFonts w:eastAsia="Times New Roman"/>
                <w:color w:val="000000"/>
                <w:sz w:val="20"/>
                <w:szCs w:val="20"/>
              </w:rPr>
              <w:t>11,904 </w:t>
            </w:r>
          </w:p>
        </w:tc>
        <w:tc>
          <w:tcPr>
            <w:tcW w:w="0" w:type="auto"/>
            <w:shd w:val="clear" w:color="auto" w:fill="FFFFFF"/>
            <w:tcMar>
              <w:top w:w="30" w:type="dxa"/>
              <w:left w:w="0" w:type="dxa"/>
              <w:bottom w:w="30" w:type="dxa"/>
              <w:right w:w="20" w:type="dxa"/>
            </w:tcMar>
            <w:vAlign w:val="bottom"/>
            <w:hideMark/>
          </w:tcPr>
          <w:p w14:paraId="239C109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5CFFE"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791A43"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F1781E" w14:textId="77777777" w:rsidR="00000000" w:rsidRDefault="007F4B4B">
            <w:pPr>
              <w:spacing w:after="100"/>
              <w:jc w:val="right"/>
              <w:rPr>
                <w:rFonts w:eastAsia="Times New Roman"/>
              </w:rPr>
            </w:pPr>
            <w:r>
              <w:rPr>
                <w:rFonts w:eastAsia="Times New Roman"/>
                <w:color w:val="000000"/>
                <w:sz w:val="20"/>
                <w:szCs w:val="20"/>
              </w:rPr>
              <w:t>7.11 </w:t>
            </w:r>
          </w:p>
        </w:tc>
        <w:tc>
          <w:tcPr>
            <w:tcW w:w="0" w:type="auto"/>
            <w:shd w:val="clear" w:color="auto" w:fill="FFFFFF"/>
            <w:tcMar>
              <w:top w:w="30" w:type="dxa"/>
              <w:left w:w="0" w:type="dxa"/>
              <w:bottom w:w="30" w:type="dxa"/>
              <w:right w:w="20" w:type="dxa"/>
            </w:tcMar>
            <w:vAlign w:val="bottom"/>
            <w:hideMark/>
          </w:tcPr>
          <w:p w14:paraId="569A19CC"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C8D89" w14:textId="77777777" w:rsidR="00000000" w:rsidRDefault="007F4B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EA639"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ABB074"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CFA27" w14:textId="77777777" w:rsidR="00000000" w:rsidRDefault="007F4B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3583DC"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1052A9"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3FD8AA" w14:textId="77777777" w:rsidR="00000000" w:rsidRDefault="007F4B4B">
            <w:pPr>
              <w:spacing w:after="100"/>
              <w:jc w:val="right"/>
              <w:rPr>
                <w:rFonts w:eastAsia="Times New Roman"/>
              </w:rPr>
            </w:pPr>
          </w:p>
        </w:tc>
      </w:tr>
      <w:tr w:rsidR="00000000" w14:paraId="5710EBD9" w14:textId="77777777">
        <w:trPr>
          <w:divId w:val="1141731480"/>
        </w:trPr>
        <w:tc>
          <w:tcPr>
            <w:tcW w:w="0" w:type="auto"/>
            <w:gridSpan w:val="3"/>
            <w:shd w:val="clear" w:color="auto" w:fill="CCEEFF"/>
            <w:tcMar>
              <w:top w:w="30" w:type="dxa"/>
              <w:left w:w="20" w:type="dxa"/>
              <w:bottom w:w="30" w:type="dxa"/>
              <w:right w:w="20" w:type="dxa"/>
            </w:tcMar>
            <w:vAlign w:val="bottom"/>
            <w:hideMark/>
          </w:tcPr>
          <w:p w14:paraId="2A203398" w14:textId="77777777" w:rsidR="00000000" w:rsidRDefault="007F4B4B">
            <w:pPr>
              <w:spacing w:after="100"/>
              <w:rPr>
                <w:rFonts w:eastAsia="Times New Roman"/>
              </w:rPr>
            </w:pPr>
            <w:r>
              <w:rPr>
                <w:rFonts w:eastAsia="Times New Roman"/>
                <w:color w:val="000000"/>
                <w:sz w:val="20"/>
                <w:szCs w:val="20"/>
              </w:rPr>
              <w:t>March 1 - 31, 2021</w:t>
            </w:r>
          </w:p>
        </w:tc>
        <w:tc>
          <w:tcPr>
            <w:tcW w:w="0" w:type="auto"/>
            <w:gridSpan w:val="3"/>
            <w:shd w:val="clear" w:color="auto" w:fill="CCEEFF"/>
            <w:tcMar>
              <w:top w:w="0" w:type="dxa"/>
              <w:left w:w="20" w:type="dxa"/>
              <w:bottom w:w="0" w:type="dxa"/>
              <w:right w:w="20" w:type="dxa"/>
            </w:tcMar>
            <w:vAlign w:val="center"/>
            <w:hideMark/>
          </w:tcPr>
          <w:p w14:paraId="30681D0B" w14:textId="77777777" w:rsidR="00000000" w:rsidRDefault="007F4B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2F0C22" w14:textId="77777777" w:rsidR="00000000" w:rsidRDefault="007F4B4B">
            <w:pPr>
              <w:spacing w:after="100"/>
              <w:jc w:val="right"/>
              <w:rPr>
                <w:rFonts w:eastAsia="Times New Roman"/>
              </w:rPr>
            </w:pPr>
            <w:r>
              <w:rPr>
                <w:rFonts w:eastAsia="Times New Roman"/>
                <w:color w:val="000000"/>
                <w:sz w:val="20"/>
                <w:szCs w:val="20"/>
              </w:rPr>
              <w:t>12,297 </w:t>
            </w:r>
          </w:p>
        </w:tc>
        <w:tc>
          <w:tcPr>
            <w:tcW w:w="0" w:type="auto"/>
            <w:shd w:val="clear" w:color="auto" w:fill="CCEEFF"/>
            <w:tcMar>
              <w:top w:w="30" w:type="dxa"/>
              <w:left w:w="0" w:type="dxa"/>
              <w:bottom w:w="30" w:type="dxa"/>
              <w:right w:w="20" w:type="dxa"/>
            </w:tcMar>
            <w:vAlign w:val="bottom"/>
            <w:hideMark/>
          </w:tcPr>
          <w:p w14:paraId="18F145BA"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CAE15"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7F60B4"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ADA3A6" w14:textId="77777777" w:rsidR="00000000" w:rsidRDefault="007F4B4B">
            <w:pPr>
              <w:spacing w:after="100"/>
              <w:jc w:val="right"/>
              <w:rPr>
                <w:rFonts w:eastAsia="Times New Roman"/>
              </w:rPr>
            </w:pPr>
            <w:r>
              <w:rPr>
                <w:rFonts w:eastAsia="Times New Roman"/>
                <w:color w:val="000000"/>
                <w:sz w:val="20"/>
                <w:szCs w:val="20"/>
              </w:rPr>
              <w:t>5.88 </w:t>
            </w:r>
          </w:p>
        </w:tc>
        <w:tc>
          <w:tcPr>
            <w:tcW w:w="0" w:type="auto"/>
            <w:shd w:val="clear" w:color="auto" w:fill="CCEEFF"/>
            <w:tcMar>
              <w:top w:w="30" w:type="dxa"/>
              <w:left w:w="0" w:type="dxa"/>
              <w:bottom w:w="30" w:type="dxa"/>
              <w:right w:w="20" w:type="dxa"/>
            </w:tcMar>
            <w:vAlign w:val="bottom"/>
            <w:hideMark/>
          </w:tcPr>
          <w:p w14:paraId="1D6BCB02"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7CBF1" w14:textId="77777777" w:rsidR="00000000" w:rsidRDefault="007F4B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7A995"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71621E" w14:textId="77777777" w:rsidR="00000000" w:rsidRDefault="007F4B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DDA17" w14:textId="77777777" w:rsidR="00000000" w:rsidRDefault="007F4B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346FE2" w14:textId="77777777" w:rsidR="00000000" w:rsidRDefault="007F4B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B50E89" w14:textId="77777777" w:rsidR="00000000" w:rsidRDefault="007F4B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FB8B05" w14:textId="77777777" w:rsidR="00000000" w:rsidRDefault="007F4B4B">
            <w:pPr>
              <w:spacing w:after="100"/>
              <w:jc w:val="right"/>
              <w:rPr>
                <w:rFonts w:eastAsia="Times New Roman"/>
              </w:rPr>
            </w:pPr>
          </w:p>
        </w:tc>
      </w:tr>
      <w:tr w:rsidR="00000000" w14:paraId="2BC6F5E0" w14:textId="77777777">
        <w:trPr>
          <w:divId w:val="1141731480"/>
        </w:trPr>
        <w:tc>
          <w:tcPr>
            <w:tcW w:w="0" w:type="auto"/>
            <w:gridSpan w:val="3"/>
            <w:shd w:val="clear" w:color="auto" w:fill="FFFFFF"/>
            <w:tcMar>
              <w:top w:w="30" w:type="dxa"/>
              <w:left w:w="20" w:type="dxa"/>
              <w:bottom w:w="30" w:type="dxa"/>
              <w:right w:w="20" w:type="dxa"/>
            </w:tcMar>
            <w:vAlign w:val="bottom"/>
            <w:hideMark/>
          </w:tcPr>
          <w:p w14:paraId="3F34C40A" w14:textId="77777777" w:rsidR="00000000" w:rsidRDefault="007F4B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66519629" w14:textId="77777777" w:rsidR="00000000" w:rsidRDefault="007F4B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FA9DA0" w14:textId="77777777" w:rsidR="00000000" w:rsidRDefault="007F4B4B">
            <w:pPr>
              <w:spacing w:after="100"/>
              <w:jc w:val="right"/>
              <w:rPr>
                <w:rFonts w:eastAsia="Times New Roman"/>
              </w:rPr>
            </w:pPr>
            <w:r>
              <w:rPr>
                <w:rFonts w:eastAsia="Times New Roman"/>
                <w:color w:val="000000"/>
                <w:sz w:val="20"/>
                <w:szCs w:val="20"/>
              </w:rPr>
              <w:t>36,498 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7DF132"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ADE7C"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561449"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551B2C" w14:textId="77777777" w:rsidR="00000000" w:rsidRDefault="007F4B4B">
            <w:pPr>
              <w:spacing w:after="100"/>
              <w:jc w:val="right"/>
              <w:rPr>
                <w:rFonts w:eastAsia="Times New Roman"/>
              </w:rPr>
            </w:pPr>
            <w:r>
              <w:rPr>
                <w:rFonts w:eastAsia="Times New Roman"/>
                <w:color w:val="000000"/>
                <w:sz w:val="20"/>
                <w:szCs w:val="20"/>
              </w:rPr>
              <w:t>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003AFB"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37A6A" w14:textId="77777777" w:rsidR="00000000" w:rsidRDefault="007F4B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DBF611"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7BE7E7" w14:textId="77777777" w:rsidR="00000000" w:rsidRDefault="007F4B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C8153" w14:textId="77777777" w:rsidR="00000000" w:rsidRDefault="007F4B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7A4975" w14:textId="77777777" w:rsidR="00000000" w:rsidRDefault="007F4B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60F487" w14:textId="77777777" w:rsidR="00000000" w:rsidRDefault="007F4B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91D5E1" w14:textId="77777777" w:rsidR="00000000" w:rsidRDefault="007F4B4B">
            <w:pPr>
              <w:spacing w:after="100"/>
              <w:jc w:val="right"/>
              <w:rPr>
                <w:rFonts w:eastAsia="Times New Roman"/>
              </w:rPr>
            </w:pPr>
          </w:p>
        </w:tc>
      </w:tr>
    </w:tbl>
    <w:p w14:paraId="0AD363C0" w14:textId="77777777" w:rsidR="00000000" w:rsidRDefault="007F4B4B">
      <w:pPr>
        <w:divId w:val="624239343"/>
        <w:rPr>
          <w:rFonts w:eastAsia="Times New Roman"/>
        </w:rPr>
      </w:pPr>
      <w:r>
        <w:rPr>
          <w:rFonts w:eastAsia="Times New Roman"/>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53"/>
        <w:gridCol w:w="4660"/>
        <w:gridCol w:w="37"/>
        <w:gridCol w:w="79"/>
        <w:gridCol w:w="337"/>
        <w:gridCol w:w="37"/>
        <w:gridCol w:w="46"/>
        <w:gridCol w:w="678"/>
        <w:gridCol w:w="36"/>
        <w:gridCol w:w="90"/>
        <w:gridCol w:w="449"/>
        <w:gridCol w:w="36"/>
        <w:gridCol w:w="63"/>
        <w:gridCol w:w="1030"/>
        <w:gridCol w:w="37"/>
      </w:tblGrid>
      <w:tr w:rsidR="00000000" w14:paraId="386381D9" w14:textId="77777777">
        <w:trPr>
          <w:divId w:val="1644315367"/>
        </w:trPr>
        <w:tc>
          <w:tcPr>
            <w:tcW w:w="50" w:type="pct"/>
            <w:vAlign w:val="center"/>
            <w:hideMark/>
          </w:tcPr>
          <w:p w14:paraId="6AA67A44" w14:textId="77777777" w:rsidR="00000000" w:rsidRDefault="007F4B4B">
            <w:pPr>
              <w:rPr>
                <w:rFonts w:eastAsia="Times New Roman"/>
              </w:rPr>
            </w:pPr>
          </w:p>
        </w:tc>
        <w:tc>
          <w:tcPr>
            <w:tcW w:w="332" w:type="pct"/>
            <w:vAlign w:val="center"/>
            <w:hideMark/>
          </w:tcPr>
          <w:p w14:paraId="0FAD616A" w14:textId="77777777" w:rsidR="00000000" w:rsidRDefault="007F4B4B">
            <w:pPr>
              <w:spacing w:after="100"/>
              <w:rPr>
                <w:rFonts w:eastAsia="Times New Roman"/>
                <w:sz w:val="20"/>
                <w:szCs w:val="20"/>
              </w:rPr>
            </w:pPr>
          </w:p>
        </w:tc>
        <w:tc>
          <w:tcPr>
            <w:tcW w:w="5" w:type="pct"/>
            <w:vAlign w:val="center"/>
            <w:hideMark/>
          </w:tcPr>
          <w:p w14:paraId="097EE9C4" w14:textId="77777777" w:rsidR="00000000" w:rsidRDefault="007F4B4B">
            <w:pPr>
              <w:spacing w:after="100"/>
              <w:rPr>
                <w:rFonts w:eastAsia="Times New Roman"/>
                <w:sz w:val="20"/>
                <w:szCs w:val="20"/>
              </w:rPr>
            </w:pPr>
          </w:p>
        </w:tc>
        <w:tc>
          <w:tcPr>
            <w:tcW w:w="50" w:type="pct"/>
            <w:vAlign w:val="center"/>
            <w:hideMark/>
          </w:tcPr>
          <w:p w14:paraId="64DAB7E7" w14:textId="77777777" w:rsidR="00000000" w:rsidRDefault="007F4B4B">
            <w:pPr>
              <w:spacing w:after="100"/>
              <w:rPr>
                <w:rFonts w:eastAsia="Times New Roman"/>
                <w:sz w:val="20"/>
                <w:szCs w:val="20"/>
              </w:rPr>
            </w:pPr>
          </w:p>
        </w:tc>
        <w:tc>
          <w:tcPr>
            <w:tcW w:w="2817" w:type="pct"/>
            <w:vAlign w:val="center"/>
            <w:hideMark/>
          </w:tcPr>
          <w:p w14:paraId="35CDFF7F" w14:textId="77777777" w:rsidR="00000000" w:rsidRDefault="007F4B4B">
            <w:pPr>
              <w:spacing w:after="100"/>
              <w:rPr>
                <w:rFonts w:eastAsia="Times New Roman"/>
                <w:sz w:val="20"/>
                <w:szCs w:val="20"/>
              </w:rPr>
            </w:pPr>
          </w:p>
        </w:tc>
        <w:tc>
          <w:tcPr>
            <w:tcW w:w="5" w:type="pct"/>
            <w:vAlign w:val="center"/>
            <w:hideMark/>
          </w:tcPr>
          <w:p w14:paraId="3ACF782A" w14:textId="77777777" w:rsidR="00000000" w:rsidRDefault="007F4B4B">
            <w:pPr>
              <w:spacing w:after="100"/>
              <w:rPr>
                <w:rFonts w:eastAsia="Times New Roman"/>
                <w:sz w:val="20"/>
                <w:szCs w:val="20"/>
              </w:rPr>
            </w:pPr>
          </w:p>
        </w:tc>
        <w:tc>
          <w:tcPr>
            <w:tcW w:w="50" w:type="pct"/>
            <w:vAlign w:val="center"/>
            <w:hideMark/>
          </w:tcPr>
          <w:p w14:paraId="4441B29B" w14:textId="77777777" w:rsidR="00000000" w:rsidRDefault="007F4B4B">
            <w:pPr>
              <w:spacing w:after="100"/>
              <w:rPr>
                <w:rFonts w:eastAsia="Times New Roman"/>
                <w:sz w:val="20"/>
                <w:szCs w:val="20"/>
              </w:rPr>
            </w:pPr>
          </w:p>
        </w:tc>
        <w:tc>
          <w:tcPr>
            <w:tcW w:w="215" w:type="pct"/>
            <w:vAlign w:val="center"/>
            <w:hideMark/>
          </w:tcPr>
          <w:p w14:paraId="276DCBDC" w14:textId="77777777" w:rsidR="00000000" w:rsidRDefault="007F4B4B">
            <w:pPr>
              <w:spacing w:after="100"/>
              <w:rPr>
                <w:rFonts w:eastAsia="Times New Roman"/>
                <w:sz w:val="20"/>
                <w:szCs w:val="20"/>
              </w:rPr>
            </w:pPr>
          </w:p>
        </w:tc>
        <w:tc>
          <w:tcPr>
            <w:tcW w:w="5" w:type="pct"/>
            <w:vAlign w:val="center"/>
            <w:hideMark/>
          </w:tcPr>
          <w:p w14:paraId="3A3291D0" w14:textId="77777777" w:rsidR="00000000" w:rsidRDefault="007F4B4B">
            <w:pPr>
              <w:spacing w:after="100"/>
              <w:rPr>
                <w:rFonts w:eastAsia="Times New Roman"/>
                <w:sz w:val="20"/>
                <w:szCs w:val="20"/>
              </w:rPr>
            </w:pPr>
          </w:p>
        </w:tc>
        <w:tc>
          <w:tcPr>
            <w:tcW w:w="50" w:type="pct"/>
            <w:vAlign w:val="center"/>
            <w:hideMark/>
          </w:tcPr>
          <w:p w14:paraId="411098B4" w14:textId="77777777" w:rsidR="00000000" w:rsidRDefault="007F4B4B">
            <w:pPr>
              <w:spacing w:after="100"/>
              <w:rPr>
                <w:rFonts w:eastAsia="Times New Roman"/>
                <w:sz w:val="20"/>
                <w:szCs w:val="20"/>
              </w:rPr>
            </w:pPr>
          </w:p>
        </w:tc>
        <w:tc>
          <w:tcPr>
            <w:tcW w:w="420" w:type="pct"/>
            <w:vAlign w:val="center"/>
            <w:hideMark/>
          </w:tcPr>
          <w:p w14:paraId="34BEF773" w14:textId="77777777" w:rsidR="00000000" w:rsidRDefault="007F4B4B">
            <w:pPr>
              <w:spacing w:after="100"/>
              <w:rPr>
                <w:rFonts w:eastAsia="Times New Roman"/>
                <w:sz w:val="20"/>
                <w:szCs w:val="20"/>
              </w:rPr>
            </w:pPr>
          </w:p>
        </w:tc>
        <w:tc>
          <w:tcPr>
            <w:tcW w:w="5" w:type="pct"/>
            <w:vAlign w:val="center"/>
            <w:hideMark/>
          </w:tcPr>
          <w:p w14:paraId="1D27CA40" w14:textId="77777777" w:rsidR="00000000" w:rsidRDefault="007F4B4B">
            <w:pPr>
              <w:spacing w:after="100"/>
              <w:rPr>
                <w:rFonts w:eastAsia="Times New Roman"/>
                <w:sz w:val="20"/>
                <w:szCs w:val="20"/>
              </w:rPr>
            </w:pPr>
          </w:p>
        </w:tc>
        <w:tc>
          <w:tcPr>
            <w:tcW w:w="50" w:type="pct"/>
            <w:vAlign w:val="center"/>
            <w:hideMark/>
          </w:tcPr>
          <w:p w14:paraId="1A86BA11" w14:textId="77777777" w:rsidR="00000000" w:rsidRDefault="007F4B4B">
            <w:pPr>
              <w:spacing w:after="100"/>
              <w:rPr>
                <w:rFonts w:eastAsia="Times New Roman"/>
                <w:sz w:val="20"/>
                <w:szCs w:val="20"/>
              </w:rPr>
            </w:pPr>
          </w:p>
        </w:tc>
        <w:tc>
          <w:tcPr>
            <w:tcW w:w="252" w:type="pct"/>
            <w:vAlign w:val="center"/>
            <w:hideMark/>
          </w:tcPr>
          <w:p w14:paraId="3D9CD639" w14:textId="77777777" w:rsidR="00000000" w:rsidRDefault="007F4B4B">
            <w:pPr>
              <w:spacing w:after="100"/>
              <w:rPr>
                <w:rFonts w:eastAsia="Times New Roman"/>
                <w:sz w:val="20"/>
                <w:szCs w:val="20"/>
              </w:rPr>
            </w:pPr>
          </w:p>
        </w:tc>
        <w:tc>
          <w:tcPr>
            <w:tcW w:w="5" w:type="pct"/>
            <w:vAlign w:val="center"/>
            <w:hideMark/>
          </w:tcPr>
          <w:p w14:paraId="44D31D73" w14:textId="77777777" w:rsidR="00000000" w:rsidRDefault="007F4B4B">
            <w:pPr>
              <w:spacing w:after="100"/>
              <w:rPr>
                <w:rFonts w:eastAsia="Times New Roman"/>
                <w:sz w:val="20"/>
                <w:szCs w:val="20"/>
              </w:rPr>
            </w:pPr>
          </w:p>
        </w:tc>
        <w:tc>
          <w:tcPr>
            <w:tcW w:w="50" w:type="pct"/>
            <w:vAlign w:val="center"/>
            <w:hideMark/>
          </w:tcPr>
          <w:p w14:paraId="721DAF53" w14:textId="77777777" w:rsidR="00000000" w:rsidRDefault="007F4B4B">
            <w:pPr>
              <w:spacing w:after="100"/>
              <w:rPr>
                <w:rFonts w:eastAsia="Times New Roman"/>
                <w:sz w:val="20"/>
                <w:szCs w:val="20"/>
              </w:rPr>
            </w:pPr>
          </w:p>
        </w:tc>
        <w:tc>
          <w:tcPr>
            <w:tcW w:w="632" w:type="pct"/>
            <w:vAlign w:val="center"/>
            <w:hideMark/>
          </w:tcPr>
          <w:p w14:paraId="77DBE83A" w14:textId="77777777" w:rsidR="00000000" w:rsidRDefault="007F4B4B">
            <w:pPr>
              <w:spacing w:after="100"/>
              <w:rPr>
                <w:rFonts w:eastAsia="Times New Roman"/>
                <w:sz w:val="20"/>
                <w:szCs w:val="20"/>
              </w:rPr>
            </w:pPr>
          </w:p>
        </w:tc>
        <w:tc>
          <w:tcPr>
            <w:tcW w:w="5" w:type="pct"/>
            <w:vAlign w:val="center"/>
            <w:hideMark/>
          </w:tcPr>
          <w:p w14:paraId="4A68FA9F" w14:textId="77777777" w:rsidR="00000000" w:rsidRDefault="007F4B4B">
            <w:pPr>
              <w:spacing w:after="100"/>
              <w:rPr>
                <w:rFonts w:eastAsia="Times New Roman"/>
                <w:sz w:val="20"/>
                <w:szCs w:val="20"/>
              </w:rPr>
            </w:pPr>
          </w:p>
        </w:tc>
      </w:tr>
      <w:tr w:rsidR="00000000" w14:paraId="28FFAE7F" w14:textId="77777777">
        <w:trPr>
          <w:divId w:val="1644315367"/>
        </w:trPr>
        <w:tc>
          <w:tcPr>
            <w:tcW w:w="0" w:type="auto"/>
            <w:gridSpan w:val="3"/>
            <w:shd w:val="clear" w:color="auto" w:fill="CCEEFF"/>
            <w:tcMar>
              <w:top w:w="0" w:type="dxa"/>
              <w:left w:w="20" w:type="dxa"/>
              <w:bottom w:w="0" w:type="dxa"/>
              <w:right w:w="20" w:type="dxa"/>
            </w:tcMar>
            <w:vAlign w:val="center"/>
            <w:hideMark/>
          </w:tcPr>
          <w:p w14:paraId="5C7944BC"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4ED782" w14:textId="77777777" w:rsidR="00000000" w:rsidRDefault="007F4B4B">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bottom"/>
            <w:hideMark/>
          </w:tcPr>
          <w:p w14:paraId="72AE6FB0" w14:textId="77777777" w:rsidR="00000000" w:rsidRDefault="007F4B4B">
            <w:pPr>
              <w:spacing w:after="100"/>
              <w:jc w:val="center"/>
              <w:rPr>
                <w:rFonts w:eastAsia="Times New Roman"/>
              </w:rPr>
            </w:pPr>
            <w:r>
              <w:rPr>
                <w:rFonts w:eastAsia="Times New Roman"/>
                <w:b/>
                <w:bCs/>
                <w:color w:val="000000"/>
                <w:sz w:val="16"/>
                <w:szCs w:val="16"/>
              </w:rPr>
              <w:t>Incorporated by Reference</w:t>
            </w:r>
          </w:p>
        </w:tc>
      </w:tr>
      <w:tr w:rsidR="00000000" w14:paraId="45C72A8F" w14:textId="77777777">
        <w:trPr>
          <w:divId w:val="1644315367"/>
        </w:trPr>
        <w:tc>
          <w:tcPr>
            <w:tcW w:w="0" w:type="auto"/>
            <w:gridSpan w:val="3"/>
            <w:shd w:val="clear" w:color="auto" w:fill="FFFFFF"/>
            <w:tcMar>
              <w:top w:w="30" w:type="dxa"/>
              <w:left w:w="20" w:type="dxa"/>
              <w:bottom w:w="30" w:type="dxa"/>
              <w:right w:w="20" w:type="dxa"/>
            </w:tcMar>
            <w:vAlign w:val="bottom"/>
            <w:hideMark/>
          </w:tcPr>
          <w:p w14:paraId="73D605D7" w14:textId="77777777" w:rsidR="00000000" w:rsidRDefault="007F4B4B">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74AB02C9" w14:textId="77777777" w:rsidR="00000000" w:rsidRDefault="007F4B4B">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96D89F" w14:textId="77777777" w:rsidR="00000000" w:rsidRDefault="007F4B4B">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01327D" w14:textId="77777777" w:rsidR="00000000" w:rsidRDefault="007F4B4B">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FAC05F" w14:textId="77777777" w:rsidR="00000000" w:rsidRDefault="007F4B4B">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7B2E9FC" w14:textId="77777777" w:rsidR="00000000" w:rsidRDefault="007F4B4B">
            <w:pPr>
              <w:spacing w:after="100"/>
              <w:jc w:val="center"/>
              <w:rPr>
                <w:rFonts w:eastAsia="Times New Roman"/>
              </w:rPr>
            </w:pPr>
            <w:r>
              <w:rPr>
                <w:rFonts w:eastAsia="Times New Roman"/>
                <w:b/>
                <w:bCs/>
                <w:color w:val="000000"/>
                <w:sz w:val="16"/>
                <w:szCs w:val="16"/>
              </w:rPr>
              <w:t>Filing Date</w:t>
            </w:r>
          </w:p>
        </w:tc>
      </w:tr>
      <w:tr w:rsidR="00000000" w14:paraId="5FCC5EFA" w14:textId="77777777">
        <w:trPr>
          <w:divId w:val="1644315367"/>
        </w:trPr>
        <w:tc>
          <w:tcPr>
            <w:tcW w:w="0" w:type="auto"/>
            <w:gridSpan w:val="3"/>
            <w:shd w:val="clear" w:color="auto" w:fill="CCEEFF"/>
            <w:tcMar>
              <w:top w:w="30" w:type="dxa"/>
              <w:left w:w="20" w:type="dxa"/>
              <w:bottom w:w="30" w:type="dxa"/>
              <w:right w:w="20" w:type="dxa"/>
            </w:tcMar>
            <w:vAlign w:val="bottom"/>
            <w:hideMark/>
          </w:tcPr>
          <w:p w14:paraId="04B88AC4" w14:textId="77777777" w:rsidR="00000000" w:rsidRDefault="007F4B4B">
            <w:pPr>
              <w:spacing w:after="100"/>
              <w:jc w:val="center"/>
              <w:rPr>
                <w:rFonts w:eastAsia="Times New Roman"/>
              </w:rPr>
            </w:pPr>
            <w:r>
              <w:rPr>
                <w:rFonts w:eastAsia="Times New Roman"/>
                <w:color w:val="000000"/>
                <w:sz w:val="20"/>
                <w:szCs w:val="20"/>
              </w:rPr>
              <w:t>31.1</w:t>
            </w:r>
          </w:p>
        </w:tc>
        <w:tc>
          <w:tcPr>
            <w:tcW w:w="0" w:type="auto"/>
            <w:gridSpan w:val="3"/>
            <w:shd w:val="clear" w:color="auto" w:fill="CCEEFF"/>
            <w:tcMar>
              <w:top w:w="30" w:type="dxa"/>
              <w:left w:w="20" w:type="dxa"/>
              <w:bottom w:w="30" w:type="dxa"/>
              <w:right w:w="20" w:type="dxa"/>
            </w:tcMar>
            <w:vAlign w:val="bottom"/>
            <w:hideMark/>
          </w:tcPr>
          <w:p w14:paraId="36B03A60" w14:textId="77777777" w:rsidR="00000000" w:rsidRDefault="007F4B4B">
            <w:pPr>
              <w:spacing w:after="100"/>
              <w:divId w:val="1120951529"/>
              <w:rPr>
                <w:rFonts w:eastAsia="Times New Roman"/>
              </w:rPr>
            </w:pPr>
            <w:hyperlink r:id="rId5" w:history="1">
              <w:r>
                <w:rPr>
                  <w:rStyle w:val="a3"/>
                  <w:rFonts w:eastAsia="Times New Roman"/>
                  <w:sz w:val="20"/>
                  <w:szCs w:val="20"/>
                </w:rPr>
                <w:t>Certification of Principal Executive Officer Pursuant to Securities Exchange Act Rules 13-a - 14(a),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21BC3F0E"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BCF2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80269"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142CB" w14:textId="77777777" w:rsidR="00000000" w:rsidRDefault="007F4B4B">
            <w:pPr>
              <w:spacing w:after="100"/>
              <w:rPr>
                <w:rFonts w:eastAsia="Times New Roman"/>
                <w:sz w:val="20"/>
                <w:szCs w:val="20"/>
              </w:rPr>
            </w:pPr>
          </w:p>
        </w:tc>
      </w:tr>
      <w:tr w:rsidR="00000000" w14:paraId="68F8B57D" w14:textId="77777777">
        <w:trPr>
          <w:divId w:val="1644315367"/>
        </w:trPr>
        <w:tc>
          <w:tcPr>
            <w:tcW w:w="0" w:type="auto"/>
            <w:gridSpan w:val="3"/>
            <w:shd w:val="clear" w:color="auto" w:fill="FFFFFF"/>
            <w:tcMar>
              <w:top w:w="30" w:type="dxa"/>
              <w:left w:w="20" w:type="dxa"/>
              <w:bottom w:w="30" w:type="dxa"/>
              <w:right w:w="20" w:type="dxa"/>
            </w:tcMar>
            <w:vAlign w:val="bottom"/>
            <w:hideMark/>
          </w:tcPr>
          <w:p w14:paraId="3E6498FA" w14:textId="77777777" w:rsidR="00000000" w:rsidRDefault="007F4B4B">
            <w:pPr>
              <w:spacing w:after="100"/>
              <w:jc w:val="center"/>
              <w:rPr>
                <w:rFonts w:eastAsia="Times New Roman"/>
              </w:rPr>
            </w:pPr>
            <w:r>
              <w:rPr>
                <w:rFonts w:eastAsia="Times New Roman"/>
                <w:color w:val="000000"/>
                <w:sz w:val="20"/>
                <w:szCs w:val="20"/>
              </w:rPr>
              <w:t>31.2</w:t>
            </w:r>
          </w:p>
        </w:tc>
        <w:tc>
          <w:tcPr>
            <w:tcW w:w="0" w:type="auto"/>
            <w:gridSpan w:val="3"/>
            <w:shd w:val="clear" w:color="auto" w:fill="FFFFFF"/>
            <w:tcMar>
              <w:top w:w="30" w:type="dxa"/>
              <w:left w:w="20" w:type="dxa"/>
              <w:bottom w:w="30" w:type="dxa"/>
              <w:right w:w="20" w:type="dxa"/>
            </w:tcMar>
            <w:vAlign w:val="bottom"/>
            <w:hideMark/>
          </w:tcPr>
          <w:p w14:paraId="344D87D6" w14:textId="77777777" w:rsidR="00000000" w:rsidRDefault="007F4B4B">
            <w:pPr>
              <w:spacing w:after="100"/>
              <w:divId w:val="175119942"/>
              <w:rPr>
                <w:rFonts w:eastAsia="Times New Roman"/>
              </w:rPr>
            </w:pPr>
            <w:hyperlink r:id="rId6" w:history="1">
              <w:r>
                <w:rPr>
                  <w:rStyle w:val="a3"/>
                  <w:rFonts w:eastAsia="Times New Roman"/>
                  <w:sz w:val="20"/>
                  <w:szCs w:val="20"/>
                </w:rPr>
                <w:t>Certification of Principal Financial Officer Pursuant to Securities Exchange Act Rules 13-a - 14(a),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1D60EE7E"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A11C5"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787CAB"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539E9C" w14:textId="77777777" w:rsidR="00000000" w:rsidRDefault="007F4B4B">
            <w:pPr>
              <w:spacing w:after="100"/>
              <w:rPr>
                <w:rFonts w:eastAsia="Times New Roman"/>
                <w:sz w:val="20"/>
                <w:szCs w:val="20"/>
              </w:rPr>
            </w:pPr>
          </w:p>
        </w:tc>
      </w:tr>
      <w:tr w:rsidR="00000000" w14:paraId="0097A7C8" w14:textId="77777777">
        <w:trPr>
          <w:divId w:val="1644315367"/>
        </w:trPr>
        <w:tc>
          <w:tcPr>
            <w:tcW w:w="0" w:type="auto"/>
            <w:gridSpan w:val="3"/>
            <w:shd w:val="clear" w:color="auto" w:fill="CCEEFF"/>
            <w:tcMar>
              <w:top w:w="30" w:type="dxa"/>
              <w:left w:w="20" w:type="dxa"/>
              <w:bottom w:w="30" w:type="dxa"/>
              <w:right w:w="20" w:type="dxa"/>
            </w:tcMar>
            <w:vAlign w:val="bottom"/>
            <w:hideMark/>
          </w:tcPr>
          <w:p w14:paraId="28576F21" w14:textId="77777777" w:rsidR="00000000" w:rsidRDefault="007F4B4B">
            <w:pPr>
              <w:spacing w:after="100"/>
              <w:jc w:val="center"/>
              <w:rPr>
                <w:rFonts w:eastAsia="Times New Roman"/>
              </w:rPr>
            </w:pPr>
            <w:r>
              <w:rPr>
                <w:rFonts w:eastAsia="Times New Roman"/>
                <w:color w:val="000000"/>
                <w:sz w:val="20"/>
                <w:szCs w:val="20"/>
              </w:rPr>
              <w:t>32.1</w:t>
            </w:r>
          </w:p>
        </w:tc>
        <w:tc>
          <w:tcPr>
            <w:tcW w:w="0" w:type="auto"/>
            <w:gridSpan w:val="3"/>
            <w:shd w:val="clear" w:color="auto" w:fill="CCEEFF"/>
            <w:tcMar>
              <w:top w:w="30" w:type="dxa"/>
              <w:left w:w="20" w:type="dxa"/>
              <w:bottom w:w="30" w:type="dxa"/>
              <w:right w:w="20" w:type="dxa"/>
            </w:tcMar>
            <w:vAlign w:val="bottom"/>
            <w:hideMark/>
          </w:tcPr>
          <w:p w14:paraId="3D4EFBFC" w14:textId="77777777" w:rsidR="00000000" w:rsidRDefault="007F4B4B">
            <w:pPr>
              <w:spacing w:after="100"/>
              <w:divId w:val="2076663749"/>
              <w:rPr>
                <w:rFonts w:eastAsia="Times New Roman"/>
              </w:rPr>
            </w:pPr>
            <w:hyperlink r:id="rId7"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1A25D8D4"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BEE2B"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CC775"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AC9332" w14:textId="77777777" w:rsidR="00000000" w:rsidRDefault="007F4B4B">
            <w:pPr>
              <w:spacing w:after="100"/>
              <w:rPr>
                <w:rFonts w:eastAsia="Times New Roman"/>
                <w:sz w:val="20"/>
                <w:szCs w:val="20"/>
              </w:rPr>
            </w:pPr>
          </w:p>
        </w:tc>
      </w:tr>
      <w:tr w:rsidR="00000000" w14:paraId="74F978C7" w14:textId="77777777">
        <w:trPr>
          <w:divId w:val="1644315367"/>
        </w:trPr>
        <w:tc>
          <w:tcPr>
            <w:tcW w:w="0" w:type="auto"/>
            <w:gridSpan w:val="3"/>
            <w:shd w:val="clear" w:color="auto" w:fill="FFFFFF"/>
            <w:tcMar>
              <w:top w:w="30" w:type="dxa"/>
              <w:left w:w="20" w:type="dxa"/>
              <w:bottom w:w="30" w:type="dxa"/>
              <w:right w:w="20" w:type="dxa"/>
            </w:tcMar>
            <w:vAlign w:val="bottom"/>
            <w:hideMark/>
          </w:tcPr>
          <w:p w14:paraId="550C4320" w14:textId="77777777" w:rsidR="00000000" w:rsidRDefault="007F4B4B">
            <w:pPr>
              <w:spacing w:after="100"/>
              <w:jc w:val="center"/>
              <w:rPr>
                <w:rFonts w:eastAsia="Times New Roman"/>
              </w:rPr>
            </w:pPr>
            <w:r>
              <w:rPr>
                <w:rFonts w:eastAsia="Times New Roman"/>
                <w:color w:val="000000"/>
                <w:sz w:val="20"/>
                <w:szCs w:val="20"/>
              </w:rPr>
              <w:t>32.2</w:t>
            </w:r>
          </w:p>
        </w:tc>
        <w:tc>
          <w:tcPr>
            <w:tcW w:w="0" w:type="auto"/>
            <w:gridSpan w:val="3"/>
            <w:shd w:val="clear" w:color="auto" w:fill="FFFFFF"/>
            <w:tcMar>
              <w:top w:w="30" w:type="dxa"/>
              <w:left w:w="20" w:type="dxa"/>
              <w:bottom w:w="30" w:type="dxa"/>
              <w:right w:w="20" w:type="dxa"/>
            </w:tcMar>
            <w:vAlign w:val="bottom"/>
            <w:hideMark/>
          </w:tcPr>
          <w:p w14:paraId="5278078E" w14:textId="77777777" w:rsidR="00000000" w:rsidRDefault="007F4B4B">
            <w:pPr>
              <w:spacing w:after="100"/>
              <w:divId w:val="979189936"/>
              <w:rPr>
                <w:rFonts w:eastAsia="Times New Roman"/>
              </w:rPr>
            </w:pPr>
            <w:hyperlink r:id="rId8" w:history="1">
              <w:r>
                <w:rPr>
                  <w:rStyle w:val="a3"/>
                  <w:rFonts w:eastAsia="Times New Roman"/>
                  <w:sz w:val="20"/>
                  <w:szCs w:val="20"/>
                </w:rPr>
                <w:t>Certification of Principal Financial Officer</w:t>
              </w:r>
              <w:r>
                <w:rPr>
                  <w:rStyle w:val="a3"/>
                  <w:rFonts w:eastAsia="Times New Roman"/>
                  <w:sz w:val="20"/>
                  <w:szCs w:val="20"/>
                </w:rPr>
                <w:t xml:space="preserve">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61C6AB39"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3A557"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0AC935"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D5BE7B" w14:textId="77777777" w:rsidR="00000000" w:rsidRDefault="007F4B4B">
            <w:pPr>
              <w:spacing w:after="100"/>
              <w:rPr>
                <w:rFonts w:eastAsia="Times New Roman"/>
                <w:sz w:val="20"/>
                <w:szCs w:val="20"/>
              </w:rPr>
            </w:pPr>
          </w:p>
        </w:tc>
      </w:tr>
      <w:tr w:rsidR="00000000" w14:paraId="3CA2F417" w14:textId="77777777">
        <w:trPr>
          <w:divId w:val="1644315367"/>
        </w:trPr>
        <w:tc>
          <w:tcPr>
            <w:tcW w:w="0" w:type="auto"/>
            <w:gridSpan w:val="3"/>
            <w:shd w:val="clear" w:color="auto" w:fill="CCEEFF"/>
            <w:tcMar>
              <w:top w:w="30" w:type="dxa"/>
              <w:left w:w="20" w:type="dxa"/>
              <w:bottom w:w="30" w:type="dxa"/>
              <w:right w:w="20" w:type="dxa"/>
            </w:tcMar>
            <w:vAlign w:val="bottom"/>
            <w:hideMark/>
          </w:tcPr>
          <w:p w14:paraId="219B737D" w14:textId="77777777" w:rsidR="00000000" w:rsidRDefault="007F4B4B">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63AA4C5D" w14:textId="77777777" w:rsidR="00000000" w:rsidRDefault="007F4B4B">
            <w:pPr>
              <w:spacing w:after="100"/>
              <w:divId w:val="847521598"/>
              <w:rPr>
                <w:rFonts w:eastAsia="Times New Roman"/>
              </w:rPr>
            </w:pPr>
            <w:r>
              <w:rPr>
                <w:rFonts w:eastAsia="Times New Roman"/>
                <w:color w:val="000000"/>
                <w:sz w:val="20"/>
                <w:szCs w:val="20"/>
              </w:rPr>
              <w:t>The following financial information from MultiPlan Corporation's Quarterly Report on Form 10-Q for the three months ended March 31, 2021 formatted in Inline XBRL (Extensible Business Reporting Language) includes: (i) the Unaudited Condensed Consolidated Ba</w:t>
            </w:r>
            <w:r>
              <w:rPr>
                <w:rFonts w:eastAsia="Times New Roman"/>
                <w:color w:val="000000"/>
                <w:sz w:val="20"/>
                <w:szCs w:val="20"/>
              </w:rPr>
              <w:t>lance Sheets, (ii) Unaudited Condensed Consolidated Statements of Income (Loss) and Comprehensive Income (Loss), (iii) the Unaudited Condensed Statements of Changes in Stockholders' Equity, (iv) the Unaudited Condensed Consolidated Statements of Cash Flows</w:t>
            </w:r>
            <w:r>
              <w:rPr>
                <w:rFonts w:eastAsia="Times New Roman"/>
                <w:color w:val="000000"/>
                <w:sz w:val="20"/>
                <w:szCs w:val="20"/>
              </w:rPr>
              <w:t>, and (v) Notes to the Unaudited Condensed Consolidated Financial Statements.</w:t>
            </w:r>
          </w:p>
        </w:tc>
        <w:tc>
          <w:tcPr>
            <w:tcW w:w="0" w:type="auto"/>
            <w:gridSpan w:val="3"/>
            <w:shd w:val="clear" w:color="auto" w:fill="CCEEFF"/>
            <w:tcMar>
              <w:top w:w="0" w:type="dxa"/>
              <w:left w:w="20" w:type="dxa"/>
              <w:bottom w:w="0" w:type="dxa"/>
              <w:right w:w="20" w:type="dxa"/>
            </w:tcMar>
            <w:vAlign w:val="center"/>
            <w:hideMark/>
          </w:tcPr>
          <w:p w14:paraId="17407057" w14:textId="77777777" w:rsidR="00000000" w:rsidRDefault="007F4B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28A4E"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209DDD" w14:textId="77777777" w:rsidR="00000000" w:rsidRDefault="007F4B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5504B9" w14:textId="77777777" w:rsidR="00000000" w:rsidRDefault="007F4B4B">
            <w:pPr>
              <w:spacing w:after="100"/>
              <w:rPr>
                <w:rFonts w:eastAsia="Times New Roman"/>
                <w:sz w:val="20"/>
                <w:szCs w:val="20"/>
              </w:rPr>
            </w:pPr>
          </w:p>
        </w:tc>
      </w:tr>
      <w:tr w:rsidR="00000000" w14:paraId="428B63A1" w14:textId="77777777">
        <w:trPr>
          <w:divId w:val="1644315367"/>
        </w:trPr>
        <w:tc>
          <w:tcPr>
            <w:tcW w:w="0" w:type="auto"/>
            <w:gridSpan w:val="3"/>
            <w:shd w:val="clear" w:color="auto" w:fill="FFFFFF"/>
            <w:tcMar>
              <w:top w:w="30" w:type="dxa"/>
              <w:left w:w="20" w:type="dxa"/>
              <w:bottom w:w="30" w:type="dxa"/>
              <w:right w:w="20" w:type="dxa"/>
            </w:tcMar>
            <w:vAlign w:val="bottom"/>
            <w:hideMark/>
          </w:tcPr>
          <w:p w14:paraId="527AE9C0" w14:textId="77777777" w:rsidR="00000000" w:rsidRDefault="007F4B4B">
            <w:pPr>
              <w:spacing w:after="100"/>
              <w:jc w:val="center"/>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14:paraId="50664AF5" w14:textId="77777777" w:rsidR="00000000" w:rsidRDefault="007F4B4B">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14:paraId="7F567B88" w14:textId="77777777" w:rsidR="00000000" w:rsidRDefault="007F4B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E0B24"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8E2BF0" w14:textId="77777777" w:rsidR="00000000" w:rsidRDefault="007F4B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385115" w14:textId="77777777" w:rsidR="00000000" w:rsidRDefault="007F4B4B">
            <w:pPr>
              <w:spacing w:after="100"/>
              <w:rPr>
                <w:rFonts w:eastAsia="Times New Roman"/>
                <w:sz w:val="20"/>
                <w:szCs w:val="20"/>
              </w:rPr>
            </w:pPr>
          </w:p>
        </w:tc>
      </w:tr>
    </w:tbl>
    <w:p w14:paraId="7879EF87" w14:textId="77777777" w:rsidR="00000000" w:rsidRDefault="007F4B4B">
      <w:pPr>
        <w:jc w:val="center"/>
        <w:divId w:val="1172063321"/>
        <w:rPr>
          <w:rFonts w:eastAsia="Times New Roman"/>
        </w:rPr>
      </w:pPr>
      <w:r>
        <w:rPr>
          <w:rFonts w:eastAsia="Times New Roman"/>
          <w:color w:val="000000"/>
          <w:sz w:val="20"/>
          <w:szCs w:val="20"/>
        </w:rPr>
        <w:t>37</w:t>
      </w:r>
    </w:p>
    <w:p w14:paraId="78E6F84A" w14:textId="77777777" w:rsidR="00000000" w:rsidRDefault="007F4B4B">
      <w:pPr>
        <w:rPr>
          <w:rFonts w:eastAsia="Times New Roman"/>
        </w:rPr>
      </w:pPr>
      <w:r>
        <w:rPr>
          <w:rFonts w:eastAsia="Times New Roman"/>
        </w:rPr>
        <w:pict w14:anchorId="0BBD2AE6">
          <v:rect id="_x0000_i1062" style="width:0;height:1.5pt" o:hralign="center" o:hrstd="t" o:hr="t" fillcolor="#a0a0a0" stroked="f"/>
        </w:pict>
      </w:r>
    </w:p>
    <w:p w14:paraId="4FD01E9A" w14:textId="77777777" w:rsidR="00000000" w:rsidRDefault="007F4B4B">
      <w:pPr>
        <w:divId w:val="332758627"/>
        <w:rPr>
          <w:rFonts w:eastAsia="Times New Roman"/>
        </w:rPr>
      </w:pPr>
    </w:p>
    <w:p w14:paraId="7E32CD30" w14:textId="77777777" w:rsidR="00000000" w:rsidRDefault="007F4B4B">
      <w:pPr>
        <w:jc w:val="center"/>
        <w:divId w:val="1832409478"/>
        <w:rPr>
          <w:rFonts w:eastAsia="Times New Roman"/>
        </w:rPr>
      </w:pPr>
      <w:r>
        <w:rPr>
          <w:rFonts w:eastAsia="Times New Roman"/>
          <w:b/>
          <w:bCs/>
          <w:color w:val="000000"/>
          <w:sz w:val="20"/>
          <w:szCs w:val="20"/>
        </w:rPr>
        <w:t>SIGNATURE</w:t>
      </w:r>
    </w:p>
    <w:p w14:paraId="7DF6A312" w14:textId="77777777" w:rsidR="00000000" w:rsidRDefault="007F4B4B">
      <w:pPr>
        <w:divId w:val="401295724"/>
        <w:rPr>
          <w:rFonts w:eastAsia="Times New Roman"/>
        </w:rPr>
      </w:pPr>
      <w:r>
        <w:rPr>
          <w:rFonts w:eastAsia="Times New Roman"/>
          <w:color w:val="000000"/>
          <w:sz w:val="20"/>
          <w:szCs w:val="20"/>
        </w:rPr>
        <w:t>Pursuant to the requirements of the Securities Exchange Act of 1934, the registrant has duly caused this Quarterly Report to be signed on its behalf by the undersigned hereunto duly authorized.</w:t>
      </w:r>
    </w:p>
    <w:p w14:paraId="79DAD475" w14:textId="77777777" w:rsidR="00000000" w:rsidRDefault="007F4B4B">
      <w:pPr>
        <w:divId w:val="1500148499"/>
        <w:rPr>
          <w:rFonts w:eastAsia="Times New Roman"/>
        </w:rPr>
      </w:pPr>
      <w:r>
        <w:rPr>
          <w:rFonts w:eastAsia="Times New Roman"/>
          <w:color w:val="000000"/>
          <w:sz w:val="20"/>
          <w:szCs w:val="20"/>
        </w:rPr>
        <w:t>Dated: May 13, 2021</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723"/>
        <w:gridCol w:w="36"/>
        <w:gridCol w:w="36"/>
        <w:gridCol w:w="450"/>
        <w:gridCol w:w="36"/>
        <w:gridCol w:w="36"/>
        <w:gridCol w:w="4748"/>
        <w:gridCol w:w="36"/>
        <w:gridCol w:w="36"/>
        <w:gridCol w:w="36"/>
        <w:gridCol w:w="36"/>
      </w:tblGrid>
      <w:tr w:rsidR="00000000" w14:paraId="2C39C544" w14:textId="77777777">
        <w:trPr>
          <w:divId w:val="1776751108"/>
          <w:jc w:val="center"/>
        </w:trPr>
        <w:tc>
          <w:tcPr>
            <w:tcW w:w="20" w:type="dxa"/>
            <w:vAlign w:val="center"/>
            <w:hideMark/>
          </w:tcPr>
          <w:p w14:paraId="5B15947F" w14:textId="77777777" w:rsidR="00000000" w:rsidRDefault="007F4B4B">
            <w:pPr>
              <w:rPr>
                <w:rFonts w:eastAsia="Times New Roman"/>
              </w:rPr>
            </w:pPr>
          </w:p>
        </w:tc>
        <w:tc>
          <w:tcPr>
            <w:tcW w:w="4835" w:type="dxa"/>
            <w:vAlign w:val="center"/>
            <w:hideMark/>
          </w:tcPr>
          <w:p w14:paraId="65EEC00C" w14:textId="77777777" w:rsidR="00000000" w:rsidRDefault="007F4B4B">
            <w:pPr>
              <w:spacing w:after="100"/>
              <w:rPr>
                <w:rFonts w:eastAsia="Times New Roman"/>
                <w:sz w:val="20"/>
                <w:szCs w:val="20"/>
              </w:rPr>
            </w:pPr>
          </w:p>
        </w:tc>
        <w:tc>
          <w:tcPr>
            <w:tcW w:w="20" w:type="dxa"/>
            <w:vAlign w:val="center"/>
            <w:hideMark/>
          </w:tcPr>
          <w:p w14:paraId="134A8C7D" w14:textId="77777777" w:rsidR="00000000" w:rsidRDefault="007F4B4B">
            <w:pPr>
              <w:spacing w:after="100"/>
              <w:rPr>
                <w:rFonts w:eastAsia="Times New Roman"/>
                <w:sz w:val="20"/>
                <w:szCs w:val="20"/>
              </w:rPr>
            </w:pPr>
          </w:p>
        </w:tc>
        <w:tc>
          <w:tcPr>
            <w:tcW w:w="20" w:type="dxa"/>
            <w:vAlign w:val="center"/>
            <w:hideMark/>
          </w:tcPr>
          <w:p w14:paraId="2DFC621D" w14:textId="77777777" w:rsidR="00000000" w:rsidRDefault="007F4B4B">
            <w:pPr>
              <w:spacing w:after="100"/>
              <w:rPr>
                <w:rFonts w:eastAsia="Times New Roman"/>
                <w:sz w:val="20"/>
                <w:szCs w:val="20"/>
              </w:rPr>
            </w:pPr>
          </w:p>
        </w:tc>
        <w:tc>
          <w:tcPr>
            <w:tcW w:w="455" w:type="dxa"/>
            <w:vAlign w:val="center"/>
            <w:hideMark/>
          </w:tcPr>
          <w:p w14:paraId="464CD00C" w14:textId="77777777" w:rsidR="00000000" w:rsidRDefault="007F4B4B">
            <w:pPr>
              <w:spacing w:after="100"/>
              <w:rPr>
                <w:rFonts w:eastAsia="Times New Roman"/>
                <w:sz w:val="20"/>
                <w:szCs w:val="20"/>
              </w:rPr>
            </w:pPr>
          </w:p>
        </w:tc>
        <w:tc>
          <w:tcPr>
            <w:tcW w:w="20" w:type="dxa"/>
            <w:vAlign w:val="center"/>
            <w:hideMark/>
          </w:tcPr>
          <w:p w14:paraId="0BD62A37" w14:textId="77777777" w:rsidR="00000000" w:rsidRDefault="007F4B4B">
            <w:pPr>
              <w:spacing w:after="100"/>
              <w:rPr>
                <w:rFonts w:eastAsia="Times New Roman"/>
                <w:sz w:val="20"/>
                <w:szCs w:val="20"/>
              </w:rPr>
            </w:pPr>
          </w:p>
        </w:tc>
        <w:tc>
          <w:tcPr>
            <w:tcW w:w="20" w:type="dxa"/>
            <w:vAlign w:val="center"/>
            <w:hideMark/>
          </w:tcPr>
          <w:p w14:paraId="321E28E4" w14:textId="77777777" w:rsidR="00000000" w:rsidRDefault="007F4B4B">
            <w:pPr>
              <w:spacing w:after="100"/>
              <w:rPr>
                <w:rFonts w:eastAsia="Times New Roman"/>
                <w:sz w:val="20"/>
                <w:szCs w:val="20"/>
              </w:rPr>
            </w:pPr>
          </w:p>
        </w:tc>
        <w:tc>
          <w:tcPr>
            <w:tcW w:w="4835" w:type="dxa"/>
            <w:vAlign w:val="center"/>
            <w:hideMark/>
          </w:tcPr>
          <w:p w14:paraId="4A139369" w14:textId="77777777" w:rsidR="00000000" w:rsidRDefault="007F4B4B">
            <w:pPr>
              <w:spacing w:after="100"/>
              <w:rPr>
                <w:rFonts w:eastAsia="Times New Roman"/>
                <w:sz w:val="20"/>
                <w:szCs w:val="20"/>
              </w:rPr>
            </w:pPr>
          </w:p>
        </w:tc>
        <w:tc>
          <w:tcPr>
            <w:tcW w:w="20" w:type="dxa"/>
            <w:vAlign w:val="center"/>
            <w:hideMark/>
          </w:tcPr>
          <w:p w14:paraId="6C0B0227" w14:textId="77777777" w:rsidR="00000000" w:rsidRDefault="007F4B4B">
            <w:pPr>
              <w:spacing w:after="100"/>
              <w:rPr>
                <w:rFonts w:eastAsia="Times New Roman"/>
                <w:sz w:val="20"/>
                <w:szCs w:val="20"/>
              </w:rPr>
            </w:pPr>
          </w:p>
        </w:tc>
        <w:tc>
          <w:tcPr>
            <w:tcW w:w="0" w:type="auto"/>
            <w:gridSpan w:val="3"/>
            <w:vAlign w:val="center"/>
            <w:hideMark/>
          </w:tcPr>
          <w:p w14:paraId="7D5E784B" w14:textId="77777777" w:rsidR="00000000" w:rsidRDefault="007F4B4B">
            <w:pPr>
              <w:spacing w:after="100"/>
              <w:rPr>
                <w:rFonts w:eastAsia="Times New Roman"/>
                <w:sz w:val="20"/>
                <w:szCs w:val="20"/>
              </w:rPr>
            </w:pPr>
          </w:p>
        </w:tc>
      </w:tr>
      <w:tr w:rsidR="00000000" w14:paraId="72897204" w14:textId="77777777">
        <w:trPr>
          <w:divId w:val="1776751108"/>
          <w:trHeight w:val="300"/>
          <w:jc w:val="center"/>
        </w:trPr>
        <w:tc>
          <w:tcPr>
            <w:tcW w:w="0" w:type="auto"/>
            <w:gridSpan w:val="3"/>
            <w:tcMar>
              <w:top w:w="0" w:type="dxa"/>
              <w:left w:w="20" w:type="dxa"/>
              <w:bottom w:w="0" w:type="dxa"/>
              <w:right w:w="20" w:type="dxa"/>
            </w:tcMar>
            <w:vAlign w:val="center"/>
            <w:hideMark/>
          </w:tcPr>
          <w:p w14:paraId="3F518A75" w14:textId="77777777" w:rsidR="00000000" w:rsidRDefault="007F4B4B">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363992A8" w14:textId="77777777" w:rsidR="00000000" w:rsidRDefault="007F4B4B">
            <w:pPr>
              <w:spacing w:after="100"/>
              <w:rPr>
                <w:rFonts w:eastAsia="Times New Roman"/>
              </w:rPr>
            </w:pPr>
            <w:r>
              <w:rPr>
                <w:rFonts w:eastAsia="Times New Roman"/>
                <w:color w:val="000000"/>
                <w:sz w:val="20"/>
                <w:szCs w:val="20"/>
              </w:rPr>
              <w:t>MULTIPLAN CORPORATION</w:t>
            </w:r>
          </w:p>
        </w:tc>
        <w:tc>
          <w:tcPr>
            <w:tcW w:w="0" w:type="auto"/>
            <w:vAlign w:val="center"/>
            <w:hideMark/>
          </w:tcPr>
          <w:p w14:paraId="59BBFCF0" w14:textId="77777777" w:rsidR="00000000" w:rsidRDefault="007F4B4B">
            <w:pPr>
              <w:spacing w:after="100"/>
              <w:rPr>
                <w:rFonts w:eastAsia="Times New Roman"/>
                <w:sz w:val="20"/>
                <w:szCs w:val="20"/>
              </w:rPr>
            </w:pPr>
          </w:p>
        </w:tc>
        <w:tc>
          <w:tcPr>
            <w:tcW w:w="0" w:type="auto"/>
            <w:vAlign w:val="center"/>
            <w:hideMark/>
          </w:tcPr>
          <w:p w14:paraId="1BE36F16" w14:textId="77777777" w:rsidR="00000000" w:rsidRDefault="007F4B4B">
            <w:pPr>
              <w:spacing w:after="100"/>
              <w:rPr>
                <w:rFonts w:eastAsia="Times New Roman"/>
                <w:sz w:val="20"/>
                <w:szCs w:val="20"/>
              </w:rPr>
            </w:pPr>
          </w:p>
        </w:tc>
        <w:tc>
          <w:tcPr>
            <w:tcW w:w="0" w:type="auto"/>
            <w:vAlign w:val="center"/>
            <w:hideMark/>
          </w:tcPr>
          <w:p w14:paraId="7F29680B" w14:textId="77777777" w:rsidR="00000000" w:rsidRDefault="007F4B4B">
            <w:pPr>
              <w:spacing w:after="100"/>
              <w:rPr>
                <w:rFonts w:eastAsia="Times New Roman"/>
                <w:sz w:val="20"/>
                <w:szCs w:val="20"/>
              </w:rPr>
            </w:pPr>
          </w:p>
        </w:tc>
      </w:tr>
      <w:tr w:rsidR="00000000" w14:paraId="2A1BC164" w14:textId="77777777">
        <w:trPr>
          <w:divId w:val="1776751108"/>
          <w:trHeight w:val="280"/>
          <w:jc w:val="center"/>
        </w:trPr>
        <w:tc>
          <w:tcPr>
            <w:tcW w:w="0" w:type="auto"/>
            <w:gridSpan w:val="3"/>
            <w:tcMar>
              <w:top w:w="0" w:type="dxa"/>
              <w:left w:w="20" w:type="dxa"/>
              <w:bottom w:w="0" w:type="dxa"/>
              <w:right w:w="20" w:type="dxa"/>
            </w:tcMar>
            <w:vAlign w:val="center"/>
            <w:hideMark/>
          </w:tcPr>
          <w:p w14:paraId="1DE805C1" w14:textId="77777777" w:rsidR="00000000" w:rsidRDefault="007F4B4B">
            <w:pPr>
              <w:spacing w:after="100"/>
              <w:rPr>
                <w:rFonts w:eastAsia="Times New Roman"/>
              </w:rPr>
            </w:pPr>
          </w:p>
        </w:tc>
        <w:tc>
          <w:tcPr>
            <w:tcW w:w="0" w:type="auto"/>
            <w:gridSpan w:val="3"/>
            <w:tcMar>
              <w:top w:w="0" w:type="dxa"/>
              <w:left w:w="20" w:type="dxa"/>
              <w:bottom w:w="0" w:type="dxa"/>
              <w:right w:w="20" w:type="dxa"/>
            </w:tcMar>
            <w:vAlign w:val="center"/>
            <w:hideMark/>
          </w:tcPr>
          <w:p w14:paraId="69319228"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C0E897" w14:textId="77777777" w:rsidR="00000000" w:rsidRDefault="007F4B4B">
            <w:pPr>
              <w:spacing w:after="100"/>
              <w:rPr>
                <w:rFonts w:eastAsia="Times New Roman"/>
                <w:sz w:val="20"/>
                <w:szCs w:val="20"/>
              </w:rPr>
            </w:pPr>
          </w:p>
        </w:tc>
        <w:tc>
          <w:tcPr>
            <w:tcW w:w="0" w:type="auto"/>
            <w:gridSpan w:val="3"/>
            <w:vAlign w:val="center"/>
            <w:hideMark/>
          </w:tcPr>
          <w:p w14:paraId="5CA7BD73" w14:textId="77777777" w:rsidR="00000000" w:rsidRDefault="007F4B4B">
            <w:pPr>
              <w:spacing w:after="100"/>
              <w:rPr>
                <w:rFonts w:eastAsia="Times New Roman"/>
                <w:sz w:val="20"/>
                <w:szCs w:val="20"/>
              </w:rPr>
            </w:pPr>
          </w:p>
        </w:tc>
      </w:tr>
      <w:tr w:rsidR="00000000" w14:paraId="5D3320D1" w14:textId="77777777">
        <w:trPr>
          <w:divId w:val="1776751108"/>
          <w:trHeight w:val="300"/>
          <w:jc w:val="center"/>
        </w:trPr>
        <w:tc>
          <w:tcPr>
            <w:tcW w:w="0" w:type="auto"/>
            <w:gridSpan w:val="3"/>
            <w:tcMar>
              <w:top w:w="0" w:type="dxa"/>
              <w:left w:w="20" w:type="dxa"/>
              <w:bottom w:w="0" w:type="dxa"/>
              <w:right w:w="20" w:type="dxa"/>
            </w:tcMar>
            <w:vAlign w:val="center"/>
            <w:hideMark/>
          </w:tcPr>
          <w:p w14:paraId="05D6E04A"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F672AE3" w14:textId="77777777" w:rsidR="00000000" w:rsidRDefault="007F4B4B">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53E4FC30" w14:textId="77777777" w:rsidR="00000000" w:rsidRDefault="007F4B4B">
            <w:pPr>
              <w:spacing w:after="100"/>
              <w:rPr>
                <w:rFonts w:eastAsia="Times New Roman"/>
              </w:rPr>
            </w:pPr>
            <w:r>
              <w:rPr>
                <w:rFonts w:eastAsia="Times New Roman"/>
                <w:color w:val="000000"/>
                <w:sz w:val="20"/>
                <w:szCs w:val="20"/>
              </w:rPr>
              <w:t>/s/ David L. Redmond</w:t>
            </w:r>
          </w:p>
        </w:tc>
        <w:tc>
          <w:tcPr>
            <w:tcW w:w="0" w:type="auto"/>
            <w:gridSpan w:val="3"/>
            <w:vAlign w:val="center"/>
            <w:hideMark/>
          </w:tcPr>
          <w:p w14:paraId="12ABA059" w14:textId="77777777" w:rsidR="00000000" w:rsidRDefault="007F4B4B">
            <w:pPr>
              <w:spacing w:after="100"/>
              <w:rPr>
                <w:rFonts w:eastAsia="Times New Roman"/>
              </w:rPr>
            </w:pPr>
          </w:p>
        </w:tc>
      </w:tr>
      <w:tr w:rsidR="00000000" w14:paraId="423050DE" w14:textId="77777777">
        <w:trPr>
          <w:divId w:val="1776751108"/>
          <w:trHeight w:val="300"/>
          <w:jc w:val="center"/>
        </w:trPr>
        <w:tc>
          <w:tcPr>
            <w:tcW w:w="0" w:type="auto"/>
            <w:gridSpan w:val="3"/>
            <w:tcMar>
              <w:top w:w="0" w:type="dxa"/>
              <w:left w:w="20" w:type="dxa"/>
              <w:bottom w:w="0" w:type="dxa"/>
              <w:right w:w="20" w:type="dxa"/>
            </w:tcMar>
            <w:vAlign w:val="center"/>
            <w:hideMark/>
          </w:tcPr>
          <w:p w14:paraId="0D7ECB65"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4D9085"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EAE2C50" w14:textId="77777777" w:rsidR="00000000" w:rsidRDefault="007F4B4B">
            <w:pPr>
              <w:spacing w:after="100"/>
              <w:rPr>
                <w:rFonts w:eastAsia="Times New Roman"/>
              </w:rPr>
            </w:pPr>
            <w:r>
              <w:rPr>
                <w:rFonts w:eastAsia="Times New Roman"/>
                <w:color w:val="000000"/>
                <w:sz w:val="20"/>
                <w:szCs w:val="20"/>
              </w:rPr>
              <w:t>David L. Redmond</w:t>
            </w:r>
          </w:p>
        </w:tc>
        <w:tc>
          <w:tcPr>
            <w:tcW w:w="0" w:type="auto"/>
            <w:gridSpan w:val="3"/>
            <w:vAlign w:val="center"/>
            <w:hideMark/>
          </w:tcPr>
          <w:p w14:paraId="3AE6C56A" w14:textId="77777777" w:rsidR="00000000" w:rsidRDefault="007F4B4B">
            <w:pPr>
              <w:spacing w:after="100"/>
              <w:rPr>
                <w:rFonts w:eastAsia="Times New Roman"/>
              </w:rPr>
            </w:pPr>
          </w:p>
        </w:tc>
      </w:tr>
      <w:tr w:rsidR="00000000" w14:paraId="13253501" w14:textId="77777777">
        <w:trPr>
          <w:divId w:val="1776751108"/>
          <w:trHeight w:val="300"/>
          <w:jc w:val="center"/>
        </w:trPr>
        <w:tc>
          <w:tcPr>
            <w:tcW w:w="0" w:type="auto"/>
            <w:gridSpan w:val="3"/>
            <w:tcMar>
              <w:top w:w="0" w:type="dxa"/>
              <w:left w:w="20" w:type="dxa"/>
              <w:bottom w:w="0" w:type="dxa"/>
              <w:right w:w="20" w:type="dxa"/>
            </w:tcMar>
            <w:vAlign w:val="center"/>
            <w:hideMark/>
          </w:tcPr>
          <w:p w14:paraId="529B3AED" w14:textId="77777777" w:rsidR="00000000" w:rsidRDefault="007F4B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06D9E" w14:textId="77777777" w:rsidR="00000000" w:rsidRDefault="007F4B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E9FFDE" w14:textId="77777777" w:rsidR="00000000" w:rsidRDefault="007F4B4B">
            <w:pPr>
              <w:spacing w:after="100"/>
              <w:rPr>
                <w:rFonts w:eastAsia="Times New Roman"/>
              </w:rPr>
            </w:pPr>
            <w:r>
              <w:rPr>
                <w:rFonts w:eastAsia="Times New Roman"/>
                <w:color w:val="000000"/>
                <w:sz w:val="20"/>
                <w:szCs w:val="20"/>
              </w:rPr>
              <w:t>Executive Vice President and Chief Financial Officer</w:t>
            </w:r>
          </w:p>
        </w:tc>
        <w:tc>
          <w:tcPr>
            <w:tcW w:w="0" w:type="auto"/>
            <w:gridSpan w:val="3"/>
            <w:vAlign w:val="center"/>
            <w:hideMark/>
          </w:tcPr>
          <w:p w14:paraId="0009CDB4" w14:textId="77777777" w:rsidR="00000000" w:rsidRDefault="007F4B4B">
            <w:pPr>
              <w:spacing w:after="100"/>
              <w:rPr>
                <w:rFonts w:eastAsia="Times New Roman"/>
              </w:rPr>
            </w:pPr>
          </w:p>
        </w:tc>
      </w:tr>
    </w:tbl>
    <w:p w14:paraId="156F2D33" w14:textId="77777777" w:rsidR="00000000" w:rsidRDefault="007F4B4B">
      <w:pPr>
        <w:jc w:val="center"/>
        <w:divId w:val="758795360"/>
        <w:rPr>
          <w:rFonts w:eastAsia="Times New Roman"/>
        </w:rPr>
      </w:pPr>
    </w:p>
    <w:p w14:paraId="6525C9BF" w14:textId="77777777" w:rsidR="007F4B4B" w:rsidRDefault="007F4B4B">
      <w:pPr>
        <w:jc w:val="center"/>
        <w:divId w:val="546990165"/>
        <w:rPr>
          <w:rFonts w:eastAsia="Times New Roman"/>
        </w:rPr>
      </w:pPr>
      <w:r>
        <w:rPr>
          <w:rFonts w:eastAsia="Times New Roman"/>
          <w:color w:val="000000"/>
          <w:sz w:val="20"/>
          <w:szCs w:val="20"/>
        </w:rPr>
        <w:t>38</w:t>
      </w:r>
    </w:p>
    <w:sectPr w:rsidR="007F4B4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F4B4B"/>
    <w:rsid w:val="007F4B4B"/>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multiplan.us/20210331"/>
  <w:attachedSchema w:val="http://xbrl.sec.gov/dei/2020-01-31"/>
  <w:attachedSchema w:val="http://xbrl.org/2006/xbrldi"/>
  <w:attachedSchema w:val="http://www.xbrl.org/2013/inlineXBRL"/>
  <w:attachedSchema w:val="http://www.xbrl.org/2003/instance"/>
  <w:attachedSchema w:val="http://www.xbrl.org/inlineXBRL/transformation/2015-02-26"/>
  <w:attachedSchema w:val="http://www.sec.gov/inlineXBRL/transformation/2015-08-31"/>
  <w:attachedSchema w:val="http://www.xbrl.org/2003/linkbase"/>
  <w:attachedSchema w:val="http://fasb.org/us-gaap/2020-01-31"/>
  <w:attachedSchema w:val="http://www.w3.org/1999/xlink"/>
  <w:attachedSchema w:val="http://fasb.org/srt/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9CA2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936">
      <w:marLeft w:val="0"/>
      <w:marRight w:val="0"/>
      <w:marTop w:val="200"/>
      <w:marBottom w:val="0"/>
      <w:divBdr>
        <w:top w:val="none" w:sz="0" w:space="0" w:color="auto"/>
        <w:left w:val="none" w:sz="0" w:space="0" w:color="auto"/>
        <w:bottom w:val="none" w:sz="0" w:space="0" w:color="auto"/>
        <w:right w:val="none" w:sz="0" w:space="0" w:color="auto"/>
      </w:divBdr>
    </w:div>
    <w:div w:id="13851438">
      <w:marLeft w:val="0"/>
      <w:marRight w:val="0"/>
      <w:marTop w:val="200"/>
      <w:marBottom w:val="0"/>
      <w:divBdr>
        <w:top w:val="none" w:sz="0" w:space="0" w:color="auto"/>
        <w:left w:val="none" w:sz="0" w:space="0" w:color="auto"/>
        <w:bottom w:val="none" w:sz="0" w:space="0" w:color="auto"/>
        <w:right w:val="none" w:sz="0" w:space="0" w:color="auto"/>
      </w:divBdr>
    </w:div>
    <w:div w:id="18506810">
      <w:marLeft w:val="0"/>
      <w:marRight w:val="0"/>
      <w:marTop w:val="0"/>
      <w:marBottom w:val="200"/>
      <w:divBdr>
        <w:top w:val="none" w:sz="0" w:space="0" w:color="auto"/>
        <w:left w:val="none" w:sz="0" w:space="0" w:color="auto"/>
        <w:bottom w:val="none" w:sz="0" w:space="0" w:color="auto"/>
        <w:right w:val="none" w:sz="0" w:space="0" w:color="auto"/>
      </w:divBdr>
    </w:div>
    <w:div w:id="19166921">
      <w:marLeft w:val="0"/>
      <w:marRight w:val="0"/>
      <w:marTop w:val="200"/>
      <w:marBottom w:val="0"/>
      <w:divBdr>
        <w:top w:val="none" w:sz="0" w:space="0" w:color="auto"/>
        <w:left w:val="none" w:sz="0" w:space="0" w:color="auto"/>
        <w:bottom w:val="none" w:sz="0" w:space="0" w:color="auto"/>
        <w:right w:val="none" w:sz="0" w:space="0" w:color="auto"/>
      </w:divBdr>
    </w:div>
    <w:div w:id="20589391">
      <w:marLeft w:val="0"/>
      <w:marRight w:val="0"/>
      <w:marTop w:val="200"/>
      <w:marBottom w:val="0"/>
      <w:divBdr>
        <w:top w:val="none" w:sz="0" w:space="0" w:color="auto"/>
        <w:left w:val="none" w:sz="0" w:space="0" w:color="auto"/>
        <w:bottom w:val="none" w:sz="0" w:space="0" w:color="auto"/>
        <w:right w:val="none" w:sz="0" w:space="0" w:color="auto"/>
      </w:divBdr>
    </w:div>
    <w:div w:id="26225632">
      <w:marLeft w:val="0"/>
      <w:marRight w:val="0"/>
      <w:marTop w:val="200"/>
      <w:marBottom w:val="0"/>
      <w:divBdr>
        <w:top w:val="none" w:sz="0" w:space="0" w:color="auto"/>
        <w:left w:val="none" w:sz="0" w:space="0" w:color="auto"/>
        <w:bottom w:val="none" w:sz="0" w:space="0" w:color="auto"/>
        <w:right w:val="none" w:sz="0" w:space="0" w:color="auto"/>
      </w:divBdr>
    </w:div>
    <w:div w:id="33697009">
      <w:marLeft w:val="0"/>
      <w:marRight w:val="0"/>
      <w:marTop w:val="200"/>
      <w:marBottom w:val="0"/>
      <w:divBdr>
        <w:top w:val="none" w:sz="0" w:space="0" w:color="auto"/>
        <w:left w:val="none" w:sz="0" w:space="0" w:color="auto"/>
        <w:bottom w:val="none" w:sz="0" w:space="0" w:color="auto"/>
        <w:right w:val="none" w:sz="0" w:space="0" w:color="auto"/>
      </w:divBdr>
    </w:div>
    <w:div w:id="34039282">
      <w:marLeft w:val="0"/>
      <w:marRight w:val="0"/>
      <w:marTop w:val="200"/>
      <w:marBottom w:val="0"/>
      <w:divBdr>
        <w:top w:val="none" w:sz="0" w:space="0" w:color="auto"/>
        <w:left w:val="none" w:sz="0" w:space="0" w:color="auto"/>
        <w:bottom w:val="none" w:sz="0" w:space="0" w:color="auto"/>
        <w:right w:val="none" w:sz="0" w:space="0" w:color="auto"/>
      </w:divBdr>
    </w:div>
    <w:div w:id="40255567">
      <w:marLeft w:val="0"/>
      <w:marRight w:val="0"/>
      <w:marTop w:val="200"/>
      <w:marBottom w:val="0"/>
      <w:divBdr>
        <w:top w:val="none" w:sz="0" w:space="0" w:color="auto"/>
        <w:left w:val="none" w:sz="0" w:space="0" w:color="auto"/>
        <w:bottom w:val="none" w:sz="0" w:space="0" w:color="auto"/>
        <w:right w:val="none" w:sz="0" w:space="0" w:color="auto"/>
      </w:divBdr>
    </w:div>
    <w:div w:id="53938424">
      <w:marLeft w:val="0"/>
      <w:marRight w:val="0"/>
      <w:marTop w:val="200"/>
      <w:marBottom w:val="0"/>
      <w:divBdr>
        <w:top w:val="none" w:sz="0" w:space="0" w:color="auto"/>
        <w:left w:val="none" w:sz="0" w:space="0" w:color="auto"/>
        <w:bottom w:val="none" w:sz="0" w:space="0" w:color="auto"/>
        <w:right w:val="none" w:sz="0" w:space="0" w:color="auto"/>
      </w:divBdr>
    </w:div>
    <w:div w:id="55010700">
      <w:marLeft w:val="0"/>
      <w:marRight w:val="0"/>
      <w:marTop w:val="200"/>
      <w:marBottom w:val="0"/>
      <w:divBdr>
        <w:top w:val="none" w:sz="0" w:space="0" w:color="auto"/>
        <w:left w:val="none" w:sz="0" w:space="0" w:color="auto"/>
        <w:bottom w:val="none" w:sz="0" w:space="0" w:color="auto"/>
        <w:right w:val="none" w:sz="0" w:space="0" w:color="auto"/>
      </w:divBdr>
    </w:div>
    <w:div w:id="60107150">
      <w:marLeft w:val="0"/>
      <w:marRight w:val="0"/>
      <w:marTop w:val="200"/>
      <w:marBottom w:val="0"/>
      <w:divBdr>
        <w:top w:val="none" w:sz="0" w:space="0" w:color="auto"/>
        <w:left w:val="none" w:sz="0" w:space="0" w:color="auto"/>
        <w:bottom w:val="none" w:sz="0" w:space="0" w:color="auto"/>
        <w:right w:val="none" w:sz="0" w:space="0" w:color="auto"/>
      </w:divBdr>
    </w:div>
    <w:div w:id="61568626">
      <w:marLeft w:val="0"/>
      <w:marRight w:val="0"/>
      <w:marTop w:val="100"/>
      <w:marBottom w:val="0"/>
      <w:divBdr>
        <w:top w:val="none" w:sz="0" w:space="0" w:color="auto"/>
        <w:left w:val="none" w:sz="0" w:space="0" w:color="auto"/>
        <w:bottom w:val="none" w:sz="0" w:space="0" w:color="auto"/>
        <w:right w:val="none" w:sz="0" w:space="0" w:color="auto"/>
      </w:divBdr>
    </w:div>
    <w:div w:id="63333814">
      <w:marLeft w:val="0"/>
      <w:marRight w:val="0"/>
      <w:marTop w:val="200"/>
      <w:marBottom w:val="0"/>
      <w:divBdr>
        <w:top w:val="none" w:sz="0" w:space="0" w:color="auto"/>
        <w:left w:val="none" w:sz="0" w:space="0" w:color="auto"/>
        <w:bottom w:val="none" w:sz="0" w:space="0" w:color="auto"/>
        <w:right w:val="none" w:sz="0" w:space="0" w:color="auto"/>
      </w:divBdr>
    </w:div>
    <w:div w:id="65880273">
      <w:marLeft w:val="0"/>
      <w:marRight w:val="0"/>
      <w:marTop w:val="200"/>
      <w:marBottom w:val="0"/>
      <w:divBdr>
        <w:top w:val="none" w:sz="0" w:space="0" w:color="auto"/>
        <w:left w:val="none" w:sz="0" w:space="0" w:color="auto"/>
        <w:bottom w:val="none" w:sz="0" w:space="0" w:color="auto"/>
        <w:right w:val="none" w:sz="0" w:space="0" w:color="auto"/>
      </w:divBdr>
    </w:div>
    <w:div w:id="83962594">
      <w:marLeft w:val="0"/>
      <w:marRight w:val="0"/>
      <w:marTop w:val="200"/>
      <w:marBottom w:val="0"/>
      <w:divBdr>
        <w:top w:val="none" w:sz="0" w:space="0" w:color="auto"/>
        <w:left w:val="none" w:sz="0" w:space="0" w:color="auto"/>
        <w:bottom w:val="none" w:sz="0" w:space="0" w:color="auto"/>
        <w:right w:val="none" w:sz="0" w:space="0" w:color="auto"/>
      </w:divBdr>
    </w:div>
    <w:div w:id="84763935">
      <w:marLeft w:val="0"/>
      <w:marRight w:val="0"/>
      <w:marTop w:val="200"/>
      <w:marBottom w:val="0"/>
      <w:divBdr>
        <w:top w:val="none" w:sz="0" w:space="0" w:color="auto"/>
        <w:left w:val="none" w:sz="0" w:space="0" w:color="auto"/>
        <w:bottom w:val="none" w:sz="0" w:space="0" w:color="auto"/>
        <w:right w:val="none" w:sz="0" w:space="0" w:color="auto"/>
      </w:divBdr>
    </w:div>
    <w:div w:id="85656156">
      <w:marLeft w:val="0"/>
      <w:marRight w:val="0"/>
      <w:marTop w:val="0"/>
      <w:marBottom w:val="200"/>
      <w:divBdr>
        <w:top w:val="none" w:sz="0" w:space="0" w:color="auto"/>
        <w:left w:val="none" w:sz="0" w:space="0" w:color="auto"/>
        <w:bottom w:val="none" w:sz="0" w:space="0" w:color="auto"/>
        <w:right w:val="none" w:sz="0" w:space="0" w:color="auto"/>
      </w:divBdr>
    </w:div>
    <w:div w:id="88700642">
      <w:marLeft w:val="0"/>
      <w:marRight w:val="0"/>
      <w:marTop w:val="0"/>
      <w:marBottom w:val="0"/>
      <w:divBdr>
        <w:top w:val="none" w:sz="0" w:space="0" w:color="auto"/>
        <w:left w:val="none" w:sz="0" w:space="0" w:color="auto"/>
        <w:bottom w:val="none" w:sz="0" w:space="0" w:color="auto"/>
        <w:right w:val="none" w:sz="0" w:space="0" w:color="auto"/>
      </w:divBdr>
      <w:divsChild>
        <w:div w:id="1344698531">
          <w:marLeft w:val="0"/>
          <w:marRight w:val="0"/>
          <w:marTop w:val="100"/>
          <w:marBottom w:val="0"/>
          <w:divBdr>
            <w:top w:val="none" w:sz="0" w:space="0" w:color="auto"/>
            <w:left w:val="none" w:sz="0" w:space="0" w:color="auto"/>
            <w:bottom w:val="none" w:sz="0" w:space="0" w:color="auto"/>
            <w:right w:val="none" w:sz="0" w:space="0" w:color="auto"/>
          </w:divBdr>
        </w:div>
        <w:div w:id="989409931">
          <w:marLeft w:val="0"/>
          <w:marRight w:val="0"/>
          <w:marTop w:val="200"/>
          <w:marBottom w:val="0"/>
          <w:divBdr>
            <w:top w:val="none" w:sz="0" w:space="0" w:color="auto"/>
            <w:left w:val="none" w:sz="0" w:space="0" w:color="auto"/>
            <w:bottom w:val="none" w:sz="0" w:space="0" w:color="auto"/>
            <w:right w:val="none" w:sz="0" w:space="0" w:color="auto"/>
          </w:divBdr>
        </w:div>
      </w:divsChild>
    </w:div>
    <w:div w:id="89277103">
      <w:marLeft w:val="0"/>
      <w:marRight w:val="0"/>
      <w:marTop w:val="0"/>
      <w:marBottom w:val="0"/>
      <w:divBdr>
        <w:top w:val="none" w:sz="0" w:space="0" w:color="auto"/>
        <w:left w:val="none" w:sz="0" w:space="0" w:color="auto"/>
        <w:bottom w:val="none" w:sz="0" w:space="0" w:color="auto"/>
        <w:right w:val="none" w:sz="0" w:space="0" w:color="auto"/>
      </w:divBdr>
      <w:divsChild>
        <w:div w:id="1221943933">
          <w:marLeft w:val="0"/>
          <w:marRight w:val="0"/>
          <w:marTop w:val="0"/>
          <w:marBottom w:val="0"/>
          <w:divBdr>
            <w:top w:val="none" w:sz="0" w:space="0" w:color="auto"/>
            <w:left w:val="none" w:sz="0" w:space="0" w:color="auto"/>
            <w:bottom w:val="none" w:sz="0" w:space="0" w:color="auto"/>
            <w:right w:val="none" w:sz="0" w:space="0" w:color="auto"/>
          </w:divBdr>
        </w:div>
      </w:divsChild>
    </w:div>
    <w:div w:id="98649736">
      <w:marLeft w:val="0"/>
      <w:marRight w:val="0"/>
      <w:marTop w:val="200"/>
      <w:marBottom w:val="0"/>
      <w:divBdr>
        <w:top w:val="none" w:sz="0" w:space="0" w:color="auto"/>
        <w:left w:val="none" w:sz="0" w:space="0" w:color="auto"/>
        <w:bottom w:val="none" w:sz="0" w:space="0" w:color="auto"/>
        <w:right w:val="none" w:sz="0" w:space="0" w:color="auto"/>
      </w:divBdr>
    </w:div>
    <w:div w:id="102043040">
      <w:marLeft w:val="0"/>
      <w:marRight w:val="0"/>
      <w:marTop w:val="0"/>
      <w:marBottom w:val="0"/>
      <w:divBdr>
        <w:top w:val="none" w:sz="0" w:space="0" w:color="auto"/>
        <w:left w:val="none" w:sz="0" w:space="0" w:color="auto"/>
        <w:bottom w:val="none" w:sz="0" w:space="0" w:color="auto"/>
        <w:right w:val="none" w:sz="0" w:space="0" w:color="auto"/>
      </w:divBdr>
      <w:divsChild>
        <w:div w:id="418059055">
          <w:marLeft w:val="0"/>
          <w:marRight w:val="0"/>
          <w:marTop w:val="100"/>
          <w:marBottom w:val="0"/>
          <w:divBdr>
            <w:top w:val="none" w:sz="0" w:space="0" w:color="auto"/>
            <w:left w:val="none" w:sz="0" w:space="0" w:color="auto"/>
            <w:bottom w:val="none" w:sz="0" w:space="0" w:color="auto"/>
            <w:right w:val="none" w:sz="0" w:space="0" w:color="auto"/>
          </w:divBdr>
        </w:div>
        <w:div w:id="29889984">
          <w:marLeft w:val="0"/>
          <w:marRight w:val="0"/>
          <w:marTop w:val="200"/>
          <w:marBottom w:val="0"/>
          <w:divBdr>
            <w:top w:val="none" w:sz="0" w:space="0" w:color="auto"/>
            <w:left w:val="none" w:sz="0" w:space="0" w:color="auto"/>
            <w:bottom w:val="none" w:sz="0" w:space="0" w:color="auto"/>
            <w:right w:val="none" w:sz="0" w:space="0" w:color="auto"/>
          </w:divBdr>
        </w:div>
      </w:divsChild>
    </w:div>
    <w:div w:id="104077077">
      <w:marLeft w:val="0"/>
      <w:marRight w:val="0"/>
      <w:marTop w:val="200"/>
      <w:marBottom w:val="0"/>
      <w:divBdr>
        <w:top w:val="none" w:sz="0" w:space="0" w:color="auto"/>
        <w:left w:val="none" w:sz="0" w:space="0" w:color="auto"/>
        <w:bottom w:val="none" w:sz="0" w:space="0" w:color="auto"/>
        <w:right w:val="none" w:sz="0" w:space="0" w:color="auto"/>
      </w:divBdr>
    </w:div>
    <w:div w:id="114523378">
      <w:marLeft w:val="0"/>
      <w:marRight w:val="0"/>
      <w:marTop w:val="200"/>
      <w:marBottom w:val="0"/>
      <w:divBdr>
        <w:top w:val="none" w:sz="0" w:space="0" w:color="auto"/>
        <w:left w:val="none" w:sz="0" w:space="0" w:color="auto"/>
        <w:bottom w:val="none" w:sz="0" w:space="0" w:color="auto"/>
        <w:right w:val="none" w:sz="0" w:space="0" w:color="auto"/>
      </w:divBdr>
    </w:div>
    <w:div w:id="127171503">
      <w:marLeft w:val="0"/>
      <w:marRight w:val="0"/>
      <w:marTop w:val="0"/>
      <w:marBottom w:val="0"/>
      <w:divBdr>
        <w:top w:val="none" w:sz="0" w:space="0" w:color="auto"/>
        <w:left w:val="none" w:sz="0" w:space="0" w:color="auto"/>
        <w:bottom w:val="none" w:sz="0" w:space="0" w:color="auto"/>
        <w:right w:val="none" w:sz="0" w:space="0" w:color="auto"/>
      </w:divBdr>
      <w:divsChild>
        <w:div w:id="386685925">
          <w:marLeft w:val="0"/>
          <w:marRight w:val="0"/>
          <w:marTop w:val="0"/>
          <w:marBottom w:val="0"/>
          <w:divBdr>
            <w:top w:val="none" w:sz="0" w:space="0" w:color="auto"/>
            <w:left w:val="none" w:sz="0" w:space="0" w:color="auto"/>
            <w:bottom w:val="none" w:sz="0" w:space="0" w:color="auto"/>
            <w:right w:val="none" w:sz="0" w:space="0" w:color="auto"/>
          </w:divBdr>
        </w:div>
      </w:divsChild>
    </w:div>
    <w:div w:id="129440786">
      <w:marLeft w:val="0"/>
      <w:marRight w:val="0"/>
      <w:marTop w:val="200"/>
      <w:marBottom w:val="0"/>
      <w:divBdr>
        <w:top w:val="none" w:sz="0" w:space="0" w:color="auto"/>
        <w:left w:val="none" w:sz="0" w:space="0" w:color="auto"/>
        <w:bottom w:val="none" w:sz="0" w:space="0" w:color="auto"/>
        <w:right w:val="none" w:sz="0" w:space="0" w:color="auto"/>
      </w:divBdr>
    </w:div>
    <w:div w:id="131942599">
      <w:marLeft w:val="0"/>
      <w:marRight w:val="0"/>
      <w:marTop w:val="200"/>
      <w:marBottom w:val="0"/>
      <w:divBdr>
        <w:top w:val="none" w:sz="0" w:space="0" w:color="auto"/>
        <w:left w:val="none" w:sz="0" w:space="0" w:color="auto"/>
        <w:bottom w:val="none" w:sz="0" w:space="0" w:color="auto"/>
        <w:right w:val="none" w:sz="0" w:space="0" w:color="auto"/>
      </w:divBdr>
    </w:div>
    <w:div w:id="133107882">
      <w:marLeft w:val="0"/>
      <w:marRight w:val="0"/>
      <w:marTop w:val="0"/>
      <w:marBottom w:val="0"/>
      <w:divBdr>
        <w:top w:val="none" w:sz="0" w:space="0" w:color="auto"/>
        <w:left w:val="none" w:sz="0" w:space="0" w:color="auto"/>
        <w:bottom w:val="none" w:sz="0" w:space="0" w:color="auto"/>
        <w:right w:val="none" w:sz="0" w:space="0" w:color="auto"/>
      </w:divBdr>
      <w:divsChild>
        <w:div w:id="49622510">
          <w:marLeft w:val="0"/>
          <w:marRight w:val="0"/>
          <w:marTop w:val="0"/>
          <w:marBottom w:val="0"/>
          <w:divBdr>
            <w:top w:val="none" w:sz="0" w:space="0" w:color="auto"/>
            <w:left w:val="none" w:sz="0" w:space="0" w:color="auto"/>
            <w:bottom w:val="none" w:sz="0" w:space="0" w:color="auto"/>
            <w:right w:val="none" w:sz="0" w:space="0" w:color="auto"/>
          </w:divBdr>
        </w:div>
      </w:divsChild>
    </w:div>
    <w:div w:id="138037685">
      <w:marLeft w:val="0"/>
      <w:marRight w:val="0"/>
      <w:marTop w:val="200"/>
      <w:marBottom w:val="0"/>
      <w:divBdr>
        <w:top w:val="none" w:sz="0" w:space="0" w:color="auto"/>
        <w:left w:val="none" w:sz="0" w:space="0" w:color="auto"/>
        <w:bottom w:val="none" w:sz="0" w:space="0" w:color="auto"/>
        <w:right w:val="none" w:sz="0" w:space="0" w:color="auto"/>
      </w:divBdr>
    </w:div>
    <w:div w:id="140008348">
      <w:marLeft w:val="0"/>
      <w:marRight w:val="0"/>
      <w:marTop w:val="200"/>
      <w:marBottom w:val="0"/>
      <w:divBdr>
        <w:top w:val="none" w:sz="0" w:space="0" w:color="auto"/>
        <w:left w:val="none" w:sz="0" w:space="0" w:color="auto"/>
        <w:bottom w:val="none" w:sz="0" w:space="0" w:color="auto"/>
        <w:right w:val="none" w:sz="0" w:space="0" w:color="auto"/>
      </w:divBdr>
    </w:div>
    <w:div w:id="146635113">
      <w:marLeft w:val="0"/>
      <w:marRight w:val="0"/>
      <w:marTop w:val="200"/>
      <w:marBottom w:val="0"/>
      <w:divBdr>
        <w:top w:val="none" w:sz="0" w:space="0" w:color="auto"/>
        <w:left w:val="none" w:sz="0" w:space="0" w:color="auto"/>
        <w:bottom w:val="none" w:sz="0" w:space="0" w:color="auto"/>
        <w:right w:val="none" w:sz="0" w:space="0" w:color="auto"/>
      </w:divBdr>
    </w:div>
    <w:div w:id="148792341">
      <w:marLeft w:val="0"/>
      <w:marRight w:val="0"/>
      <w:marTop w:val="200"/>
      <w:marBottom w:val="0"/>
      <w:divBdr>
        <w:top w:val="none" w:sz="0" w:space="0" w:color="auto"/>
        <w:left w:val="none" w:sz="0" w:space="0" w:color="auto"/>
        <w:bottom w:val="none" w:sz="0" w:space="0" w:color="auto"/>
        <w:right w:val="none" w:sz="0" w:space="0" w:color="auto"/>
      </w:divBdr>
    </w:div>
    <w:div w:id="165365410">
      <w:marLeft w:val="0"/>
      <w:marRight w:val="0"/>
      <w:marTop w:val="200"/>
      <w:marBottom w:val="0"/>
      <w:divBdr>
        <w:top w:val="none" w:sz="0" w:space="0" w:color="auto"/>
        <w:left w:val="none" w:sz="0" w:space="0" w:color="auto"/>
        <w:bottom w:val="none" w:sz="0" w:space="0" w:color="auto"/>
        <w:right w:val="none" w:sz="0" w:space="0" w:color="auto"/>
      </w:divBdr>
    </w:div>
    <w:div w:id="167331212">
      <w:marLeft w:val="0"/>
      <w:marRight w:val="0"/>
      <w:marTop w:val="200"/>
      <w:marBottom w:val="0"/>
      <w:divBdr>
        <w:top w:val="none" w:sz="0" w:space="0" w:color="auto"/>
        <w:left w:val="none" w:sz="0" w:space="0" w:color="auto"/>
        <w:bottom w:val="none" w:sz="0" w:space="0" w:color="auto"/>
        <w:right w:val="none" w:sz="0" w:space="0" w:color="auto"/>
      </w:divBdr>
    </w:div>
    <w:div w:id="167721593">
      <w:marLeft w:val="0"/>
      <w:marRight w:val="0"/>
      <w:marTop w:val="200"/>
      <w:marBottom w:val="0"/>
      <w:divBdr>
        <w:top w:val="none" w:sz="0" w:space="0" w:color="auto"/>
        <w:left w:val="none" w:sz="0" w:space="0" w:color="auto"/>
        <w:bottom w:val="none" w:sz="0" w:space="0" w:color="auto"/>
        <w:right w:val="none" w:sz="0" w:space="0" w:color="auto"/>
      </w:divBdr>
    </w:div>
    <w:div w:id="171383527">
      <w:marLeft w:val="0"/>
      <w:marRight w:val="0"/>
      <w:marTop w:val="200"/>
      <w:marBottom w:val="0"/>
      <w:divBdr>
        <w:top w:val="none" w:sz="0" w:space="0" w:color="auto"/>
        <w:left w:val="none" w:sz="0" w:space="0" w:color="auto"/>
        <w:bottom w:val="none" w:sz="0" w:space="0" w:color="auto"/>
        <w:right w:val="none" w:sz="0" w:space="0" w:color="auto"/>
      </w:divBdr>
    </w:div>
    <w:div w:id="177551589">
      <w:marLeft w:val="0"/>
      <w:marRight w:val="0"/>
      <w:marTop w:val="100"/>
      <w:marBottom w:val="0"/>
      <w:divBdr>
        <w:top w:val="none" w:sz="0" w:space="0" w:color="auto"/>
        <w:left w:val="none" w:sz="0" w:space="0" w:color="auto"/>
        <w:bottom w:val="none" w:sz="0" w:space="0" w:color="auto"/>
        <w:right w:val="none" w:sz="0" w:space="0" w:color="auto"/>
      </w:divBdr>
    </w:div>
    <w:div w:id="181745595">
      <w:marLeft w:val="0"/>
      <w:marRight w:val="0"/>
      <w:marTop w:val="200"/>
      <w:marBottom w:val="0"/>
      <w:divBdr>
        <w:top w:val="none" w:sz="0" w:space="0" w:color="auto"/>
        <w:left w:val="none" w:sz="0" w:space="0" w:color="auto"/>
        <w:bottom w:val="none" w:sz="0" w:space="0" w:color="auto"/>
        <w:right w:val="none" w:sz="0" w:space="0" w:color="auto"/>
      </w:divBdr>
    </w:div>
    <w:div w:id="182863971">
      <w:marLeft w:val="0"/>
      <w:marRight w:val="0"/>
      <w:marTop w:val="0"/>
      <w:marBottom w:val="0"/>
      <w:divBdr>
        <w:top w:val="none" w:sz="0" w:space="0" w:color="auto"/>
        <w:left w:val="none" w:sz="0" w:space="0" w:color="auto"/>
        <w:bottom w:val="none" w:sz="0" w:space="0" w:color="auto"/>
        <w:right w:val="none" w:sz="0" w:space="0" w:color="auto"/>
      </w:divBdr>
      <w:divsChild>
        <w:div w:id="489906343">
          <w:marLeft w:val="0"/>
          <w:marRight w:val="0"/>
          <w:marTop w:val="0"/>
          <w:marBottom w:val="0"/>
          <w:divBdr>
            <w:top w:val="none" w:sz="0" w:space="0" w:color="auto"/>
            <w:left w:val="none" w:sz="0" w:space="0" w:color="auto"/>
            <w:bottom w:val="none" w:sz="0" w:space="0" w:color="auto"/>
            <w:right w:val="none" w:sz="0" w:space="0" w:color="auto"/>
          </w:divBdr>
        </w:div>
      </w:divsChild>
    </w:div>
    <w:div w:id="196503422">
      <w:marLeft w:val="0"/>
      <w:marRight w:val="0"/>
      <w:marTop w:val="200"/>
      <w:marBottom w:val="0"/>
      <w:divBdr>
        <w:top w:val="none" w:sz="0" w:space="0" w:color="auto"/>
        <w:left w:val="none" w:sz="0" w:space="0" w:color="auto"/>
        <w:bottom w:val="none" w:sz="0" w:space="0" w:color="auto"/>
        <w:right w:val="none" w:sz="0" w:space="0" w:color="auto"/>
      </w:divBdr>
    </w:div>
    <w:div w:id="200285274">
      <w:marLeft w:val="0"/>
      <w:marRight w:val="0"/>
      <w:marTop w:val="200"/>
      <w:marBottom w:val="0"/>
      <w:divBdr>
        <w:top w:val="none" w:sz="0" w:space="0" w:color="auto"/>
        <w:left w:val="none" w:sz="0" w:space="0" w:color="auto"/>
        <w:bottom w:val="none" w:sz="0" w:space="0" w:color="auto"/>
        <w:right w:val="none" w:sz="0" w:space="0" w:color="auto"/>
      </w:divBdr>
    </w:div>
    <w:div w:id="200481775">
      <w:marLeft w:val="0"/>
      <w:marRight w:val="0"/>
      <w:marTop w:val="200"/>
      <w:marBottom w:val="0"/>
      <w:divBdr>
        <w:top w:val="none" w:sz="0" w:space="0" w:color="auto"/>
        <w:left w:val="none" w:sz="0" w:space="0" w:color="auto"/>
        <w:bottom w:val="none" w:sz="0" w:space="0" w:color="auto"/>
        <w:right w:val="none" w:sz="0" w:space="0" w:color="auto"/>
      </w:divBdr>
    </w:div>
    <w:div w:id="205875670">
      <w:marLeft w:val="0"/>
      <w:marRight w:val="0"/>
      <w:marTop w:val="0"/>
      <w:marBottom w:val="0"/>
      <w:divBdr>
        <w:top w:val="none" w:sz="0" w:space="0" w:color="auto"/>
        <w:left w:val="none" w:sz="0" w:space="0" w:color="auto"/>
        <w:bottom w:val="none" w:sz="0" w:space="0" w:color="auto"/>
        <w:right w:val="none" w:sz="0" w:space="0" w:color="auto"/>
      </w:divBdr>
      <w:divsChild>
        <w:div w:id="694502595">
          <w:marLeft w:val="0"/>
          <w:marRight w:val="0"/>
          <w:marTop w:val="0"/>
          <w:marBottom w:val="0"/>
          <w:divBdr>
            <w:top w:val="none" w:sz="0" w:space="0" w:color="auto"/>
            <w:left w:val="none" w:sz="0" w:space="0" w:color="auto"/>
            <w:bottom w:val="none" w:sz="0" w:space="0" w:color="auto"/>
            <w:right w:val="none" w:sz="0" w:space="0" w:color="auto"/>
          </w:divBdr>
        </w:div>
      </w:divsChild>
    </w:div>
    <w:div w:id="205989346">
      <w:marLeft w:val="0"/>
      <w:marRight w:val="0"/>
      <w:marTop w:val="200"/>
      <w:marBottom w:val="0"/>
      <w:divBdr>
        <w:top w:val="none" w:sz="0" w:space="0" w:color="auto"/>
        <w:left w:val="none" w:sz="0" w:space="0" w:color="auto"/>
        <w:bottom w:val="none" w:sz="0" w:space="0" w:color="auto"/>
        <w:right w:val="none" w:sz="0" w:space="0" w:color="auto"/>
      </w:divBdr>
    </w:div>
    <w:div w:id="213205242">
      <w:marLeft w:val="0"/>
      <w:marRight w:val="0"/>
      <w:marTop w:val="200"/>
      <w:marBottom w:val="0"/>
      <w:divBdr>
        <w:top w:val="none" w:sz="0" w:space="0" w:color="auto"/>
        <w:left w:val="none" w:sz="0" w:space="0" w:color="auto"/>
        <w:bottom w:val="none" w:sz="0" w:space="0" w:color="auto"/>
        <w:right w:val="none" w:sz="0" w:space="0" w:color="auto"/>
      </w:divBdr>
    </w:div>
    <w:div w:id="217134226">
      <w:marLeft w:val="0"/>
      <w:marRight w:val="0"/>
      <w:marTop w:val="200"/>
      <w:marBottom w:val="0"/>
      <w:divBdr>
        <w:top w:val="none" w:sz="0" w:space="0" w:color="auto"/>
        <w:left w:val="none" w:sz="0" w:space="0" w:color="auto"/>
        <w:bottom w:val="none" w:sz="0" w:space="0" w:color="auto"/>
        <w:right w:val="none" w:sz="0" w:space="0" w:color="auto"/>
      </w:divBdr>
    </w:div>
    <w:div w:id="221139440">
      <w:marLeft w:val="0"/>
      <w:marRight w:val="0"/>
      <w:marTop w:val="200"/>
      <w:marBottom w:val="0"/>
      <w:divBdr>
        <w:top w:val="none" w:sz="0" w:space="0" w:color="auto"/>
        <w:left w:val="none" w:sz="0" w:space="0" w:color="auto"/>
        <w:bottom w:val="none" w:sz="0" w:space="0" w:color="auto"/>
        <w:right w:val="none" w:sz="0" w:space="0" w:color="auto"/>
      </w:divBdr>
    </w:div>
    <w:div w:id="221869389">
      <w:marLeft w:val="0"/>
      <w:marRight w:val="0"/>
      <w:marTop w:val="0"/>
      <w:marBottom w:val="0"/>
      <w:divBdr>
        <w:top w:val="none" w:sz="0" w:space="0" w:color="auto"/>
        <w:left w:val="none" w:sz="0" w:space="0" w:color="auto"/>
        <w:bottom w:val="none" w:sz="0" w:space="0" w:color="auto"/>
        <w:right w:val="none" w:sz="0" w:space="0" w:color="auto"/>
      </w:divBdr>
      <w:divsChild>
        <w:div w:id="1227497681">
          <w:marLeft w:val="0"/>
          <w:marRight w:val="0"/>
          <w:marTop w:val="0"/>
          <w:marBottom w:val="0"/>
          <w:divBdr>
            <w:top w:val="none" w:sz="0" w:space="0" w:color="auto"/>
            <w:left w:val="none" w:sz="0" w:space="0" w:color="auto"/>
            <w:bottom w:val="none" w:sz="0" w:space="0" w:color="auto"/>
            <w:right w:val="none" w:sz="0" w:space="0" w:color="auto"/>
          </w:divBdr>
        </w:div>
      </w:divsChild>
    </w:div>
    <w:div w:id="223492879">
      <w:marLeft w:val="0"/>
      <w:marRight w:val="0"/>
      <w:marTop w:val="0"/>
      <w:marBottom w:val="0"/>
      <w:divBdr>
        <w:top w:val="none" w:sz="0" w:space="0" w:color="auto"/>
        <w:left w:val="none" w:sz="0" w:space="0" w:color="auto"/>
        <w:bottom w:val="none" w:sz="0" w:space="0" w:color="auto"/>
        <w:right w:val="none" w:sz="0" w:space="0" w:color="auto"/>
      </w:divBdr>
      <w:divsChild>
        <w:div w:id="327172344">
          <w:marLeft w:val="0"/>
          <w:marRight w:val="0"/>
          <w:marTop w:val="0"/>
          <w:marBottom w:val="0"/>
          <w:divBdr>
            <w:top w:val="none" w:sz="0" w:space="0" w:color="auto"/>
            <w:left w:val="none" w:sz="0" w:space="0" w:color="auto"/>
            <w:bottom w:val="none" w:sz="0" w:space="0" w:color="auto"/>
            <w:right w:val="none" w:sz="0" w:space="0" w:color="auto"/>
          </w:divBdr>
        </w:div>
      </w:divsChild>
    </w:div>
    <w:div w:id="226503111">
      <w:marLeft w:val="0"/>
      <w:marRight w:val="0"/>
      <w:marTop w:val="0"/>
      <w:marBottom w:val="0"/>
      <w:divBdr>
        <w:top w:val="none" w:sz="0" w:space="0" w:color="auto"/>
        <w:left w:val="none" w:sz="0" w:space="0" w:color="auto"/>
        <w:bottom w:val="none" w:sz="0" w:space="0" w:color="auto"/>
        <w:right w:val="none" w:sz="0" w:space="0" w:color="auto"/>
      </w:divBdr>
      <w:divsChild>
        <w:div w:id="1988439714">
          <w:marLeft w:val="0"/>
          <w:marRight w:val="0"/>
          <w:marTop w:val="0"/>
          <w:marBottom w:val="0"/>
          <w:divBdr>
            <w:top w:val="none" w:sz="0" w:space="0" w:color="auto"/>
            <w:left w:val="none" w:sz="0" w:space="0" w:color="auto"/>
            <w:bottom w:val="none" w:sz="0" w:space="0" w:color="auto"/>
            <w:right w:val="none" w:sz="0" w:space="0" w:color="auto"/>
          </w:divBdr>
        </w:div>
      </w:divsChild>
    </w:div>
    <w:div w:id="227305806">
      <w:marLeft w:val="0"/>
      <w:marRight w:val="0"/>
      <w:marTop w:val="0"/>
      <w:marBottom w:val="0"/>
      <w:divBdr>
        <w:top w:val="none" w:sz="0" w:space="0" w:color="auto"/>
        <w:left w:val="none" w:sz="0" w:space="0" w:color="auto"/>
        <w:bottom w:val="none" w:sz="0" w:space="0" w:color="auto"/>
        <w:right w:val="none" w:sz="0" w:space="0" w:color="auto"/>
      </w:divBdr>
      <w:divsChild>
        <w:div w:id="38014258">
          <w:marLeft w:val="0"/>
          <w:marRight w:val="0"/>
          <w:marTop w:val="100"/>
          <w:marBottom w:val="0"/>
          <w:divBdr>
            <w:top w:val="none" w:sz="0" w:space="0" w:color="auto"/>
            <w:left w:val="none" w:sz="0" w:space="0" w:color="auto"/>
            <w:bottom w:val="none" w:sz="0" w:space="0" w:color="auto"/>
            <w:right w:val="none" w:sz="0" w:space="0" w:color="auto"/>
          </w:divBdr>
        </w:div>
        <w:div w:id="1384334127">
          <w:marLeft w:val="0"/>
          <w:marRight w:val="0"/>
          <w:marTop w:val="200"/>
          <w:marBottom w:val="0"/>
          <w:divBdr>
            <w:top w:val="none" w:sz="0" w:space="0" w:color="auto"/>
            <w:left w:val="none" w:sz="0" w:space="0" w:color="auto"/>
            <w:bottom w:val="none" w:sz="0" w:space="0" w:color="auto"/>
            <w:right w:val="none" w:sz="0" w:space="0" w:color="auto"/>
          </w:divBdr>
        </w:div>
      </w:divsChild>
    </w:div>
    <w:div w:id="229846418">
      <w:marLeft w:val="0"/>
      <w:marRight w:val="0"/>
      <w:marTop w:val="200"/>
      <w:marBottom w:val="0"/>
      <w:divBdr>
        <w:top w:val="none" w:sz="0" w:space="0" w:color="auto"/>
        <w:left w:val="none" w:sz="0" w:space="0" w:color="auto"/>
        <w:bottom w:val="none" w:sz="0" w:space="0" w:color="auto"/>
        <w:right w:val="none" w:sz="0" w:space="0" w:color="auto"/>
      </w:divBdr>
    </w:div>
    <w:div w:id="236012762">
      <w:marLeft w:val="0"/>
      <w:marRight w:val="0"/>
      <w:marTop w:val="200"/>
      <w:marBottom w:val="0"/>
      <w:divBdr>
        <w:top w:val="none" w:sz="0" w:space="0" w:color="auto"/>
        <w:left w:val="none" w:sz="0" w:space="0" w:color="auto"/>
        <w:bottom w:val="none" w:sz="0" w:space="0" w:color="auto"/>
        <w:right w:val="none" w:sz="0" w:space="0" w:color="auto"/>
      </w:divBdr>
    </w:div>
    <w:div w:id="236863602">
      <w:marLeft w:val="0"/>
      <w:marRight w:val="0"/>
      <w:marTop w:val="200"/>
      <w:marBottom w:val="0"/>
      <w:divBdr>
        <w:top w:val="none" w:sz="0" w:space="0" w:color="auto"/>
        <w:left w:val="none" w:sz="0" w:space="0" w:color="auto"/>
        <w:bottom w:val="none" w:sz="0" w:space="0" w:color="auto"/>
        <w:right w:val="none" w:sz="0" w:space="0" w:color="auto"/>
      </w:divBdr>
    </w:div>
    <w:div w:id="236986899">
      <w:marLeft w:val="0"/>
      <w:marRight w:val="0"/>
      <w:marTop w:val="0"/>
      <w:marBottom w:val="0"/>
      <w:divBdr>
        <w:top w:val="none" w:sz="0" w:space="0" w:color="auto"/>
        <w:left w:val="none" w:sz="0" w:space="0" w:color="auto"/>
        <w:bottom w:val="none" w:sz="0" w:space="0" w:color="auto"/>
        <w:right w:val="none" w:sz="0" w:space="0" w:color="auto"/>
      </w:divBdr>
      <w:divsChild>
        <w:div w:id="1126239296">
          <w:marLeft w:val="0"/>
          <w:marRight w:val="0"/>
          <w:marTop w:val="0"/>
          <w:marBottom w:val="0"/>
          <w:divBdr>
            <w:top w:val="none" w:sz="0" w:space="0" w:color="auto"/>
            <w:left w:val="none" w:sz="0" w:space="0" w:color="auto"/>
            <w:bottom w:val="none" w:sz="0" w:space="0" w:color="auto"/>
            <w:right w:val="none" w:sz="0" w:space="0" w:color="auto"/>
          </w:divBdr>
        </w:div>
      </w:divsChild>
    </w:div>
    <w:div w:id="237440618">
      <w:marLeft w:val="0"/>
      <w:marRight w:val="0"/>
      <w:marTop w:val="200"/>
      <w:marBottom w:val="0"/>
      <w:divBdr>
        <w:top w:val="none" w:sz="0" w:space="0" w:color="auto"/>
        <w:left w:val="none" w:sz="0" w:space="0" w:color="auto"/>
        <w:bottom w:val="none" w:sz="0" w:space="0" w:color="auto"/>
        <w:right w:val="none" w:sz="0" w:space="0" w:color="auto"/>
      </w:divBdr>
    </w:div>
    <w:div w:id="250241894">
      <w:marLeft w:val="0"/>
      <w:marRight w:val="0"/>
      <w:marTop w:val="200"/>
      <w:marBottom w:val="0"/>
      <w:divBdr>
        <w:top w:val="none" w:sz="0" w:space="0" w:color="auto"/>
        <w:left w:val="none" w:sz="0" w:space="0" w:color="auto"/>
        <w:bottom w:val="none" w:sz="0" w:space="0" w:color="auto"/>
        <w:right w:val="none" w:sz="0" w:space="0" w:color="auto"/>
      </w:divBdr>
    </w:div>
    <w:div w:id="272593231">
      <w:marLeft w:val="0"/>
      <w:marRight w:val="0"/>
      <w:marTop w:val="200"/>
      <w:marBottom w:val="0"/>
      <w:divBdr>
        <w:top w:val="none" w:sz="0" w:space="0" w:color="auto"/>
        <w:left w:val="none" w:sz="0" w:space="0" w:color="auto"/>
        <w:bottom w:val="none" w:sz="0" w:space="0" w:color="auto"/>
        <w:right w:val="none" w:sz="0" w:space="0" w:color="auto"/>
      </w:divBdr>
    </w:div>
    <w:div w:id="295988781">
      <w:marLeft w:val="0"/>
      <w:marRight w:val="0"/>
      <w:marTop w:val="200"/>
      <w:marBottom w:val="200"/>
      <w:divBdr>
        <w:top w:val="none" w:sz="0" w:space="0" w:color="auto"/>
        <w:left w:val="none" w:sz="0" w:space="0" w:color="auto"/>
        <w:bottom w:val="none" w:sz="0" w:space="0" w:color="auto"/>
        <w:right w:val="none" w:sz="0" w:space="0" w:color="auto"/>
      </w:divBdr>
    </w:div>
    <w:div w:id="301884624">
      <w:marLeft w:val="0"/>
      <w:marRight w:val="0"/>
      <w:marTop w:val="0"/>
      <w:marBottom w:val="0"/>
      <w:divBdr>
        <w:top w:val="none" w:sz="0" w:space="0" w:color="auto"/>
        <w:left w:val="none" w:sz="0" w:space="0" w:color="auto"/>
        <w:bottom w:val="none" w:sz="0" w:space="0" w:color="auto"/>
        <w:right w:val="none" w:sz="0" w:space="0" w:color="auto"/>
      </w:divBdr>
      <w:divsChild>
        <w:div w:id="940257290">
          <w:marLeft w:val="0"/>
          <w:marRight w:val="0"/>
          <w:marTop w:val="0"/>
          <w:marBottom w:val="0"/>
          <w:divBdr>
            <w:top w:val="none" w:sz="0" w:space="0" w:color="auto"/>
            <w:left w:val="none" w:sz="0" w:space="0" w:color="auto"/>
            <w:bottom w:val="none" w:sz="0" w:space="0" w:color="auto"/>
            <w:right w:val="none" w:sz="0" w:space="0" w:color="auto"/>
          </w:divBdr>
          <w:divsChild>
            <w:div w:id="3271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527">
      <w:marLeft w:val="0"/>
      <w:marRight w:val="0"/>
      <w:marTop w:val="0"/>
      <w:marBottom w:val="0"/>
      <w:divBdr>
        <w:top w:val="none" w:sz="0" w:space="0" w:color="auto"/>
        <w:left w:val="none" w:sz="0" w:space="0" w:color="auto"/>
        <w:bottom w:val="none" w:sz="0" w:space="0" w:color="auto"/>
        <w:right w:val="none" w:sz="0" w:space="0" w:color="auto"/>
      </w:divBdr>
      <w:divsChild>
        <w:div w:id="671832961">
          <w:marLeft w:val="0"/>
          <w:marRight w:val="0"/>
          <w:marTop w:val="0"/>
          <w:marBottom w:val="0"/>
          <w:divBdr>
            <w:top w:val="none" w:sz="0" w:space="0" w:color="auto"/>
            <w:left w:val="none" w:sz="0" w:space="0" w:color="auto"/>
            <w:bottom w:val="none" w:sz="0" w:space="0" w:color="auto"/>
            <w:right w:val="none" w:sz="0" w:space="0" w:color="auto"/>
          </w:divBdr>
        </w:div>
      </w:divsChild>
    </w:div>
    <w:div w:id="342392241">
      <w:marLeft w:val="0"/>
      <w:marRight w:val="0"/>
      <w:marTop w:val="100"/>
      <w:marBottom w:val="0"/>
      <w:divBdr>
        <w:top w:val="none" w:sz="0" w:space="0" w:color="auto"/>
        <w:left w:val="none" w:sz="0" w:space="0" w:color="auto"/>
        <w:bottom w:val="none" w:sz="0" w:space="0" w:color="auto"/>
        <w:right w:val="none" w:sz="0" w:space="0" w:color="auto"/>
      </w:divBdr>
      <w:divsChild>
        <w:div w:id="645858076">
          <w:marLeft w:val="0"/>
          <w:marRight w:val="0"/>
          <w:marTop w:val="0"/>
          <w:marBottom w:val="0"/>
          <w:divBdr>
            <w:top w:val="none" w:sz="0" w:space="0" w:color="auto"/>
            <w:left w:val="none" w:sz="0" w:space="0" w:color="auto"/>
            <w:bottom w:val="none" w:sz="0" w:space="0" w:color="auto"/>
            <w:right w:val="none" w:sz="0" w:space="0" w:color="auto"/>
          </w:divBdr>
        </w:div>
        <w:div w:id="1498182850">
          <w:marLeft w:val="0"/>
          <w:marRight w:val="0"/>
          <w:marTop w:val="0"/>
          <w:marBottom w:val="0"/>
          <w:divBdr>
            <w:top w:val="none" w:sz="0" w:space="0" w:color="auto"/>
            <w:left w:val="none" w:sz="0" w:space="0" w:color="auto"/>
            <w:bottom w:val="none" w:sz="0" w:space="0" w:color="auto"/>
            <w:right w:val="none" w:sz="0" w:space="0" w:color="auto"/>
          </w:divBdr>
        </w:div>
        <w:div w:id="1678381233">
          <w:marLeft w:val="0"/>
          <w:marRight w:val="0"/>
          <w:marTop w:val="0"/>
          <w:marBottom w:val="0"/>
          <w:divBdr>
            <w:top w:val="none" w:sz="0" w:space="0" w:color="auto"/>
            <w:left w:val="none" w:sz="0" w:space="0" w:color="auto"/>
            <w:bottom w:val="none" w:sz="0" w:space="0" w:color="auto"/>
            <w:right w:val="none" w:sz="0" w:space="0" w:color="auto"/>
          </w:divBdr>
        </w:div>
      </w:divsChild>
    </w:div>
    <w:div w:id="346909479">
      <w:marLeft w:val="0"/>
      <w:marRight w:val="0"/>
      <w:marTop w:val="200"/>
      <w:marBottom w:val="0"/>
      <w:divBdr>
        <w:top w:val="none" w:sz="0" w:space="0" w:color="auto"/>
        <w:left w:val="none" w:sz="0" w:space="0" w:color="auto"/>
        <w:bottom w:val="none" w:sz="0" w:space="0" w:color="auto"/>
        <w:right w:val="none" w:sz="0" w:space="0" w:color="auto"/>
      </w:divBdr>
    </w:div>
    <w:div w:id="349181503">
      <w:marLeft w:val="0"/>
      <w:marRight w:val="0"/>
      <w:marTop w:val="0"/>
      <w:marBottom w:val="0"/>
      <w:divBdr>
        <w:top w:val="none" w:sz="0" w:space="0" w:color="auto"/>
        <w:left w:val="none" w:sz="0" w:space="0" w:color="auto"/>
        <w:bottom w:val="none" w:sz="0" w:space="0" w:color="auto"/>
        <w:right w:val="none" w:sz="0" w:space="0" w:color="auto"/>
      </w:divBdr>
      <w:divsChild>
        <w:div w:id="38484199">
          <w:marLeft w:val="0"/>
          <w:marRight w:val="0"/>
          <w:marTop w:val="0"/>
          <w:marBottom w:val="0"/>
          <w:divBdr>
            <w:top w:val="none" w:sz="0" w:space="0" w:color="auto"/>
            <w:left w:val="none" w:sz="0" w:space="0" w:color="auto"/>
            <w:bottom w:val="none" w:sz="0" w:space="0" w:color="auto"/>
            <w:right w:val="none" w:sz="0" w:space="0" w:color="auto"/>
          </w:divBdr>
        </w:div>
      </w:divsChild>
    </w:div>
    <w:div w:id="349373969">
      <w:marLeft w:val="0"/>
      <w:marRight w:val="0"/>
      <w:marTop w:val="200"/>
      <w:marBottom w:val="0"/>
      <w:divBdr>
        <w:top w:val="none" w:sz="0" w:space="0" w:color="auto"/>
        <w:left w:val="none" w:sz="0" w:space="0" w:color="auto"/>
        <w:bottom w:val="none" w:sz="0" w:space="0" w:color="auto"/>
        <w:right w:val="none" w:sz="0" w:space="0" w:color="auto"/>
      </w:divBdr>
    </w:div>
    <w:div w:id="359168784">
      <w:marLeft w:val="0"/>
      <w:marRight w:val="0"/>
      <w:marTop w:val="200"/>
      <w:marBottom w:val="0"/>
      <w:divBdr>
        <w:top w:val="none" w:sz="0" w:space="0" w:color="auto"/>
        <w:left w:val="none" w:sz="0" w:space="0" w:color="auto"/>
        <w:bottom w:val="none" w:sz="0" w:space="0" w:color="auto"/>
        <w:right w:val="none" w:sz="0" w:space="0" w:color="auto"/>
      </w:divBdr>
    </w:div>
    <w:div w:id="359823580">
      <w:marLeft w:val="0"/>
      <w:marRight w:val="0"/>
      <w:marTop w:val="200"/>
      <w:marBottom w:val="0"/>
      <w:divBdr>
        <w:top w:val="none" w:sz="0" w:space="0" w:color="auto"/>
        <w:left w:val="none" w:sz="0" w:space="0" w:color="auto"/>
        <w:bottom w:val="none" w:sz="0" w:space="0" w:color="auto"/>
        <w:right w:val="none" w:sz="0" w:space="0" w:color="auto"/>
      </w:divBdr>
    </w:div>
    <w:div w:id="360860771">
      <w:marLeft w:val="0"/>
      <w:marRight w:val="0"/>
      <w:marTop w:val="200"/>
      <w:marBottom w:val="0"/>
      <w:divBdr>
        <w:top w:val="none" w:sz="0" w:space="0" w:color="auto"/>
        <w:left w:val="none" w:sz="0" w:space="0" w:color="auto"/>
        <w:bottom w:val="none" w:sz="0" w:space="0" w:color="auto"/>
        <w:right w:val="none" w:sz="0" w:space="0" w:color="auto"/>
      </w:divBdr>
    </w:div>
    <w:div w:id="361249748">
      <w:marLeft w:val="0"/>
      <w:marRight w:val="0"/>
      <w:marTop w:val="200"/>
      <w:marBottom w:val="0"/>
      <w:divBdr>
        <w:top w:val="none" w:sz="0" w:space="0" w:color="auto"/>
        <w:left w:val="none" w:sz="0" w:space="0" w:color="auto"/>
        <w:bottom w:val="none" w:sz="0" w:space="0" w:color="auto"/>
        <w:right w:val="none" w:sz="0" w:space="0" w:color="auto"/>
      </w:divBdr>
    </w:div>
    <w:div w:id="362171380">
      <w:marLeft w:val="0"/>
      <w:marRight w:val="0"/>
      <w:marTop w:val="200"/>
      <w:marBottom w:val="0"/>
      <w:divBdr>
        <w:top w:val="none" w:sz="0" w:space="0" w:color="auto"/>
        <w:left w:val="none" w:sz="0" w:space="0" w:color="auto"/>
        <w:bottom w:val="none" w:sz="0" w:space="0" w:color="auto"/>
        <w:right w:val="none" w:sz="0" w:space="0" w:color="auto"/>
      </w:divBdr>
    </w:div>
    <w:div w:id="365102948">
      <w:marLeft w:val="0"/>
      <w:marRight w:val="0"/>
      <w:marTop w:val="200"/>
      <w:marBottom w:val="0"/>
      <w:divBdr>
        <w:top w:val="none" w:sz="0" w:space="0" w:color="auto"/>
        <w:left w:val="none" w:sz="0" w:space="0" w:color="auto"/>
        <w:bottom w:val="none" w:sz="0" w:space="0" w:color="auto"/>
        <w:right w:val="none" w:sz="0" w:space="0" w:color="auto"/>
      </w:divBdr>
    </w:div>
    <w:div w:id="374888403">
      <w:marLeft w:val="0"/>
      <w:marRight w:val="0"/>
      <w:marTop w:val="200"/>
      <w:marBottom w:val="0"/>
      <w:divBdr>
        <w:top w:val="none" w:sz="0" w:space="0" w:color="auto"/>
        <w:left w:val="none" w:sz="0" w:space="0" w:color="auto"/>
        <w:bottom w:val="none" w:sz="0" w:space="0" w:color="auto"/>
        <w:right w:val="none" w:sz="0" w:space="0" w:color="auto"/>
      </w:divBdr>
    </w:div>
    <w:div w:id="375854567">
      <w:marLeft w:val="0"/>
      <w:marRight w:val="0"/>
      <w:marTop w:val="200"/>
      <w:marBottom w:val="0"/>
      <w:divBdr>
        <w:top w:val="none" w:sz="0" w:space="0" w:color="auto"/>
        <w:left w:val="none" w:sz="0" w:space="0" w:color="auto"/>
        <w:bottom w:val="none" w:sz="0" w:space="0" w:color="auto"/>
        <w:right w:val="none" w:sz="0" w:space="0" w:color="auto"/>
      </w:divBdr>
    </w:div>
    <w:div w:id="377244828">
      <w:marLeft w:val="0"/>
      <w:marRight w:val="0"/>
      <w:marTop w:val="200"/>
      <w:marBottom w:val="0"/>
      <w:divBdr>
        <w:top w:val="none" w:sz="0" w:space="0" w:color="auto"/>
        <w:left w:val="none" w:sz="0" w:space="0" w:color="auto"/>
        <w:bottom w:val="none" w:sz="0" w:space="0" w:color="auto"/>
        <w:right w:val="none" w:sz="0" w:space="0" w:color="auto"/>
      </w:divBdr>
    </w:div>
    <w:div w:id="378211880">
      <w:marLeft w:val="0"/>
      <w:marRight w:val="0"/>
      <w:marTop w:val="200"/>
      <w:marBottom w:val="0"/>
      <w:divBdr>
        <w:top w:val="none" w:sz="0" w:space="0" w:color="auto"/>
        <w:left w:val="none" w:sz="0" w:space="0" w:color="auto"/>
        <w:bottom w:val="none" w:sz="0" w:space="0" w:color="auto"/>
        <w:right w:val="none" w:sz="0" w:space="0" w:color="auto"/>
      </w:divBdr>
    </w:div>
    <w:div w:id="378625547">
      <w:marLeft w:val="0"/>
      <w:marRight w:val="0"/>
      <w:marTop w:val="100"/>
      <w:marBottom w:val="0"/>
      <w:divBdr>
        <w:top w:val="none" w:sz="0" w:space="0" w:color="auto"/>
        <w:left w:val="none" w:sz="0" w:space="0" w:color="auto"/>
        <w:bottom w:val="none" w:sz="0" w:space="0" w:color="auto"/>
        <w:right w:val="none" w:sz="0" w:space="0" w:color="auto"/>
      </w:divBdr>
    </w:div>
    <w:div w:id="385107868">
      <w:marLeft w:val="0"/>
      <w:marRight w:val="0"/>
      <w:marTop w:val="200"/>
      <w:marBottom w:val="0"/>
      <w:divBdr>
        <w:top w:val="none" w:sz="0" w:space="0" w:color="auto"/>
        <w:left w:val="none" w:sz="0" w:space="0" w:color="auto"/>
        <w:bottom w:val="none" w:sz="0" w:space="0" w:color="auto"/>
        <w:right w:val="none" w:sz="0" w:space="0" w:color="auto"/>
      </w:divBdr>
    </w:div>
    <w:div w:id="398863474">
      <w:marLeft w:val="0"/>
      <w:marRight w:val="0"/>
      <w:marTop w:val="200"/>
      <w:marBottom w:val="0"/>
      <w:divBdr>
        <w:top w:val="none" w:sz="0" w:space="0" w:color="auto"/>
        <w:left w:val="none" w:sz="0" w:space="0" w:color="auto"/>
        <w:bottom w:val="none" w:sz="0" w:space="0" w:color="auto"/>
        <w:right w:val="none" w:sz="0" w:space="0" w:color="auto"/>
      </w:divBdr>
    </w:div>
    <w:div w:id="401295724">
      <w:marLeft w:val="0"/>
      <w:marRight w:val="0"/>
      <w:marTop w:val="200"/>
      <w:marBottom w:val="0"/>
      <w:divBdr>
        <w:top w:val="none" w:sz="0" w:space="0" w:color="auto"/>
        <w:left w:val="none" w:sz="0" w:space="0" w:color="auto"/>
        <w:bottom w:val="none" w:sz="0" w:space="0" w:color="auto"/>
        <w:right w:val="none" w:sz="0" w:space="0" w:color="auto"/>
      </w:divBdr>
    </w:div>
    <w:div w:id="402487021">
      <w:marLeft w:val="0"/>
      <w:marRight w:val="0"/>
      <w:marTop w:val="200"/>
      <w:marBottom w:val="0"/>
      <w:divBdr>
        <w:top w:val="none" w:sz="0" w:space="0" w:color="auto"/>
        <w:left w:val="none" w:sz="0" w:space="0" w:color="auto"/>
        <w:bottom w:val="none" w:sz="0" w:space="0" w:color="auto"/>
        <w:right w:val="none" w:sz="0" w:space="0" w:color="auto"/>
      </w:divBdr>
    </w:div>
    <w:div w:id="406147878">
      <w:marLeft w:val="0"/>
      <w:marRight w:val="0"/>
      <w:marTop w:val="200"/>
      <w:marBottom w:val="0"/>
      <w:divBdr>
        <w:top w:val="none" w:sz="0" w:space="0" w:color="auto"/>
        <w:left w:val="none" w:sz="0" w:space="0" w:color="auto"/>
        <w:bottom w:val="none" w:sz="0" w:space="0" w:color="auto"/>
        <w:right w:val="none" w:sz="0" w:space="0" w:color="auto"/>
      </w:divBdr>
    </w:div>
    <w:div w:id="412246227">
      <w:marLeft w:val="0"/>
      <w:marRight w:val="0"/>
      <w:marTop w:val="0"/>
      <w:marBottom w:val="0"/>
      <w:divBdr>
        <w:top w:val="none" w:sz="0" w:space="0" w:color="auto"/>
        <w:left w:val="none" w:sz="0" w:space="0" w:color="auto"/>
        <w:bottom w:val="none" w:sz="0" w:space="0" w:color="auto"/>
        <w:right w:val="none" w:sz="0" w:space="0" w:color="auto"/>
      </w:divBdr>
      <w:divsChild>
        <w:div w:id="1880782296">
          <w:marLeft w:val="0"/>
          <w:marRight w:val="0"/>
          <w:marTop w:val="0"/>
          <w:marBottom w:val="0"/>
          <w:divBdr>
            <w:top w:val="none" w:sz="0" w:space="0" w:color="auto"/>
            <w:left w:val="none" w:sz="0" w:space="0" w:color="auto"/>
            <w:bottom w:val="none" w:sz="0" w:space="0" w:color="auto"/>
            <w:right w:val="none" w:sz="0" w:space="0" w:color="auto"/>
          </w:divBdr>
        </w:div>
      </w:divsChild>
    </w:div>
    <w:div w:id="412624205">
      <w:marLeft w:val="0"/>
      <w:marRight w:val="0"/>
      <w:marTop w:val="200"/>
      <w:marBottom w:val="0"/>
      <w:divBdr>
        <w:top w:val="none" w:sz="0" w:space="0" w:color="auto"/>
        <w:left w:val="none" w:sz="0" w:space="0" w:color="auto"/>
        <w:bottom w:val="none" w:sz="0" w:space="0" w:color="auto"/>
        <w:right w:val="none" w:sz="0" w:space="0" w:color="auto"/>
      </w:divBdr>
    </w:div>
    <w:div w:id="416441769">
      <w:marLeft w:val="0"/>
      <w:marRight w:val="0"/>
      <w:marTop w:val="200"/>
      <w:marBottom w:val="0"/>
      <w:divBdr>
        <w:top w:val="none" w:sz="0" w:space="0" w:color="auto"/>
        <w:left w:val="none" w:sz="0" w:space="0" w:color="auto"/>
        <w:bottom w:val="none" w:sz="0" w:space="0" w:color="auto"/>
        <w:right w:val="none" w:sz="0" w:space="0" w:color="auto"/>
      </w:divBdr>
    </w:div>
    <w:div w:id="428700645">
      <w:marLeft w:val="0"/>
      <w:marRight w:val="0"/>
      <w:marTop w:val="200"/>
      <w:marBottom w:val="0"/>
      <w:divBdr>
        <w:top w:val="none" w:sz="0" w:space="0" w:color="auto"/>
        <w:left w:val="none" w:sz="0" w:space="0" w:color="auto"/>
        <w:bottom w:val="none" w:sz="0" w:space="0" w:color="auto"/>
        <w:right w:val="none" w:sz="0" w:space="0" w:color="auto"/>
      </w:divBdr>
    </w:div>
    <w:div w:id="429548076">
      <w:marLeft w:val="0"/>
      <w:marRight w:val="0"/>
      <w:marTop w:val="100"/>
      <w:marBottom w:val="0"/>
      <w:divBdr>
        <w:top w:val="none" w:sz="0" w:space="0" w:color="auto"/>
        <w:left w:val="none" w:sz="0" w:space="0" w:color="auto"/>
        <w:bottom w:val="none" w:sz="0" w:space="0" w:color="auto"/>
        <w:right w:val="none" w:sz="0" w:space="0" w:color="auto"/>
      </w:divBdr>
    </w:div>
    <w:div w:id="434444198">
      <w:marLeft w:val="0"/>
      <w:marRight w:val="0"/>
      <w:marTop w:val="200"/>
      <w:marBottom w:val="0"/>
      <w:divBdr>
        <w:top w:val="none" w:sz="0" w:space="0" w:color="auto"/>
        <w:left w:val="none" w:sz="0" w:space="0" w:color="auto"/>
        <w:bottom w:val="none" w:sz="0" w:space="0" w:color="auto"/>
        <w:right w:val="none" w:sz="0" w:space="0" w:color="auto"/>
      </w:divBdr>
    </w:div>
    <w:div w:id="447746485">
      <w:marLeft w:val="0"/>
      <w:marRight w:val="0"/>
      <w:marTop w:val="200"/>
      <w:marBottom w:val="0"/>
      <w:divBdr>
        <w:top w:val="none" w:sz="0" w:space="0" w:color="auto"/>
        <w:left w:val="none" w:sz="0" w:space="0" w:color="auto"/>
        <w:bottom w:val="none" w:sz="0" w:space="0" w:color="auto"/>
        <w:right w:val="none" w:sz="0" w:space="0" w:color="auto"/>
      </w:divBdr>
    </w:div>
    <w:div w:id="448355726">
      <w:marLeft w:val="0"/>
      <w:marRight w:val="0"/>
      <w:marTop w:val="200"/>
      <w:marBottom w:val="0"/>
      <w:divBdr>
        <w:top w:val="none" w:sz="0" w:space="0" w:color="auto"/>
        <w:left w:val="none" w:sz="0" w:space="0" w:color="auto"/>
        <w:bottom w:val="none" w:sz="0" w:space="0" w:color="auto"/>
        <w:right w:val="none" w:sz="0" w:space="0" w:color="auto"/>
      </w:divBdr>
    </w:div>
    <w:div w:id="451246554">
      <w:marLeft w:val="0"/>
      <w:marRight w:val="0"/>
      <w:marTop w:val="200"/>
      <w:marBottom w:val="0"/>
      <w:divBdr>
        <w:top w:val="none" w:sz="0" w:space="0" w:color="auto"/>
        <w:left w:val="none" w:sz="0" w:space="0" w:color="auto"/>
        <w:bottom w:val="none" w:sz="0" w:space="0" w:color="auto"/>
        <w:right w:val="none" w:sz="0" w:space="0" w:color="auto"/>
      </w:divBdr>
    </w:div>
    <w:div w:id="453017319">
      <w:marLeft w:val="0"/>
      <w:marRight w:val="0"/>
      <w:marTop w:val="0"/>
      <w:marBottom w:val="200"/>
      <w:divBdr>
        <w:top w:val="none" w:sz="0" w:space="0" w:color="auto"/>
        <w:left w:val="none" w:sz="0" w:space="0" w:color="auto"/>
        <w:bottom w:val="none" w:sz="0" w:space="0" w:color="auto"/>
        <w:right w:val="none" w:sz="0" w:space="0" w:color="auto"/>
      </w:divBdr>
    </w:div>
    <w:div w:id="453721534">
      <w:marLeft w:val="0"/>
      <w:marRight w:val="0"/>
      <w:marTop w:val="200"/>
      <w:marBottom w:val="0"/>
      <w:divBdr>
        <w:top w:val="none" w:sz="0" w:space="0" w:color="auto"/>
        <w:left w:val="none" w:sz="0" w:space="0" w:color="auto"/>
        <w:bottom w:val="none" w:sz="0" w:space="0" w:color="auto"/>
        <w:right w:val="none" w:sz="0" w:space="0" w:color="auto"/>
      </w:divBdr>
    </w:div>
    <w:div w:id="463625471">
      <w:marLeft w:val="0"/>
      <w:marRight w:val="0"/>
      <w:marTop w:val="200"/>
      <w:marBottom w:val="0"/>
      <w:divBdr>
        <w:top w:val="none" w:sz="0" w:space="0" w:color="auto"/>
        <w:left w:val="none" w:sz="0" w:space="0" w:color="auto"/>
        <w:bottom w:val="none" w:sz="0" w:space="0" w:color="auto"/>
        <w:right w:val="none" w:sz="0" w:space="0" w:color="auto"/>
      </w:divBdr>
    </w:div>
    <w:div w:id="467749925">
      <w:marLeft w:val="0"/>
      <w:marRight w:val="0"/>
      <w:marTop w:val="200"/>
      <w:marBottom w:val="0"/>
      <w:divBdr>
        <w:top w:val="none" w:sz="0" w:space="0" w:color="auto"/>
        <w:left w:val="none" w:sz="0" w:space="0" w:color="auto"/>
        <w:bottom w:val="none" w:sz="0" w:space="0" w:color="auto"/>
        <w:right w:val="none" w:sz="0" w:space="0" w:color="auto"/>
      </w:divBdr>
    </w:div>
    <w:div w:id="472141548">
      <w:marLeft w:val="0"/>
      <w:marRight w:val="0"/>
      <w:marTop w:val="100"/>
      <w:marBottom w:val="0"/>
      <w:divBdr>
        <w:top w:val="none" w:sz="0" w:space="0" w:color="auto"/>
        <w:left w:val="none" w:sz="0" w:space="0" w:color="auto"/>
        <w:bottom w:val="none" w:sz="0" w:space="0" w:color="auto"/>
        <w:right w:val="none" w:sz="0" w:space="0" w:color="auto"/>
      </w:divBdr>
    </w:div>
    <w:div w:id="481428436">
      <w:marLeft w:val="0"/>
      <w:marRight w:val="0"/>
      <w:marTop w:val="200"/>
      <w:marBottom w:val="0"/>
      <w:divBdr>
        <w:top w:val="none" w:sz="0" w:space="0" w:color="auto"/>
        <w:left w:val="none" w:sz="0" w:space="0" w:color="auto"/>
        <w:bottom w:val="none" w:sz="0" w:space="0" w:color="auto"/>
        <w:right w:val="none" w:sz="0" w:space="0" w:color="auto"/>
      </w:divBdr>
    </w:div>
    <w:div w:id="490565889">
      <w:marLeft w:val="0"/>
      <w:marRight w:val="0"/>
      <w:marTop w:val="200"/>
      <w:marBottom w:val="0"/>
      <w:divBdr>
        <w:top w:val="none" w:sz="0" w:space="0" w:color="auto"/>
        <w:left w:val="none" w:sz="0" w:space="0" w:color="auto"/>
        <w:bottom w:val="none" w:sz="0" w:space="0" w:color="auto"/>
        <w:right w:val="none" w:sz="0" w:space="0" w:color="auto"/>
      </w:divBdr>
    </w:div>
    <w:div w:id="492912733">
      <w:marLeft w:val="0"/>
      <w:marRight w:val="0"/>
      <w:marTop w:val="200"/>
      <w:marBottom w:val="0"/>
      <w:divBdr>
        <w:top w:val="none" w:sz="0" w:space="0" w:color="auto"/>
        <w:left w:val="none" w:sz="0" w:space="0" w:color="auto"/>
        <w:bottom w:val="none" w:sz="0" w:space="0" w:color="auto"/>
        <w:right w:val="none" w:sz="0" w:space="0" w:color="auto"/>
      </w:divBdr>
    </w:div>
    <w:div w:id="492992058">
      <w:marLeft w:val="0"/>
      <w:marRight w:val="0"/>
      <w:marTop w:val="200"/>
      <w:marBottom w:val="0"/>
      <w:divBdr>
        <w:top w:val="none" w:sz="0" w:space="0" w:color="auto"/>
        <w:left w:val="none" w:sz="0" w:space="0" w:color="auto"/>
        <w:bottom w:val="none" w:sz="0" w:space="0" w:color="auto"/>
        <w:right w:val="none" w:sz="0" w:space="0" w:color="auto"/>
      </w:divBdr>
    </w:div>
    <w:div w:id="494493113">
      <w:marLeft w:val="0"/>
      <w:marRight w:val="0"/>
      <w:marTop w:val="200"/>
      <w:marBottom w:val="0"/>
      <w:divBdr>
        <w:top w:val="none" w:sz="0" w:space="0" w:color="auto"/>
        <w:left w:val="none" w:sz="0" w:space="0" w:color="auto"/>
        <w:bottom w:val="none" w:sz="0" w:space="0" w:color="auto"/>
        <w:right w:val="none" w:sz="0" w:space="0" w:color="auto"/>
      </w:divBdr>
    </w:div>
    <w:div w:id="496116200">
      <w:marLeft w:val="0"/>
      <w:marRight w:val="0"/>
      <w:marTop w:val="200"/>
      <w:marBottom w:val="0"/>
      <w:divBdr>
        <w:top w:val="none" w:sz="0" w:space="0" w:color="auto"/>
        <w:left w:val="none" w:sz="0" w:space="0" w:color="auto"/>
        <w:bottom w:val="none" w:sz="0" w:space="0" w:color="auto"/>
        <w:right w:val="none" w:sz="0" w:space="0" w:color="auto"/>
      </w:divBdr>
    </w:div>
    <w:div w:id="505823555">
      <w:marLeft w:val="0"/>
      <w:marRight w:val="0"/>
      <w:marTop w:val="200"/>
      <w:marBottom w:val="0"/>
      <w:divBdr>
        <w:top w:val="none" w:sz="0" w:space="0" w:color="auto"/>
        <w:left w:val="none" w:sz="0" w:space="0" w:color="auto"/>
        <w:bottom w:val="none" w:sz="0" w:space="0" w:color="auto"/>
        <w:right w:val="none" w:sz="0" w:space="0" w:color="auto"/>
      </w:divBdr>
    </w:div>
    <w:div w:id="507984673">
      <w:marLeft w:val="0"/>
      <w:marRight w:val="0"/>
      <w:marTop w:val="200"/>
      <w:marBottom w:val="0"/>
      <w:divBdr>
        <w:top w:val="none" w:sz="0" w:space="0" w:color="auto"/>
        <w:left w:val="none" w:sz="0" w:space="0" w:color="auto"/>
        <w:bottom w:val="none" w:sz="0" w:space="0" w:color="auto"/>
        <w:right w:val="none" w:sz="0" w:space="0" w:color="auto"/>
      </w:divBdr>
    </w:div>
    <w:div w:id="512885766">
      <w:marLeft w:val="0"/>
      <w:marRight w:val="0"/>
      <w:marTop w:val="200"/>
      <w:marBottom w:val="0"/>
      <w:divBdr>
        <w:top w:val="none" w:sz="0" w:space="0" w:color="auto"/>
        <w:left w:val="none" w:sz="0" w:space="0" w:color="auto"/>
        <w:bottom w:val="none" w:sz="0" w:space="0" w:color="auto"/>
        <w:right w:val="none" w:sz="0" w:space="0" w:color="auto"/>
      </w:divBdr>
    </w:div>
    <w:div w:id="514076554">
      <w:marLeft w:val="0"/>
      <w:marRight w:val="0"/>
      <w:marTop w:val="200"/>
      <w:marBottom w:val="0"/>
      <w:divBdr>
        <w:top w:val="none" w:sz="0" w:space="0" w:color="auto"/>
        <w:left w:val="none" w:sz="0" w:space="0" w:color="auto"/>
        <w:bottom w:val="none" w:sz="0" w:space="0" w:color="auto"/>
        <w:right w:val="none" w:sz="0" w:space="0" w:color="auto"/>
      </w:divBdr>
    </w:div>
    <w:div w:id="524439773">
      <w:marLeft w:val="0"/>
      <w:marRight w:val="0"/>
      <w:marTop w:val="0"/>
      <w:marBottom w:val="200"/>
      <w:divBdr>
        <w:top w:val="none" w:sz="0" w:space="0" w:color="auto"/>
        <w:left w:val="none" w:sz="0" w:space="0" w:color="auto"/>
        <w:bottom w:val="none" w:sz="0" w:space="0" w:color="auto"/>
        <w:right w:val="none" w:sz="0" w:space="0" w:color="auto"/>
      </w:divBdr>
    </w:div>
    <w:div w:id="532570562">
      <w:marLeft w:val="0"/>
      <w:marRight w:val="0"/>
      <w:marTop w:val="200"/>
      <w:marBottom w:val="0"/>
      <w:divBdr>
        <w:top w:val="none" w:sz="0" w:space="0" w:color="auto"/>
        <w:left w:val="none" w:sz="0" w:space="0" w:color="auto"/>
        <w:bottom w:val="none" w:sz="0" w:space="0" w:color="auto"/>
        <w:right w:val="none" w:sz="0" w:space="0" w:color="auto"/>
      </w:divBdr>
    </w:div>
    <w:div w:id="533150699">
      <w:marLeft w:val="0"/>
      <w:marRight w:val="0"/>
      <w:marTop w:val="200"/>
      <w:marBottom w:val="0"/>
      <w:divBdr>
        <w:top w:val="none" w:sz="0" w:space="0" w:color="auto"/>
        <w:left w:val="none" w:sz="0" w:space="0" w:color="auto"/>
        <w:bottom w:val="none" w:sz="0" w:space="0" w:color="auto"/>
        <w:right w:val="none" w:sz="0" w:space="0" w:color="auto"/>
      </w:divBdr>
    </w:div>
    <w:div w:id="538976522">
      <w:marLeft w:val="0"/>
      <w:marRight w:val="0"/>
      <w:marTop w:val="100"/>
      <w:marBottom w:val="0"/>
      <w:divBdr>
        <w:top w:val="none" w:sz="0" w:space="0" w:color="auto"/>
        <w:left w:val="none" w:sz="0" w:space="0" w:color="auto"/>
        <w:bottom w:val="none" w:sz="0" w:space="0" w:color="auto"/>
        <w:right w:val="none" w:sz="0" w:space="0" w:color="auto"/>
      </w:divBdr>
    </w:div>
    <w:div w:id="539631824">
      <w:marLeft w:val="0"/>
      <w:marRight w:val="0"/>
      <w:marTop w:val="200"/>
      <w:marBottom w:val="0"/>
      <w:divBdr>
        <w:top w:val="none" w:sz="0" w:space="0" w:color="auto"/>
        <w:left w:val="none" w:sz="0" w:space="0" w:color="auto"/>
        <w:bottom w:val="none" w:sz="0" w:space="0" w:color="auto"/>
        <w:right w:val="none" w:sz="0" w:space="0" w:color="auto"/>
      </w:divBdr>
    </w:div>
    <w:div w:id="540820600">
      <w:marLeft w:val="0"/>
      <w:marRight w:val="0"/>
      <w:marTop w:val="200"/>
      <w:marBottom w:val="0"/>
      <w:divBdr>
        <w:top w:val="none" w:sz="0" w:space="0" w:color="auto"/>
        <w:left w:val="none" w:sz="0" w:space="0" w:color="auto"/>
        <w:bottom w:val="none" w:sz="0" w:space="0" w:color="auto"/>
        <w:right w:val="none" w:sz="0" w:space="0" w:color="auto"/>
      </w:divBdr>
    </w:div>
    <w:div w:id="541941798">
      <w:marLeft w:val="0"/>
      <w:marRight w:val="0"/>
      <w:marTop w:val="200"/>
      <w:marBottom w:val="0"/>
      <w:divBdr>
        <w:top w:val="none" w:sz="0" w:space="0" w:color="auto"/>
        <w:left w:val="none" w:sz="0" w:space="0" w:color="auto"/>
        <w:bottom w:val="none" w:sz="0" w:space="0" w:color="auto"/>
        <w:right w:val="none" w:sz="0" w:space="0" w:color="auto"/>
      </w:divBdr>
    </w:div>
    <w:div w:id="547453627">
      <w:marLeft w:val="0"/>
      <w:marRight w:val="0"/>
      <w:marTop w:val="200"/>
      <w:marBottom w:val="0"/>
      <w:divBdr>
        <w:top w:val="none" w:sz="0" w:space="0" w:color="auto"/>
        <w:left w:val="none" w:sz="0" w:space="0" w:color="auto"/>
        <w:bottom w:val="none" w:sz="0" w:space="0" w:color="auto"/>
        <w:right w:val="none" w:sz="0" w:space="0" w:color="auto"/>
      </w:divBdr>
    </w:div>
    <w:div w:id="553153971">
      <w:marLeft w:val="0"/>
      <w:marRight w:val="0"/>
      <w:marTop w:val="200"/>
      <w:marBottom w:val="0"/>
      <w:divBdr>
        <w:top w:val="none" w:sz="0" w:space="0" w:color="auto"/>
        <w:left w:val="none" w:sz="0" w:space="0" w:color="auto"/>
        <w:bottom w:val="none" w:sz="0" w:space="0" w:color="auto"/>
        <w:right w:val="none" w:sz="0" w:space="0" w:color="auto"/>
      </w:divBdr>
    </w:div>
    <w:div w:id="562642889">
      <w:marLeft w:val="0"/>
      <w:marRight w:val="0"/>
      <w:marTop w:val="200"/>
      <w:marBottom w:val="0"/>
      <w:divBdr>
        <w:top w:val="none" w:sz="0" w:space="0" w:color="auto"/>
        <w:left w:val="none" w:sz="0" w:space="0" w:color="auto"/>
        <w:bottom w:val="none" w:sz="0" w:space="0" w:color="auto"/>
        <w:right w:val="none" w:sz="0" w:space="0" w:color="auto"/>
      </w:divBdr>
    </w:div>
    <w:div w:id="564024702">
      <w:marLeft w:val="0"/>
      <w:marRight w:val="0"/>
      <w:marTop w:val="200"/>
      <w:marBottom w:val="0"/>
      <w:divBdr>
        <w:top w:val="none" w:sz="0" w:space="0" w:color="auto"/>
        <w:left w:val="none" w:sz="0" w:space="0" w:color="auto"/>
        <w:bottom w:val="none" w:sz="0" w:space="0" w:color="auto"/>
        <w:right w:val="none" w:sz="0" w:space="0" w:color="auto"/>
      </w:divBdr>
    </w:div>
    <w:div w:id="566645358">
      <w:marLeft w:val="0"/>
      <w:marRight w:val="0"/>
      <w:marTop w:val="200"/>
      <w:marBottom w:val="0"/>
      <w:divBdr>
        <w:top w:val="none" w:sz="0" w:space="0" w:color="auto"/>
        <w:left w:val="none" w:sz="0" w:space="0" w:color="auto"/>
        <w:bottom w:val="none" w:sz="0" w:space="0" w:color="auto"/>
        <w:right w:val="none" w:sz="0" w:space="0" w:color="auto"/>
      </w:divBdr>
    </w:div>
    <w:div w:id="568269778">
      <w:marLeft w:val="0"/>
      <w:marRight w:val="0"/>
      <w:marTop w:val="200"/>
      <w:marBottom w:val="0"/>
      <w:divBdr>
        <w:top w:val="none" w:sz="0" w:space="0" w:color="auto"/>
        <w:left w:val="none" w:sz="0" w:space="0" w:color="auto"/>
        <w:bottom w:val="none" w:sz="0" w:space="0" w:color="auto"/>
        <w:right w:val="none" w:sz="0" w:space="0" w:color="auto"/>
      </w:divBdr>
    </w:div>
    <w:div w:id="575818424">
      <w:marLeft w:val="0"/>
      <w:marRight w:val="0"/>
      <w:marTop w:val="200"/>
      <w:marBottom w:val="0"/>
      <w:divBdr>
        <w:top w:val="none" w:sz="0" w:space="0" w:color="auto"/>
        <w:left w:val="none" w:sz="0" w:space="0" w:color="auto"/>
        <w:bottom w:val="none" w:sz="0" w:space="0" w:color="auto"/>
        <w:right w:val="none" w:sz="0" w:space="0" w:color="auto"/>
      </w:divBdr>
    </w:div>
    <w:div w:id="579339511">
      <w:marLeft w:val="0"/>
      <w:marRight w:val="0"/>
      <w:marTop w:val="200"/>
      <w:marBottom w:val="0"/>
      <w:divBdr>
        <w:top w:val="none" w:sz="0" w:space="0" w:color="auto"/>
        <w:left w:val="none" w:sz="0" w:space="0" w:color="auto"/>
        <w:bottom w:val="none" w:sz="0" w:space="0" w:color="auto"/>
        <w:right w:val="none" w:sz="0" w:space="0" w:color="auto"/>
      </w:divBdr>
    </w:div>
    <w:div w:id="592515046">
      <w:marLeft w:val="0"/>
      <w:marRight w:val="0"/>
      <w:marTop w:val="200"/>
      <w:marBottom w:val="0"/>
      <w:divBdr>
        <w:top w:val="none" w:sz="0" w:space="0" w:color="auto"/>
        <w:left w:val="none" w:sz="0" w:space="0" w:color="auto"/>
        <w:bottom w:val="none" w:sz="0" w:space="0" w:color="auto"/>
        <w:right w:val="none" w:sz="0" w:space="0" w:color="auto"/>
      </w:divBdr>
    </w:div>
    <w:div w:id="593249237">
      <w:marLeft w:val="0"/>
      <w:marRight w:val="0"/>
      <w:marTop w:val="200"/>
      <w:marBottom w:val="0"/>
      <w:divBdr>
        <w:top w:val="none" w:sz="0" w:space="0" w:color="auto"/>
        <w:left w:val="none" w:sz="0" w:space="0" w:color="auto"/>
        <w:bottom w:val="none" w:sz="0" w:space="0" w:color="auto"/>
        <w:right w:val="none" w:sz="0" w:space="0" w:color="auto"/>
      </w:divBdr>
    </w:div>
    <w:div w:id="596645068">
      <w:marLeft w:val="0"/>
      <w:marRight w:val="0"/>
      <w:marTop w:val="200"/>
      <w:marBottom w:val="0"/>
      <w:divBdr>
        <w:top w:val="none" w:sz="0" w:space="0" w:color="auto"/>
        <w:left w:val="none" w:sz="0" w:space="0" w:color="auto"/>
        <w:bottom w:val="none" w:sz="0" w:space="0" w:color="auto"/>
        <w:right w:val="none" w:sz="0" w:space="0" w:color="auto"/>
      </w:divBdr>
    </w:div>
    <w:div w:id="597982062">
      <w:marLeft w:val="0"/>
      <w:marRight w:val="0"/>
      <w:marTop w:val="200"/>
      <w:marBottom w:val="0"/>
      <w:divBdr>
        <w:top w:val="none" w:sz="0" w:space="0" w:color="auto"/>
        <w:left w:val="none" w:sz="0" w:space="0" w:color="auto"/>
        <w:bottom w:val="none" w:sz="0" w:space="0" w:color="auto"/>
        <w:right w:val="none" w:sz="0" w:space="0" w:color="auto"/>
      </w:divBdr>
    </w:div>
    <w:div w:id="599066470">
      <w:marLeft w:val="0"/>
      <w:marRight w:val="0"/>
      <w:marTop w:val="200"/>
      <w:marBottom w:val="0"/>
      <w:divBdr>
        <w:top w:val="none" w:sz="0" w:space="0" w:color="auto"/>
        <w:left w:val="none" w:sz="0" w:space="0" w:color="auto"/>
        <w:bottom w:val="none" w:sz="0" w:space="0" w:color="auto"/>
        <w:right w:val="none" w:sz="0" w:space="0" w:color="auto"/>
      </w:divBdr>
    </w:div>
    <w:div w:id="600138546">
      <w:marLeft w:val="0"/>
      <w:marRight w:val="0"/>
      <w:marTop w:val="200"/>
      <w:marBottom w:val="0"/>
      <w:divBdr>
        <w:top w:val="none" w:sz="0" w:space="0" w:color="auto"/>
        <w:left w:val="none" w:sz="0" w:space="0" w:color="auto"/>
        <w:bottom w:val="none" w:sz="0" w:space="0" w:color="auto"/>
        <w:right w:val="none" w:sz="0" w:space="0" w:color="auto"/>
      </w:divBdr>
    </w:div>
    <w:div w:id="600184887">
      <w:marLeft w:val="0"/>
      <w:marRight w:val="0"/>
      <w:marTop w:val="0"/>
      <w:marBottom w:val="200"/>
      <w:divBdr>
        <w:top w:val="none" w:sz="0" w:space="0" w:color="auto"/>
        <w:left w:val="none" w:sz="0" w:space="0" w:color="auto"/>
        <w:bottom w:val="none" w:sz="0" w:space="0" w:color="auto"/>
        <w:right w:val="none" w:sz="0" w:space="0" w:color="auto"/>
      </w:divBdr>
    </w:div>
    <w:div w:id="602612195">
      <w:marLeft w:val="0"/>
      <w:marRight w:val="0"/>
      <w:marTop w:val="0"/>
      <w:marBottom w:val="0"/>
      <w:divBdr>
        <w:top w:val="none" w:sz="0" w:space="0" w:color="auto"/>
        <w:left w:val="none" w:sz="0" w:space="0" w:color="auto"/>
        <w:bottom w:val="none" w:sz="0" w:space="0" w:color="auto"/>
        <w:right w:val="none" w:sz="0" w:space="0" w:color="auto"/>
      </w:divBdr>
      <w:divsChild>
        <w:div w:id="448672075">
          <w:marLeft w:val="0"/>
          <w:marRight w:val="0"/>
          <w:marTop w:val="0"/>
          <w:marBottom w:val="0"/>
          <w:divBdr>
            <w:top w:val="none" w:sz="0" w:space="0" w:color="auto"/>
            <w:left w:val="none" w:sz="0" w:space="0" w:color="auto"/>
            <w:bottom w:val="none" w:sz="0" w:space="0" w:color="auto"/>
            <w:right w:val="none" w:sz="0" w:space="0" w:color="auto"/>
          </w:divBdr>
        </w:div>
      </w:divsChild>
    </w:div>
    <w:div w:id="606043945">
      <w:marLeft w:val="0"/>
      <w:marRight w:val="0"/>
      <w:marTop w:val="200"/>
      <w:marBottom w:val="0"/>
      <w:divBdr>
        <w:top w:val="none" w:sz="0" w:space="0" w:color="auto"/>
        <w:left w:val="none" w:sz="0" w:space="0" w:color="auto"/>
        <w:bottom w:val="none" w:sz="0" w:space="0" w:color="auto"/>
        <w:right w:val="none" w:sz="0" w:space="0" w:color="auto"/>
      </w:divBdr>
    </w:div>
    <w:div w:id="609319846">
      <w:marLeft w:val="0"/>
      <w:marRight w:val="0"/>
      <w:marTop w:val="200"/>
      <w:marBottom w:val="0"/>
      <w:divBdr>
        <w:top w:val="none" w:sz="0" w:space="0" w:color="auto"/>
        <w:left w:val="none" w:sz="0" w:space="0" w:color="auto"/>
        <w:bottom w:val="none" w:sz="0" w:space="0" w:color="auto"/>
        <w:right w:val="none" w:sz="0" w:space="0" w:color="auto"/>
      </w:divBdr>
    </w:div>
    <w:div w:id="614211107">
      <w:marLeft w:val="0"/>
      <w:marRight w:val="0"/>
      <w:marTop w:val="200"/>
      <w:marBottom w:val="0"/>
      <w:divBdr>
        <w:top w:val="none" w:sz="0" w:space="0" w:color="auto"/>
        <w:left w:val="none" w:sz="0" w:space="0" w:color="auto"/>
        <w:bottom w:val="none" w:sz="0" w:space="0" w:color="auto"/>
        <w:right w:val="none" w:sz="0" w:space="0" w:color="auto"/>
      </w:divBdr>
    </w:div>
    <w:div w:id="615409405">
      <w:marLeft w:val="0"/>
      <w:marRight w:val="0"/>
      <w:marTop w:val="200"/>
      <w:marBottom w:val="0"/>
      <w:divBdr>
        <w:top w:val="none" w:sz="0" w:space="0" w:color="auto"/>
        <w:left w:val="none" w:sz="0" w:space="0" w:color="auto"/>
        <w:bottom w:val="none" w:sz="0" w:space="0" w:color="auto"/>
        <w:right w:val="none" w:sz="0" w:space="0" w:color="auto"/>
      </w:divBdr>
    </w:div>
    <w:div w:id="615911142">
      <w:marLeft w:val="0"/>
      <w:marRight w:val="0"/>
      <w:marTop w:val="200"/>
      <w:marBottom w:val="0"/>
      <w:divBdr>
        <w:top w:val="none" w:sz="0" w:space="0" w:color="auto"/>
        <w:left w:val="none" w:sz="0" w:space="0" w:color="auto"/>
        <w:bottom w:val="none" w:sz="0" w:space="0" w:color="auto"/>
        <w:right w:val="none" w:sz="0" w:space="0" w:color="auto"/>
      </w:divBdr>
    </w:div>
    <w:div w:id="616134954">
      <w:marLeft w:val="0"/>
      <w:marRight w:val="0"/>
      <w:marTop w:val="0"/>
      <w:marBottom w:val="0"/>
      <w:divBdr>
        <w:top w:val="none" w:sz="0" w:space="0" w:color="auto"/>
        <w:left w:val="none" w:sz="0" w:space="0" w:color="auto"/>
        <w:bottom w:val="none" w:sz="0" w:space="0" w:color="auto"/>
        <w:right w:val="none" w:sz="0" w:space="0" w:color="auto"/>
      </w:divBdr>
      <w:divsChild>
        <w:div w:id="1881820893">
          <w:marLeft w:val="0"/>
          <w:marRight w:val="0"/>
          <w:marTop w:val="0"/>
          <w:marBottom w:val="0"/>
          <w:divBdr>
            <w:top w:val="none" w:sz="0" w:space="0" w:color="auto"/>
            <w:left w:val="none" w:sz="0" w:space="0" w:color="auto"/>
            <w:bottom w:val="none" w:sz="0" w:space="0" w:color="auto"/>
            <w:right w:val="none" w:sz="0" w:space="0" w:color="auto"/>
          </w:divBdr>
        </w:div>
      </w:divsChild>
    </w:div>
    <w:div w:id="620917960">
      <w:marLeft w:val="0"/>
      <w:marRight w:val="0"/>
      <w:marTop w:val="200"/>
      <w:marBottom w:val="0"/>
      <w:divBdr>
        <w:top w:val="none" w:sz="0" w:space="0" w:color="auto"/>
        <w:left w:val="none" w:sz="0" w:space="0" w:color="auto"/>
        <w:bottom w:val="none" w:sz="0" w:space="0" w:color="auto"/>
        <w:right w:val="none" w:sz="0" w:space="0" w:color="auto"/>
      </w:divBdr>
    </w:div>
    <w:div w:id="624239343">
      <w:marLeft w:val="0"/>
      <w:marRight w:val="0"/>
      <w:marTop w:val="200"/>
      <w:marBottom w:val="0"/>
      <w:divBdr>
        <w:top w:val="none" w:sz="0" w:space="0" w:color="auto"/>
        <w:left w:val="none" w:sz="0" w:space="0" w:color="auto"/>
        <w:bottom w:val="none" w:sz="0" w:space="0" w:color="auto"/>
        <w:right w:val="none" w:sz="0" w:space="0" w:color="auto"/>
      </w:divBdr>
    </w:div>
    <w:div w:id="624388891">
      <w:marLeft w:val="0"/>
      <w:marRight w:val="0"/>
      <w:marTop w:val="200"/>
      <w:marBottom w:val="0"/>
      <w:divBdr>
        <w:top w:val="none" w:sz="0" w:space="0" w:color="auto"/>
        <w:left w:val="none" w:sz="0" w:space="0" w:color="auto"/>
        <w:bottom w:val="none" w:sz="0" w:space="0" w:color="auto"/>
        <w:right w:val="none" w:sz="0" w:space="0" w:color="auto"/>
      </w:divBdr>
    </w:div>
    <w:div w:id="625819381">
      <w:marLeft w:val="0"/>
      <w:marRight w:val="0"/>
      <w:marTop w:val="200"/>
      <w:marBottom w:val="0"/>
      <w:divBdr>
        <w:top w:val="none" w:sz="0" w:space="0" w:color="auto"/>
        <w:left w:val="none" w:sz="0" w:space="0" w:color="auto"/>
        <w:bottom w:val="none" w:sz="0" w:space="0" w:color="auto"/>
        <w:right w:val="none" w:sz="0" w:space="0" w:color="auto"/>
      </w:divBdr>
    </w:div>
    <w:div w:id="628779714">
      <w:marLeft w:val="0"/>
      <w:marRight w:val="0"/>
      <w:marTop w:val="200"/>
      <w:marBottom w:val="0"/>
      <w:divBdr>
        <w:top w:val="none" w:sz="0" w:space="0" w:color="auto"/>
        <w:left w:val="none" w:sz="0" w:space="0" w:color="auto"/>
        <w:bottom w:val="none" w:sz="0" w:space="0" w:color="auto"/>
        <w:right w:val="none" w:sz="0" w:space="0" w:color="auto"/>
      </w:divBdr>
    </w:div>
    <w:div w:id="633798704">
      <w:marLeft w:val="0"/>
      <w:marRight w:val="0"/>
      <w:marTop w:val="200"/>
      <w:marBottom w:val="0"/>
      <w:divBdr>
        <w:top w:val="none" w:sz="0" w:space="0" w:color="auto"/>
        <w:left w:val="none" w:sz="0" w:space="0" w:color="auto"/>
        <w:bottom w:val="none" w:sz="0" w:space="0" w:color="auto"/>
        <w:right w:val="none" w:sz="0" w:space="0" w:color="auto"/>
      </w:divBdr>
    </w:div>
    <w:div w:id="638148757">
      <w:marLeft w:val="0"/>
      <w:marRight w:val="0"/>
      <w:marTop w:val="200"/>
      <w:marBottom w:val="0"/>
      <w:divBdr>
        <w:top w:val="none" w:sz="0" w:space="0" w:color="auto"/>
        <w:left w:val="none" w:sz="0" w:space="0" w:color="auto"/>
        <w:bottom w:val="none" w:sz="0" w:space="0" w:color="auto"/>
        <w:right w:val="none" w:sz="0" w:space="0" w:color="auto"/>
      </w:divBdr>
    </w:div>
    <w:div w:id="642854445">
      <w:marLeft w:val="0"/>
      <w:marRight w:val="0"/>
      <w:marTop w:val="0"/>
      <w:marBottom w:val="0"/>
      <w:divBdr>
        <w:top w:val="none" w:sz="0" w:space="0" w:color="auto"/>
        <w:left w:val="none" w:sz="0" w:space="0" w:color="auto"/>
        <w:bottom w:val="none" w:sz="0" w:space="0" w:color="auto"/>
        <w:right w:val="none" w:sz="0" w:space="0" w:color="auto"/>
      </w:divBdr>
      <w:divsChild>
        <w:div w:id="1160390299">
          <w:marLeft w:val="0"/>
          <w:marRight w:val="0"/>
          <w:marTop w:val="0"/>
          <w:marBottom w:val="0"/>
          <w:divBdr>
            <w:top w:val="none" w:sz="0" w:space="0" w:color="auto"/>
            <w:left w:val="none" w:sz="0" w:space="0" w:color="auto"/>
            <w:bottom w:val="none" w:sz="0" w:space="0" w:color="auto"/>
            <w:right w:val="none" w:sz="0" w:space="0" w:color="auto"/>
          </w:divBdr>
        </w:div>
      </w:divsChild>
    </w:div>
    <w:div w:id="649331503">
      <w:marLeft w:val="0"/>
      <w:marRight w:val="0"/>
      <w:marTop w:val="200"/>
      <w:marBottom w:val="0"/>
      <w:divBdr>
        <w:top w:val="none" w:sz="0" w:space="0" w:color="auto"/>
        <w:left w:val="none" w:sz="0" w:space="0" w:color="auto"/>
        <w:bottom w:val="none" w:sz="0" w:space="0" w:color="auto"/>
        <w:right w:val="none" w:sz="0" w:space="0" w:color="auto"/>
      </w:divBdr>
    </w:div>
    <w:div w:id="657727620">
      <w:marLeft w:val="0"/>
      <w:marRight w:val="0"/>
      <w:marTop w:val="200"/>
      <w:marBottom w:val="0"/>
      <w:divBdr>
        <w:top w:val="none" w:sz="0" w:space="0" w:color="auto"/>
        <w:left w:val="none" w:sz="0" w:space="0" w:color="auto"/>
        <w:bottom w:val="none" w:sz="0" w:space="0" w:color="auto"/>
        <w:right w:val="none" w:sz="0" w:space="0" w:color="auto"/>
      </w:divBdr>
    </w:div>
    <w:div w:id="659961808">
      <w:marLeft w:val="0"/>
      <w:marRight w:val="0"/>
      <w:marTop w:val="200"/>
      <w:marBottom w:val="0"/>
      <w:divBdr>
        <w:top w:val="none" w:sz="0" w:space="0" w:color="auto"/>
        <w:left w:val="none" w:sz="0" w:space="0" w:color="auto"/>
        <w:bottom w:val="none" w:sz="0" w:space="0" w:color="auto"/>
        <w:right w:val="none" w:sz="0" w:space="0" w:color="auto"/>
      </w:divBdr>
    </w:div>
    <w:div w:id="660354525">
      <w:marLeft w:val="0"/>
      <w:marRight w:val="0"/>
      <w:marTop w:val="200"/>
      <w:marBottom w:val="0"/>
      <w:divBdr>
        <w:top w:val="none" w:sz="0" w:space="0" w:color="auto"/>
        <w:left w:val="none" w:sz="0" w:space="0" w:color="auto"/>
        <w:bottom w:val="none" w:sz="0" w:space="0" w:color="auto"/>
        <w:right w:val="none" w:sz="0" w:space="0" w:color="auto"/>
      </w:divBdr>
    </w:div>
    <w:div w:id="664553573">
      <w:marLeft w:val="0"/>
      <w:marRight w:val="0"/>
      <w:marTop w:val="200"/>
      <w:marBottom w:val="0"/>
      <w:divBdr>
        <w:top w:val="none" w:sz="0" w:space="0" w:color="auto"/>
        <w:left w:val="none" w:sz="0" w:space="0" w:color="auto"/>
        <w:bottom w:val="none" w:sz="0" w:space="0" w:color="auto"/>
        <w:right w:val="none" w:sz="0" w:space="0" w:color="auto"/>
      </w:divBdr>
    </w:div>
    <w:div w:id="680013779">
      <w:marLeft w:val="0"/>
      <w:marRight w:val="0"/>
      <w:marTop w:val="200"/>
      <w:marBottom w:val="0"/>
      <w:divBdr>
        <w:top w:val="none" w:sz="0" w:space="0" w:color="auto"/>
        <w:left w:val="none" w:sz="0" w:space="0" w:color="auto"/>
        <w:bottom w:val="none" w:sz="0" w:space="0" w:color="auto"/>
        <w:right w:val="none" w:sz="0" w:space="0" w:color="auto"/>
      </w:divBdr>
    </w:div>
    <w:div w:id="680741447">
      <w:marLeft w:val="0"/>
      <w:marRight w:val="0"/>
      <w:marTop w:val="200"/>
      <w:marBottom w:val="0"/>
      <w:divBdr>
        <w:top w:val="none" w:sz="0" w:space="0" w:color="auto"/>
        <w:left w:val="none" w:sz="0" w:space="0" w:color="auto"/>
        <w:bottom w:val="none" w:sz="0" w:space="0" w:color="auto"/>
        <w:right w:val="none" w:sz="0" w:space="0" w:color="auto"/>
      </w:divBdr>
    </w:div>
    <w:div w:id="684208221">
      <w:marLeft w:val="0"/>
      <w:marRight w:val="0"/>
      <w:marTop w:val="200"/>
      <w:marBottom w:val="0"/>
      <w:divBdr>
        <w:top w:val="none" w:sz="0" w:space="0" w:color="auto"/>
        <w:left w:val="none" w:sz="0" w:space="0" w:color="auto"/>
        <w:bottom w:val="none" w:sz="0" w:space="0" w:color="auto"/>
        <w:right w:val="none" w:sz="0" w:space="0" w:color="auto"/>
      </w:divBdr>
    </w:div>
    <w:div w:id="686832021">
      <w:marLeft w:val="0"/>
      <w:marRight w:val="0"/>
      <w:marTop w:val="120"/>
      <w:marBottom w:val="0"/>
      <w:divBdr>
        <w:top w:val="none" w:sz="0" w:space="0" w:color="auto"/>
        <w:left w:val="none" w:sz="0" w:space="0" w:color="auto"/>
        <w:bottom w:val="none" w:sz="0" w:space="0" w:color="auto"/>
        <w:right w:val="none" w:sz="0" w:space="0" w:color="auto"/>
      </w:divBdr>
    </w:div>
    <w:div w:id="691339600">
      <w:marLeft w:val="0"/>
      <w:marRight w:val="0"/>
      <w:marTop w:val="200"/>
      <w:marBottom w:val="0"/>
      <w:divBdr>
        <w:top w:val="none" w:sz="0" w:space="0" w:color="auto"/>
        <w:left w:val="none" w:sz="0" w:space="0" w:color="auto"/>
        <w:bottom w:val="none" w:sz="0" w:space="0" w:color="auto"/>
        <w:right w:val="none" w:sz="0" w:space="0" w:color="auto"/>
      </w:divBdr>
    </w:div>
    <w:div w:id="693919999">
      <w:marLeft w:val="0"/>
      <w:marRight w:val="0"/>
      <w:marTop w:val="0"/>
      <w:marBottom w:val="0"/>
      <w:divBdr>
        <w:top w:val="none" w:sz="0" w:space="0" w:color="auto"/>
        <w:left w:val="none" w:sz="0" w:space="0" w:color="auto"/>
        <w:bottom w:val="none" w:sz="0" w:space="0" w:color="auto"/>
        <w:right w:val="none" w:sz="0" w:space="0" w:color="auto"/>
      </w:divBdr>
      <w:divsChild>
        <w:div w:id="178351356">
          <w:marLeft w:val="0"/>
          <w:marRight w:val="0"/>
          <w:marTop w:val="0"/>
          <w:marBottom w:val="0"/>
          <w:divBdr>
            <w:top w:val="none" w:sz="0" w:space="0" w:color="auto"/>
            <w:left w:val="none" w:sz="0" w:space="0" w:color="auto"/>
            <w:bottom w:val="none" w:sz="0" w:space="0" w:color="auto"/>
            <w:right w:val="none" w:sz="0" w:space="0" w:color="auto"/>
          </w:divBdr>
        </w:div>
      </w:divsChild>
    </w:div>
    <w:div w:id="707992747">
      <w:marLeft w:val="0"/>
      <w:marRight w:val="0"/>
      <w:marTop w:val="200"/>
      <w:marBottom w:val="0"/>
      <w:divBdr>
        <w:top w:val="none" w:sz="0" w:space="0" w:color="auto"/>
        <w:left w:val="none" w:sz="0" w:space="0" w:color="auto"/>
        <w:bottom w:val="none" w:sz="0" w:space="0" w:color="auto"/>
        <w:right w:val="none" w:sz="0" w:space="0" w:color="auto"/>
      </w:divBdr>
    </w:div>
    <w:div w:id="709690119">
      <w:marLeft w:val="0"/>
      <w:marRight w:val="0"/>
      <w:marTop w:val="200"/>
      <w:marBottom w:val="0"/>
      <w:divBdr>
        <w:top w:val="none" w:sz="0" w:space="0" w:color="auto"/>
        <w:left w:val="none" w:sz="0" w:space="0" w:color="auto"/>
        <w:bottom w:val="none" w:sz="0" w:space="0" w:color="auto"/>
        <w:right w:val="none" w:sz="0" w:space="0" w:color="auto"/>
      </w:divBdr>
    </w:div>
    <w:div w:id="711731185">
      <w:marLeft w:val="0"/>
      <w:marRight w:val="0"/>
      <w:marTop w:val="100"/>
      <w:marBottom w:val="0"/>
      <w:divBdr>
        <w:top w:val="none" w:sz="0" w:space="0" w:color="auto"/>
        <w:left w:val="none" w:sz="0" w:space="0" w:color="auto"/>
        <w:bottom w:val="none" w:sz="0" w:space="0" w:color="auto"/>
        <w:right w:val="none" w:sz="0" w:space="0" w:color="auto"/>
      </w:divBdr>
    </w:div>
    <w:div w:id="713310427">
      <w:marLeft w:val="0"/>
      <w:marRight w:val="0"/>
      <w:marTop w:val="200"/>
      <w:marBottom w:val="0"/>
      <w:divBdr>
        <w:top w:val="none" w:sz="0" w:space="0" w:color="auto"/>
        <w:left w:val="none" w:sz="0" w:space="0" w:color="auto"/>
        <w:bottom w:val="none" w:sz="0" w:space="0" w:color="auto"/>
        <w:right w:val="none" w:sz="0" w:space="0" w:color="auto"/>
      </w:divBdr>
    </w:div>
    <w:div w:id="722828488">
      <w:marLeft w:val="0"/>
      <w:marRight w:val="0"/>
      <w:marTop w:val="200"/>
      <w:marBottom w:val="0"/>
      <w:divBdr>
        <w:top w:val="none" w:sz="0" w:space="0" w:color="auto"/>
        <w:left w:val="none" w:sz="0" w:space="0" w:color="auto"/>
        <w:bottom w:val="none" w:sz="0" w:space="0" w:color="auto"/>
        <w:right w:val="none" w:sz="0" w:space="0" w:color="auto"/>
      </w:divBdr>
    </w:div>
    <w:div w:id="722873926">
      <w:marLeft w:val="0"/>
      <w:marRight w:val="0"/>
      <w:marTop w:val="0"/>
      <w:marBottom w:val="0"/>
      <w:divBdr>
        <w:top w:val="none" w:sz="0" w:space="0" w:color="auto"/>
        <w:left w:val="none" w:sz="0" w:space="0" w:color="auto"/>
        <w:bottom w:val="none" w:sz="0" w:space="0" w:color="auto"/>
        <w:right w:val="none" w:sz="0" w:space="0" w:color="auto"/>
      </w:divBdr>
      <w:divsChild>
        <w:div w:id="1578981860">
          <w:marLeft w:val="0"/>
          <w:marRight w:val="0"/>
          <w:marTop w:val="0"/>
          <w:marBottom w:val="0"/>
          <w:divBdr>
            <w:top w:val="none" w:sz="0" w:space="0" w:color="auto"/>
            <w:left w:val="none" w:sz="0" w:space="0" w:color="auto"/>
            <w:bottom w:val="none" w:sz="0" w:space="0" w:color="auto"/>
            <w:right w:val="none" w:sz="0" w:space="0" w:color="auto"/>
          </w:divBdr>
        </w:div>
      </w:divsChild>
    </w:div>
    <w:div w:id="729380069">
      <w:marLeft w:val="0"/>
      <w:marRight w:val="0"/>
      <w:marTop w:val="0"/>
      <w:marBottom w:val="0"/>
      <w:divBdr>
        <w:top w:val="none" w:sz="0" w:space="0" w:color="auto"/>
        <w:left w:val="none" w:sz="0" w:space="0" w:color="auto"/>
        <w:bottom w:val="none" w:sz="0" w:space="0" w:color="auto"/>
        <w:right w:val="none" w:sz="0" w:space="0" w:color="auto"/>
      </w:divBdr>
      <w:divsChild>
        <w:div w:id="622275435">
          <w:marLeft w:val="0"/>
          <w:marRight w:val="0"/>
          <w:marTop w:val="0"/>
          <w:marBottom w:val="0"/>
          <w:divBdr>
            <w:top w:val="none" w:sz="0" w:space="0" w:color="auto"/>
            <w:left w:val="none" w:sz="0" w:space="0" w:color="auto"/>
            <w:bottom w:val="none" w:sz="0" w:space="0" w:color="auto"/>
            <w:right w:val="none" w:sz="0" w:space="0" w:color="auto"/>
          </w:divBdr>
        </w:div>
      </w:divsChild>
    </w:div>
    <w:div w:id="743797282">
      <w:marLeft w:val="0"/>
      <w:marRight w:val="0"/>
      <w:marTop w:val="200"/>
      <w:marBottom w:val="0"/>
      <w:divBdr>
        <w:top w:val="none" w:sz="0" w:space="0" w:color="auto"/>
        <w:left w:val="none" w:sz="0" w:space="0" w:color="auto"/>
        <w:bottom w:val="none" w:sz="0" w:space="0" w:color="auto"/>
        <w:right w:val="none" w:sz="0" w:space="0" w:color="auto"/>
      </w:divBdr>
    </w:div>
    <w:div w:id="751853357">
      <w:marLeft w:val="0"/>
      <w:marRight w:val="0"/>
      <w:marTop w:val="0"/>
      <w:marBottom w:val="0"/>
      <w:divBdr>
        <w:top w:val="none" w:sz="0" w:space="0" w:color="auto"/>
        <w:left w:val="none" w:sz="0" w:space="0" w:color="auto"/>
        <w:bottom w:val="none" w:sz="0" w:space="0" w:color="auto"/>
        <w:right w:val="none" w:sz="0" w:space="0" w:color="auto"/>
      </w:divBdr>
      <w:divsChild>
        <w:div w:id="248587748">
          <w:marLeft w:val="0"/>
          <w:marRight w:val="0"/>
          <w:marTop w:val="0"/>
          <w:marBottom w:val="0"/>
          <w:divBdr>
            <w:top w:val="none" w:sz="0" w:space="0" w:color="auto"/>
            <w:left w:val="none" w:sz="0" w:space="0" w:color="auto"/>
            <w:bottom w:val="none" w:sz="0" w:space="0" w:color="auto"/>
            <w:right w:val="none" w:sz="0" w:space="0" w:color="auto"/>
          </w:divBdr>
        </w:div>
      </w:divsChild>
    </w:div>
    <w:div w:id="758795360">
      <w:marLeft w:val="0"/>
      <w:marRight w:val="0"/>
      <w:marTop w:val="200"/>
      <w:marBottom w:val="0"/>
      <w:divBdr>
        <w:top w:val="none" w:sz="0" w:space="0" w:color="auto"/>
        <w:left w:val="none" w:sz="0" w:space="0" w:color="auto"/>
        <w:bottom w:val="none" w:sz="0" w:space="0" w:color="auto"/>
        <w:right w:val="none" w:sz="0" w:space="0" w:color="auto"/>
      </w:divBdr>
    </w:div>
    <w:div w:id="765879819">
      <w:marLeft w:val="0"/>
      <w:marRight w:val="0"/>
      <w:marTop w:val="200"/>
      <w:marBottom w:val="0"/>
      <w:divBdr>
        <w:top w:val="none" w:sz="0" w:space="0" w:color="auto"/>
        <w:left w:val="none" w:sz="0" w:space="0" w:color="auto"/>
        <w:bottom w:val="none" w:sz="0" w:space="0" w:color="auto"/>
        <w:right w:val="none" w:sz="0" w:space="0" w:color="auto"/>
      </w:divBdr>
    </w:div>
    <w:div w:id="777871909">
      <w:marLeft w:val="0"/>
      <w:marRight w:val="0"/>
      <w:marTop w:val="200"/>
      <w:marBottom w:val="0"/>
      <w:divBdr>
        <w:top w:val="none" w:sz="0" w:space="0" w:color="auto"/>
        <w:left w:val="none" w:sz="0" w:space="0" w:color="auto"/>
        <w:bottom w:val="none" w:sz="0" w:space="0" w:color="auto"/>
        <w:right w:val="none" w:sz="0" w:space="0" w:color="auto"/>
      </w:divBdr>
    </w:div>
    <w:div w:id="778256077">
      <w:marLeft w:val="0"/>
      <w:marRight w:val="0"/>
      <w:marTop w:val="0"/>
      <w:marBottom w:val="0"/>
      <w:divBdr>
        <w:top w:val="none" w:sz="0" w:space="0" w:color="auto"/>
        <w:left w:val="none" w:sz="0" w:space="0" w:color="auto"/>
        <w:bottom w:val="none" w:sz="0" w:space="0" w:color="auto"/>
        <w:right w:val="none" w:sz="0" w:space="0" w:color="auto"/>
      </w:divBdr>
      <w:divsChild>
        <w:div w:id="219095378">
          <w:marLeft w:val="0"/>
          <w:marRight w:val="0"/>
          <w:marTop w:val="100"/>
          <w:marBottom w:val="0"/>
          <w:divBdr>
            <w:top w:val="none" w:sz="0" w:space="0" w:color="auto"/>
            <w:left w:val="none" w:sz="0" w:space="0" w:color="auto"/>
            <w:bottom w:val="none" w:sz="0" w:space="0" w:color="auto"/>
            <w:right w:val="none" w:sz="0" w:space="0" w:color="auto"/>
          </w:divBdr>
        </w:div>
        <w:div w:id="1344088208">
          <w:marLeft w:val="0"/>
          <w:marRight w:val="0"/>
          <w:marTop w:val="200"/>
          <w:marBottom w:val="0"/>
          <w:divBdr>
            <w:top w:val="none" w:sz="0" w:space="0" w:color="auto"/>
            <w:left w:val="none" w:sz="0" w:space="0" w:color="auto"/>
            <w:bottom w:val="none" w:sz="0" w:space="0" w:color="auto"/>
            <w:right w:val="none" w:sz="0" w:space="0" w:color="auto"/>
          </w:divBdr>
        </w:div>
      </w:divsChild>
    </w:div>
    <w:div w:id="778528381">
      <w:marLeft w:val="0"/>
      <w:marRight w:val="0"/>
      <w:marTop w:val="200"/>
      <w:marBottom w:val="0"/>
      <w:divBdr>
        <w:top w:val="none" w:sz="0" w:space="0" w:color="auto"/>
        <w:left w:val="none" w:sz="0" w:space="0" w:color="auto"/>
        <w:bottom w:val="none" w:sz="0" w:space="0" w:color="auto"/>
        <w:right w:val="none" w:sz="0" w:space="0" w:color="auto"/>
      </w:divBdr>
    </w:div>
    <w:div w:id="783499673">
      <w:marLeft w:val="0"/>
      <w:marRight w:val="0"/>
      <w:marTop w:val="0"/>
      <w:marBottom w:val="0"/>
      <w:divBdr>
        <w:top w:val="none" w:sz="0" w:space="0" w:color="auto"/>
        <w:left w:val="none" w:sz="0" w:space="0" w:color="auto"/>
        <w:bottom w:val="none" w:sz="0" w:space="0" w:color="auto"/>
        <w:right w:val="none" w:sz="0" w:space="0" w:color="auto"/>
      </w:divBdr>
      <w:divsChild>
        <w:div w:id="1172063321">
          <w:marLeft w:val="0"/>
          <w:marRight w:val="0"/>
          <w:marTop w:val="0"/>
          <w:marBottom w:val="0"/>
          <w:divBdr>
            <w:top w:val="none" w:sz="0" w:space="0" w:color="auto"/>
            <w:left w:val="none" w:sz="0" w:space="0" w:color="auto"/>
            <w:bottom w:val="none" w:sz="0" w:space="0" w:color="auto"/>
            <w:right w:val="none" w:sz="0" w:space="0" w:color="auto"/>
          </w:divBdr>
        </w:div>
      </w:divsChild>
    </w:div>
    <w:div w:id="783887019">
      <w:marLeft w:val="0"/>
      <w:marRight w:val="0"/>
      <w:marTop w:val="200"/>
      <w:marBottom w:val="0"/>
      <w:divBdr>
        <w:top w:val="none" w:sz="0" w:space="0" w:color="auto"/>
        <w:left w:val="none" w:sz="0" w:space="0" w:color="auto"/>
        <w:bottom w:val="none" w:sz="0" w:space="0" w:color="auto"/>
        <w:right w:val="none" w:sz="0" w:space="0" w:color="auto"/>
      </w:divBdr>
    </w:div>
    <w:div w:id="785663455">
      <w:marLeft w:val="0"/>
      <w:marRight w:val="0"/>
      <w:marTop w:val="200"/>
      <w:marBottom w:val="0"/>
      <w:divBdr>
        <w:top w:val="none" w:sz="0" w:space="0" w:color="auto"/>
        <w:left w:val="none" w:sz="0" w:space="0" w:color="auto"/>
        <w:bottom w:val="none" w:sz="0" w:space="0" w:color="auto"/>
        <w:right w:val="none" w:sz="0" w:space="0" w:color="auto"/>
      </w:divBdr>
    </w:div>
    <w:div w:id="789933919">
      <w:marLeft w:val="0"/>
      <w:marRight w:val="0"/>
      <w:marTop w:val="200"/>
      <w:marBottom w:val="0"/>
      <w:divBdr>
        <w:top w:val="none" w:sz="0" w:space="0" w:color="auto"/>
        <w:left w:val="none" w:sz="0" w:space="0" w:color="auto"/>
        <w:bottom w:val="none" w:sz="0" w:space="0" w:color="auto"/>
        <w:right w:val="none" w:sz="0" w:space="0" w:color="auto"/>
      </w:divBdr>
    </w:div>
    <w:div w:id="792361787">
      <w:marLeft w:val="0"/>
      <w:marRight w:val="0"/>
      <w:marTop w:val="200"/>
      <w:marBottom w:val="0"/>
      <w:divBdr>
        <w:top w:val="none" w:sz="0" w:space="0" w:color="auto"/>
        <w:left w:val="none" w:sz="0" w:space="0" w:color="auto"/>
        <w:bottom w:val="none" w:sz="0" w:space="0" w:color="auto"/>
        <w:right w:val="none" w:sz="0" w:space="0" w:color="auto"/>
      </w:divBdr>
    </w:div>
    <w:div w:id="796291745">
      <w:marLeft w:val="0"/>
      <w:marRight w:val="0"/>
      <w:marTop w:val="200"/>
      <w:marBottom w:val="0"/>
      <w:divBdr>
        <w:top w:val="none" w:sz="0" w:space="0" w:color="auto"/>
        <w:left w:val="none" w:sz="0" w:space="0" w:color="auto"/>
        <w:bottom w:val="none" w:sz="0" w:space="0" w:color="auto"/>
        <w:right w:val="none" w:sz="0" w:space="0" w:color="auto"/>
      </w:divBdr>
    </w:div>
    <w:div w:id="796872871">
      <w:marLeft w:val="0"/>
      <w:marRight w:val="0"/>
      <w:marTop w:val="0"/>
      <w:marBottom w:val="0"/>
      <w:divBdr>
        <w:top w:val="none" w:sz="0" w:space="0" w:color="auto"/>
        <w:left w:val="none" w:sz="0" w:space="0" w:color="auto"/>
        <w:bottom w:val="none" w:sz="0" w:space="0" w:color="auto"/>
        <w:right w:val="none" w:sz="0" w:space="0" w:color="auto"/>
      </w:divBdr>
      <w:divsChild>
        <w:div w:id="189681557">
          <w:marLeft w:val="0"/>
          <w:marRight w:val="0"/>
          <w:marTop w:val="0"/>
          <w:marBottom w:val="0"/>
          <w:divBdr>
            <w:top w:val="none" w:sz="0" w:space="0" w:color="auto"/>
            <w:left w:val="none" w:sz="0" w:space="0" w:color="auto"/>
            <w:bottom w:val="none" w:sz="0" w:space="0" w:color="auto"/>
            <w:right w:val="none" w:sz="0" w:space="0" w:color="auto"/>
          </w:divBdr>
        </w:div>
      </w:divsChild>
    </w:div>
    <w:div w:id="798769404">
      <w:marLeft w:val="0"/>
      <w:marRight w:val="0"/>
      <w:marTop w:val="200"/>
      <w:marBottom w:val="0"/>
      <w:divBdr>
        <w:top w:val="none" w:sz="0" w:space="0" w:color="auto"/>
        <w:left w:val="none" w:sz="0" w:space="0" w:color="auto"/>
        <w:bottom w:val="none" w:sz="0" w:space="0" w:color="auto"/>
        <w:right w:val="none" w:sz="0" w:space="0" w:color="auto"/>
      </w:divBdr>
    </w:div>
    <w:div w:id="799304402">
      <w:marLeft w:val="0"/>
      <w:marRight w:val="0"/>
      <w:marTop w:val="200"/>
      <w:marBottom w:val="0"/>
      <w:divBdr>
        <w:top w:val="none" w:sz="0" w:space="0" w:color="auto"/>
        <w:left w:val="none" w:sz="0" w:space="0" w:color="auto"/>
        <w:bottom w:val="none" w:sz="0" w:space="0" w:color="auto"/>
        <w:right w:val="none" w:sz="0" w:space="0" w:color="auto"/>
      </w:divBdr>
    </w:div>
    <w:div w:id="812328457">
      <w:marLeft w:val="0"/>
      <w:marRight w:val="0"/>
      <w:marTop w:val="0"/>
      <w:marBottom w:val="0"/>
      <w:divBdr>
        <w:top w:val="none" w:sz="0" w:space="0" w:color="auto"/>
        <w:left w:val="none" w:sz="0" w:space="0" w:color="auto"/>
        <w:bottom w:val="none" w:sz="0" w:space="0" w:color="auto"/>
        <w:right w:val="none" w:sz="0" w:space="0" w:color="auto"/>
      </w:divBdr>
      <w:divsChild>
        <w:div w:id="1710715476">
          <w:marLeft w:val="0"/>
          <w:marRight w:val="0"/>
          <w:marTop w:val="0"/>
          <w:marBottom w:val="0"/>
          <w:divBdr>
            <w:top w:val="none" w:sz="0" w:space="0" w:color="auto"/>
            <w:left w:val="none" w:sz="0" w:space="0" w:color="auto"/>
            <w:bottom w:val="none" w:sz="0" w:space="0" w:color="auto"/>
            <w:right w:val="none" w:sz="0" w:space="0" w:color="auto"/>
          </w:divBdr>
        </w:div>
      </w:divsChild>
    </w:div>
    <w:div w:id="817266319">
      <w:marLeft w:val="0"/>
      <w:marRight w:val="0"/>
      <w:marTop w:val="0"/>
      <w:marBottom w:val="0"/>
      <w:divBdr>
        <w:top w:val="none" w:sz="0" w:space="0" w:color="auto"/>
        <w:left w:val="none" w:sz="0" w:space="0" w:color="auto"/>
        <w:bottom w:val="none" w:sz="0" w:space="0" w:color="auto"/>
        <w:right w:val="none" w:sz="0" w:space="0" w:color="auto"/>
      </w:divBdr>
    </w:div>
    <w:div w:id="824009112">
      <w:marLeft w:val="0"/>
      <w:marRight w:val="0"/>
      <w:marTop w:val="200"/>
      <w:marBottom w:val="0"/>
      <w:divBdr>
        <w:top w:val="none" w:sz="0" w:space="0" w:color="auto"/>
        <w:left w:val="none" w:sz="0" w:space="0" w:color="auto"/>
        <w:bottom w:val="none" w:sz="0" w:space="0" w:color="auto"/>
        <w:right w:val="none" w:sz="0" w:space="0" w:color="auto"/>
      </w:divBdr>
    </w:div>
    <w:div w:id="825438534">
      <w:marLeft w:val="0"/>
      <w:marRight w:val="0"/>
      <w:marTop w:val="200"/>
      <w:marBottom w:val="0"/>
      <w:divBdr>
        <w:top w:val="none" w:sz="0" w:space="0" w:color="auto"/>
        <w:left w:val="none" w:sz="0" w:space="0" w:color="auto"/>
        <w:bottom w:val="none" w:sz="0" w:space="0" w:color="auto"/>
        <w:right w:val="none" w:sz="0" w:space="0" w:color="auto"/>
      </w:divBdr>
    </w:div>
    <w:div w:id="829831842">
      <w:marLeft w:val="0"/>
      <w:marRight w:val="0"/>
      <w:marTop w:val="200"/>
      <w:marBottom w:val="0"/>
      <w:divBdr>
        <w:top w:val="none" w:sz="0" w:space="0" w:color="auto"/>
        <w:left w:val="none" w:sz="0" w:space="0" w:color="auto"/>
        <w:bottom w:val="none" w:sz="0" w:space="0" w:color="auto"/>
        <w:right w:val="none" w:sz="0" w:space="0" w:color="auto"/>
      </w:divBdr>
    </w:div>
    <w:div w:id="830605469">
      <w:marLeft w:val="0"/>
      <w:marRight w:val="0"/>
      <w:marTop w:val="0"/>
      <w:marBottom w:val="200"/>
      <w:divBdr>
        <w:top w:val="none" w:sz="0" w:space="0" w:color="auto"/>
        <w:left w:val="none" w:sz="0" w:space="0" w:color="auto"/>
        <w:bottom w:val="none" w:sz="0" w:space="0" w:color="auto"/>
        <w:right w:val="none" w:sz="0" w:space="0" w:color="auto"/>
      </w:divBdr>
    </w:div>
    <w:div w:id="835418046">
      <w:marLeft w:val="0"/>
      <w:marRight w:val="0"/>
      <w:marTop w:val="200"/>
      <w:marBottom w:val="0"/>
      <w:divBdr>
        <w:top w:val="none" w:sz="0" w:space="0" w:color="auto"/>
        <w:left w:val="none" w:sz="0" w:space="0" w:color="auto"/>
        <w:bottom w:val="none" w:sz="0" w:space="0" w:color="auto"/>
        <w:right w:val="none" w:sz="0" w:space="0" w:color="auto"/>
      </w:divBdr>
    </w:div>
    <w:div w:id="838302430">
      <w:marLeft w:val="0"/>
      <w:marRight w:val="0"/>
      <w:marTop w:val="200"/>
      <w:marBottom w:val="0"/>
      <w:divBdr>
        <w:top w:val="none" w:sz="0" w:space="0" w:color="auto"/>
        <w:left w:val="none" w:sz="0" w:space="0" w:color="auto"/>
        <w:bottom w:val="none" w:sz="0" w:space="0" w:color="auto"/>
        <w:right w:val="none" w:sz="0" w:space="0" w:color="auto"/>
      </w:divBdr>
    </w:div>
    <w:div w:id="843012830">
      <w:marLeft w:val="0"/>
      <w:marRight w:val="0"/>
      <w:marTop w:val="0"/>
      <w:marBottom w:val="0"/>
      <w:divBdr>
        <w:top w:val="none" w:sz="0" w:space="0" w:color="auto"/>
        <w:left w:val="none" w:sz="0" w:space="0" w:color="auto"/>
        <w:bottom w:val="none" w:sz="0" w:space="0" w:color="auto"/>
        <w:right w:val="none" w:sz="0" w:space="0" w:color="auto"/>
      </w:divBdr>
      <w:divsChild>
        <w:div w:id="944727585">
          <w:marLeft w:val="0"/>
          <w:marRight w:val="0"/>
          <w:marTop w:val="0"/>
          <w:marBottom w:val="0"/>
          <w:divBdr>
            <w:top w:val="none" w:sz="0" w:space="0" w:color="auto"/>
            <w:left w:val="none" w:sz="0" w:space="0" w:color="auto"/>
            <w:bottom w:val="none" w:sz="0" w:space="0" w:color="auto"/>
            <w:right w:val="none" w:sz="0" w:space="0" w:color="auto"/>
          </w:divBdr>
        </w:div>
      </w:divsChild>
    </w:div>
    <w:div w:id="848833124">
      <w:marLeft w:val="0"/>
      <w:marRight w:val="0"/>
      <w:marTop w:val="200"/>
      <w:marBottom w:val="0"/>
      <w:divBdr>
        <w:top w:val="none" w:sz="0" w:space="0" w:color="auto"/>
        <w:left w:val="none" w:sz="0" w:space="0" w:color="auto"/>
        <w:bottom w:val="none" w:sz="0" w:space="0" w:color="auto"/>
        <w:right w:val="none" w:sz="0" w:space="0" w:color="auto"/>
      </w:divBdr>
    </w:div>
    <w:div w:id="849875667">
      <w:marLeft w:val="0"/>
      <w:marRight w:val="0"/>
      <w:marTop w:val="0"/>
      <w:marBottom w:val="0"/>
      <w:divBdr>
        <w:top w:val="none" w:sz="0" w:space="0" w:color="auto"/>
        <w:left w:val="none" w:sz="0" w:space="0" w:color="auto"/>
        <w:bottom w:val="none" w:sz="0" w:space="0" w:color="auto"/>
        <w:right w:val="none" w:sz="0" w:space="0" w:color="auto"/>
      </w:divBdr>
      <w:divsChild>
        <w:div w:id="666712746">
          <w:marLeft w:val="0"/>
          <w:marRight w:val="0"/>
          <w:marTop w:val="0"/>
          <w:marBottom w:val="0"/>
          <w:divBdr>
            <w:top w:val="none" w:sz="0" w:space="0" w:color="auto"/>
            <w:left w:val="none" w:sz="0" w:space="0" w:color="auto"/>
            <w:bottom w:val="none" w:sz="0" w:space="0" w:color="auto"/>
            <w:right w:val="none" w:sz="0" w:space="0" w:color="auto"/>
          </w:divBdr>
        </w:div>
      </w:divsChild>
    </w:div>
    <w:div w:id="851916141">
      <w:marLeft w:val="0"/>
      <w:marRight w:val="0"/>
      <w:marTop w:val="200"/>
      <w:marBottom w:val="0"/>
      <w:divBdr>
        <w:top w:val="none" w:sz="0" w:space="0" w:color="auto"/>
        <w:left w:val="none" w:sz="0" w:space="0" w:color="auto"/>
        <w:bottom w:val="none" w:sz="0" w:space="0" w:color="auto"/>
        <w:right w:val="none" w:sz="0" w:space="0" w:color="auto"/>
      </w:divBdr>
    </w:div>
    <w:div w:id="864365947">
      <w:marLeft w:val="0"/>
      <w:marRight w:val="0"/>
      <w:marTop w:val="0"/>
      <w:marBottom w:val="0"/>
      <w:divBdr>
        <w:top w:val="none" w:sz="0" w:space="0" w:color="auto"/>
        <w:left w:val="none" w:sz="0" w:space="0" w:color="auto"/>
        <w:bottom w:val="none" w:sz="0" w:space="0" w:color="auto"/>
        <w:right w:val="none" w:sz="0" w:space="0" w:color="auto"/>
      </w:divBdr>
      <w:divsChild>
        <w:div w:id="1377389995">
          <w:marLeft w:val="0"/>
          <w:marRight w:val="0"/>
          <w:marTop w:val="0"/>
          <w:marBottom w:val="0"/>
          <w:divBdr>
            <w:top w:val="none" w:sz="0" w:space="0" w:color="auto"/>
            <w:left w:val="none" w:sz="0" w:space="0" w:color="auto"/>
            <w:bottom w:val="none" w:sz="0" w:space="0" w:color="auto"/>
            <w:right w:val="none" w:sz="0" w:space="0" w:color="auto"/>
          </w:divBdr>
        </w:div>
      </w:divsChild>
    </w:div>
    <w:div w:id="864833796">
      <w:marLeft w:val="0"/>
      <w:marRight w:val="0"/>
      <w:marTop w:val="200"/>
      <w:marBottom w:val="0"/>
      <w:divBdr>
        <w:top w:val="none" w:sz="0" w:space="0" w:color="auto"/>
        <w:left w:val="none" w:sz="0" w:space="0" w:color="auto"/>
        <w:bottom w:val="none" w:sz="0" w:space="0" w:color="auto"/>
        <w:right w:val="none" w:sz="0" w:space="0" w:color="auto"/>
      </w:divBdr>
    </w:div>
    <w:div w:id="869145568">
      <w:marLeft w:val="0"/>
      <w:marRight w:val="0"/>
      <w:marTop w:val="200"/>
      <w:marBottom w:val="0"/>
      <w:divBdr>
        <w:top w:val="none" w:sz="0" w:space="0" w:color="auto"/>
        <w:left w:val="none" w:sz="0" w:space="0" w:color="auto"/>
        <w:bottom w:val="none" w:sz="0" w:space="0" w:color="auto"/>
        <w:right w:val="none" w:sz="0" w:space="0" w:color="auto"/>
      </w:divBdr>
    </w:div>
    <w:div w:id="870801275">
      <w:marLeft w:val="0"/>
      <w:marRight w:val="0"/>
      <w:marTop w:val="200"/>
      <w:marBottom w:val="0"/>
      <w:divBdr>
        <w:top w:val="none" w:sz="0" w:space="0" w:color="auto"/>
        <w:left w:val="none" w:sz="0" w:space="0" w:color="auto"/>
        <w:bottom w:val="none" w:sz="0" w:space="0" w:color="auto"/>
        <w:right w:val="none" w:sz="0" w:space="0" w:color="auto"/>
      </w:divBdr>
    </w:div>
    <w:div w:id="873268349">
      <w:marLeft w:val="0"/>
      <w:marRight w:val="0"/>
      <w:marTop w:val="200"/>
      <w:marBottom w:val="0"/>
      <w:divBdr>
        <w:top w:val="none" w:sz="0" w:space="0" w:color="auto"/>
        <w:left w:val="none" w:sz="0" w:space="0" w:color="auto"/>
        <w:bottom w:val="none" w:sz="0" w:space="0" w:color="auto"/>
        <w:right w:val="none" w:sz="0" w:space="0" w:color="auto"/>
      </w:divBdr>
    </w:div>
    <w:div w:id="875582989">
      <w:marLeft w:val="0"/>
      <w:marRight w:val="0"/>
      <w:marTop w:val="200"/>
      <w:marBottom w:val="0"/>
      <w:divBdr>
        <w:top w:val="none" w:sz="0" w:space="0" w:color="auto"/>
        <w:left w:val="none" w:sz="0" w:space="0" w:color="auto"/>
        <w:bottom w:val="none" w:sz="0" w:space="0" w:color="auto"/>
        <w:right w:val="none" w:sz="0" w:space="0" w:color="auto"/>
      </w:divBdr>
    </w:div>
    <w:div w:id="879126522">
      <w:marLeft w:val="0"/>
      <w:marRight w:val="0"/>
      <w:marTop w:val="0"/>
      <w:marBottom w:val="0"/>
      <w:divBdr>
        <w:top w:val="none" w:sz="0" w:space="0" w:color="auto"/>
        <w:left w:val="none" w:sz="0" w:space="0" w:color="auto"/>
        <w:bottom w:val="none" w:sz="0" w:space="0" w:color="auto"/>
        <w:right w:val="none" w:sz="0" w:space="0" w:color="auto"/>
      </w:divBdr>
      <w:divsChild>
        <w:div w:id="1590115620">
          <w:marLeft w:val="0"/>
          <w:marRight w:val="0"/>
          <w:marTop w:val="0"/>
          <w:marBottom w:val="0"/>
          <w:divBdr>
            <w:top w:val="none" w:sz="0" w:space="0" w:color="auto"/>
            <w:left w:val="none" w:sz="0" w:space="0" w:color="auto"/>
            <w:bottom w:val="none" w:sz="0" w:space="0" w:color="auto"/>
            <w:right w:val="none" w:sz="0" w:space="0" w:color="auto"/>
          </w:divBdr>
        </w:div>
      </w:divsChild>
    </w:div>
    <w:div w:id="894850726">
      <w:marLeft w:val="0"/>
      <w:marRight w:val="0"/>
      <w:marTop w:val="200"/>
      <w:marBottom w:val="0"/>
      <w:divBdr>
        <w:top w:val="none" w:sz="0" w:space="0" w:color="auto"/>
        <w:left w:val="none" w:sz="0" w:space="0" w:color="auto"/>
        <w:bottom w:val="none" w:sz="0" w:space="0" w:color="auto"/>
        <w:right w:val="none" w:sz="0" w:space="0" w:color="auto"/>
      </w:divBdr>
    </w:div>
    <w:div w:id="902450179">
      <w:marLeft w:val="0"/>
      <w:marRight w:val="0"/>
      <w:marTop w:val="200"/>
      <w:marBottom w:val="0"/>
      <w:divBdr>
        <w:top w:val="none" w:sz="0" w:space="0" w:color="auto"/>
        <w:left w:val="none" w:sz="0" w:space="0" w:color="auto"/>
        <w:bottom w:val="none" w:sz="0" w:space="0" w:color="auto"/>
        <w:right w:val="none" w:sz="0" w:space="0" w:color="auto"/>
      </w:divBdr>
    </w:div>
    <w:div w:id="903443930">
      <w:marLeft w:val="0"/>
      <w:marRight w:val="0"/>
      <w:marTop w:val="200"/>
      <w:marBottom w:val="0"/>
      <w:divBdr>
        <w:top w:val="none" w:sz="0" w:space="0" w:color="auto"/>
        <w:left w:val="none" w:sz="0" w:space="0" w:color="auto"/>
        <w:bottom w:val="none" w:sz="0" w:space="0" w:color="auto"/>
        <w:right w:val="none" w:sz="0" w:space="0" w:color="auto"/>
      </w:divBdr>
    </w:div>
    <w:div w:id="908342860">
      <w:marLeft w:val="0"/>
      <w:marRight w:val="0"/>
      <w:marTop w:val="200"/>
      <w:marBottom w:val="0"/>
      <w:divBdr>
        <w:top w:val="none" w:sz="0" w:space="0" w:color="auto"/>
        <w:left w:val="none" w:sz="0" w:space="0" w:color="auto"/>
        <w:bottom w:val="none" w:sz="0" w:space="0" w:color="auto"/>
        <w:right w:val="none" w:sz="0" w:space="0" w:color="auto"/>
      </w:divBdr>
    </w:div>
    <w:div w:id="915163516">
      <w:marLeft w:val="0"/>
      <w:marRight w:val="0"/>
      <w:marTop w:val="100"/>
      <w:marBottom w:val="0"/>
      <w:divBdr>
        <w:top w:val="none" w:sz="0" w:space="0" w:color="auto"/>
        <w:left w:val="none" w:sz="0" w:space="0" w:color="auto"/>
        <w:bottom w:val="none" w:sz="0" w:space="0" w:color="auto"/>
        <w:right w:val="none" w:sz="0" w:space="0" w:color="auto"/>
      </w:divBdr>
      <w:divsChild>
        <w:div w:id="1432774038">
          <w:marLeft w:val="0"/>
          <w:marRight w:val="0"/>
          <w:marTop w:val="0"/>
          <w:marBottom w:val="0"/>
          <w:divBdr>
            <w:top w:val="none" w:sz="0" w:space="0" w:color="auto"/>
            <w:left w:val="none" w:sz="0" w:space="0" w:color="auto"/>
            <w:bottom w:val="none" w:sz="0" w:space="0" w:color="auto"/>
            <w:right w:val="none" w:sz="0" w:space="0" w:color="auto"/>
          </w:divBdr>
        </w:div>
        <w:div w:id="1277057744">
          <w:marLeft w:val="0"/>
          <w:marRight w:val="0"/>
          <w:marTop w:val="0"/>
          <w:marBottom w:val="0"/>
          <w:divBdr>
            <w:top w:val="none" w:sz="0" w:space="0" w:color="auto"/>
            <w:left w:val="none" w:sz="0" w:space="0" w:color="auto"/>
            <w:bottom w:val="none" w:sz="0" w:space="0" w:color="auto"/>
            <w:right w:val="none" w:sz="0" w:space="0" w:color="auto"/>
          </w:divBdr>
        </w:div>
      </w:divsChild>
    </w:div>
    <w:div w:id="918751804">
      <w:marLeft w:val="0"/>
      <w:marRight w:val="0"/>
      <w:marTop w:val="200"/>
      <w:marBottom w:val="0"/>
      <w:divBdr>
        <w:top w:val="none" w:sz="0" w:space="0" w:color="auto"/>
        <w:left w:val="none" w:sz="0" w:space="0" w:color="auto"/>
        <w:bottom w:val="none" w:sz="0" w:space="0" w:color="auto"/>
        <w:right w:val="none" w:sz="0" w:space="0" w:color="auto"/>
      </w:divBdr>
    </w:div>
    <w:div w:id="919868827">
      <w:marLeft w:val="0"/>
      <w:marRight w:val="0"/>
      <w:marTop w:val="200"/>
      <w:marBottom w:val="0"/>
      <w:divBdr>
        <w:top w:val="none" w:sz="0" w:space="0" w:color="auto"/>
        <w:left w:val="none" w:sz="0" w:space="0" w:color="auto"/>
        <w:bottom w:val="none" w:sz="0" w:space="0" w:color="auto"/>
        <w:right w:val="none" w:sz="0" w:space="0" w:color="auto"/>
      </w:divBdr>
    </w:div>
    <w:div w:id="919943769">
      <w:marLeft w:val="0"/>
      <w:marRight w:val="0"/>
      <w:marTop w:val="0"/>
      <w:marBottom w:val="0"/>
      <w:divBdr>
        <w:top w:val="none" w:sz="0" w:space="0" w:color="auto"/>
        <w:left w:val="none" w:sz="0" w:space="0" w:color="auto"/>
        <w:bottom w:val="none" w:sz="0" w:space="0" w:color="auto"/>
        <w:right w:val="none" w:sz="0" w:space="0" w:color="auto"/>
      </w:divBdr>
      <w:divsChild>
        <w:div w:id="1181090116">
          <w:marLeft w:val="0"/>
          <w:marRight w:val="0"/>
          <w:marTop w:val="100"/>
          <w:marBottom w:val="0"/>
          <w:divBdr>
            <w:top w:val="none" w:sz="0" w:space="0" w:color="auto"/>
            <w:left w:val="none" w:sz="0" w:space="0" w:color="auto"/>
            <w:bottom w:val="none" w:sz="0" w:space="0" w:color="auto"/>
            <w:right w:val="none" w:sz="0" w:space="0" w:color="auto"/>
          </w:divBdr>
        </w:div>
        <w:div w:id="208537832">
          <w:marLeft w:val="0"/>
          <w:marRight w:val="0"/>
          <w:marTop w:val="200"/>
          <w:marBottom w:val="0"/>
          <w:divBdr>
            <w:top w:val="none" w:sz="0" w:space="0" w:color="auto"/>
            <w:left w:val="none" w:sz="0" w:space="0" w:color="auto"/>
            <w:bottom w:val="none" w:sz="0" w:space="0" w:color="auto"/>
            <w:right w:val="none" w:sz="0" w:space="0" w:color="auto"/>
          </w:divBdr>
        </w:div>
      </w:divsChild>
    </w:div>
    <w:div w:id="920601935">
      <w:marLeft w:val="0"/>
      <w:marRight w:val="0"/>
      <w:marTop w:val="100"/>
      <w:marBottom w:val="0"/>
      <w:divBdr>
        <w:top w:val="none" w:sz="0" w:space="0" w:color="auto"/>
        <w:left w:val="none" w:sz="0" w:space="0" w:color="auto"/>
        <w:bottom w:val="none" w:sz="0" w:space="0" w:color="auto"/>
        <w:right w:val="none" w:sz="0" w:space="0" w:color="auto"/>
      </w:divBdr>
    </w:div>
    <w:div w:id="926615467">
      <w:marLeft w:val="0"/>
      <w:marRight w:val="0"/>
      <w:marTop w:val="200"/>
      <w:marBottom w:val="0"/>
      <w:divBdr>
        <w:top w:val="none" w:sz="0" w:space="0" w:color="auto"/>
        <w:left w:val="none" w:sz="0" w:space="0" w:color="auto"/>
        <w:bottom w:val="none" w:sz="0" w:space="0" w:color="auto"/>
        <w:right w:val="none" w:sz="0" w:space="0" w:color="auto"/>
      </w:divBdr>
    </w:div>
    <w:div w:id="929238096">
      <w:marLeft w:val="0"/>
      <w:marRight w:val="0"/>
      <w:marTop w:val="200"/>
      <w:marBottom w:val="0"/>
      <w:divBdr>
        <w:top w:val="none" w:sz="0" w:space="0" w:color="auto"/>
        <w:left w:val="none" w:sz="0" w:space="0" w:color="auto"/>
        <w:bottom w:val="none" w:sz="0" w:space="0" w:color="auto"/>
        <w:right w:val="none" w:sz="0" w:space="0" w:color="auto"/>
      </w:divBdr>
    </w:div>
    <w:div w:id="930898092">
      <w:marLeft w:val="0"/>
      <w:marRight w:val="0"/>
      <w:marTop w:val="200"/>
      <w:marBottom w:val="0"/>
      <w:divBdr>
        <w:top w:val="none" w:sz="0" w:space="0" w:color="auto"/>
        <w:left w:val="none" w:sz="0" w:space="0" w:color="auto"/>
        <w:bottom w:val="none" w:sz="0" w:space="0" w:color="auto"/>
        <w:right w:val="none" w:sz="0" w:space="0" w:color="auto"/>
      </w:divBdr>
    </w:div>
    <w:div w:id="931160233">
      <w:marLeft w:val="0"/>
      <w:marRight w:val="0"/>
      <w:marTop w:val="0"/>
      <w:marBottom w:val="0"/>
      <w:divBdr>
        <w:top w:val="none" w:sz="0" w:space="0" w:color="auto"/>
        <w:left w:val="none" w:sz="0" w:space="0" w:color="auto"/>
        <w:bottom w:val="none" w:sz="0" w:space="0" w:color="auto"/>
        <w:right w:val="none" w:sz="0" w:space="0" w:color="auto"/>
      </w:divBdr>
      <w:divsChild>
        <w:div w:id="594246055">
          <w:marLeft w:val="0"/>
          <w:marRight w:val="0"/>
          <w:marTop w:val="0"/>
          <w:marBottom w:val="0"/>
          <w:divBdr>
            <w:top w:val="none" w:sz="0" w:space="0" w:color="auto"/>
            <w:left w:val="none" w:sz="0" w:space="0" w:color="auto"/>
            <w:bottom w:val="none" w:sz="0" w:space="0" w:color="auto"/>
            <w:right w:val="none" w:sz="0" w:space="0" w:color="auto"/>
          </w:divBdr>
        </w:div>
      </w:divsChild>
    </w:div>
    <w:div w:id="932319571">
      <w:marLeft w:val="0"/>
      <w:marRight w:val="0"/>
      <w:marTop w:val="200"/>
      <w:marBottom w:val="0"/>
      <w:divBdr>
        <w:top w:val="none" w:sz="0" w:space="0" w:color="auto"/>
        <w:left w:val="none" w:sz="0" w:space="0" w:color="auto"/>
        <w:bottom w:val="none" w:sz="0" w:space="0" w:color="auto"/>
        <w:right w:val="none" w:sz="0" w:space="0" w:color="auto"/>
      </w:divBdr>
    </w:div>
    <w:div w:id="939293182">
      <w:marLeft w:val="0"/>
      <w:marRight w:val="0"/>
      <w:marTop w:val="200"/>
      <w:marBottom w:val="0"/>
      <w:divBdr>
        <w:top w:val="none" w:sz="0" w:space="0" w:color="auto"/>
        <w:left w:val="none" w:sz="0" w:space="0" w:color="auto"/>
        <w:bottom w:val="none" w:sz="0" w:space="0" w:color="auto"/>
        <w:right w:val="none" w:sz="0" w:space="0" w:color="auto"/>
      </w:divBdr>
    </w:div>
    <w:div w:id="942959390">
      <w:marLeft w:val="0"/>
      <w:marRight w:val="0"/>
      <w:marTop w:val="0"/>
      <w:marBottom w:val="0"/>
      <w:divBdr>
        <w:top w:val="none" w:sz="0" w:space="0" w:color="auto"/>
        <w:left w:val="none" w:sz="0" w:space="0" w:color="auto"/>
        <w:bottom w:val="none" w:sz="0" w:space="0" w:color="auto"/>
        <w:right w:val="none" w:sz="0" w:space="0" w:color="auto"/>
      </w:divBdr>
      <w:divsChild>
        <w:div w:id="525412246">
          <w:marLeft w:val="0"/>
          <w:marRight w:val="0"/>
          <w:marTop w:val="0"/>
          <w:marBottom w:val="0"/>
          <w:divBdr>
            <w:top w:val="none" w:sz="0" w:space="0" w:color="auto"/>
            <w:left w:val="none" w:sz="0" w:space="0" w:color="auto"/>
            <w:bottom w:val="none" w:sz="0" w:space="0" w:color="auto"/>
            <w:right w:val="none" w:sz="0" w:space="0" w:color="auto"/>
          </w:divBdr>
        </w:div>
      </w:divsChild>
    </w:div>
    <w:div w:id="949972504">
      <w:marLeft w:val="0"/>
      <w:marRight w:val="0"/>
      <w:marTop w:val="200"/>
      <w:marBottom w:val="200"/>
      <w:divBdr>
        <w:top w:val="none" w:sz="0" w:space="0" w:color="auto"/>
        <w:left w:val="none" w:sz="0" w:space="0" w:color="auto"/>
        <w:bottom w:val="none" w:sz="0" w:space="0" w:color="auto"/>
        <w:right w:val="none" w:sz="0" w:space="0" w:color="auto"/>
      </w:divBdr>
    </w:div>
    <w:div w:id="951284001">
      <w:marLeft w:val="0"/>
      <w:marRight w:val="0"/>
      <w:marTop w:val="200"/>
      <w:marBottom w:val="0"/>
      <w:divBdr>
        <w:top w:val="none" w:sz="0" w:space="0" w:color="auto"/>
        <w:left w:val="none" w:sz="0" w:space="0" w:color="auto"/>
        <w:bottom w:val="none" w:sz="0" w:space="0" w:color="auto"/>
        <w:right w:val="none" w:sz="0" w:space="0" w:color="auto"/>
      </w:divBdr>
    </w:div>
    <w:div w:id="951480039">
      <w:marLeft w:val="0"/>
      <w:marRight w:val="0"/>
      <w:marTop w:val="200"/>
      <w:marBottom w:val="0"/>
      <w:divBdr>
        <w:top w:val="none" w:sz="0" w:space="0" w:color="auto"/>
        <w:left w:val="none" w:sz="0" w:space="0" w:color="auto"/>
        <w:bottom w:val="none" w:sz="0" w:space="0" w:color="auto"/>
        <w:right w:val="none" w:sz="0" w:space="0" w:color="auto"/>
      </w:divBdr>
    </w:div>
    <w:div w:id="961426776">
      <w:marLeft w:val="0"/>
      <w:marRight w:val="0"/>
      <w:marTop w:val="200"/>
      <w:marBottom w:val="0"/>
      <w:divBdr>
        <w:top w:val="none" w:sz="0" w:space="0" w:color="auto"/>
        <w:left w:val="none" w:sz="0" w:space="0" w:color="auto"/>
        <w:bottom w:val="none" w:sz="0" w:space="0" w:color="auto"/>
        <w:right w:val="none" w:sz="0" w:space="0" w:color="auto"/>
      </w:divBdr>
    </w:div>
    <w:div w:id="970019624">
      <w:marLeft w:val="0"/>
      <w:marRight w:val="0"/>
      <w:marTop w:val="200"/>
      <w:marBottom w:val="0"/>
      <w:divBdr>
        <w:top w:val="none" w:sz="0" w:space="0" w:color="auto"/>
        <w:left w:val="none" w:sz="0" w:space="0" w:color="auto"/>
        <w:bottom w:val="none" w:sz="0" w:space="0" w:color="auto"/>
        <w:right w:val="none" w:sz="0" w:space="0" w:color="auto"/>
      </w:divBdr>
    </w:div>
    <w:div w:id="972953566">
      <w:marLeft w:val="0"/>
      <w:marRight w:val="0"/>
      <w:marTop w:val="200"/>
      <w:marBottom w:val="200"/>
      <w:divBdr>
        <w:top w:val="none" w:sz="0" w:space="0" w:color="auto"/>
        <w:left w:val="none" w:sz="0" w:space="0" w:color="auto"/>
        <w:bottom w:val="none" w:sz="0" w:space="0" w:color="auto"/>
        <w:right w:val="none" w:sz="0" w:space="0" w:color="auto"/>
      </w:divBdr>
    </w:div>
    <w:div w:id="987320397">
      <w:marLeft w:val="0"/>
      <w:marRight w:val="0"/>
      <w:marTop w:val="0"/>
      <w:marBottom w:val="0"/>
      <w:divBdr>
        <w:top w:val="none" w:sz="0" w:space="0" w:color="auto"/>
        <w:left w:val="none" w:sz="0" w:space="0" w:color="auto"/>
        <w:bottom w:val="none" w:sz="0" w:space="0" w:color="auto"/>
        <w:right w:val="none" w:sz="0" w:space="0" w:color="auto"/>
      </w:divBdr>
      <w:divsChild>
        <w:div w:id="860511603">
          <w:marLeft w:val="0"/>
          <w:marRight w:val="0"/>
          <w:marTop w:val="0"/>
          <w:marBottom w:val="0"/>
          <w:divBdr>
            <w:top w:val="none" w:sz="0" w:space="0" w:color="auto"/>
            <w:left w:val="none" w:sz="0" w:space="0" w:color="auto"/>
            <w:bottom w:val="none" w:sz="0" w:space="0" w:color="auto"/>
            <w:right w:val="none" w:sz="0" w:space="0" w:color="auto"/>
          </w:divBdr>
        </w:div>
      </w:divsChild>
    </w:div>
    <w:div w:id="987324434">
      <w:marLeft w:val="0"/>
      <w:marRight w:val="0"/>
      <w:marTop w:val="200"/>
      <w:marBottom w:val="0"/>
      <w:divBdr>
        <w:top w:val="none" w:sz="0" w:space="0" w:color="auto"/>
        <w:left w:val="none" w:sz="0" w:space="0" w:color="auto"/>
        <w:bottom w:val="none" w:sz="0" w:space="0" w:color="auto"/>
        <w:right w:val="none" w:sz="0" w:space="0" w:color="auto"/>
      </w:divBdr>
    </w:div>
    <w:div w:id="988481601">
      <w:marLeft w:val="0"/>
      <w:marRight w:val="0"/>
      <w:marTop w:val="200"/>
      <w:marBottom w:val="0"/>
      <w:divBdr>
        <w:top w:val="none" w:sz="0" w:space="0" w:color="auto"/>
        <w:left w:val="none" w:sz="0" w:space="0" w:color="auto"/>
        <w:bottom w:val="none" w:sz="0" w:space="0" w:color="auto"/>
        <w:right w:val="none" w:sz="0" w:space="0" w:color="auto"/>
      </w:divBdr>
    </w:div>
    <w:div w:id="990789393">
      <w:marLeft w:val="0"/>
      <w:marRight w:val="0"/>
      <w:marTop w:val="200"/>
      <w:marBottom w:val="0"/>
      <w:divBdr>
        <w:top w:val="none" w:sz="0" w:space="0" w:color="auto"/>
        <w:left w:val="none" w:sz="0" w:space="0" w:color="auto"/>
        <w:bottom w:val="none" w:sz="0" w:space="0" w:color="auto"/>
        <w:right w:val="none" w:sz="0" w:space="0" w:color="auto"/>
      </w:divBdr>
    </w:div>
    <w:div w:id="993026323">
      <w:marLeft w:val="0"/>
      <w:marRight w:val="0"/>
      <w:marTop w:val="200"/>
      <w:marBottom w:val="0"/>
      <w:divBdr>
        <w:top w:val="none" w:sz="0" w:space="0" w:color="auto"/>
        <w:left w:val="none" w:sz="0" w:space="0" w:color="auto"/>
        <w:bottom w:val="none" w:sz="0" w:space="0" w:color="auto"/>
        <w:right w:val="none" w:sz="0" w:space="0" w:color="auto"/>
      </w:divBdr>
    </w:div>
    <w:div w:id="995453267">
      <w:marLeft w:val="0"/>
      <w:marRight w:val="0"/>
      <w:marTop w:val="100"/>
      <w:marBottom w:val="0"/>
      <w:divBdr>
        <w:top w:val="none" w:sz="0" w:space="0" w:color="auto"/>
        <w:left w:val="none" w:sz="0" w:space="0" w:color="auto"/>
        <w:bottom w:val="none" w:sz="0" w:space="0" w:color="auto"/>
        <w:right w:val="none" w:sz="0" w:space="0" w:color="auto"/>
      </w:divBdr>
    </w:div>
    <w:div w:id="999236251">
      <w:marLeft w:val="0"/>
      <w:marRight w:val="0"/>
      <w:marTop w:val="200"/>
      <w:marBottom w:val="0"/>
      <w:divBdr>
        <w:top w:val="none" w:sz="0" w:space="0" w:color="auto"/>
        <w:left w:val="none" w:sz="0" w:space="0" w:color="auto"/>
        <w:bottom w:val="none" w:sz="0" w:space="0" w:color="auto"/>
        <w:right w:val="none" w:sz="0" w:space="0" w:color="auto"/>
      </w:divBdr>
    </w:div>
    <w:div w:id="1003970703">
      <w:marLeft w:val="0"/>
      <w:marRight w:val="0"/>
      <w:marTop w:val="200"/>
      <w:marBottom w:val="0"/>
      <w:divBdr>
        <w:top w:val="none" w:sz="0" w:space="0" w:color="auto"/>
        <w:left w:val="none" w:sz="0" w:space="0" w:color="auto"/>
        <w:bottom w:val="none" w:sz="0" w:space="0" w:color="auto"/>
        <w:right w:val="none" w:sz="0" w:space="0" w:color="auto"/>
      </w:divBdr>
    </w:div>
    <w:div w:id="1012101663">
      <w:marLeft w:val="0"/>
      <w:marRight w:val="0"/>
      <w:marTop w:val="0"/>
      <w:marBottom w:val="0"/>
      <w:divBdr>
        <w:top w:val="none" w:sz="0" w:space="0" w:color="auto"/>
        <w:left w:val="none" w:sz="0" w:space="0" w:color="auto"/>
        <w:bottom w:val="none" w:sz="0" w:space="0" w:color="auto"/>
        <w:right w:val="none" w:sz="0" w:space="0" w:color="auto"/>
      </w:divBdr>
      <w:divsChild>
        <w:div w:id="1398628320">
          <w:marLeft w:val="0"/>
          <w:marRight w:val="0"/>
          <w:marTop w:val="0"/>
          <w:marBottom w:val="0"/>
          <w:divBdr>
            <w:top w:val="none" w:sz="0" w:space="0" w:color="auto"/>
            <w:left w:val="none" w:sz="0" w:space="0" w:color="auto"/>
            <w:bottom w:val="none" w:sz="0" w:space="0" w:color="auto"/>
            <w:right w:val="none" w:sz="0" w:space="0" w:color="auto"/>
          </w:divBdr>
        </w:div>
      </w:divsChild>
    </w:div>
    <w:div w:id="1014263492">
      <w:marLeft w:val="0"/>
      <w:marRight w:val="0"/>
      <w:marTop w:val="200"/>
      <w:marBottom w:val="0"/>
      <w:divBdr>
        <w:top w:val="none" w:sz="0" w:space="0" w:color="auto"/>
        <w:left w:val="none" w:sz="0" w:space="0" w:color="auto"/>
        <w:bottom w:val="none" w:sz="0" w:space="0" w:color="auto"/>
        <w:right w:val="none" w:sz="0" w:space="0" w:color="auto"/>
      </w:divBdr>
    </w:div>
    <w:div w:id="1016348844">
      <w:marLeft w:val="0"/>
      <w:marRight w:val="0"/>
      <w:marTop w:val="0"/>
      <w:marBottom w:val="0"/>
      <w:divBdr>
        <w:top w:val="none" w:sz="0" w:space="0" w:color="auto"/>
        <w:left w:val="none" w:sz="0" w:space="0" w:color="auto"/>
        <w:bottom w:val="none" w:sz="0" w:space="0" w:color="auto"/>
        <w:right w:val="none" w:sz="0" w:space="0" w:color="auto"/>
      </w:divBdr>
      <w:divsChild>
        <w:div w:id="546990165">
          <w:marLeft w:val="0"/>
          <w:marRight w:val="0"/>
          <w:marTop w:val="0"/>
          <w:marBottom w:val="0"/>
          <w:divBdr>
            <w:top w:val="none" w:sz="0" w:space="0" w:color="auto"/>
            <w:left w:val="none" w:sz="0" w:space="0" w:color="auto"/>
            <w:bottom w:val="none" w:sz="0" w:space="0" w:color="auto"/>
            <w:right w:val="none" w:sz="0" w:space="0" w:color="auto"/>
          </w:divBdr>
        </w:div>
      </w:divsChild>
    </w:div>
    <w:div w:id="1019543697">
      <w:marLeft w:val="0"/>
      <w:marRight w:val="0"/>
      <w:marTop w:val="200"/>
      <w:marBottom w:val="0"/>
      <w:divBdr>
        <w:top w:val="none" w:sz="0" w:space="0" w:color="auto"/>
        <w:left w:val="none" w:sz="0" w:space="0" w:color="auto"/>
        <w:bottom w:val="none" w:sz="0" w:space="0" w:color="auto"/>
        <w:right w:val="none" w:sz="0" w:space="0" w:color="auto"/>
      </w:divBdr>
    </w:div>
    <w:div w:id="1020357847">
      <w:marLeft w:val="0"/>
      <w:marRight w:val="0"/>
      <w:marTop w:val="200"/>
      <w:marBottom w:val="0"/>
      <w:divBdr>
        <w:top w:val="none" w:sz="0" w:space="0" w:color="auto"/>
        <w:left w:val="none" w:sz="0" w:space="0" w:color="auto"/>
        <w:bottom w:val="none" w:sz="0" w:space="0" w:color="auto"/>
        <w:right w:val="none" w:sz="0" w:space="0" w:color="auto"/>
      </w:divBdr>
    </w:div>
    <w:div w:id="1042636931">
      <w:marLeft w:val="0"/>
      <w:marRight w:val="0"/>
      <w:marTop w:val="200"/>
      <w:marBottom w:val="0"/>
      <w:divBdr>
        <w:top w:val="none" w:sz="0" w:space="0" w:color="auto"/>
        <w:left w:val="none" w:sz="0" w:space="0" w:color="auto"/>
        <w:bottom w:val="none" w:sz="0" w:space="0" w:color="auto"/>
        <w:right w:val="none" w:sz="0" w:space="0" w:color="auto"/>
      </w:divBdr>
    </w:div>
    <w:div w:id="1045301657">
      <w:marLeft w:val="0"/>
      <w:marRight w:val="0"/>
      <w:marTop w:val="0"/>
      <w:marBottom w:val="0"/>
      <w:divBdr>
        <w:top w:val="none" w:sz="0" w:space="0" w:color="auto"/>
        <w:left w:val="none" w:sz="0" w:space="0" w:color="auto"/>
        <w:bottom w:val="none" w:sz="0" w:space="0" w:color="auto"/>
        <w:right w:val="none" w:sz="0" w:space="0" w:color="auto"/>
      </w:divBdr>
    </w:div>
    <w:div w:id="1046875346">
      <w:marLeft w:val="0"/>
      <w:marRight w:val="0"/>
      <w:marTop w:val="200"/>
      <w:marBottom w:val="0"/>
      <w:divBdr>
        <w:top w:val="none" w:sz="0" w:space="0" w:color="auto"/>
        <w:left w:val="none" w:sz="0" w:space="0" w:color="auto"/>
        <w:bottom w:val="none" w:sz="0" w:space="0" w:color="auto"/>
        <w:right w:val="none" w:sz="0" w:space="0" w:color="auto"/>
      </w:divBdr>
    </w:div>
    <w:div w:id="1047603511">
      <w:marLeft w:val="0"/>
      <w:marRight w:val="0"/>
      <w:marTop w:val="100"/>
      <w:marBottom w:val="0"/>
      <w:divBdr>
        <w:top w:val="none" w:sz="0" w:space="0" w:color="auto"/>
        <w:left w:val="none" w:sz="0" w:space="0" w:color="auto"/>
        <w:bottom w:val="none" w:sz="0" w:space="0" w:color="auto"/>
        <w:right w:val="none" w:sz="0" w:space="0" w:color="auto"/>
      </w:divBdr>
      <w:divsChild>
        <w:div w:id="1458529834">
          <w:marLeft w:val="0"/>
          <w:marRight w:val="0"/>
          <w:marTop w:val="60"/>
          <w:marBottom w:val="0"/>
          <w:divBdr>
            <w:top w:val="none" w:sz="0" w:space="0" w:color="auto"/>
            <w:left w:val="none" w:sz="0" w:space="0" w:color="auto"/>
            <w:bottom w:val="none" w:sz="0" w:space="0" w:color="auto"/>
            <w:right w:val="none" w:sz="0" w:space="0" w:color="auto"/>
          </w:divBdr>
        </w:div>
        <w:div w:id="37433424">
          <w:marLeft w:val="0"/>
          <w:marRight w:val="0"/>
          <w:marTop w:val="60"/>
          <w:marBottom w:val="0"/>
          <w:divBdr>
            <w:top w:val="none" w:sz="0" w:space="0" w:color="auto"/>
            <w:left w:val="none" w:sz="0" w:space="0" w:color="auto"/>
            <w:bottom w:val="none" w:sz="0" w:space="0" w:color="auto"/>
            <w:right w:val="none" w:sz="0" w:space="0" w:color="auto"/>
          </w:divBdr>
        </w:div>
        <w:div w:id="292713522">
          <w:marLeft w:val="0"/>
          <w:marRight w:val="0"/>
          <w:marTop w:val="60"/>
          <w:marBottom w:val="0"/>
          <w:divBdr>
            <w:top w:val="none" w:sz="0" w:space="0" w:color="auto"/>
            <w:left w:val="none" w:sz="0" w:space="0" w:color="auto"/>
            <w:bottom w:val="none" w:sz="0" w:space="0" w:color="auto"/>
            <w:right w:val="none" w:sz="0" w:space="0" w:color="auto"/>
          </w:divBdr>
        </w:div>
        <w:div w:id="1205406272">
          <w:marLeft w:val="0"/>
          <w:marRight w:val="0"/>
          <w:marTop w:val="60"/>
          <w:marBottom w:val="0"/>
          <w:divBdr>
            <w:top w:val="none" w:sz="0" w:space="0" w:color="auto"/>
            <w:left w:val="none" w:sz="0" w:space="0" w:color="auto"/>
            <w:bottom w:val="none" w:sz="0" w:space="0" w:color="auto"/>
            <w:right w:val="none" w:sz="0" w:space="0" w:color="auto"/>
          </w:divBdr>
        </w:div>
      </w:divsChild>
    </w:div>
    <w:div w:id="1049383517">
      <w:marLeft w:val="0"/>
      <w:marRight w:val="0"/>
      <w:marTop w:val="200"/>
      <w:marBottom w:val="0"/>
      <w:divBdr>
        <w:top w:val="none" w:sz="0" w:space="0" w:color="auto"/>
        <w:left w:val="none" w:sz="0" w:space="0" w:color="auto"/>
        <w:bottom w:val="none" w:sz="0" w:space="0" w:color="auto"/>
        <w:right w:val="none" w:sz="0" w:space="0" w:color="auto"/>
      </w:divBdr>
      <w:divsChild>
        <w:div w:id="1066757495">
          <w:marLeft w:val="0"/>
          <w:marRight w:val="0"/>
          <w:marTop w:val="0"/>
          <w:marBottom w:val="0"/>
          <w:divBdr>
            <w:top w:val="none" w:sz="0" w:space="0" w:color="auto"/>
            <w:left w:val="none" w:sz="0" w:space="0" w:color="auto"/>
            <w:bottom w:val="none" w:sz="0" w:space="0" w:color="auto"/>
            <w:right w:val="none" w:sz="0" w:space="0" w:color="auto"/>
          </w:divBdr>
        </w:div>
        <w:div w:id="586574487">
          <w:marLeft w:val="0"/>
          <w:marRight w:val="0"/>
          <w:marTop w:val="0"/>
          <w:marBottom w:val="0"/>
          <w:divBdr>
            <w:top w:val="none" w:sz="0" w:space="0" w:color="auto"/>
            <w:left w:val="none" w:sz="0" w:space="0" w:color="auto"/>
            <w:bottom w:val="none" w:sz="0" w:space="0" w:color="auto"/>
            <w:right w:val="none" w:sz="0" w:space="0" w:color="auto"/>
          </w:divBdr>
        </w:div>
      </w:divsChild>
    </w:div>
    <w:div w:id="1049454015">
      <w:marLeft w:val="0"/>
      <w:marRight w:val="0"/>
      <w:marTop w:val="200"/>
      <w:marBottom w:val="0"/>
      <w:divBdr>
        <w:top w:val="none" w:sz="0" w:space="0" w:color="auto"/>
        <w:left w:val="none" w:sz="0" w:space="0" w:color="auto"/>
        <w:bottom w:val="none" w:sz="0" w:space="0" w:color="auto"/>
        <w:right w:val="none" w:sz="0" w:space="0" w:color="auto"/>
      </w:divBdr>
    </w:div>
    <w:div w:id="1054768208">
      <w:marLeft w:val="0"/>
      <w:marRight w:val="0"/>
      <w:marTop w:val="200"/>
      <w:marBottom w:val="200"/>
      <w:divBdr>
        <w:top w:val="none" w:sz="0" w:space="0" w:color="auto"/>
        <w:left w:val="none" w:sz="0" w:space="0" w:color="auto"/>
        <w:bottom w:val="none" w:sz="0" w:space="0" w:color="auto"/>
        <w:right w:val="none" w:sz="0" w:space="0" w:color="auto"/>
      </w:divBdr>
    </w:div>
    <w:div w:id="1072698194">
      <w:marLeft w:val="0"/>
      <w:marRight w:val="0"/>
      <w:marTop w:val="0"/>
      <w:marBottom w:val="0"/>
      <w:divBdr>
        <w:top w:val="none" w:sz="0" w:space="0" w:color="auto"/>
        <w:left w:val="none" w:sz="0" w:space="0" w:color="auto"/>
        <w:bottom w:val="none" w:sz="0" w:space="0" w:color="auto"/>
        <w:right w:val="none" w:sz="0" w:space="0" w:color="auto"/>
      </w:divBdr>
      <w:divsChild>
        <w:div w:id="1559587812">
          <w:marLeft w:val="0"/>
          <w:marRight w:val="0"/>
          <w:marTop w:val="100"/>
          <w:marBottom w:val="0"/>
          <w:divBdr>
            <w:top w:val="none" w:sz="0" w:space="0" w:color="auto"/>
            <w:left w:val="none" w:sz="0" w:space="0" w:color="auto"/>
            <w:bottom w:val="none" w:sz="0" w:space="0" w:color="auto"/>
            <w:right w:val="none" w:sz="0" w:space="0" w:color="auto"/>
          </w:divBdr>
        </w:div>
        <w:div w:id="1053887140">
          <w:marLeft w:val="0"/>
          <w:marRight w:val="0"/>
          <w:marTop w:val="200"/>
          <w:marBottom w:val="0"/>
          <w:divBdr>
            <w:top w:val="none" w:sz="0" w:space="0" w:color="auto"/>
            <w:left w:val="none" w:sz="0" w:space="0" w:color="auto"/>
            <w:bottom w:val="none" w:sz="0" w:space="0" w:color="auto"/>
            <w:right w:val="none" w:sz="0" w:space="0" w:color="auto"/>
          </w:divBdr>
        </w:div>
      </w:divsChild>
    </w:div>
    <w:div w:id="1078096497">
      <w:marLeft w:val="0"/>
      <w:marRight w:val="0"/>
      <w:marTop w:val="200"/>
      <w:marBottom w:val="0"/>
      <w:divBdr>
        <w:top w:val="none" w:sz="0" w:space="0" w:color="auto"/>
        <w:left w:val="none" w:sz="0" w:space="0" w:color="auto"/>
        <w:bottom w:val="none" w:sz="0" w:space="0" w:color="auto"/>
        <w:right w:val="none" w:sz="0" w:space="0" w:color="auto"/>
      </w:divBdr>
    </w:div>
    <w:div w:id="1079324696">
      <w:marLeft w:val="0"/>
      <w:marRight w:val="0"/>
      <w:marTop w:val="200"/>
      <w:marBottom w:val="0"/>
      <w:divBdr>
        <w:top w:val="none" w:sz="0" w:space="0" w:color="auto"/>
        <w:left w:val="none" w:sz="0" w:space="0" w:color="auto"/>
        <w:bottom w:val="none" w:sz="0" w:space="0" w:color="auto"/>
        <w:right w:val="none" w:sz="0" w:space="0" w:color="auto"/>
      </w:divBdr>
    </w:div>
    <w:div w:id="1082526397">
      <w:marLeft w:val="0"/>
      <w:marRight w:val="0"/>
      <w:marTop w:val="200"/>
      <w:marBottom w:val="0"/>
      <w:divBdr>
        <w:top w:val="none" w:sz="0" w:space="0" w:color="auto"/>
        <w:left w:val="none" w:sz="0" w:space="0" w:color="auto"/>
        <w:bottom w:val="none" w:sz="0" w:space="0" w:color="auto"/>
        <w:right w:val="none" w:sz="0" w:space="0" w:color="auto"/>
      </w:divBdr>
    </w:div>
    <w:div w:id="1092238951">
      <w:marLeft w:val="0"/>
      <w:marRight w:val="0"/>
      <w:marTop w:val="200"/>
      <w:marBottom w:val="0"/>
      <w:divBdr>
        <w:top w:val="none" w:sz="0" w:space="0" w:color="auto"/>
        <w:left w:val="none" w:sz="0" w:space="0" w:color="auto"/>
        <w:bottom w:val="none" w:sz="0" w:space="0" w:color="auto"/>
        <w:right w:val="none" w:sz="0" w:space="0" w:color="auto"/>
      </w:divBdr>
    </w:div>
    <w:div w:id="1093546872">
      <w:marLeft w:val="0"/>
      <w:marRight w:val="0"/>
      <w:marTop w:val="0"/>
      <w:marBottom w:val="0"/>
      <w:divBdr>
        <w:top w:val="none" w:sz="0" w:space="0" w:color="auto"/>
        <w:left w:val="none" w:sz="0" w:space="0" w:color="auto"/>
        <w:bottom w:val="none" w:sz="0" w:space="0" w:color="auto"/>
        <w:right w:val="none" w:sz="0" w:space="0" w:color="auto"/>
      </w:divBdr>
      <w:divsChild>
        <w:div w:id="1325746920">
          <w:marLeft w:val="0"/>
          <w:marRight w:val="0"/>
          <w:marTop w:val="0"/>
          <w:marBottom w:val="0"/>
          <w:divBdr>
            <w:top w:val="none" w:sz="0" w:space="0" w:color="auto"/>
            <w:left w:val="none" w:sz="0" w:space="0" w:color="auto"/>
            <w:bottom w:val="none" w:sz="0" w:space="0" w:color="auto"/>
            <w:right w:val="none" w:sz="0" w:space="0" w:color="auto"/>
          </w:divBdr>
        </w:div>
      </w:divsChild>
    </w:div>
    <w:div w:id="1098021319">
      <w:marLeft w:val="0"/>
      <w:marRight w:val="0"/>
      <w:marTop w:val="200"/>
      <w:marBottom w:val="0"/>
      <w:divBdr>
        <w:top w:val="none" w:sz="0" w:space="0" w:color="auto"/>
        <w:left w:val="none" w:sz="0" w:space="0" w:color="auto"/>
        <w:bottom w:val="none" w:sz="0" w:space="0" w:color="auto"/>
        <w:right w:val="none" w:sz="0" w:space="0" w:color="auto"/>
      </w:divBdr>
    </w:div>
    <w:div w:id="1100836571">
      <w:marLeft w:val="0"/>
      <w:marRight w:val="0"/>
      <w:marTop w:val="200"/>
      <w:marBottom w:val="0"/>
      <w:divBdr>
        <w:top w:val="none" w:sz="0" w:space="0" w:color="auto"/>
        <w:left w:val="none" w:sz="0" w:space="0" w:color="auto"/>
        <w:bottom w:val="none" w:sz="0" w:space="0" w:color="auto"/>
        <w:right w:val="none" w:sz="0" w:space="0" w:color="auto"/>
      </w:divBdr>
    </w:div>
    <w:div w:id="1103300913">
      <w:marLeft w:val="0"/>
      <w:marRight w:val="0"/>
      <w:marTop w:val="200"/>
      <w:marBottom w:val="0"/>
      <w:divBdr>
        <w:top w:val="none" w:sz="0" w:space="0" w:color="auto"/>
        <w:left w:val="none" w:sz="0" w:space="0" w:color="auto"/>
        <w:bottom w:val="none" w:sz="0" w:space="0" w:color="auto"/>
        <w:right w:val="none" w:sz="0" w:space="0" w:color="auto"/>
      </w:divBdr>
    </w:div>
    <w:div w:id="1111051330">
      <w:marLeft w:val="0"/>
      <w:marRight w:val="0"/>
      <w:marTop w:val="200"/>
      <w:marBottom w:val="0"/>
      <w:divBdr>
        <w:top w:val="none" w:sz="0" w:space="0" w:color="auto"/>
        <w:left w:val="none" w:sz="0" w:space="0" w:color="auto"/>
        <w:bottom w:val="none" w:sz="0" w:space="0" w:color="auto"/>
        <w:right w:val="none" w:sz="0" w:space="0" w:color="auto"/>
      </w:divBdr>
    </w:div>
    <w:div w:id="1111434907">
      <w:marLeft w:val="0"/>
      <w:marRight w:val="0"/>
      <w:marTop w:val="0"/>
      <w:marBottom w:val="0"/>
      <w:divBdr>
        <w:top w:val="none" w:sz="0" w:space="0" w:color="auto"/>
        <w:left w:val="none" w:sz="0" w:space="0" w:color="auto"/>
        <w:bottom w:val="none" w:sz="0" w:space="0" w:color="auto"/>
        <w:right w:val="none" w:sz="0" w:space="0" w:color="auto"/>
      </w:divBdr>
      <w:divsChild>
        <w:div w:id="60908619">
          <w:marLeft w:val="0"/>
          <w:marRight w:val="0"/>
          <w:marTop w:val="0"/>
          <w:marBottom w:val="0"/>
          <w:divBdr>
            <w:top w:val="none" w:sz="0" w:space="0" w:color="auto"/>
            <w:left w:val="none" w:sz="0" w:space="0" w:color="auto"/>
            <w:bottom w:val="none" w:sz="0" w:space="0" w:color="auto"/>
            <w:right w:val="none" w:sz="0" w:space="0" w:color="auto"/>
          </w:divBdr>
        </w:div>
      </w:divsChild>
    </w:div>
    <w:div w:id="1115252368">
      <w:marLeft w:val="0"/>
      <w:marRight w:val="0"/>
      <w:marTop w:val="200"/>
      <w:marBottom w:val="0"/>
      <w:divBdr>
        <w:top w:val="none" w:sz="0" w:space="0" w:color="auto"/>
        <w:left w:val="none" w:sz="0" w:space="0" w:color="auto"/>
        <w:bottom w:val="none" w:sz="0" w:space="0" w:color="auto"/>
        <w:right w:val="none" w:sz="0" w:space="0" w:color="auto"/>
      </w:divBdr>
    </w:div>
    <w:div w:id="1120302283">
      <w:marLeft w:val="0"/>
      <w:marRight w:val="0"/>
      <w:marTop w:val="200"/>
      <w:marBottom w:val="0"/>
      <w:divBdr>
        <w:top w:val="none" w:sz="0" w:space="0" w:color="auto"/>
        <w:left w:val="none" w:sz="0" w:space="0" w:color="auto"/>
        <w:bottom w:val="none" w:sz="0" w:space="0" w:color="auto"/>
        <w:right w:val="none" w:sz="0" w:space="0" w:color="auto"/>
      </w:divBdr>
    </w:div>
    <w:div w:id="1127089470">
      <w:marLeft w:val="0"/>
      <w:marRight w:val="0"/>
      <w:marTop w:val="200"/>
      <w:marBottom w:val="0"/>
      <w:divBdr>
        <w:top w:val="none" w:sz="0" w:space="0" w:color="auto"/>
        <w:left w:val="none" w:sz="0" w:space="0" w:color="auto"/>
        <w:bottom w:val="none" w:sz="0" w:space="0" w:color="auto"/>
        <w:right w:val="none" w:sz="0" w:space="0" w:color="auto"/>
      </w:divBdr>
    </w:div>
    <w:div w:id="1127891804">
      <w:marLeft w:val="0"/>
      <w:marRight w:val="0"/>
      <w:marTop w:val="200"/>
      <w:marBottom w:val="0"/>
      <w:divBdr>
        <w:top w:val="none" w:sz="0" w:space="0" w:color="auto"/>
        <w:left w:val="none" w:sz="0" w:space="0" w:color="auto"/>
        <w:bottom w:val="none" w:sz="0" w:space="0" w:color="auto"/>
        <w:right w:val="none" w:sz="0" w:space="0" w:color="auto"/>
      </w:divBdr>
    </w:div>
    <w:div w:id="1129204137">
      <w:marLeft w:val="0"/>
      <w:marRight w:val="0"/>
      <w:marTop w:val="200"/>
      <w:marBottom w:val="0"/>
      <w:divBdr>
        <w:top w:val="none" w:sz="0" w:space="0" w:color="auto"/>
        <w:left w:val="none" w:sz="0" w:space="0" w:color="auto"/>
        <w:bottom w:val="none" w:sz="0" w:space="0" w:color="auto"/>
        <w:right w:val="none" w:sz="0" w:space="0" w:color="auto"/>
      </w:divBdr>
    </w:div>
    <w:div w:id="1132014926">
      <w:marLeft w:val="0"/>
      <w:marRight w:val="0"/>
      <w:marTop w:val="0"/>
      <w:marBottom w:val="0"/>
      <w:divBdr>
        <w:top w:val="none" w:sz="0" w:space="0" w:color="auto"/>
        <w:left w:val="none" w:sz="0" w:space="0" w:color="auto"/>
        <w:bottom w:val="none" w:sz="0" w:space="0" w:color="auto"/>
        <w:right w:val="none" w:sz="0" w:space="0" w:color="auto"/>
      </w:divBdr>
      <w:divsChild>
        <w:div w:id="1468744150">
          <w:marLeft w:val="0"/>
          <w:marRight w:val="0"/>
          <w:marTop w:val="0"/>
          <w:marBottom w:val="0"/>
          <w:divBdr>
            <w:top w:val="none" w:sz="0" w:space="0" w:color="auto"/>
            <w:left w:val="none" w:sz="0" w:space="0" w:color="auto"/>
            <w:bottom w:val="none" w:sz="0" w:space="0" w:color="auto"/>
            <w:right w:val="none" w:sz="0" w:space="0" w:color="auto"/>
          </w:divBdr>
        </w:div>
      </w:divsChild>
    </w:div>
    <w:div w:id="1134366696">
      <w:marLeft w:val="0"/>
      <w:marRight w:val="0"/>
      <w:marTop w:val="100"/>
      <w:marBottom w:val="0"/>
      <w:divBdr>
        <w:top w:val="none" w:sz="0" w:space="0" w:color="auto"/>
        <w:left w:val="none" w:sz="0" w:space="0" w:color="auto"/>
        <w:bottom w:val="none" w:sz="0" w:space="0" w:color="auto"/>
        <w:right w:val="none" w:sz="0" w:space="0" w:color="auto"/>
      </w:divBdr>
      <w:divsChild>
        <w:div w:id="348876892">
          <w:marLeft w:val="0"/>
          <w:marRight w:val="0"/>
          <w:marTop w:val="0"/>
          <w:marBottom w:val="0"/>
          <w:divBdr>
            <w:top w:val="none" w:sz="0" w:space="0" w:color="auto"/>
            <w:left w:val="none" w:sz="0" w:space="0" w:color="auto"/>
            <w:bottom w:val="none" w:sz="0" w:space="0" w:color="auto"/>
            <w:right w:val="none" w:sz="0" w:space="0" w:color="auto"/>
          </w:divBdr>
        </w:div>
        <w:div w:id="409474632">
          <w:marLeft w:val="0"/>
          <w:marRight w:val="0"/>
          <w:marTop w:val="0"/>
          <w:marBottom w:val="0"/>
          <w:divBdr>
            <w:top w:val="none" w:sz="0" w:space="0" w:color="auto"/>
            <w:left w:val="none" w:sz="0" w:space="0" w:color="auto"/>
            <w:bottom w:val="none" w:sz="0" w:space="0" w:color="auto"/>
            <w:right w:val="none" w:sz="0" w:space="0" w:color="auto"/>
          </w:divBdr>
        </w:div>
      </w:divsChild>
    </w:div>
    <w:div w:id="1135871330">
      <w:marLeft w:val="0"/>
      <w:marRight w:val="0"/>
      <w:marTop w:val="200"/>
      <w:marBottom w:val="0"/>
      <w:divBdr>
        <w:top w:val="none" w:sz="0" w:space="0" w:color="auto"/>
        <w:left w:val="none" w:sz="0" w:space="0" w:color="auto"/>
        <w:bottom w:val="none" w:sz="0" w:space="0" w:color="auto"/>
        <w:right w:val="none" w:sz="0" w:space="0" w:color="auto"/>
      </w:divBdr>
    </w:div>
    <w:div w:id="1136029254">
      <w:marLeft w:val="0"/>
      <w:marRight w:val="0"/>
      <w:marTop w:val="200"/>
      <w:marBottom w:val="0"/>
      <w:divBdr>
        <w:top w:val="none" w:sz="0" w:space="0" w:color="auto"/>
        <w:left w:val="none" w:sz="0" w:space="0" w:color="auto"/>
        <w:bottom w:val="none" w:sz="0" w:space="0" w:color="auto"/>
        <w:right w:val="none" w:sz="0" w:space="0" w:color="auto"/>
      </w:divBdr>
    </w:div>
    <w:div w:id="1137184940">
      <w:marLeft w:val="0"/>
      <w:marRight w:val="0"/>
      <w:marTop w:val="200"/>
      <w:marBottom w:val="0"/>
      <w:divBdr>
        <w:top w:val="none" w:sz="0" w:space="0" w:color="auto"/>
        <w:left w:val="none" w:sz="0" w:space="0" w:color="auto"/>
        <w:bottom w:val="none" w:sz="0" w:space="0" w:color="auto"/>
        <w:right w:val="none" w:sz="0" w:space="0" w:color="auto"/>
      </w:divBdr>
    </w:div>
    <w:div w:id="1141731480">
      <w:marLeft w:val="0"/>
      <w:marRight w:val="0"/>
      <w:marTop w:val="200"/>
      <w:marBottom w:val="0"/>
      <w:divBdr>
        <w:top w:val="none" w:sz="0" w:space="0" w:color="auto"/>
        <w:left w:val="none" w:sz="0" w:space="0" w:color="auto"/>
        <w:bottom w:val="none" w:sz="0" w:space="0" w:color="auto"/>
        <w:right w:val="none" w:sz="0" w:space="0" w:color="auto"/>
      </w:divBdr>
    </w:div>
    <w:div w:id="1147279943">
      <w:marLeft w:val="0"/>
      <w:marRight w:val="0"/>
      <w:marTop w:val="200"/>
      <w:marBottom w:val="200"/>
      <w:divBdr>
        <w:top w:val="none" w:sz="0" w:space="0" w:color="auto"/>
        <w:left w:val="none" w:sz="0" w:space="0" w:color="auto"/>
        <w:bottom w:val="none" w:sz="0" w:space="0" w:color="auto"/>
        <w:right w:val="none" w:sz="0" w:space="0" w:color="auto"/>
      </w:divBdr>
    </w:div>
    <w:div w:id="1151361472">
      <w:marLeft w:val="0"/>
      <w:marRight w:val="0"/>
      <w:marTop w:val="200"/>
      <w:marBottom w:val="0"/>
      <w:divBdr>
        <w:top w:val="none" w:sz="0" w:space="0" w:color="auto"/>
        <w:left w:val="none" w:sz="0" w:space="0" w:color="auto"/>
        <w:bottom w:val="none" w:sz="0" w:space="0" w:color="auto"/>
        <w:right w:val="none" w:sz="0" w:space="0" w:color="auto"/>
      </w:divBdr>
    </w:div>
    <w:div w:id="1152408587">
      <w:marLeft w:val="0"/>
      <w:marRight w:val="0"/>
      <w:marTop w:val="200"/>
      <w:marBottom w:val="0"/>
      <w:divBdr>
        <w:top w:val="none" w:sz="0" w:space="0" w:color="auto"/>
        <w:left w:val="none" w:sz="0" w:space="0" w:color="auto"/>
        <w:bottom w:val="none" w:sz="0" w:space="0" w:color="auto"/>
        <w:right w:val="none" w:sz="0" w:space="0" w:color="auto"/>
      </w:divBdr>
    </w:div>
    <w:div w:id="1156454285">
      <w:marLeft w:val="0"/>
      <w:marRight w:val="0"/>
      <w:marTop w:val="0"/>
      <w:marBottom w:val="0"/>
      <w:divBdr>
        <w:top w:val="none" w:sz="0" w:space="0" w:color="auto"/>
        <w:left w:val="none" w:sz="0" w:space="0" w:color="auto"/>
        <w:bottom w:val="none" w:sz="0" w:space="0" w:color="auto"/>
        <w:right w:val="none" w:sz="0" w:space="0" w:color="auto"/>
      </w:divBdr>
    </w:div>
    <w:div w:id="1159881565">
      <w:marLeft w:val="0"/>
      <w:marRight w:val="0"/>
      <w:marTop w:val="200"/>
      <w:marBottom w:val="0"/>
      <w:divBdr>
        <w:top w:val="none" w:sz="0" w:space="0" w:color="auto"/>
        <w:left w:val="none" w:sz="0" w:space="0" w:color="auto"/>
        <w:bottom w:val="none" w:sz="0" w:space="0" w:color="auto"/>
        <w:right w:val="none" w:sz="0" w:space="0" w:color="auto"/>
      </w:divBdr>
    </w:div>
    <w:div w:id="1163935242">
      <w:marLeft w:val="0"/>
      <w:marRight w:val="0"/>
      <w:marTop w:val="200"/>
      <w:marBottom w:val="0"/>
      <w:divBdr>
        <w:top w:val="none" w:sz="0" w:space="0" w:color="auto"/>
        <w:left w:val="none" w:sz="0" w:space="0" w:color="auto"/>
        <w:bottom w:val="none" w:sz="0" w:space="0" w:color="auto"/>
        <w:right w:val="none" w:sz="0" w:space="0" w:color="auto"/>
      </w:divBdr>
    </w:div>
    <w:div w:id="1170756564">
      <w:marLeft w:val="0"/>
      <w:marRight w:val="0"/>
      <w:marTop w:val="200"/>
      <w:marBottom w:val="0"/>
      <w:divBdr>
        <w:top w:val="none" w:sz="0" w:space="0" w:color="auto"/>
        <w:left w:val="none" w:sz="0" w:space="0" w:color="auto"/>
        <w:bottom w:val="none" w:sz="0" w:space="0" w:color="auto"/>
        <w:right w:val="none" w:sz="0" w:space="0" w:color="auto"/>
      </w:divBdr>
    </w:div>
    <w:div w:id="1177886185">
      <w:marLeft w:val="0"/>
      <w:marRight w:val="0"/>
      <w:marTop w:val="200"/>
      <w:marBottom w:val="0"/>
      <w:divBdr>
        <w:top w:val="none" w:sz="0" w:space="0" w:color="auto"/>
        <w:left w:val="none" w:sz="0" w:space="0" w:color="auto"/>
        <w:bottom w:val="none" w:sz="0" w:space="0" w:color="auto"/>
        <w:right w:val="none" w:sz="0" w:space="0" w:color="auto"/>
      </w:divBdr>
    </w:div>
    <w:div w:id="1209144389">
      <w:marLeft w:val="0"/>
      <w:marRight w:val="0"/>
      <w:marTop w:val="200"/>
      <w:marBottom w:val="0"/>
      <w:divBdr>
        <w:top w:val="none" w:sz="0" w:space="0" w:color="auto"/>
        <w:left w:val="none" w:sz="0" w:space="0" w:color="auto"/>
        <w:bottom w:val="none" w:sz="0" w:space="0" w:color="auto"/>
        <w:right w:val="none" w:sz="0" w:space="0" w:color="auto"/>
      </w:divBdr>
    </w:div>
    <w:div w:id="1215392994">
      <w:marLeft w:val="0"/>
      <w:marRight w:val="0"/>
      <w:marTop w:val="200"/>
      <w:marBottom w:val="0"/>
      <w:divBdr>
        <w:top w:val="none" w:sz="0" w:space="0" w:color="auto"/>
        <w:left w:val="none" w:sz="0" w:space="0" w:color="auto"/>
        <w:bottom w:val="none" w:sz="0" w:space="0" w:color="auto"/>
        <w:right w:val="none" w:sz="0" w:space="0" w:color="auto"/>
      </w:divBdr>
    </w:div>
    <w:div w:id="1219324840">
      <w:marLeft w:val="0"/>
      <w:marRight w:val="0"/>
      <w:marTop w:val="200"/>
      <w:marBottom w:val="0"/>
      <w:divBdr>
        <w:top w:val="none" w:sz="0" w:space="0" w:color="auto"/>
        <w:left w:val="none" w:sz="0" w:space="0" w:color="auto"/>
        <w:bottom w:val="none" w:sz="0" w:space="0" w:color="auto"/>
        <w:right w:val="none" w:sz="0" w:space="0" w:color="auto"/>
      </w:divBdr>
    </w:div>
    <w:div w:id="1220097793">
      <w:marLeft w:val="0"/>
      <w:marRight w:val="0"/>
      <w:marTop w:val="200"/>
      <w:marBottom w:val="0"/>
      <w:divBdr>
        <w:top w:val="none" w:sz="0" w:space="0" w:color="auto"/>
        <w:left w:val="none" w:sz="0" w:space="0" w:color="auto"/>
        <w:bottom w:val="none" w:sz="0" w:space="0" w:color="auto"/>
        <w:right w:val="none" w:sz="0" w:space="0" w:color="auto"/>
      </w:divBdr>
    </w:div>
    <w:div w:id="1224177271">
      <w:marLeft w:val="0"/>
      <w:marRight w:val="0"/>
      <w:marTop w:val="200"/>
      <w:marBottom w:val="0"/>
      <w:divBdr>
        <w:top w:val="none" w:sz="0" w:space="0" w:color="auto"/>
        <w:left w:val="none" w:sz="0" w:space="0" w:color="auto"/>
        <w:bottom w:val="none" w:sz="0" w:space="0" w:color="auto"/>
        <w:right w:val="none" w:sz="0" w:space="0" w:color="auto"/>
      </w:divBdr>
    </w:div>
    <w:div w:id="1228954477">
      <w:marLeft w:val="0"/>
      <w:marRight w:val="0"/>
      <w:marTop w:val="200"/>
      <w:marBottom w:val="0"/>
      <w:divBdr>
        <w:top w:val="none" w:sz="0" w:space="0" w:color="auto"/>
        <w:left w:val="none" w:sz="0" w:space="0" w:color="auto"/>
        <w:bottom w:val="none" w:sz="0" w:space="0" w:color="auto"/>
        <w:right w:val="none" w:sz="0" w:space="0" w:color="auto"/>
      </w:divBdr>
    </w:div>
    <w:div w:id="1239290321">
      <w:marLeft w:val="0"/>
      <w:marRight w:val="0"/>
      <w:marTop w:val="200"/>
      <w:marBottom w:val="0"/>
      <w:divBdr>
        <w:top w:val="none" w:sz="0" w:space="0" w:color="auto"/>
        <w:left w:val="none" w:sz="0" w:space="0" w:color="auto"/>
        <w:bottom w:val="none" w:sz="0" w:space="0" w:color="auto"/>
        <w:right w:val="none" w:sz="0" w:space="0" w:color="auto"/>
      </w:divBdr>
    </w:div>
    <w:div w:id="1243874014">
      <w:marLeft w:val="0"/>
      <w:marRight w:val="0"/>
      <w:marTop w:val="0"/>
      <w:marBottom w:val="0"/>
      <w:divBdr>
        <w:top w:val="none" w:sz="0" w:space="0" w:color="auto"/>
        <w:left w:val="none" w:sz="0" w:space="0" w:color="auto"/>
        <w:bottom w:val="none" w:sz="0" w:space="0" w:color="auto"/>
        <w:right w:val="none" w:sz="0" w:space="0" w:color="auto"/>
      </w:divBdr>
      <w:divsChild>
        <w:div w:id="764301406">
          <w:marLeft w:val="0"/>
          <w:marRight w:val="0"/>
          <w:marTop w:val="0"/>
          <w:marBottom w:val="0"/>
          <w:divBdr>
            <w:top w:val="none" w:sz="0" w:space="0" w:color="auto"/>
            <w:left w:val="none" w:sz="0" w:space="0" w:color="auto"/>
            <w:bottom w:val="none" w:sz="0" w:space="0" w:color="auto"/>
            <w:right w:val="none" w:sz="0" w:space="0" w:color="auto"/>
          </w:divBdr>
        </w:div>
      </w:divsChild>
    </w:div>
    <w:div w:id="1253926809">
      <w:marLeft w:val="0"/>
      <w:marRight w:val="0"/>
      <w:marTop w:val="100"/>
      <w:marBottom w:val="0"/>
      <w:divBdr>
        <w:top w:val="none" w:sz="0" w:space="0" w:color="auto"/>
        <w:left w:val="none" w:sz="0" w:space="0" w:color="auto"/>
        <w:bottom w:val="none" w:sz="0" w:space="0" w:color="auto"/>
        <w:right w:val="none" w:sz="0" w:space="0" w:color="auto"/>
      </w:divBdr>
    </w:div>
    <w:div w:id="1259021895">
      <w:marLeft w:val="0"/>
      <w:marRight w:val="0"/>
      <w:marTop w:val="200"/>
      <w:marBottom w:val="0"/>
      <w:divBdr>
        <w:top w:val="none" w:sz="0" w:space="0" w:color="auto"/>
        <w:left w:val="none" w:sz="0" w:space="0" w:color="auto"/>
        <w:bottom w:val="none" w:sz="0" w:space="0" w:color="auto"/>
        <w:right w:val="none" w:sz="0" w:space="0" w:color="auto"/>
      </w:divBdr>
    </w:div>
    <w:div w:id="1261832846">
      <w:marLeft w:val="0"/>
      <w:marRight w:val="0"/>
      <w:marTop w:val="200"/>
      <w:marBottom w:val="0"/>
      <w:divBdr>
        <w:top w:val="none" w:sz="0" w:space="0" w:color="auto"/>
        <w:left w:val="none" w:sz="0" w:space="0" w:color="auto"/>
        <w:bottom w:val="none" w:sz="0" w:space="0" w:color="auto"/>
        <w:right w:val="none" w:sz="0" w:space="0" w:color="auto"/>
      </w:divBdr>
    </w:div>
    <w:div w:id="1265116143">
      <w:marLeft w:val="0"/>
      <w:marRight w:val="0"/>
      <w:marTop w:val="200"/>
      <w:marBottom w:val="0"/>
      <w:divBdr>
        <w:top w:val="none" w:sz="0" w:space="0" w:color="auto"/>
        <w:left w:val="none" w:sz="0" w:space="0" w:color="auto"/>
        <w:bottom w:val="none" w:sz="0" w:space="0" w:color="auto"/>
        <w:right w:val="none" w:sz="0" w:space="0" w:color="auto"/>
      </w:divBdr>
    </w:div>
    <w:div w:id="1286039168">
      <w:marLeft w:val="0"/>
      <w:marRight w:val="0"/>
      <w:marTop w:val="0"/>
      <w:marBottom w:val="0"/>
      <w:divBdr>
        <w:top w:val="none" w:sz="0" w:space="0" w:color="auto"/>
        <w:left w:val="none" w:sz="0" w:space="0" w:color="auto"/>
        <w:bottom w:val="none" w:sz="0" w:space="0" w:color="auto"/>
        <w:right w:val="none" w:sz="0" w:space="0" w:color="auto"/>
      </w:divBdr>
      <w:divsChild>
        <w:div w:id="1648633394">
          <w:marLeft w:val="0"/>
          <w:marRight w:val="0"/>
          <w:marTop w:val="0"/>
          <w:marBottom w:val="0"/>
          <w:divBdr>
            <w:top w:val="none" w:sz="0" w:space="0" w:color="auto"/>
            <w:left w:val="none" w:sz="0" w:space="0" w:color="auto"/>
            <w:bottom w:val="none" w:sz="0" w:space="0" w:color="auto"/>
            <w:right w:val="none" w:sz="0" w:space="0" w:color="auto"/>
          </w:divBdr>
        </w:div>
      </w:divsChild>
    </w:div>
    <w:div w:id="1286812517">
      <w:marLeft w:val="0"/>
      <w:marRight w:val="0"/>
      <w:marTop w:val="200"/>
      <w:marBottom w:val="0"/>
      <w:divBdr>
        <w:top w:val="none" w:sz="0" w:space="0" w:color="auto"/>
        <w:left w:val="none" w:sz="0" w:space="0" w:color="auto"/>
        <w:bottom w:val="none" w:sz="0" w:space="0" w:color="auto"/>
        <w:right w:val="none" w:sz="0" w:space="0" w:color="auto"/>
      </w:divBdr>
    </w:div>
    <w:div w:id="1287933984">
      <w:marLeft w:val="0"/>
      <w:marRight w:val="0"/>
      <w:marTop w:val="0"/>
      <w:marBottom w:val="0"/>
      <w:divBdr>
        <w:top w:val="none" w:sz="0" w:space="0" w:color="auto"/>
        <w:left w:val="none" w:sz="0" w:space="0" w:color="auto"/>
        <w:bottom w:val="none" w:sz="0" w:space="0" w:color="auto"/>
        <w:right w:val="none" w:sz="0" w:space="0" w:color="auto"/>
      </w:divBdr>
      <w:divsChild>
        <w:div w:id="1828396870">
          <w:marLeft w:val="0"/>
          <w:marRight w:val="0"/>
          <w:marTop w:val="0"/>
          <w:marBottom w:val="0"/>
          <w:divBdr>
            <w:top w:val="none" w:sz="0" w:space="0" w:color="auto"/>
            <w:left w:val="none" w:sz="0" w:space="0" w:color="auto"/>
            <w:bottom w:val="none" w:sz="0" w:space="0" w:color="auto"/>
            <w:right w:val="none" w:sz="0" w:space="0" w:color="auto"/>
          </w:divBdr>
        </w:div>
      </w:divsChild>
    </w:div>
    <w:div w:id="1289973810">
      <w:marLeft w:val="0"/>
      <w:marRight w:val="0"/>
      <w:marTop w:val="0"/>
      <w:marBottom w:val="0"/>
      <w:divBdr>
        <w:top w:val="none" w:sz="0" w:space="0" w:color="auto"/>
        <w:left w:val="none" w:sz="0" w:space="0" w:color="auto"/>
        <w:bottom w:val="none" w:sz="0" w:space="0" w:color="auto"/>
        <w:right w:val="none" w:sz="0" w:space="0" w:color="auto"/>
      </w:divBdr>
      <w:divsChild>
        <w:div w:id="104467552">
          <w:marLeft w:val="0"/>
          <w:marRight w:val="0"/>
          <w:marTop w:val="0"/>
          <w:marBottom w:val="0"/>
          <w:divBdr>
            <w:top w:val="none" w:sz="0" w:space="0" w:color="auto"/>
            <w:left w:val="none" w:sz="0" w:space="0" w:color="auto"/>
            <w:bottom w:val="none" w:sz="0" w:space="0" w:color="auto"/>
            <w:right w:val="none" w:sz="0" w:space="0" w:color="auto"/>
          </w:divBdr>
        </w:div>
      </w:divsChild>
    </w:div>
    <w:div w:id="1293098517">
      <w:marLeft w:val="0"/>
      <w:marRight w:val="0"/>
      <w:marTop w:val="200"/>
      <w:marBottom w:val="0"/>
      <w:divBdr>
        <w:top w:val="none" w:sz="0" w:space="0" w:color="auto"/>
        <w:left w:val="none" w:sz="0" w:space="0" w:color="auto"/>
        <w:bottom w:val="none" w:sz="0" w:space="0" w:color="auto"/>
        <w:right w:val="none" w:sz="0" w:space="0" w:color="auto"/>
      </w:divBdr>
    </w:div>
    <w:div w:id="1302617401">
      <w:marLeft w:val="0"/>
      <w:marRight w:val="0"/>
      <w:marTop w:val="200"/>
      <w:marBottom w:val="0"/>
      <w:divBdr>
        <w:top w:val="none" w:sz="0" w:space="0" w:color="auto"/>
        <w:left w:val="none" w:sz="0" w:space="0" w:color="auto"/>
        <w:bottom w:val="none" w:sz="0" w:space="0" w:color="auto"/>
        <w:right w:val="none" w:sz="0" w:space="0" w:color="auto"/>
      </w:divBdr>
    </w:div>
    <w:div w:id="1303267660">
      <w:marLeft w:val="0"/>
      <w:marRight w:val="0"/>
      <w:marTop w:val="0"/>
      <w:marBottom w:val="0"/>
      <w:divBdr>
        <w:top w:val="none" w:sz="0" w:space="0" w:color="auto"/>
        <w:left w:val="none" w:sz="0" w:space="0" w:color="auto"/>
        <w:bottom w:val="none" w:sz="0" w:space="0" w:color="auto"/>
        <w:right w:val="none" w:sz="0" w:space="0" w:color="auto"/>
      </w:divBdr>
      <w:divsChild>
        <w:div w:id="1835680261">
          <w:marLeft w:val="0"/>
          <w:marRight w:val="0"/>
          <w:marTop w:val="0"/>
          <w:marBottom w:val="0"/>
          <w:divBdr>
            <w:top w:val="none" w:sz="0" w:space="0" w:color="auto"/>
            <w:left w:val="none" w:sz="0" w:space="0" w:color="auto"/>
            <w:bottom w:val="none" w:sz="0" w:space="0" w:color="auto"/>
            <w:right w:val="none" w:sz="0" w:space="0" w:color="auto"/>
          </w:divBdr>
        </w:div>
      </w:divsChild>
    </w:div>
    <w:div w:id="1307275769">
      <w:marLeft w:val="0"/>
      <w:marRight w:val="0"/>
      <w:marTop w:val="200"/>
      <w:marBottom w:val="0"/>
      <w:divBdr>
        <w:top w:val="none" w:sz="0" w:space="0" w:color="auto"/>
        <w:left w:val="none" w:sz="0" w:space="0" w:color="auto"/>
        <w:bottom w:val="none" w:sz="0" w:space="0" w:color="auto"/>
        <w:right w:val="none" w:sz="0" w:space="0" w:color="auto"/>
      </w:divBdr>
    </w:div>
    <w:div w:id="1307777562">
      <w:marLeft w:val="0"/>
      <w:marRight w:val="0"/>
      <w:marTop w:val="200"/>
      <w:marBottom w:val="0"/>
      <w:divBdr>
        <w:top w:val="none" w:sz="0" w:space="0" w:color="auto"/>
        <w:left w:val="none" w:sz="0" w:space="0" w:color="auto"/>
        <w:bottom w:val="none" w:sz="0" w:space="0" w:color="auto"/>
        <w:right w:val="none" w:sz="0" w:space="0" w:color="auto"/>
      </w:divBdr>
    </w:div>
    <w:div w:id="1312293713">
      <w:marLeft w:val="0"/>
      <w:marRight w:val="0"/>
      <w:marTop w:val="200"/>
      <w:marBottom w:val="0"/>
      <w:divBdr>
        <w:top w:val="none" w:sz="0" w:space="0" w:color="auto"/>
        <w:left w:val="none" w:sz="0" w:space="0" w:color="auto"/>
        <w:bottom w:val="none" w:sz="0" w:space="0" w:color="auto"/>
        <w:right w:val="none" w:sz="0" w:space="0" w:color="auto"/>
      </w:divBdr>
    </w:div>
    <w:div w:id="1315992713">
      <w:marLeft w:val="0"/>
      <w:marRight w:val="0"/>
      <w:marTop w:val="200"/>
      <w:marBottom w:val="0"/>
      <w:divBdr>
        <w:top w:val="none" w:sz="0" w:space="0" w:color="auto"/>
        <w:left w:val="none" w:sz="0" w:space="0" w:color="auto"/>
        <w:bottom w:val="none" w:sz="0" w:space="0" w:color="auto"/>
        <w:right w:val="none" w:sz="0" w:space="0" w:color="auto"/>
      </w:divBdr>
    </w:div>
    <w:div w:id="1316492361">
      <w:marLeft w:val="0"/>
      <w:marRight w:val="0"/>
      <w:marTop w:val="200"/>
      <w:marBottom w:val="0"/>
      <w:divBdr>
        <w:top w:val="none" w:sz="0" w:space="0" w:color="auto"/>
        <w:left w:val="none" w:sz="0" w:space="0" w:color="auto"/>
        <w:bottom w:val="none" w:sz="0" w:space="0" w:color="auto"/>
        <w:right w:val="none" w:sz="0" w:space="0" w:color="auto"/>
      </w:divBdr>
    </w:div>
    <w:div w:id="1328436953">
      <w:marLeft w:val="0"/>
      <w:marRight w:val="0"/>
      <w:marTop w:val="200"/>
      <w:marBottom w:val="0"/>
      <w:divBdr>
        <w:top w:val="none" w:sz="0" w:space="0" w:color="auto"/>
        <w:left w:val="none" w:sz="0" w:space="0" w:color="auto"/>
        <w:bottom w:val="none" w:sz="0" w:space="0" w:color="auto"/>
        <w:right w:val="none" w:sz="0" w:space="0" w:color="auto"/>
      </w:divBdr>
    </w:div>
    <w:div w:id="1342123936">
      <w:marLeft w:val="0"/>
      <w:marRight w:val="0"/>
      <w:marTop w:val="200"/>
      <w:marBottom w:val="0"/>
      <w:divBdr>
        <w:top w:val="none" w:sz="0" w:space="0" w:color="auto"/>
        <w:left w:val="none" w:sz="0" w:space="0" w:color="auto"/>
        <w:bottom w:val="none" w:sz="0" w:space="0" w:color="auto"/>
        <w:right w:val="none" w:sz="0" w:space="0" w:color="auto"/>
      </w:divBdr>
    </w:div>
    <w:div w:id="1343555030">
      <w:marLeft w:val="0"/>
      <w:marRight w:val="0"/>
      <w:marTop w:val="200"/>
      <w:marBottom w:val="0"/>
      <w:divBdr>
        <w:top w:val="none" w:sz="0" w:space="0" w:color="auto"/>
        <w:left w:val="none" w:sz="0" w:space="0" w:color="auto"/>
        <w:bottom w:val="none" w:sz="0" w:space="0" w:color="auto"/>
        <w:right w:val="none" w:sz="0" w:space="0" w:color="auto"/>
      </w:divBdr>
    </w:div>
    <w:div w:id="1349483498">
      <w:marLeft w:val="0"/>
      <w:marRight w:val="0"/>
      <w:marTop w:val="0"/>
      <w:marBottom w:val="200"/>
      <w:divBdr>
        <w:top w:val="none" w:sz="0" w:space="0" w:color="auto"/>
        <w:left w:val="none" w:sz="0" w:space="0" w:color="auto"/>
        <w:bottom w:val="none" w:sz="0" w:space="0" w:color="auto"/>
        <w:right w:val="none" w:sz="0" w:space="0" w:color="auto"/>
      </w:divBdr>
    </w:div>
    <w:div w:id="1349722799">
      <w:marLeft w:val="0"/>
      <w:marRight w:val="0"/>
      <w:marTop w:val="200"/>
      <w:marBottom w:val="0"/>
      <w:divBdr>
        <w:top w:val="none" w:sz="0" w:space="0" w:color="auto"/>
        <w:left w:val="none" w:sz="0" w:space="0" w:color="auto"/>
        <w:bottom w:val="none" w:sz="0" w:space="0" w:color="auto"/>
        <w:right w:val="none" w:sz="0" w:space="0" w:color="auto"/>
      </w:divBdr>
    </w:div>
    <w:div w:id="1352147337">
      <w:marLeft w:val="0"/>
      <w:marRight w:val="0"/>
      <w:marTop w:val="200"/>
      <w:marBottom w:val="0"/>
      <w:divBdr>
        <w:top w:val="none" w:sz="0" w:space="0" w:color="auto"/>
        <w:left w:val="none" w:sz="0" w:space="0" w:color="auto"/>
        <w:bottom w:val="none" w:sz="0" w:space="0" w:color="auto"/>
        <w:right w:val="none" w:sz="0" w:space="0" w:color="auto"/>
      </w:divBdr>
    </w:div>
    <w:div w:id="1356080906">
      <w:marLeft w:val="0"/>
      <w:marRight w:val="0"/>
      <w:marTop w:val="0"/>
      <w:marBottom w:val="0"/>
      <w:divBdr>
        <w:top w:val="none" w:sz="0" w:space="0" w:color="auto"/>
        <w:left w:val="none" w:sz="0" w:space="0" w:color="auto"/>
        <w:bottom w:val="none" w:sz="0" w:space="0" w:color="auto"/>
        <w:right w:val="none" w:sz="0" w:space="0" w:color="auto"/>
      </w:divBdr>
      <w:divsChild>
        <w:div w:id="950625623">
          <w:marLeft w:val="0"/>
          <w:marRight w:val="0"/>
          <w:marTop w:val="0"/>
          <w:marBottom w:val="0"/>
          <w:divBdr>
            <w:top w:val="none" w:sz="0" w:space="0" w:color="auto"/>
            <w:left w:val="none" w:sz="0" w:space="0" w:color="auto"/>
            <w:bottom w:val="none" w:sz="0" w:space="0" w:color="auto"/>
            <w:right w:val="none" w:sz="0" w:space="0" w:color="auto"/>
          </w:divBdr>
        </w:div>
      </w:divsChild>
    </w:div>
    <w:div w:id="1363045437">
      <w:marLeft w:val="0"/>
      <w:marRight w:val="0"/>
      <w:marTop w:val="100"/>
      <w:marBottom w:val="0"/>
      <w:divBdr>
        <w:top w:val="none" w:sz="0" w:space="0" w:color="auto"/>
        <w:left w:val="none" w:sz="0" w:space="0" w:color="auto"/>
        <w:bottom w:val="none" w:sz="0" w:space="0" w:color="auto"/>
        <w:right w:val="none" w:sz="0" w:space="0" w:color="auto"/>
      </w:divBdr>
    </w:div>
    <w:div w:id="1368720611">
      <w:marLeft w:val="0"/>
      <w:marRight w:val="0"/>
      <w:marTop w:val="200"/>
      <w:marBottom w:val="0"/>
      <w:divBdr>
        <w:top w:val="none" w:sz="0" w:space="0" w:color="auto"/>
        <w:left w:val="none" w:sz="0" w:space="0" w:color="auto"/>
        <w:bottom w:val="none" w:sz="0" w:space="0" w:color="auto"/>
        <w:right w:val="none" w:sz="0" w:space="0" w:color="auto"/>
      </w:divBdr>
    </w:div>
    <w:div w:id="1371145868">
      <w:marLeft w:val="0"/>
      <w:marRight w:val="0"/>
      <w:marTop w:val="100"/>
      <w:marBottom w:val="0"/>
      <w:divBdr>
        <w:top w:val="none" w:sz="0" w:space="0" w:color="auto"/>
        <w:left w:val="none" w:sz="0" w:space="0" w:color="auto"/>
        <w:bottom w:val="none" w:sz="0" w:space="0" w:color="auto"/>
        <w:right w:val="none" w:sz="0" w:space="0" w:color="auto"/>
      </w:divBdr>
    </w:div>
    <w:div w:id="1374884485">
      <w:marLeft w:val="0"/>
      <w:marRight w:val="0"/>
      <w:marTop w:val="200"/>
      <w:marBottom w:val="0"/>
      <w:divBdr>
        <w:top w:val="none" w:sz="0" w:space="0" w:color="auto"/>
        <w:left w:val="none" w:sz="0" w:space="0" w:color="auto"/>
        <w:bottom w:val="none" w:sz="0" w:space="0" w:color="auto"/>
        <w:right w:val="none" w:sz="0" w:space="0" w:color="auto"/>
      </w:divBdr>
    </w:div>
    <w:div w:id="1375888243">
      <w:marLeft w:val="0"/>
      <w:marRight w:val="0"/>
      <w:marTop w:val="200"/>
      <w:marBottom w:val="0"/>
      <w:divBdr>
        <w:top w:val="none" w:sz="0" w:space="0" w:color="auto"/>
        <w:left w:val="none" w:sz="0" w:space="0" w:color="auto"/>
        <w:bottom w:val="none" w:sz="0" w:space="0" w:color="auto"/>
        <w:right w:val="none" w:sz="0" w:space="0" w:color="auto"/>
      </w:divBdr>
    </w:div>
    <w:div w:id="1377855990">
      <w:marLeft w:val="0"/>
      <w:marRight w:val="0"/>
      <w:marTop w:val="200"/>
      <w:marBottom w:val="0"/>
      <w:divBdr>
        <w:top w:val="none" w:sz="0" w:space="0" w:color="auto"/>
        <w:left w:val="none" w:sz="0" w:space="0" w:color="auto"/>
        <w:bottom w:val="none" w:sz="0" w:space="0" w:color="auto"/>
        <w:right w:val="none" w:sz="0" w:space="0" w:color="auto"/>
      </w:divBdr>
    </w:div>
    <w:div w:id="1380278572">
      <w:marLeft w:val="0"/>
      <w:marRight w:val="0"/>
      <w:marTop w:val="0"/>
      <w:marBottom w:val="0"/>
      <w:divBdr>
        <w:top w:val="none" w:sz="0" w:space="0" w:color="auto"/>
        <w:left w:val="none" w:sz="0" w:space="0" w:color="auto"/>
        <w:bottom w:val="none" w:sz="0" w:space="0" w:color="auto"/>
        <w:right w:val="none" w:sz="0" w:space="0" w:color="auto"/>
      </w:divBdr>
      <w:divsChild>
        <w:div w:id="332758627">
          <w:marLeft w:val="0"/>
          <w:marRight w:val="0"/>
          <w:marTop w:val="0"/>
          <w:marBottom w:val="0"/>
          <w:divBdr>
            <w:top w:val="none" w:sz="0" w:space="0" w:color="auto"/>
            <w:left w:val="none" w:sz="0" w:space="0" w:color="auto"/>
            <w:bottom w:val="none" w:sz="0" w:space="0" w:color="auto"/>
            <w:right w:val="none" w:sz="0" w:space="0" w:color="auto"/>
          </w:divBdr>
        </w:div>
      </w:divsChild>
    </w:div>
    <w:div w:id="1381710597">
      <w:marLeft w:val="0"/>
      <w:marRight w:val="0"/>
      <w:marTop w:val="200"/>
      <w:marBottom w:val="0"/>
      <w:divBdr>
        <w:top w:val="none" w:sz="0" w:space="0" w:color="auto"/>
        <w:left w:val="none" w:sz="0" w:space="0" w:color="auto"/>
        <w:bottom w:val="none" w:sz="0" w:space="0" w:color="auto"/>
        <w:right w:val="none" w:sz="0" w:space="0" w:color="auto"/>
      </w:divBdr>
    </w:div>
    <w:div w:id="1385064492">
      <w:marLeft w:val="0"/>
      <w:marRight w:val="0"/>
      <w:marTop w:val="0"/>
      <w:marBottom w:val="0"/>
      <w:divBdr>
        <w:top w:val="none" w:sz="0" w:space="0" w:color="auto"/>
        <w:left w:val="none" w:sz="0" w:space="0" w:color="auto"/>
        <w:bottom w:val="none" w:sz="0" w:space="0" w:color="auto"/>
        <w:right w:val="none" w:sz="0" w:space="0" w:color="auto"/>
      </w:divBdr>
      <w:divsChild>
        <w:div w:id="22874545">
          <w:marLeft w:val="0"/>
          <w:marRight w:val="0"/>
          <w:marTop w:val="0"/>
          <w:marBottom w:val="0"/>
          <w:divBdr>
            <w:top w:val="none" w:sz="0" w:space="0" w:color="auto"/>
            <w:left w:val="none" w:sz="0" w:space="0" w:color="auto"/>
            <w:bottom w:val="none" w:sz="0" w:space="0" w:color="auto"/>
            <w:right w:val="none" w:sz="0" w:space="0" w:color="auto"/>
          </w:divBdr>
        </w:div>
      </w:divsChild>
    </w:div>
    <w:div w:id="1391003280">
      <w:marLeft w:val="0"/>
      <w:marRight w:val="0"/>
      <w:marTop w:val="200"/>
      <w:marBottom w:val="0"/>
      <w:divBdr>
        <w:top w:val="none" w:sz="0" w:space="0" w:color="auto"/>
        <w:left w:val="none" w:sz="0" w:space="0" w:color="auto"/>
        <w:bottom w:val="none" w:sz="0" w:space="0" w:color="auto"/>
        <w:right w:val="none" w:sz="0" w:space="0" w:color="auto"/>
      </w:divBdr>
    </w:div>
    <w:div w:id="1416391581">
      <w:marLeft w:val="0"/>
      <w:marRight w:val="0"/>
      <w:marTop w:val="200"/>
      <w:marBottom w:val="0"/>
      <w:divBdr>
        <w:top w:val="none" w:sz="0" w:space="0" w:color="auto"/>
        <w:left w:val="none" w:sz="0" w:space="0" w:color="auto"/>
        <w:bottom w:val="none" w:sz="0" w:space="0" w:color="auto"/>
        <w:right w:val="none" w:sz="0" w:space="0" w:color="auto"/>
      </w:divBdr>
    </w:div>
    <w:div w:id="1417051050">
      <w:marLeft w:val="0"/>
      <w:marRight w:val="0"/>
      <w:marTop w:val="200"/>
      <w:marBottom w:val="0"/>
      <w:divBdr>
        <w:top w:val="none" w:sz="0" w:space="0" w:color="auto"/>
        <w:left w:val="none" w:sz="0" w:space="0" w:color="auto"/>
        <w:bottom w:val="none" w:sz="0" w:space="0" w:color="auto"/>
        <w:right w:val="none" w:sz="0" w:space="0" w:color="auto"/>
      </w:divBdr>
    </w:div>
    <w:div w:id="1422146614">
      <w:marLeft w:val="0"/>
      <w:marRight w:val="0"/>
      <w:marTop w:val="200"/>
      <w:marBottom w:val="0"/>
      <w:divBdr>
        <w:top w:val="none" w:sz="0" w:space="0" w:color="auto"/>
        <w:left w:val="none" w:sz="0" w:space="0" w:color="auto"/>
        <w:bottom w:val="none" w:sz="0" w:space="0" w:color="auto"/>
        <w:right w:val="none" w:sz="0" w:space="0" w:color="auto"/>
      </w:divBdr>
    </w:div>
    <w:div w:id="1424692736">
      <w:marLeft w:val="0"/>
      <w:marRight w:val="0"/>
      <w:marTop w:val="200"/>
      <w:marBottom w:val="0"/>
      <w:divBdr>
        <w:top w:val="none" w:sz="0" w:space="0" w:color="auto"/>
        <w:left w:val="none" w:sz="0" w:space="0" w:color="auto"/>
        <w:bottom w:val="none" w:sz="0" w:space="0" w:color="auto"/>
        <w:right w:val="none" w:sz="0" w:space="0" w:color="auto"/>
      </w:divBdr>
      <w:divsChild>
        <w:div w:id="796681575">
          <w:marLeft w:val="0"/>
          <w:marRight w:val="0"/>
          <w:marTop w:val="0"/>
          <w:marBottom w:val="0"/>
          <w:divBdr>
            <w:top w:val="none" w:sz="0" w:space="0" w:color="auto"/>
            <w:left w:val="none" w:sz="0" w:space="0" w:color="auto"/>
            <w:bottom w:val="none" w:sz="0" w:space="0" w:color="auto"/>
            <w:right w:val="none" w:sz="0" w:space="0" w:color="auto"/>
          </w:divBdr>
        </w:div>
        <w:div w:id="1132601778">
          <w:marLeft w:val="0"/>
          <w:marRight w:val="0"/>
          <w:marTop w:val="0"/>
          <w:marBottom w:val="0"/>
          <w:divBdr>
            <w:top w:val="none" w:sz="0" w:space="0" w:color="auto"/>
            <w:left w:val="none" w:sz="0" w:space="0" w:color="auto"/>
            <w:bottom w:val="none" w:sz="0" w:space="0" w:color="auto"/>
            <w:right w:val="none" w:sz="0" w:space="0" w:color="auto"/>
          </w:divBdr>
        </w:div>
      </w:divsChild>
    </w:div>
    <w:div w:id="1424717668">
      <w:marLeft w:val="0"/>
      <w:marRight w:val="0"/>
      <w:marTop w:val="200"/>
      <w:marBottom w:val="0"/>
      <w:divBdr>
        <w:top w:val="none" w:sz="0" w:space="0" w:color="auto"/>
        <w:left w:val="none" w:sz="0" w:space="0" w:color="auto"/>
        <w:bottom w:val="none" w:sz="0" w:space="0" w:color="auto"/>
        <w:right w:val="none" w:sz="0" w:space="0" w:color="auto"/>
      </w:divBdr>
    </w:div>
    <w:div w:id="1425106915">
      <w:marLeft w:val="0"/>
      <w:marRight w:val="0"/>
      <w:marTop w:val="0"/>
      <w:marBottom w:val="0"/>
      <w:divBdr>
        <w:top w:val="none" w:sz="0" w:space="0" w:color="auto"/>
        <w:left w:val="none" w:sz="0" w:space="0" w:color="auto"/>
        <w:bottom w:val="none" w:sz="0" w:space="0" w:color="auto"/>
        <w:right w:val="none" w:sz="0" w:space="0" w:color="auto"/>
      </w:divBdr>
      <w:divsChild>
        <w:div w:id="992368915">
          <w:marLeft w:val="0"/>
          <w:marRight w:val="0"/>
          <w:marTop w:val="0"/>
          <w:marBottom w:val="0"/>
          <w:divBdr>
            <w:top w:val="none" w:sz="0" w:space="0" w:color="auto"/>
            <w:left w:val="none" w:sz="0" w:space="0" w:color="auto"/>
            <w:bottom w:val="none" w:sz="0" w:space="0" w:color="auto"/>
            <w:right w:val="none" w:sz="0" w:space="0" w:color="auto"/>
          </w:divBdr>
        </w:div>
      </w:divsChild>
    </w:div>
    <w:div w:id="1433087510">
      <w:marLeft w:val="0"/>
      <w:marRight w:val="0"/>
      <w:marTop w:val="100"/>
      <w:marBottom w:val="0"/>
      <w:divBdr>
        <w:top w:val="none" w:sz="0" w:space="0" w:color="auto"/>
        <w:left w:val="none" w:sz="0" w:space="0" w:color="auto"/>
        <w:bottom w:val="none" w:sz="0" w:space="0" w:color="auto"/>
        <w:right w:val="none" w:sz="0" w:space="0" w:color="auto"/>
      </w:divBdr>
      <w:divsChild>
        <w:div w:id="1894078872">
          <w:marLeft w:val="0"/>
          <w:marRight w:val="0"/>
          <w:marTop w:val="0"/>
          <w:marBottom w:val="0"/>
          <w:divBdr>
            <w:top w:val="none" w:sz="0" w:space="0" w:color="auto"/>
            <w:left w:val="none" w:sz="0" w:space="0" w:color="auto"/>
            <w:bottom w:val="none" w:sz="0" w:space="0" w:color="auto"/>
            <w:right w:val="none" w:sz="0" w:space="0" w:color="auto"/>
          </w:divBdr>
        </w:div>
        <w:div w:id="802845862">
          <w:marLeft w:val="0"/>
          <w:marRight w:val="0"/>
          <w:marTop w:val="0"/>
          <w:marBottom w:val="0"/>
          <w:divBdr>
            <w:top w:val="none" w:sz="0" w:space="0" w:color="auto"/>
            <w:left w:val="none" w:sz="0" w:space="0" w:color="auto"/>
            <w:bottom w:val="none" w:sz="0" w:space="0" w:color="auto"/>
            <w:right w:val="none" w:sz="0" w:space="0" w:color="auto"/>
          </w:divBdr>
        </w:div>
        <w:div w:id="1037700185">
          <w:marLeft w:val="0"/>
          <w:marRight w:val="0"/>
          <w:marTop w:val="0"/>
          <w:marBottom w:val="0"/>
          <w:divBdr>
            <w:top w:val="none" w:sz="0" w:space="0" w:color="auto"/>
            <w:left w:val="none" w:sz="0" w:space="0" w:color="auto"/>
            <w:bottom w:val="none" w:sz="0" w:space="0" w:color="auto"/>
            <w:right w:val="none" w:sz="0" w:space="0" w:color="auto"/>
          </w:divBdr>
        </w:div>
        <w:div w:id="1271472175">
          <w:marLeft w:val="0"/>
          <w:marRight w:val="0"/>
          <w:marTop w:val="0"/>
          <w:marBottom w:val="0"/>
          <w:divBdr>
            <w:top w:val="none" w:sz="0" w:space="0" w:color="auto"/>
            <w:left w:val="none" w:sz="0" w:space="0" w:color="auto"/>
            <w:bottom w:val="none" w:sz="0" w:space="0" w:color="auto"/>
            <w:right w:val="none" w:sz="0" w:space="0" w:color="auto"/>
          </w:divBdr>
        </w:div>
        <w:div w:id="796918404">
          <w:marLeft w:val="0"/>
          <w:marRight w:val="0"/>
          <w:marTop w:val="0"/>
          <w:marBottom w:val="0"/>
          <w:divBdr>
            <w:top w:val="none" w:sz="0" w:space="0" w:color="auto"/>
            <w:left w:val="none" w:sz="0" w:space="0" w:color="auto"/>
            <w:bottom w:val="none" w:sz="0" w:space="0" w:color="auto"/>
            <w:right w:val="none" w:sz="0" w:space="0" w:color="auto"/>
          </w:divBdr>
        </w:div>
        <w:div w:id="548839">
          <w:marLeft w:val="0"/>
          <w:marRight w:val="0"/>
          <w:marTop w:val="0"/>
          <w:marBottom w:val="0"/>
          <w:divBdr>
            <w:top w:val="none" w:sz="0" w:space="0" w:color="auto"/>
            <w:left w:val="none" w:sz="0" w:space="0" w:color="auto"/>
            <w:bottom w:val="none" w:sz="0" w:space="0" w:color="auto"/>
            <w:right w:val="none" w:sz="0" w:space="0" w:color="auto"/>
          </w:divBdr>
        </w:div>
        <w:div w:id="1416442667">
          <w:marLeft w:val="0"/>
          <w:marRight w:val="0"/>
          <w:marTop w:val="0"/>
          <w:marBottom w:val="0"/>
          <w:divBdr>
            <w:top w:val="none" w:sz="0" w:space="0" w:color="auto"/>
            <w:left w:val="none" w:sz="0" w:space="0" w:color="auto"/>
            <w:bottom w:val="none" w:sz="0" w:space="0" w:color="auto"/>
            <w:right w:val="none" w:sz="0" w:space="0" w:color="auto"/>
          </w:divBdr>
        </w:div>
        <w:div w:id="90273843">
          <w:marLeft w:val="0"/>
          <w:marRight w:val="0"/>
          <w:marTop w:val="0"/>
          <w:marBottom w:val="0"/>
          <w:divBdr>
            <w:top w:val="none" w:sz="0" w:space="0" w:color="auto"/>
            <w:left w:val="none" w:sz="0" w:space="0" w:color="auto"/>
            <w:bottom w:val="none" w:sz="0" w:space="0" w:color="auto"/>
            <w:right w:val="none" w:sz="0" w:space="0" w:color="auto"/>
          </w:divBdr>
        </w:div>
        <w:div w:id="1725907316">
          <w:marLeft w:val="0"/>
          <w:marRight w:val="0"/>
          <w:marTop w:val="0"/>
          <w:marBottom w:val="0"/>
          <w:divBdr>
            <w:top w:val="none" w:sz="0" w:space="0" w:color="auto"/>
            <w:left w:val="none" w:sz="0" w:space="0" w:color="auto"/>
            <w:bottom w:val="none" w:sz="0" w:space="0" w:color="auto"/>
            <w:right w:val="none" w:sz="0" w:space="0" w:color="auto"/>
          </w:divBdr>
        </w:div>
        <w:div w:id="149441077">
          <w:marLeft w:val="0"/>
          <w:marRight w:val="0"/>
          <w:marTop w:val="0"/>
          <w:marBottom w:val="0"/>
          <w:divBdr>
            <w:top w:val="none" w:sz="0" w:space="0" w:color="auto"/>
            <w:left w:val="none" w:sz="0" w:space="0" w:color="auto"/>
            <w:bottom w:val="none" w:sz="0" w:space="0" w:color="auto"/>
            <w:right w:val="none" w:sz="0" w:space="0" w:color="auto"/>
          </w:divBdr>
        </w:div>
        <w:div w:id="2100129030">
          <w:marLeft w:val="0"/>
          <w:marRight w:val="0"/>
          <w:marTop w:val="0"/>
          <w:marBottom w:val="0"/>
          <w:divBdr>
            <w:top w:val="none" w:sz="0" w:space="0" w:color="auto"/>
            <w:left w:val="none" w:sz="0" w:space="0" w:color="auto"/>
            <w:bottom w:val="none" w:sz="0" w:space="0" w:color="auto"/>
            <w:right w:val="none" w:sz="0" w:space="0" w:color="auto"/>
          </w:divBdr>
        </w:div>
        <w:div w:id="411706080">
          <w:marLeft w:val="0"/>
          <w:marRight w:val="0"/>
          <w:marTop w:val="0"/>
          <w:marBottom w:val="0"/>
          <w:divBdr>
            <w:top w:val="none" w:sz="0" w:space="0" w:color="auto"/>
            <w:left w:val="none" w:sz="0" w:space="0" w:color="auto"/>
            <w:bottom w:val="none" w:sz="0" w:space="0" w:color="auto"/>
            <w:right w:val="none" w:sz="0" w:space="0" w:color="auto"/>
          </w:divBdr>
        </w:div>
        <w:div w:id="238639754">
          <w:marLeft w:val="0"/>
          <w:marRight w:val="0"/>
          <w:marTop w:val="0"/>
          <w:marBottom w:val="0"/>
          <w:divBdr>
            <w:top w:val="none" w:sz="0" w:space="0" w:color="auto"/>
            <w:left w:val="none" w:sz="0" w:space="0" w:color="auto"/>
            <w:bottom w:val="none" w:sz="0" w:space="0" w:color="auto"/>
            <w:right w:val="none" w:sz="0" w:space="0" w:color="auto"/>
          </w:divBdr>
        </w:div>
        <w:div w:id="2077125554">
          <w:marLeft w:val="0"/>
          <w:marRight w:val="0"/>
          <w:marTop w:val="0"/>
          <w:marBottom w:val="0"/>
          <w:divBdr>
            <w:top w:val="none" w:sz="0" w:space="0" w:color="auto"/>
            <w:left w:val="none" w:sz="0" w:space="0" w:color="auto"/>
            <w:bottom w:val="none" w:sz="0" w:space="0" w:color="auto"/>
            <w:right w:val="none" w:sz="0" w:space="0" w:color="auto"/>
          </w:divBdr>
        </w:div>
        <w:div w:id="1163549211">
          <w:marLeft w:val="0"/>
          <w:marRight w:val="0"/>
          <w:marTop w:val="0"/>
          <w:marBottom w:val="0"/>
          <w:divBdr>
            <w:top w:val="none" w:sz="0" w:space="0" w:color="auto"/>
            <w:left w:val="none" w:sz="0" w:space="0" w:color="auto"/>
            <w:bottom w:val="none" w:sz="0" w:space="0" w:color="auto"/>
            <w:right w:val="none" w:sz="0" w:space="0" w:color="auto"/>
          </w:divBdr>
        </w:div>
        <w:div w:id="1916239437">
          <w:marLeft w:val="0"/>
          <w:marRight w:val="0"/>
          <w:marTop w:val="0"/>
          <w:marBottom w:val="0"/>
          <w:divBdr>
            <w:top w:val="none" w:sz="0" w:space="0" w:color="auto"/>
            <w:left w:val="none" w:sz="0" w:space="0" w:color="auto"/>
            <w:bottom w:val="none" w:sz="0" w:space="0" w:color="auto"/>
            <w:right w:val="none" w:sz="0" w:space="0" w:color="auto"/>
          </w:divBdr>
        </w:div>
      </w:divsChild>
    </w:div>
    <w:div w:id="1435007539">
      <w:marLeft w:val="0"/>
      <w:marRight w:val="0"/>
      <w:marTop w:val="100"/>
      <w:marBottom w:val="0"/>
      <w:divBdr>
        <w:top w:val="none" w:sz="0" w:space="0" w:color="auto"/>
        <w:left w:val="none" w:sz="0" w:space="0" w:color="auto"/>
        <w:bottom w:val="none" w:sz="0" w:space="0" w:color="auto"/>
        <w:right w:val="none" w:sz="0" w:space="0" w:color="auto"/>
      </w:divBdr>
    </w:div>
    <w:div w:id="1439177410">
      <w:marLeft w:val="0"/>
      <w:marRight w:val="0"/>
      <w:marTop w:val="200"/>
      <w:marBottom w:val="0"/>
      <w:divBdr>
        <w:top w:val="none" w:sz="0" w:space="0" w:color="auto"/>
        <w:left w:val="none" w:sz="0" w:space="0" w:color="auto"/>
        <w:bottom w:val="none" w:sz="0" w:space="0" w:color="auto"/>
        <w:right w:val="none" w:sz="0" w:space="0" w:color="auto"/>
      </w:divBdr>
    </w:div>
    <w:div w:id="1444112733">
      <w:marLeft w:val="0"/>
      <w:marRight w:val="0"/>
      <w:marTop w:val="0"/>
      <w:marBottom w:val="0"/>
      <w:divBdr>
        <w:top w:val="none" w:sz="0" w:space="0" w:color="auto"/>
        <w:left w:val="none" w:sz="0" w:space="0" w:color="auto"/>
        <w:bottom w:val="none" w:sz="0" w:space="0" w:color="auto"/>
        <w:right w:val="none" w:sz="0" w:space="0" w:color="auto"/>
      </w:divBdr>
      <w:divsChild>
        <w:div w:id="1498811015">
          <w:marLeft w:val="0"/>
          <w:marRight w:val="0"/>
          <w:marTop w:val="0"/>
          <w:marBottom w:val="0"/>
          <w:divBdr>
            <w:top w:val="none" w:sz="0" w:space="0" w:color="auto"/>
            <w:left w:val="none" w:sz="0" w:space="0" w:color="auto"/>
            <w:bottom w:val="none" w:sz="0" w:space="0" w:color="auto"/>
            <w:right w:val="none" w:sz="0" w:space="0" w:color="auto"/>
          </w:divBdr>
        </w:div>
      </w:divsChild>
    </w:div>
    <w:div w:id="1444574837">
      <w:marLeft w:val="0"/>
      <w:marRight w:val="0"/>
      <w:marTop w:val="200"/>
      <w:marBottom w:val="0"/>
      <w:divBdr>
        <w:top w:val="none" w:sz="0" w:space="0" w:color="auto"/>
        <w:left w:val="none" w:sz="0" w:space="0" w:color="auto"/>
        <w:bottom w:val="none" w:sz="0" w:space="0" w:color="auto"/>
        <w:right w:val="none" w:sz="0" w:space="0" w:color="auto"/>
      </w:divBdr>
    </w:div>
    <w:div w:id="1445878722">
      <w:marLeft w:val="0"/>
      <w:marRight w:val="0"/>
      <w:marTop w:val="200"/>
      <w:marBottom w:val="0"/>
      <w:divBdr>
        <w:top w:val="none" w:sz="0" w:space="0" w:color="auto"/>
        <w:left w:val="none" w:sz="0" w:space="0" w:color="auto"/>
        <w:bottom w:val="none" w:sz="0" w:space="0" w:color="auto"/>
        <w:right w:val="none" w:sz="0" w:space="0" w:color="auto"/>
      </w:divBdr>
    </w:div>
    <w:div w:id="1448542215">
      <w:marLeft w:val="0"/>
      <w:marRight w:val="0"/>
      <w:marTop w:val="200"/>
      <w:marBottom w:val="0"/>
      <w:divBdr>
        <w:top w:val="none" w:sz="0" w:space="0" w:color="auto"/>
        <w:left w:val="none" w:sz="0" w:space="0" w:color="auto"/>
        <w:bottom w:val="none" w:sz="0" w:space="0" w:color="auto"/>
        <w:right w:val="none" w:sz="0" w:space="0" w:color="auto"/>
      </w:divBdr>
    </w:div>
    <w:div w:id="1450733991">
      <w:marLeft w:val="0"/>
      <w:marRight w:val="0"/>
      <w:marTop w:val="200"/>
      <w:marBottom w:val="0"/>
      <w:divBdr>
        <w:top w:val="none" w:sz="0" w:space="0" w:color="auto"/>
        <w:left w:val="none" w:sz="0" w:space="0" w:color="auto"/>
        <w:bottom w:val="none" w:sz="0" w:space="0" w:color="auto"/>
        <w:right w:val="none" w:sz="0" w:space="0" w:color="auto"/>
      </w:divBdr>
    </w:div>
    <w:div w:id="1455830068">
      <w:marLeft w:val="0"/>
      <w:marRight w:val="0"/>
      <w:marTop w:val="200"/>
      <w:marBottom w:val="0"/>
      <w:divBdr>
        <w:top w:val="none" w:sz="0" w:space="0" w:color="auto"/>
        <w:left w:val="none" w:sz="0" w:space="0" w:color="auto"/>
        <w:bottom w:val="none" w:sz="0" w:space="0" w:color="auto"/>
        <w:right w:val="none" w:sz="0" w:space="0" w:color="auto"/>
      </w:divBdr>
    </w:div>
    <w:div w:id="1457795835">
      <w:marLeft w:val="0"/>
      <w:marRight w:val="0"/>
      <w:marTop w:val="200"/>
      <w:marBottom w:val="0"/>
      <w:divBdr>
        <w:top w:val="none" w:sz="0" w:space="0" w:color="auto"/>
        <w:left w:val="none" w:sz="0" w:space="0" w:color="auto"/>
        <w:bottom w:val="none" w:sz="0" w:space="0" w:color="auto"/>
        <w:right w:val="none" w:sz="0" w:space="0" w:color="auto"/>
      </w:divBdr>
    </w:div>
    <w:div w:id="1458403409">
      <w:marLeft w:val="0"/>
      <w:marRight w:val="0"/>
      <w:marTop w:val="0"/>
      <w:marBottom w:val="0"/>
      <w:divBdr>
        <w:top w:val="none" w:sz="0" w:space="0" w:color="auto"/>
        <w:left w:val="none" w:sz="0" w:space="0" w:color="auto"/>
        <w:bottom w:val="none" w:sz="0" w:space="0" w:color="auto"/>
        <w:right w:val="none" w:sz="0" w:space="0" w:color="auto"/>
      </w:divBdr>
      <w:divsChild>
        <w:div w:id="791286801">
          <w:marLeft w:val="0"/>
          <w:marRight w:val="0"/>
          <w:marTop w:val="0"/>
          <w:marBottom w:val="0"/>
          <w:divBdr>
            <w:top w:val="none" w:sz="0" w:space="0" w:color="auto"/>
            <w:left w:val="none" w:sz="0" w:space="0" w:color="auto"/>
            <w:bottom w:val="none" w:sz="0" w:space="0" w:color="auto"/>
            <w:right w:val="none" w:sz="0" w:space="0" w:color="auto"/>
          </w:divBdr>
        </w:div>
      </w:divsChild>
    </w:div>
    <w:div w:id="1472744268">
      <w:marLeft w:val="0"/>
      <w:marRight w:val="0"/>
      <w:marTop w:val="200"/>
      <w:marBottom w:val="0"/>
      <w:divBdr>
        <w:top w:val="none" w:sz="0" w:space="0" w:color="auto"/>
        <w:left w:val="none" w:sz="0" w:space="0" w:color="auto"/>
        <w:bottom w:val="none" w:sz="0" w:space="0" w:color="auto"/>
        <w:right w:val="none" w:sz="0" w:space="0" w:color="auto"/>
      </w:divBdr>
    </w:div>
    <w:div w:id="1485588528">
      <w:marLeft w:val="0"/>
      <w:marRight w:val="0"/>
      <w:marTop w:val="200"/>
      <w:marBottom w:val="0"/>
      <w:divBdr>
        <w:top w:val="none" w:sz="0" w:space="0" w:color="auto"/>
        <w:left w:val="none" w:sz="0" w:space="0" w:color="auto"/>
        <w:bottom w:val="none" w:sz="0" w:space="0" w:color="auto"/>
        <w:right w:val="none" w:sz="0" w:space="0" w:color="auto"/>
      </w:divBdr>
    </w:div>
    <w:div w:id="1489595380">
      <w:marLeft w:val="0"/>
      <w:marRight w:val="0"/>
      <w:marTop w:val="200"/>
      <w:marBottom w:val="0"/>
      <w:divBdr>
        <w:top w:val="none" w:sz="0" w:space="0" w:color="auto"/>
        <w:left w:val="none" w:sz="0" w:space="0" w:color="auto"/>
        <w:bottom w:val="none" w:sz="0" w:space="0" w:color="auto"/>
        <w:right w:val="none" w:sz="0" w:space="0" w:color="auto"/>
      </w:divBdr>
    </w:div>
    <w:div w:id="1490174914">
      <w:marLeft w:val="0"/>
      <w:marRight w:val="0"/>
      <w:marTop w:val="200"/>
      <w:marBottom w:val="0"/>
      <w:divBdr>
        <w:top w:val="none" w:sz="0" w:space="0" w:color="auto"/>
        <w:left w:val="none" w:sz="0" w:space="0" w:color="auto"/>
        <w:bottom w:val="none" w:sz="0" w:space="0" w:color="auto"/>
        <w:right w:val="none" w:sz="0" w:space="0" w:color="auto"/>
      </w:divBdr>
    </w:div>
    <w:div w:id="1491018261">
      <w:marLeft w:val="0"/>
      <w:marRight w:val="0"/>
      <w:marTop w:val="200"/>
      <w:marBottom w:val="0"/>
      <w:divBdr>
        <w:top w:val="none" w:sz="0" w:space="0" w:color="auto"/>
        <w:left w:val="none" w:sz="0" w:space="0" w:color="auto"/>
        <w:bottom w:val="none" w:sz="0" w:space="0" w:color="auto"/>
        <w:right w:val="none" w:sz="0" w:space="0" w:color="auto"/>
      </w:divBdr>
    </w:div>
    <w:div w:id="1493181462">
      <w:marLeft w:val="0"/>
      <w:marRight w:val="0"/>
      <w:marTop w:val="200"/>
      <w:marBottom w:val="0"/>
      <w:divBdr>
        <w:top w:val="none" w:sz="0" w:space="0" w:color="auto"/>
        <w:left w:val="none" w:sz="0" w:space="0" w:color="auto"/>
        <w:bottom w:val="none" w:sz="0" w:space="0" w:color="auto"/>
        <w:right w:val="none" w:sz="0" w:space="0" w:color="auto"/>
      </w:divBdr>
    </w:div>
    <w:div w:id="1499881833">
      <w:marLeft w:val="0"/>
      <w:marRight w:val="0"/>
      <w:marTop w:val="0"/>
      <w:marBottom w:val="0"/>
      <w:divBdr>
        <w:top w:val="none" w:sz="0" w:space="0" w:color="auto"/>
        <w:left w:val="none" w:sz="0" w:space="0" w:color="auto"/>
        <w:bottom w:val="none" w:sz="0" w:space="0" w:color="auto"/>
        <w:right w:val="none" w:sz="0" w:space="0" w:color="auto"/>
      </w:divBdr>
      <w:divsChild>
        <w:div w:id="1977026853">
          <w:marLeft w:val="0"/>
          <w:marRight w:val="0"/>
          <w:marTop w:val="0"/>
          <w:marBottom w:val="0"/>
          <w:divBdr>
            <w:top w:val="none" w:sz="0" w:space="0" w:color="auto"/>
            <w:left w:val="none" w:sz="0" w:space="0" w:color="auto"/>
            <w:bottom w:val="none" w:sz="0" w:space="0" w:color="auto"/>
            <w:right w:val="none" w:sz="0" w:space="0" w:color="auto"/>
          </w:divBdr>
        </w:div>
      </w:divsChild>
    </w:div>
    <w:div w:id="1500148499">
      <w:marLeft w:val="0"/>
      <w:marRight w:val="0"/>
      <w:marTop w:val="200"/>
      <w:marBottom w:val="0"/>
      <w:divBdr>
        <w:top w:val="none" w:sz="0" w:space="0" w:color="auto"/>
        <w:left w:val="none" w:sz="0" w:space="0" w:color="auto"/>
        <w:bottom w:val="none" w:sz="0" w:space="0" w:color="auto"/>
        <w:right w:val="none" w:sz="0" w:space="0" w:color="auto"/>
      </w:divBdr>
    </w:div>
    <w:div w:id="1509523209">
      <w:marLeft w:val="0"/>
      <w:marRight w:val="0"/>
      <w:marTop w:val="200"/>
      <w:marBottom w:val="0"/>
      <w:divBdr>
        <w:top w:val="none" w:sz="0" w:space="0" w:color="auto"/>
        <w:left w:val="none" w:sz="0" w:space="0" w:color="auto"/>
        <w:bottom w:val="none" w:sz="0" w:space="0" w:color="auto"/>
        <w:right w:val="none" w:sz="0" w:space="0" w:color="auto"/>
      </w:divBdr>
    </w:div>
    <w:div w:id="1517377965">
      <w:marLeft w:val="0"/>
      <w:marRight w:val="0"/>
      <w:marTop w:val="200"/>
      <w:marBottom w:val="0"/>
      <w:divBdr>
        <w:top w:val="none" w:sz="0" w:space="0" w:color="auto"/>
        <w:left w:val="none" w:sz="0" w:space="0" w:color="auto"/>
        <w:bottom w:val="none" w:sz="0" w:space="0" w:color="auto"/>
        <w:right w:val="none" w:sz="0" w:space="0" w:color="auto"/>
      </w:divBdr>
    </w:div>
    <w:div w:id="1520847107">
      <w:marLeft w:val="0"/>
      <w:marRight w:val="0"/>
      <w:marTop w:val="0"/>
      <w:marBottom w:val="0"/>
      <w:divBdr>
        <w:top w:val="none" w:sz="0" w:space="0" w:color="auto"/>
        <w:left w:val="none" w:sz="0" w:space="0" w:color="auto"/>
        <w:bottom w:val="none" w:sz="0" w:space="0" w:color="auto"/>
        <w:right w:val="none" w:sz="0" w:space="0" w:color="auto"/>
      </w:divBdr>
      <w:divsChild>
        <w:div w:id="1171408176">
          <w:marLeft w:val="0"/>
          <w:marRight w:val="0"/>
          <w:marTop w:val="0"/>
          <w:marBottom w:val="0"/>
          <w:divBdr>
            <w:top w:val="none" w:sz="0" w:space="0" w:color="auto"/>
            <w:left w:val="none" w:sz="0" w:space="0" w:color="auto"/>
            <w:bottom w:val="none" w:sz="0" w:space="0" w:color="auto"/>
            <w:right w:val="none" w:sz="0" w:space="0" w:color="auto"/>
          </w:divBdr>
        </w:div>
      </w:divsChild>
    </w:div>
    <w:div w:id="1528257734">
      <w:marLeft w:val="0"/>
      <w:marRight w:val="0"/>
      <w:marTop w:val="200"/>
      <w:marBottom w:val="0"/>
      <w:divBdr>
        <w:top w:val="none" w:sz="0" w:space="0" w:color="auto"/>
        <w:left w:val="none" w:sz="0" w:space="0" w:color="auto"/>
        <w:bottom w:val="none" w:sz="0" w:space="0" w:color="auto"/>
        <w:right w:val="none" w:sz="0" w:space="0" w:color="auto"/>
      </w:divBdr>
    </w:div>
    <w:div w:id="1529373862">
      <w:marLeft w:val="0"/>
      <w:marRight w:val="0"/>
      <w:marTop w:val="200"/>
      <w:marBottom w:val="0"/>
      <w:divBdr>
        <w:top w:val="none" w:sz="0" w:space="0" w:color="auto"/>
        <w:left w:val="none" w:sz="0" w:space="0" w:color="auto"/>
        <w:bottom w:val="none" w:sz="0" w:space="0" w:color="auto"/>
        <w:right w:val="none" w:sz="0" w:space="0" w:color="auto"/>
      </w:divBdr>
    </w:div>
    <w:div w:id="1532450089">
      <w:marLeft w:val="0"/>
      <w:marRight w:val="0"/>
      <w:marTop w:val="200"/>
      <w:marBottom w:val="0"/>
      <w:divBdr>
        <w:top w:val="none" w:sz="0" w:space="0" w:color="auto"/>
        <w:left w:val="none" w:sz="0" w:space="0" w:color="auto"/>
        <w:bottom w:val="none" w:sz="0" w:space="0" w:color="auto"/>
        <w:right w:val="none" w:sz="0" w:space="0" w:color="auto"/>
      </w:divBdr>
    </w:div>
    <w:div w:id="1532762201">
      <w:marLeft w:val="0"/>
      <w:marRight w:val="0"/>
      <w:marTop w:val="200"/>
      <w:marBottom w:val="0"/>
      <w:divBdr>
        <w:top w:val="none" w:sz="0" w:space="0" w:color="auto"/>
        <w:left w:val="none" w:sz="0" w:space="0" w:color="auto"/>
        <w:bottom w:val="none" w:sz="0" w:space="0" w:color="auto"/>
        <w:right w:val="none" w:sz="0" w:space="0" w:color="auto"/>
      </w:divBdr>
    </w:div>
    <w:div w:id="1535969184">
      <w:marLeft w:val="0"/>
      <w:marRight w:val="0"/>
      <w:marTop w:val="200"/>
      <w:marBottom w:val="0"/>
      <w:divBdr>
        <w:top w:val="none" w:sz="0" w:space="0" w:color="auto"/>
        <w:left w:val="none" w:sz="0" w:space="0" w:color="auto"/>
        <w:bottom w:val="none" w:sz="0" w:space="0" w:color="auto"/>
        <w:right w:val="none" w:sz="0" w:space="0" w:color="auto"/>
      </w:divBdr>
    </w:div>
    <w:div w:id="1549730121">
      <w:marLeft w:val="0"/>
      <w:marRight w:val="0"/>
      <w:marTop w:val="200"/>
      <w:marBottom w:val="0"/>
      <w:divBdr>
        <w:top w:val="none" w:sz="0" w:space="0" w:color="auto"/>
        <w:left w:val="none" w:sz="0" w:space="0" w:color="auto"/>
        <w:bottom w:val="none" w:sz="0" w:space="0" w:color="auto"/>
        <w:right w:val="none" w:sz="0" w:space="0" w:color="auto"/>
      </w:divBdr>
    </w:div>
    <w:div w:id="1557203543">
      <w:marLeft w:val="0"/>
      <w:marRight w:val="0"/>
      <w:marTop w:val="200"/>
      <w:marBottom w:val="0"/>
      <w:divBdr>
        <w:top w:val="none" w:sz="0" w:space="0" w:color="auto"/>
        <w:left w:val="none" w:sz="0" w:space="0" w:color="auto"/>
        <w:bottom w:val="none" w:sz="0" w:space="0" w:color="auto"/>
        <w:right w:val="none" w:sz="0" w:space="0" w:color="auto"/>
      </w:divBdr>
    </w:div>
    <w:div w:id="1583179573">
      <w:marLeft w:val="0"/>
      <w:marRight w:val="0"/>
      <w:marTop w:val="200"/>
      <w:marBottom w:val="0"/>
      <w:divBdr>
        <w:top w:val="none" w:sz="0" w:space="0" w:color="auto"/>
        <w:left w:val="none" w:sz="0" w:space="0" w:color="auto"/>
        <w:bottom w:val="none" w:sz="0" w:space="0" w:color="auto"/>
        <w:right w:val="none" w:sz="0" w:space="0" w:color="auto"/>
      </w:divBdr>
    </w:div>
    <w:div w:id="1595360768">
      <w:marLeft w:val="0"/>
      <w:marRight w:val="0"/>
      <w:marTop w:val="200"/>
      <w:marBottom w:val="0"/>
      <w:divBdr>
        <w:top w:val="none" w:sz="0" w:space="0" w:color="auto"/>
        <w:left w:val="none" w:sz="0" w:space="0" w:color="auto"/>
        <w:bottom w:val="none" w:sz="0" w:space="0" w:color="auto"/>
        <w:right w:val="none" w:sz="0" w:space="0" w:color="auto"/>
      </w:divBdr>
    </w:div>
    <w:div w:id="1603755105">
      <w:marLeft w:val="0"/>
      <w:marRight w:val="0"/>
      <w:marTop w:val="200"/>
      <w:marBottom w:val="0"/>
      <w:divBdr>
        <w:top w:val="none" w:sz="0" w:space="0" w:color="auto"/>
        <w:left w:val="none" w:sz="0" w:space="0" w:color="auto"/>
        <w:bottom w:val="none" w:sz="0" w:space="0" w:color="auto"/>
        <w:right w:val="none" w:sz="0" w:space="0" w:color="auto"/>
      </w:divBdr>
    </w:div>
    <w:div w:id="1605960121">
      <w:marLeft w:val="0"/>
      <w:marRight w:val="0"/>
      <w:marTop w:val="100"/>
      <w:marBottom w:val="0"/>
      <w:divBdr>
        <w:top w:val="none" w:sz="0" w:space="0" w:color="auto"/>
        <w:left w:val="none" w:sz="0" w:space="0" w:color="auto"/>
        <w:bottom w:val="none" w:sz="0" w:space="0" w:color="auto"/>
        <w:right w:val="none" w:sz="0" w:space="0" w:color="auto"/>
      </w:divBdr>
    </w:div>
    <w:div w:id="1611281943">
      <w:marLeft w:val="0"/>
      <w:marRight w:val="0"/>
      <w:marTop w:val="200"/>
      <w:marBottom w:val="0"/>
      <w:divBdr>
        <w:top w:val="none" w:sz="0" w:space="0" w:color="auto"/>
        <w:left w:val="none" w:sz="0" w:space="0" w:color="auto"/>
        <w:bottom w:val="none" w:sz="0" w:space="0" w:color="auto"/>
        <w:right w:val="none" w:sz="0" w:space="0" w:color="auto"/>
      </w:divBdr>
    </w:div>
    <w:div w:id="1635058638">
      <w:marLeft w:val="0"/>
      <w:marRight w:val="0"/>
      <w:marTop w:val="200"/>
      <w:marBottom w:val="0"/>
      <w:divBdr>
        <w:top w:val="none" w:sz="0" w:space="0" w:color="auto"/>
        <w:left w:val="none" w:sz="0" w:space="0" w:color="auto"/>
        <w:bottom w:val="none" w:sz="0" w:space="0" w:color="auto"/>
        <w:right w:val="none" w:sz="0" w:space="0" w:color="auto"/>
      </w:divBdr>
    </w:div>
    <w:div w:id="1636375660">
      <w:marLeft w:val="0"/>
      <w:marRight w:val="0"/>
      <w:marTop w:val="0"/>
      <w:marBottom w:val="0"/>
      <w:divBdr>
        <w:top w:val="none" w:sz="0" w:space="0" w:color="auto"/>
        <w:left w:val="none" w:sz="0" w:space="0" w:color="auto"/>
        <w:bottom w:val="none" w:sz="0" w:space="0" w:color="auto"/>
        <w:right w:val="none" w:sz="0" w:space="0" w:color="auto"/>
      </w:divBdr>
      <w:divsChild>
        <w:div w:id="1845782861">
          <w:marLeft w:val="0"/>
          <w:marRight w:val="0"/>
          <w:marTop w:val="0"/>
          <w:marBottom w:val="0"/>
          <w:divBdr>
            <w:top w:val="none" w:sz="0" w:space="0" w:color="auto"/>
            <w:left w:val="none" w:sz="0" w:space="0" w:color="auto"/>
            <w:bottom w:val="none" w:sz="0" w:space="0" w:color="auto"/>
            <w:right w:val="none" w:sz="0" w:space="0" w:color="auto"/>
          </w:divBdr>
        </w:div>
      </w:divsChild>
    </w:div>
    <w:div w:id="1641770294">
      <w:marLeft w:val="0"/>
      <w:marRight w:val="0"/>
      <w:marTop w:val="200"/>
      <w:marBottom w:val="0"/>
      <w:divBdr>
        <w:top w:val="none" w:sz="0" w:space="0" w:color="auto"/>
        <w:left w:val="none" w:sz="0" w:space="0" w:color="auto"/>
        <w:bottom w:val="none" w:sz="0" w:space="0" w:color="auto"/>
        <w:right w:val="none" w:sz="0" w:space="0" w:color="auto"/>
      </w:divBdr>
    </w:div>
    <w:div w:id="1644315367">
      <w:marLeft w:val="0"/>
      <w:marRight w:val="0"/>
      <w:marTop w:val="200"/>
      <w:marBottom w:val="0"/>
      <w:divBdr>
        <w:top w:val="none" w:sz="0" w:space="0" w:color="auto"/>
        <w:left w:val="none" w:sz="0" w:space="0" w:color="auto"/>
        <w:bottom w:val="none" w:sz="0" w:space="0" w:color="auto"/>
        <w:right w:val="none" w:sz="0" w:space="0" w:color="auto"/>
      </w:divBdr>
      <w:divsChild>
        <w:div w:id="1120951529">
          <w:marLeft w:val="0"/>
          <w:marRight w:val="0"/>
          <w:marTop w:val="0"/>
          <w:marBottom w:val="0"/>
          <w:divBdr>
            <w:top w:val="none" w:sz="0" w:space="0" w:color="auto"/>
            <w:left w:val="none" w:sz="0" w:space="0" w:color="auto"/>
            <w:bottom w:val="none" w:sz="0" w:space="0" w:color="auto"/>
            <w:right w:val="none" w:sz="0" w:space="0" w:color="auto"/>
          </w:divBdr>
        </w:div>
        <w:div w:id="175119942">
          <w:marLeft w:val="0"/>
          <w:marRight w:val="0"/>
          <w:marTop w:val="0"/>
          <w:marBottom w:val="0"/>
          <w:divBdr>
            <w:top w:val="none" w:sz="0" w:space="0" w:color="auto"/>
            <w:left w:val="none" w:sz="0" w:space="0" w:color="auto"/>
            <w:bottom w:val="none" w:sz="0" w:space="0" w:color="auto"/>
            <w:right w:val="none" w:sz="0" w:space="0" w:color="auto"/>
          </w:divBdr>
        </w:div>
        <w:div w:id="2076663749">
          <w:marLeft w:val="0"/>
          <w:marRight w:val="0"/>
          <w:marTop w:val="0"/>
          <w:marBottom w:val="0"/>
          <w:divBdr>
            <w:top w:val="none" w:sz="0" w:space="0" w:color="auto"/>
            <w:left w:val="none" w:sz="0" w:space="0" w:color="auto"/>
            <w:bottom w:val="none" w:sz="0" w:space="0" w:color="auto"/>
            <w:right w:val="none" w:sz="0" w:space="0" w:color="auto"/>
          </w:divBdr>
        </w:div>
        <w:div w:id="979189936">
          <w:marLeft w:val="0"/>
          <w:marRight w:val="0"/>
          <w:marTop w:val="0"/>
          <w:marBottom w:val="0"/>
          <w:divBdr>
            <w:top w:val="none" w:sz="0" w:space="0" w:color="auto"/>
            <w:left w:val="none" w:sz="0" w:space="0" w:color="auto"/>
            <w:bottom w:val="none" w:sz="0" w:space="0" w:color="auto"/>
            <w:right w:val="none" w:sz="0" w:space="0" w:color="auto"/>
          </w:divBdr>
        </w:div>
        <w:div w:id="847521598">
          <w:marLeft w:val="0"/>
          <w:marRight w:val="0"/>
          <w:marTop w:val="0"/>
          <w:marBottom w:val="0"/>
          <w:divBdr>
            <w:top w:val="none" w:sz="0" w:space="0" w:color="auto"/>
            <w:left w:val="none" w:sz="0" w:space="0" w:color="auto"/>
            <w:bottom w:val="none" w:sz="0" w:space="0" w:color="auto"/>
            <w:right w:val="none" w:sz="0" w:space="0" w:color="auto"/>
          </w:divBdr>
        </w:div>
      </w:divsChild>
    </w:div>
    <w:div w:id="1645810263">
      <w:marLeft w:val="0"/>
      <w:marRight w:val="0"/>
      <w:marTop w:val="0"/>
      <w:marBottom w:val="0"/>
      <w:divBdr>
        <w:top w:val="none" w:sz="0" w:space="0" w:color="auto"/>
        <w:left w:val="none" w:sz="0" w:space="0" w:color="auto"/>
        <w:bottom w:val="none" w:sz="0" w:space="0" w:color="auto"/>
        <w:right w:val="none" w:sz="0" w:space="0" w:color="auto"/>
      </w:divBdr>
      <w:divsChild>
        <w:div w:id="414204932">
          <w:marLeft w:val="0"/>
          <w:marRight w:val="0"/>
          <w:marTop w:val="0"/>
          <w:marBottom w:val="0"/>
          <w:divBdr>
            <w:top w:val="none" w:sz="0" w:space="0" w:color="auto"/>
            <w:left w:val="none" w:sz="0" w:space="0" w:color="auto"/>
            <w:bottom w:val="none" w:sz="0" w:space="0" w:color="auto"/>
            <w:right w:val="none" w:sz="0" w:space="0" w:color="auto"/>
          </w:divBdr>
        </w:div>
      </w:divsChild>
    </w:div>
    <w:div w:id="1657613873">
      <w:marLeft w:val="0"/>
      <w:marRight w:val="0"/>
      <w:marTop w:val="200"/>
      <w:marBottom w:val="0"/>
      <w:divBdr>
        <w:top w:val="none" w:sz="0" w:space="0" w:color="auto"/>
        <w:left w:val="none" w:sz="0" w:space="0" w:color="auto"/>
        <w:bottom w:val="none" w:sz="0" w:space="0" w:color="auto"/>
        <w:right w:val="none" w:sz="0" w:space="0" w:color="auto"/>
      </w:divBdr>
    </w:div>
    <w:div w:id="1659648091">
      <w:marLeft w:val="0"/>
      <w:marRight w:val="0"/>
      <w:marTop w:val="200"/>
      <w:marBottom w:val="0"/>
      <w:divBdr>
        <w:top w:val="none" w:sz="0" w:space="0" w:color="auto"/>
        <w:left w:val="none" w:sz="0" w:space="0" w:color="auto"/>
        <w:bottom w:val="none" w:sz="0" w:space="0" w:color="auto"/>
        <w:right w:val="none" w:sz="0" w:space="0" w:color="auto"/>
      </w:divBdr>
    </w:div>
    <w:div w:id="1661886016">
      <w:marLeft w:val="0"/>
      <w:marRight w:val="0"/>
      <w:marTop w:val="200"/>
      <w:marBottom w:val="0"/>
      <w:divBdr>
        <w:top w:val="none" w:sz="0" w:space="0" w:color="auto"/>
        <w:left w:val="none" w:sz="0" w:space="0" w:color="auto"/>
        <w:bottom w:val="none" w:sz="0" w:space="0" w:color="auto"/>
        <w:right w:val="none" w:sz="0" w:space="0" w:color="auto"/>
      </w:divBdr>
    </w:div>
    <w:div w:id="1667051503">
      <w:marLeft w:val="0"/>
      <w:marRight w:val="0"/>
      <w:marTop w:val="200"/>
      <w:marBottom w:val="0"/>
      <w:divBdr>
        <w:top w:val="none" w:sz="0" w:space="0" w:color="auto"/>
        <w:left w:val="none" w:sz="0" w:space="0" w:color="auto"/>
        <w:bottom w:val="none" w:sz="0" w:space="0" w:color="auto"/>
        <w:right w:val="none" w:sz="0" w:space="0" w:color="auto"/>
      </w:divBdr>
    </w:div>
    <w:div w:id="1668703107">
      <w:marLeft w:val="0"/>
      <w:marRight w:val="0"/>
      <w:marTop w:val="0"/>
      <w:marBottom w:val="0"/>
      <w:divBdr>
        <w:top w:val="none" w:sz="0" w:space="0" w:color="auto"/>
        <w:left w:val="none" w:sz="0" w:space="0" w:color="auto"/>
        <w:bottom w:val="none" w:sz="0" w:space="0" w:color="auto"/>
        <w:right w:val="none" w:sz="0" w:space="0" w:color="auto"/>
      </w:divBdr>
      <w:divsChild>
        <w:div w:id="1499619167">
          <w:marLeft w:val="0"/>
          <w:marRight w:val="0"/>
          <w:marTop w:val="0"/>
          <w:marBottom w:val="0"/>
          <w:divBdr>
            <w:top w:val="none" w:sz="0" w:space="0" w:color="auto"/>
            <w:left w:val="none" w:sz="0" w:space="0" w:color="auto"/>
            <w:bottom w:val="none" w:sz="0" w:space="0" w:color="auto"/>
            <w:right w:val="none" w:sz="0" w:space="0" w:color="auto"/>
          </w:divBdr>
        </w:div>
      </w:divsChild>
    </w:div>
    <w:div w:id="1676767797">
      <w:marLeft w:val="0"/>
      <w:marRight w:val="0"/>
      <w:marTop w:val="200"/>
      <w:marBottom w:val="0"/>
      <w:divBdr>
        <w:top w:val="none" w:sz="0" w:space="0" w:color="auto"/>
        <w:left w:val="none" w:sz="0" w:space="0" w:color="auto"/>
        <w:bottom w:val="none" w:sz="0" w:space="0" w:color="auto"/>
        <w:right w:val="none" w:sz="0" w:space="0" w:color="auto"/>
      </w:divBdr>
    </w:div>
    <w:div w:id="1677348098">
      <w:marLeft w:val="0"/>
      <w:marRight w:val="0"/>
      <w:marTop w:val="200"/>
      <w:marBottom w:val="0"/>
      <w:divBdr>
        <w:top w:val="none" w:sz="0" w:space="0" w:color="auto"/>
        <w:left w:val="none" w:sz="0" w:space="0" w:color="auto"/>
        <w:bottom w:val="none" w:sz="0" w:space="0" w:color="auto"/>
        <w:right w:val="none" w:sz="0" w:space="0" w:color="auto"/>
      </w:divBdr>
    </w:div>
    <w:div w:id="1681858454">
      <w:marLeft w:val="0"/>
      <w:marRight w:val="0"/>
      <w:marTop w:val="200"/>
      <w:marBottom w:val="0"/>
      <w:divBdr>
        <w:top w:val="none" w:sz="0" w:space="0" w:color="auto"/>
        <w:left w:val="none" w:sz="0" w:space="0" w:color="auto"/>
        <w:bottom w:val="none" w:sz="0" w:space="0" w:color="auto"/>
        <w:right w:val="none" w:sz="0" w:space="0" w:color="auto"/>
      </w:divBdr>
    </w:div>
    <w:div w:id="1689873283">
      <w:marLeft w:val="0"/>
      <w:marRight w:val="0"/>
      <w:marTop w:val="200"/>
      <w:marBottom w:val="0"/>
      <w:divBdr>
        <w:top w:val="none" w:sz="0" w:space="0" w:color="auto"/>
        <w:left w:val="none" w:sz="0" w:space="0" w:color="auto"/>
        <w:bottom w:val="none" w:sz="0" w:space="0" w:color="auto"/>
        <w:right w:val="none" w:sz="0" w:space="0" w:color="auto"/>
      </w:divBdr>
    </w:div>
    <w:div w:id="1695307751">
      <w:marLeft w:val="0"/>
      <w:marRight w:val="0"/>
      <w:marTop w:val="200"/>
      <w:marBottom w:val="200"/>
      <w:divBdr>
        <w:top w:val="none" w:sz="0" w:space="0" w:color="auto"/>
        <w:left w:val="none" w:sz="0" w:space="0" w:color="auto"/>
        <w:bottom w:val="none" w:sz="0" w:space="0" w:color="auto"/>
        <w:right w:val="none" w:sz="0" w:space="0" w:color="auto"/>
      </w:divBdr>
    </w:div>
    <w:div w:id="1695810454">
      <w:marLeft w:val="0"/>
      <w:marRight w:val="0"/>
      <w:marTop w:val="200"/>
      <w:marBottom w:val="0"/>
      <w:divBdr>
        <w:top w:val="none" w:sz="0" w:space="0" w:color="auto"/>
        <w:left w:val="none" w:sz="0" w:space="0" w:color="auto"/>
        <w:bottom w:val="none" w:sz="0" w:space="0" w:color="auto"/>
        <w:right w:val="none" w:sz="0" w:space="0" w:color="auto"/>
      </w:divBdr>
    </w:div>
    <w:div w:id="1704939813">
      <w:marLeft w:val="0"/>
      <w:marRight w:val="0"/>
      <w:marTop w:val="0"/>
      <w:marBottom w:val="0"/>
      <w:divBdr>
        <w:top w:val="none" w:sz="0" w:space="0" w:color="auto"/>
        <w:left w:val="none" w:sz="0" w:space="0" w:color="auto"/>
        <w:bottom w:val="none" w:sz="0" w:space="0" w:color="auto"/>
        <w:right w:val="none" w:sz="0" w:space="0" w:color="auto"/>
      </w:divBdr>
      <w:divsChild>
        <w:div w:id="1231427081">
          <w:marLeft w:val="0"/>
          <w:marRight w:val="0"/>
          <w:marTop w:val="0"/>
          <w:marBottom w:val="0"/>
          <w:divBdr>
            <w:top w:val="none" w:sz="0" w:space="0" w:color="auto"/>
            <w:left w:val="none" w:sz="0" w:space="0" w:color="auto"/>
            <w:bottom w:val="none" w:sz="0" w:space="0" w:color="auto"/>
            <w:right w:val="none" w:sz="0" w:space="0" w:color="auto"/>
          </w:divBdr>
        </w:div>
      </w:divsChild>
    </w:div>
    <w:div w:id="1713188098">
      <w:marLeft w:val="0"/>
      <w:marRight w:val="0"/>
      <w:marTop w:val="0"/>
      <w:marBottom w:val="0"/>
      <w:divBdr>
        <w:top w:val="none" w:sz="0" w:space="0" w:color="auto"/>
        <w:left w:val="none" w:sz="0" w:space="0" w:color="auto"/>
        <w:bottom w:val="none" w:sz="0" w:space="0" w:color="auto"/>
        <w:right w:val="none" w:sz="0" w:space="0" w:color="auto"/>
      </w:divBdr>
      <w:divsChild>
        <w:div w:id="1587032931">
          <w:marLeft w:val="0"/>
          <w:marRight w:val="0"/>
          <w:marTop w:val="0"/>
          <w:marBottom w:val="0"/>
          <w:divBdr>
            <w:top w:val="none" w:sz="0" w:space="0" w:color="auto"/>
            <w:left w:val="none" w:sz="0" w:space="0" w:color="auto"/>
            <w:bottom w:val="none" w:sz="0" w:space="0" w:color="auto"/>
            <w:right w:val="none" w:sz="0" w:space="0" w:color="auto"/>
          </w:divBdr>
        </w:div>
      </w:divsChild>
    </w:div>
    <w:div w:id="1719163324">
      <w:marLeft w:val="0"/>
      <w:marRight w:val="0"/>
      <w:marTop w:val="0"/>
      <w:marBottom w:val="0"/>
      <w:divBdr>
        <w:top w:val="none" w:sz="0" w:space="0" w:color="auto"/>
        <w:left w:val="none" w:sz="0" w:space="0" w:color="auto"/>
        <w:bottom w:val="none" w:sz="0" w:space="0" w:color="auto"/>
        <w:right w:val="none" w:sz="0" w:space="0" w:color="auto"/>
      </w:divBdr>
      <w:divsChild>
        <w:div w:id="1416168894">
          <w:marLeft w:val="0"/>
          <w:marRight w:val="0"/>
          <w:marTop w:val="0"/>
          <w:marBottom w:val="0"/>
          <w:divBdr>
            <w:top w:val="none" w:sz="0" w:space="0" w:color="auto"/>
            <w:left w:val="none" w:sz="0" w:space="0" w:color="auto"/>
            <w:bottom w:val="none" w:sz="0" w:space="0" w:color="auto"/>
            <w:right w:val="none" w:sz="0" w:space="0" w:color="auto"/>
          </w:divBdr>
        </w:div>
      </w:divsChild>
    </w:div>
    <w:div w:id="1723673175">
      <w:marLeft w:val="0"/>
      <w:marRight w:val="0"/>
      <w:marTop w:val="200"/>
      <w:marBottom w:val="0"/>
      <w:divBdr>
        <w:top w:val="none" w:sz="0" w:space="0" w:color="auto"/>
        <w:left w:val="none" w:sz="0" w:space="0" w:color="auto"/>
        <w:bottom w:val="none" w:sz="0" w:space="0" w:color="auto"/>
        <w:right w:val="none" w:sz="0" w:space="0" w:color="auto"/>
      </w:divBdr>
    </w:div>
    <w:div w:id="1727023084">
      <w:marLeft w:val="0"/>
      <w:marRight w:val="0"/>
      <w:marTop w:val="200"/>
      <w:marBottom w:val="0"/>
      <w:divBdr>
        <w:top w:val="none" w:sz="0" w:space="0" w:color="auto"/>
        <w:left w:val="none" w:sz="0" w:space="0" w:color="auto"/>
        <w:bottom w:val="none" w:sz="0" w:space="0" w:color="auto"/>
        <w:right w:val="none" w:sz="0" w:space="0" w:color="auto"/>
      </w:divBdr>
    </w:div>
    <w:div w:id="1734230931">
      <w:marLeft w:val="0"/>
      <w:marRight w:val="0"/>
      <w:marTop w:val="200"/>
      <w:marBottom w:val="0"/>
      <w:divBdr>
        <w:top w:val="none" w:sz="0" w:space="0" w:color="auto"/>
        <w:left w:val="none" w:sz="0" w:space="0" w:color="auto"/>
        <w:bottom w:val="none" w:sz="0" w:space="0" w:color="auto"/>
        <w:right w:val="none" w:sz="0" w:space="0" w:color="auto"/>
      </w:divBdr>
    </w:div>
    <w:div w:id="1745253935">
      <w:marLeft w:val="0"/>
      <w:marRight w:val="0"/>
      <w:marTop w:val="200"/>
      <w:marBottom w:val="0"/>
      <w:divBdr>
        <w:top w:val="none" w:sz="0" w:space="0" w:color="auto"/>
        <w:left w:val="none" w:sz="0" w:space="0" w:color="auto"/>
        <w:bottom w:val="none" w:sz="0" w:space="0" w:color="auto"/>
        <w:right w:val="none" w:sz="0" w:space="0" w:color="auto"/>
      </w:divBdr>
    </w:div>
    <w:div w:id="1746947914">
      <w:marLeft w:val="0"/>
      <w:marRight w:val="0"/>
      <w:marTop w:val="200"/>
      <w:marBottom w:val="0"/>
      <w:divBdr>
        <w:top w:val="none" w:sz="0" w:space="0" w:color="auto"/>
        <w:left w:val="none" w:sz="0" w:space="0" w:color="auto"/>
        <w:bottom w:val="none" w:sz="0" w:space="0" w:color="auto"/>
        <w:right w:val="none" w:sz="0" w:space="0" w:color="auto"/>
      </w:divBdr>
    </w:div>
    <w:div w:id="1751536071">
      <w:marLeft w:val="0"/>
      <w:marRight w:val="0"/>
      <w:marTop w:val="0"/>
      <w:marBottom w:val="0"/>
      <w:divBdr>
        <w:top w:val="none" w:sz="0" w:space="0" w:color="auto"/>
        <w:left w:val="none" w:sz="0" w:space="0" w:color="auto"/>
        <w:bottom w:val="none" w:sz="0" w:space="0" w:color="auto"/>
        <w:right w:val="none" w:sz="0" w:space="0" w:color="auto"/>
      </w:divBdr>
      <w:divsChild>
        <w:div w:id="825392343">
          <w:marLeft w:val="0"/>
          <w:marRight w:val="0"/>
          <w:marTop w:val="0"/>
          <w:marBottom w:val="0"/>
          <w:divBdr>
            <w:top w:val="none" w:sz="0" w:space="0" w:color="auto"/>
            <w:left w:val="none" w:sz="0" w:space="0" w:color="auto"/>
            <w:bottom w:val="none" w:sz="0" w:space="0" w:color="auto"/>
            <w:right w:val="none" w:sz="0" w:space="0" w:color="auto"/>
          </w:divBdr>
        </w:div>
      </w:divsChild>
    </w:div>
    <w:div w:id="1753158026">
      <w:marLeft w:val="0"/>
      <w:marRight w:val="0"/>
      <w:marTop w:val="200"/>
      <w:marBottom w:val="0"/>
      <w:divBdr>
        <w:top w:val="none" w:sz="0" w:space="0" w:color="auto"/>
        <w:left w:val="none" w:sz="0" w:space="0" w:color="auto"/>
        <w:bottom w:val="none" w:sz="0" w:space="0" w:color="auto"/>
        <w:right w:val="none" w:sz="0" w:space="0" w:color="auto"/>
      </w:divBdr>
    </w:div>
    <w:div w:id="1760255570">
      <w:marLeft w:val="0"/>
      <w:marRight w:val="0"/>
      <w:marTop w:val="200"/>
      <w:marBottom w:val="0"/>
      <w:divBdr>
        <w:top w:val="none" w:sz="0" w:space="0" w:color="auto"/>
        <w:left w:val="none" w:sz="0" w:space="0" w:color="auto"/>
        <w:bottom w:val="none" w:sz="0" w:space="0" w:color="auto"/>
        <w:right w:val="none" w:sz="0" w:space="0" w:color="auto"/>
      </w:divBdr>
    </w:div>
    <w:div w:id="1766875616">
      <w:marLeft w:val="0"/>
      <w:marRight w:val="0"/>
      <w:marTop w:val="0"/>
      <w:marBottom w:val="0"/>
      <w:divBdr>
        <w:top w:val="none" w:sz="0" w:space="0" w:color="auto"/>
        <w:left w:val="none" w:sz="0" w:space="0" w:color="auto"/>
        <w:bottom w:val="none" w:sz="0" w:space="0" w:color="auto"/>
        <w:right w:val="none" w:sz="0" w:space="0" w:color="auto"/>
      </w:divBdr>
      <w:divsChild>
        <w:div w:id="84764520">
          <w:marLeft w:val="0"/>
          <w:marRight w:val="0"/>
          <w:marTop w:val="100"/>
          <w:marBottom w:val="0"/>
          <w:divBdr>
            <w:top w:val="none" w:sz="0" w:space="0" w:color="auto"/>
            <w:left w:val="none" w:sz="0" w:space="0" w:color="auto"/>
            <w:bottom w:val="none" w:sz="0" w:space="0" w:color="auto"/>
            <w:right w:val="none" w:sz="0" w:space="0" w:color="auto"/>
          </w:divBdr>
        </w:div>
        <w:div w:id="924266442">
          <w:marLeft w:val="0"/>
          <w:marRight w:val="0"/>
          <w:marTop w:val="200"/>
          <w:marBottom w:val="0"/>
          <w:divBdr>
            <w:top w:val="none" w:sz="0" w:space="0" w:color="auto"/>
            <w:left w:val="none" w:sz="0" w:space="0" w:color="auto"/>
            <w:bottom w:val="none" w:sz="0" w:space="0" w:color="auto"/>
            <w:right w:val="none" w:sz="0" w:space="0" w:color="auto"/>
          </w:divBdr>
        </w:div>
      </w:divsChild>
    </w:div>
    <w:div w:id="1776751108">
      <w:marLeft w:val="0"/>
      <w:marRight w:val="0"/>
      <w:marTop w:val="300"/>
      <w:marBottom w:val="0"/>
      <w:divBdr>
        <w:top w:val="none" w:sz="0" w:space="0" w:color="auto"/>
        <w:left w:val="none" w:sz="0" w:space="0" w:color="auto"/>
        <w:bottom w:val="none" w:sz="0" w:space="0" w:color="auto"/>
        <w:right w:val="none" w:sz="0" w:space="0" w:color="auto"/>
      </w:divBdr>
    </w:div>
    <w:div w:id="1777868782">
      <w:marLeft w:val="0"/>
      <w:marRight w:val="0"/>
      <w:marTop w:val="200"/>
      <w:marBottom w:val="0"/>
      <w:divBdr>
        <w:top w:val="none" w:sz="0" w:space="0" w:color="auto"/>
        <w:left w:val="none" w:sz="0" w:space="0" w:color="auto"/>
        <w:bottom w:val="none" w:sz="0" w:space="0" w:color="auto"/>
        <w:right w:val="none" w:sz="0" w:space="0" w:color="auto"/>
      </w:divBdr>
    </w:div>
    <w:div w:id="1782186195">
      <w:marLeft w:val="0"/>
      <w:marRight w:val="0"/>
      <w:marTop w:val="200"/>
      <w:marBottom w:val="0"/>
      <w:divBdr>
        <w:top w:val="none" w:sz="0" w:space="0" w:color="auto"/>
        <w:left w:val="none" w:sz="0" w:space="0" w:color="auto"/>
        <w:bottom w:val="none" w:sz="0" w:space="0" w:color="auto"/>
        <w:right w:val="none" w:sz="0" w:space="0" w:color="auto"/>
      </w:divBdr>
    </w:div>
    <w:div w:id="1784032893">
      <w:marLeft w:val="0"/>
      <w:marRight w:val="0"/>
      <w:marTop w:val="200"/>
      <w:marBottom w:val="0"/>
      <w:divBdr>
        <w:top w:val="none" w:sz="0" w:space="0" w:color="auto"/>
        <w:left w:val="none" w:sz="0" w:space="0" w:color="auto"/>
        <w:bottom w:val="none" w:sz="0" w:space="0" w:color="auto"/>
        <w:right w:val="none" w:sz="0" w:space="0" w:color="auto"/>
      </w:divBdr>
    </w:div>
    <w:div w:id="1786072808">
      <w:marLeft w:val="0"/>
      <w:marRight w:val="0"/>
      <w:marTop w:val="200"/>
      <w:marBottom w:val="0"/>
      <w:divBdr>
        <w:top w:val="none" w:sz="0" w:space="0" w:color="auto"/>
        <w:left w:val="none" w:sz="0" w:space="0" w:color="auto"/>
        <w:bottom w:val="none" w:sz="0" w:space="0" w:color="auto"/>
        <w:right w:val="none" w:sz="0" w:space="0" w:color="auto"/>
      </w:divBdr>
    </w:div>
    <w:div w:id="1788155302">
      <w:marLeft w:val="0"/>
      <w:marRight w:val="0"/>
      <w:marTop w:val="100"/>
      <w:marBottom w:val="0"/>
      <w:divBdr>
        <w:top w:val="none" w:sz="0" w:space="0" w:color="auto"/>
        <w:left w:val="none" w:sz="0" w:space="0" w:color="auto"/>
        <w:bottom w:val="none" w:sz="0" w:space="0" w:color="auto"/>
        <w:right w:val="none" w:sz="0" w:space="0" w:color="auto"/>
      </w:divBdr>
      <w:divsChild>
        <w:div w:id="64256097">
          <w:marLeft w:val="0"/>
          <w:marRight w:val="0"/>
          <w:marTop w:val="0"/>
          <w:marBottom w:val="0"/>
          <w:divBdr>
            <w:top w:val="none" w:sz="0" w:space="0" w:color="auto"/>
            <w:left w:val="none" w:sz="0" w:space="0" w:color="auto"/>
            <w:bottom w:val="none" w:sz="0" w:space="0" w:color="auto"/>
            <w:right w:val="none" w:sz="0" w:space="0" w:color="auto"/>
          </w:divBdr>
        </w:div>
      </w:divsChild>
    </w:div>
    <w:div w:id="1790976481">
      <w:marLeft w:val="0"/>
      <w:marRight w:val="0"/>
      <w:marTop w:val="0"/>
      <w:marBottom w:val="0"/>
      <w:divBdr>
        <w:top w:val="none" w:sz="0" w:space="0" w:color="auto"/>
        <w:left w:val="none" w:sz="0" w:space="0" w:color="auto"/>
        <w:bottom w:val="none" w:sz="0" w:space="0" w:color="auto"/>
        <w:right w:val="none" w:sz="0" w:space="0" w:color="auto"/>
      </w:divBdr>
      <w:divsChild>
        <w:div w:id="1013066901">
          <w:marLeft w:val="0"/>
          <w:marRight w:val="0"/>
          <w:marTop w:val="0"/>
          <w:marBottom w:val="0"/>
          <w:divBdr>
            <w:top w:val="none" w:sz="0" w:space="0" w:color="auto"/>
            <w:left w:val="none" w:sz="0" w:space="0" w:color="auto"/>
            <w:bottom w:val="none" w:sz="0" w:space="0" w:color="auto"/>
            <w:right w:val="none" w:sz="0" w:space="0" w:color="auto"/>
          </w:divBdr>
        </w:div>
      </w:divsChild>
    </w:div>
    <w:div w:id="1794013556">
      <w:marLeft w:val="0"/>
      <w:marRight w:val="0"/>
      <w:marTop w:val="0"/>
      <w:marBottom w:val="0"/>
      <w:divBdr>
        <w:top w:val="none" w:sz="0" w:space="0" w:color="auto"/>
        <w:left w:val="none" w:sz="0" w:space="0" w:color="auto"/>
        <w:bottom w:val="none" w:sz="0" w:space="0" w:color="auto"/>
        <w:right w:val="none" w:sz="0" w:space="0" w:color="auto"/>
      </w:divBdr>
      <w:divsChild>
        <w:div w:id="529025692">
          <w:marLeft w:val="0"/>
          <w:marRight w:val="0"/>
          <w:marTop w:val="0"/>
          <w:marBottom w:val="0"/>
          <w:divBdr>
            <w:top w:val="none" w:sz="0" w:space="0" w:color="auto"/>
            <w:left w:val="none" w:sz="0" w:space="0" w:color="auto"/>
            <w:bottom w:val="none" w:sz="0" w:space="0" w:color="auto"/>
            <w:right w:val="none" w:sz="0" w:space="0" w:color="auto"/>
          </w:divBdr>
        </w:div>
      </w:divsChild>
    </w:div>
    <w:div w:id="1795173327">
      <w:marLeft w:val="0"/>
      <w:marRight w:val="0"/>
      <w:marTop w:val="0"/>
      <w:marBottom w:val="0"/>
      <w:divBdr>
        <w:top w:val="none" w:sz="0" w:space="0" w:color="auto"/>
        <w:left w:val="none" w:sz="0" w:space="0" w:color="auto"/>
        <w:bottom w:val="none" w:sz="0" w:space="0" w:color="auto"/>
        <w:right w:val="none" w:sz="0" w:space="0" w:color="auto"/>
      </w:divBdr>
      <w:divsChild>
        <w:div w:id="1291747321">
          <w:marLeft w:val="0"/>
          <w:marRight w:val="0"/>
          <w:marTop w:val="100"/>
          <w:marBottom w:val="0"/>
          <w:divBdr>
            <w:top w:val="none" w:sz="0" w:space="0" w:color="auto"/>
            <w:left w:val="none" w:sz="0" w:space="0" w:color="auto"/>
            <w:bottom w:val="none" w:sz="0" w:space="0" w:color="auto"/>
            <w:right w:val="none" w:sz="0" w:space="0" w:color="auto"/>
          </w:divBdr>
        </w:div>
        <w:div w:id="747925504">
          <w:marLeft w:val="0"/>
          <w:marRight w:val="0"/>
          <w:marTop w:val="200"/>
          <w:marBottom w:val="0"/>
          <w:divBdr>
            <w:top w:val="none" w:sz="0" w:space="0" w:color="auto"/>
            <w:left w:val="none" w:sz="0" w:space="0" w:color="auto"/>
            <w:bottom w:val="none" w:sz="0" w:space="0" w:color="auto"/>
            <w:right w:val="none" w:sz="0" w:space="0" w:color="auto"/>
          </w:divBdr>
        </w:div>
      </w:divsChild>
    </w:div>
    <w:div w:id="1818958801">
      <w:marLeft w:val="0"/>
      <w:marRight w:val="0"/>
      <w:marTop w:val="200"/>
      <w:marBottom w:val="0"/>
      <w:divBdr>
        <w:top w:val="none" w:sz="0" w:space="0" w:color="auto"/>
        <w:left w:val="none" w:sz="0" w:space="0" w:color="auto"/>
        <w:bottom w:val="none" w:sz="0" w:space="0" w:color="auto"/>
        <w:right w:val="none" w:sz="0" w:space="0" w:color="auto"/>
      </w:divBdr>
    </w:div>
    <w:div w:id="1820733070">
      <w:marLeft w:val="0"/>
      <w:marRight w:val="0"/>
      <w:marTop w:val="200"/>
      <w:marBottom w:val="0"/>
      <w:divBdr>
        <w:top w:val="none" w:sz="0" w:space="0" w:color="auto"/>
        <w:left w:val="none" w:sz="0" w:space="0" w:color="auto"/>
        <w:bottom w:val="none" w:sz="0" w:space="0" w:color="auto"/>
        <w:right w:val="none" w:sz="0" w:space="0" w:color="auto"/>
      </w:divBdr>
    </w:div>
    <w:div w:id="1832409478">
      <w:marLeft w:val="0"/>
      <w:marRight w:val="0"/>
      <w:marTop w:val="200"/>
      <w:marBottom w:val="0"/>
      <w:divBdr>
        <w:top w:val="none" w:sz="0" w:space="0" w:color="auto"/>
        <w:left w:val="none" w:sz="0" w:space="0" w:color="auto"/>
        <w:bottom w:val="none" w:sz="0" w:space="0" w:color="auto"/>
        <w:right w:val="none" w:sz="0" w:space="0" w:color="auto"/>
      </w:divBdr>
    </w:div>
    <w:div w:id="1832794353">
      <w:marLeft w:val="0"/>
      <w:marRight w:val="0"/>
      <w:marTop w:val="200"/>
      <w:marBottom w:val="0"/>
      <w:divBdr>
        <w:top w:val="none" w:sz="0" w:space="0" w:color="auto"/>
        <w:left w:val="none" w:sz="0" w:space="0" w:color="auto"/>
        <w:bottom w:val="none" w:sz="0" w:space="0" w:color="auto"/>
        <w:right w:val="none" w:sz="0" w:space="0" w:color="auto"/>
      </w:divBdr>
    </w:div>
    <w:div w:id="1837838651">
      <w:marLeft w:val="0"/>
      <w:marRight w:val="0"/>
      <w:marTop w:val="200"/>
      <w:marBottom w:val="0"/>
      <w:divBdr>
        <w:top w:val="none" w:sz="0" w:space="0" w:color="auto"/>
        <w:left w:val="none" w:sz="0" w:space="0" w:color="auto"/>
        <w:bottom w:val="none" w:sz="0" w:space="0" w:color="auto"/>
        <w:right w:val="none" w:sz="0" w:space="0" w:color="auto"/>
      </w:divBdr>
    </w:div>
    <w:div w:id="1838497503">
      <w:marLeft w:val="0"/>
      <w:marRight w:val="0"/>
      <w:marTop w:val="200"/>
      <w:marBottom w:val="0"/>
      <w:divBdr>
        <w:top w:val="none" w:sz="0" w:space="0" w:color="auto"/>
        <w:left w:val="none" w:sz="0" w:space="0" w:color="auto"/>
        <w:bottom w:val="none" w:sz="0" w:space="0" w:color="auto"/>
        <w:right w:val="none" w:sz="0" w:space="0" w:color="auto"/>
      </w:divBdr>
    </w:div>
    <w:div w:id="1838837575">
      <w:marLeft w:val="0"/>
      <w:marRight w:val="0"/>
      <w:marTop w:val="0"/>
      <w:marBottom w:val="0"/>
      <w:divBdr>
        <w:top w:val="none" w:sz="0" w:space="0" w:color="auto"/>
        <w:left w:val="none" w:sz="0" w:space="0" w:color="auto"/>
        <w:bottom w:val="none" w:sz="0" w:space="0" w:color="auto"/>
        <w:right w:val="none" w:sz="0" w:space="0" w:color="auto"/>
      </w:divBdr>
      <w:divsChild>
        <w:div w:id="1620213024">
          <w:marLeft w:val="0"/>
          <w:marRight w:val="0"/>
          <w:marTop w:val="0"/>
          <w:marBottom w:val="0"/>
          <w:divBdr>
            <w:top w:val="none" w:sz="0" w:space="0" w:color="auto"/>
            <w:left w:val="none" w:sz="0" w:space="0" w:color="auto"/>
            <w:bottom w:val="none" w:sz="0" w:space="0" w:color="auto"/>
            <w:right w:val="none" w:sz="0" w:space="0" w:color="auto"/>
          </w:divBdr>
        </w:div>
      </w:divsChild>
    </w:div>
    <w:div w:id="1839537436">
      <w:marLeft w:val="0"/>
      <w:marRight w:val="0"/>
      <w:marTop w:val="200"/>
      <w:marBottom w:val="0"/>
      <w:divBdr>
        <w:top w:val="none" w:sz="0" w:space="0" w:color="auto"/>
        <w:left w:val="none" w:sz="0" w:space="0" w:color="auto"/>
        <w:bottom w:val="none" w:sz="0" w:space="0" w:color="auto"/>
        <w:right w:val="none" w:sz="0" w:space="0" w:color="auto"/>
      </w:divBdr>
    </w:div>
    <w:div w:id="1844784447">
      <w:marLeft w:val="0"/>
      <w:marRight w:val="0"/>
      <w:marTop w:val="200"/>
      <w:marBottom w:val="0"/>
      <w:divBdr>
        <w:top w:val="none" w:sz="0" w:space="0" w:color="auto"/>
        <w:left w:val="none" w:sz="0" w:space="0" w:color="auto"/>
        <w:bottom w:val="none" w:sz="0" w:space="0" w:color="auto"/>
        <w:right w:val="none" w:sz="0" w:space="0" w:color="auto"/>
      </w:divBdr>
    </w:div>
    <w:div w:id="1854802084">
      <w:marLeft w:val="0"/>
      <w:marRight w:val="0"/>
      <w:marTop w:val="200"/>
      <w:marBottom w:val="0"/>
      <w:divBdr>
        <w:top w:val="none" w:sz="0" w:space="0" w:color="auto"/>
        <w:left w:val="none" w:sz="0" w:space="0" w:color="auto"/>
        <w:bottom w:val="none" w:sz="0" w:space="0" w:color="auto"/>
        <w:right w:val="none" w:sz="0" w:space="0" w:color="auto"/>
      </w:divBdr>
    </w:div>
    <w:div w:id="1862207291">
      <w:marLeft w:val="0"/>
      <w:marRight w:val="0"/>
      <w:marTop w:val="200"/>
      <w:marBottom w:val="0"/>
      <w:divBdr>
        <w:top w:val="none" w:sz="0" w:space="0" w:color="auto"/>
        <w:left w:val="none" w:sz="0" w:space="0" w:color="auto"/>
        <w:bottom w:val="none" w:sz="0" w:space="0" w:color="auto"/>
        <w:right w:val="none" w:sz="0" w:space="0" w:color="auto"/>
      </w:divBdr>
    </w:div>
    <w:div w:id="1864973364">
      <w:marLeft w:val="0"/>
      <w:marRight w:val="0"/>
      <w:marTop w:val="200"/>
      <w:marBottom w:val="0"/>
      <w:divBdr>
        <w:top w:val="none" w:sz="0" w:space="0" w:color="auto"/>
        <w:left w:val="none" w:sz="0" w:space="0" w:color="auto"/>
        <w:bottom w:val="none" w:sz="0" w:space="0" w:color="auto"/>
        <w:right w:val="none" w:sz="0" w:space="0" w:color="auto"/>
      </w:divBdr>
    </w:div>
    <w:div w:id="1870297010">
      <w:marLeft w:val="0"/>
      <w:marRight w:val="0"/>
      <w:marTop w:val="200"/>
      <w:marBottom w:val="0"/>
      <w:divBdr>
        <w:top w:val="none" w:sz="0" w:space="0" w:color="auto"/>
        <w:left w:val="none" w:sz="0" w:space="0" w:color="auto"/>
        <w:bottom w:val="none" w:sz="0" w:space="0" w:color="auto"/>
        <w:right w:val="none" w:sz="0" w:space="0" w:color="auto"/>
      </w:divBdr>
    </w:div>
    <w:div w:id="1882087895">
      <w:marLeft w:val="0"/>
      <w:marRight w:val="0"/>
      <w:marTop w:val="200"/>
      <w:marBottom w:val="0"/>
      <w:divBdr>
        <w:top w:val="none" w:sz="0" w:space="0" w:color="auto"/>
        <w:left w:val="none" w:sz="0" w:space="0" w:color="auto"/>
        <w:bottom w:val="none" w:sz="0" w:space="0" w:color="auto"/>
        <w:right w:val="none" w:sz="0" w:space="0" w:color="auto"/>
      </w:divBdr>
    </w:div>
    <w:div w:id="1905096810">
      <w:marLeft w:val="0"/>
      <w:marRight w:val="0"/>
      <w:marTop w:val="200"/>
      <w:marBottom w:val="0"/>
      <w:divBdr>
        <w:top w:val="none" w:sz="0" w:space="0" w:color="auto"/>
        <w:left w:val="none" w:sz="0" w:space="0" w:color="auto"/>
        <w:bottom w:val="none" w:sz="0" w:space="0" w:color="auto"/>
        <w:right w:val="none" w:sz="0" w:space="0" w:color="auto"/>
      </w:divBdr>
    </w:div>
    <w:div w:id="1907641681">
      <w:marLeft w:val="0"/>
      <w:marRight w:val="0"/>
      <w:marTop w:val="200"/>
      <w:marBottom w:val="0"/>
      <w:divBdr>
        <w:top w:val="none" w:sz="0" w:space="0" w:color="auto"/>
        <w:left w:val="none" w:sz="0" w:space="0" w:color="auto"/>
        <w:bottom w:val="none" w:sz="0" w:space="0" w:color="auto"/>
        <w:right w:val="none" w:sz="0" w:space="0" w:color="auto"/>
      </w:divBdr>
    </w:div>
    <w:div w:id="1914925108">
      <w:marLeft w:val="0"/>
      <w:marRight w:val="0"/>
      <w:marTop w:val="200"/>
      <w:marBottom w:val="0"/>
      <w:divBdr>
        <w:top w:val="none" w:sz="0" w:space="0" w:color="auto"/>
        <w:left w:val="none" w:sz="0" w:space="0" w:color="auto"/>
        <w:bottom w:val="none" w:sz="0" w:space="0" w:color="auto"/>
        <w:right w:val="none" w:sz="0" w:space="0" w:color="auto"/>
      </w:divBdr>
    </w:div>
    <w:div w:id="1920601206">
      <w:marLeft w:val="0"/>
      <w:marRight w:val="0"/>
      <w:marTop w:val="200"/>
      <w:marBottom w:val="0"/>
      <w:divBdr>
        <w:top w:val="none" w:sz="0" w:space="0" w:color="auto"/>
        <w:left w:val="none" w:sz="0" w:space="0" w:color="auto"/>
        <w:bottom w:val="none" w:sz="0" w:space="0" w:color="auto"/>
        <w:right w:val="none" w:sz="0" w:space="0" w:color="auto"/>
      </w:divBdr>
    </w:div>
    <w:div w:id="1930120603">
      <w:marLeft w:val="0"/>
      <w:marRight w:val="0"/>
      <w:marTop w:val="200"/>
      <w:marBottom w:val="0"/>
      <w:divBdr>
        <w:top w:val="none" w:sz="0" w:space="0" w:color="auto"/>
        <w:left w:val="none" w:sz="0" w:space="0" w:color="auto"/>
        <w:bottom w:val="none" w:sz="0" w:space="0" w:color="auto"/>
        <w:right w:val="none" w:sz="0" w:space="0" w:color="auto"/>
      </w:divBdr>
    </w:div>
    <w:div w:id="1940797213">
      <w:marLeft w:val="0"/>
      <w:marRight w:val="0"/>
      <w:marTop w:val="200"/>
      <w:marBottom w:val="0"/>
      <w:divBdr>
        <w:top w:val="none" w:sz="0" w:space="0" w:color="auto"/>
        <w:left w:val="none" w:sz="0" w:space="0" w:color="auto"/>
        <w:bottom w:val="none" w:sz="0" w:space="0" w:color="auto"/>
        <w:right w:val="none" w:sz="0" w:space="0" w:color="auto"/>
      </w:divBdr>
    </w:div>
    <w:div w:id="1956596649">
      <w:marLeft w:val="0"/>
      <w:marRight w:val="0"/>
      <w:marTop w:val="200"/>
      <w:marBottom w:val="0"/>
      <w:divBdr>
        <w:top w:val="none" w:sz="0" w:space="0" w:color="auto"/>
        <w:left w:val="none" w:sz="0" w:space="0" w:color="auto"/>
        <w:bottom w:val="none" w:sz="0" w:space="0" w:color="auto"/>
        <w:right w:val="none" w:sz="0" w:space="0" w:color="auto"/>
      </w:divBdr>
    </w:div>
    <w:div w:id="1961566250">
      <w:marLeft w:val="0"/>
      <w:marRight w:val="0"/>
      <w:marTop w:val="200"/>
      <w:marBottom w:val="0"/>
      <w:divBdr>
        <w:top w:val="none" w:sz="0" w:space="0" w:color="auto"/>
        <w:left w:val="none" w:sz="0" w:space="0" w:color="auto"/>
        <w:bottom w:val="none" w:sz="0" w:space="0" w:color="auto"/>
        <w:right w:val="none" w:sz="0" w:space="0" w:color="auto"/>
      </w:divBdr>
    </w:div>
    <w:div w:id="1971594475">
      <w:marLeft w:val="0"/>
      <w:marRight w:val="0"/>
      <w:marTop w:val="0"/>
      <w:marBottom w:val="0"/>
      <w:divBdr>
        <w:top w:val="none" w:sz="0" w:space="0" w:color="auto"/>
        <w:left w:val="none" w:sz="0" w:space="0" w:color="auto"/>
        <w:bottom w:val="none" w:sz="0" w:space="0" w:color="auto"/>
        <w:right w:val="none" w:sz="0" w:space="0" w:color="auto"/>
      </w:divBdr>
    </w:div>
    <w:div w:id="1977490605">
      <w:marLeft w:val="0"/>
      <w:marRight w:val="0"/>
      <w:marTop w:val="200"/>
      <w:marBottom w:val="0"/>
      <w:divBdr>
        <w:top w:val="none" w:sz="0" w:space="0" w:color="auto"/>
        <w:left w:val="none" w:sz="0" w:space="0" w:color="auto"/>
        <w:bottom w:val="none" w:sz="0" w:space="0" w:color="auto"/>
        <w:right w:val="none" w:sz="0" w:space="0" w:color="auto"/>
      </w:divBdr>
    </w:div>
    <w:div w:id="1978293887">
      <w:marLeft w:val="0"/>
      <w:marRight w:val="0"/>
      <w:marTop w:val="200"/>
      <w:marBottom w:val="0"/>
      <w:divBdr>
        <w:top w:val="none" w:sz="0" w:space="0" w:color="auto"/>
        <w:left w:val="none" w:sz="0" w:space="0" w:color="auto"/>
        <w:bottom w:val="none" w:sz="0" w:space="0" w:color="auto"/>
        <w:right w:val="none" w:sz="0" w:space="0" w:color="auto"/>
      </w:divBdr>
    </w:div>
    <w:div w:id="1995916232">
      <w:marLeft w:val="0"/>
      <w:marRight w:val="0"/>
      <w:marTop w:val="0"/>
      <w:marBottom w:val="0"/>
      <w:divBdr>
        <w:top w:val="none" w:sz="0" w:space="0" w:color="auto"/>
        <w:left w:val="none" w:sz="0" w:space="0" w:color="auto"/>
        <w:bottom w:val="none" w:sz="0" w:space="0" w:color="auto"/>
        <w:right w:val="none" w:sz="0" w:space="0" w:color="auto"/>
      </w:divBdr>
      <w:divsChild>
        <w:div w:id="44453826">
          <w:marLeft w:val="0"/>
          <w:marRight w:val="0"/>
          <w:marTop w:val="0"/>
          <w:marBottom w:val="0"/>
          <w:divBdr>
            <w:top w:val="none" w:sz="0" w:space="0" w:color="auto"/>
            <w:left w:val="none" w:sz="0" w:space="0" w:color="auto"/>
            <w:bottom w:val="none" w:sz="0" w:space="0" w:color="auto"/>
            <w:right w:val="none" w:sz="0" w:space="0" w:color="auto"/>
          </w:divBdr>
        </w:div>
      </w:divsChild>
    </w:div>
    <w:div w:id="1998458478">
      <w:marLeft w:val="0"/>
      <w:marRight w:val="0"/>
      <w:marTop w:val="200"/>
      <w:marBottom w:val="0"/>
      <w:divBdr>
        <w:top w:val="none" w:sz="0" w:space="0" w:color="auto"/>
        <w:left w:val="none" w:sz="0" w:space="0" w:color="auto"/>
        <w:bottom w:val="none" w:sz="0" w:space="0" w:color="auto"/>
        <w:right w:val="none" w:sz="0" w:space="0" w:color="auto"/>
      </w:divBdr>
    </w:div>
    <w:div w:id="2016376087">
      <w:marLeft w:val="0"/>
      <w:marRight w:val="0"/>
      <w:marTop w:val="200"/>
      <w:marBottom w:val="0"/>
      <w:divBdr>
        <w:top w:val="none" w:sz="0" w:space="0" w:color="auto"/>
        <w:left w:val="none" w:sz="0" w:space="0" w:color="auto"/>
        <w:bottom w:val="none" w:sz="0" w:space="0" w:color="auto"/>
        <w:right w:val="none" w:sz="0" w:space="0" w:color="auto"/>
      </w:divBdr>
    </w:div>
    <w:div w:id="2016766001">
      <w:marLeft w:val="0"/>
      <w:marRight w:val="0"/>
      <w:marTop w:val="200"/>
      <w:marBottom w:val="0"/>
      <w:divBdr>
        <w:top w:val="none" w:sz="0" w:space="0" w:color="auto"/>
        <w:left w:val="none" w:sz="0" w:space="0" w:color="auto"/>
        <w:bottom w:val="none" w:sz="0" w:space="0" w:color="auto"/>
        <w:right w:val="none" w:sz="0" w:space="0" w:color="auto"/>
      </w:divBdr>
    </w:div>
    <w:div w:id="2018075765">
      <w:marLeft w:val="0"/>
      <w:marRight w:val="0"/>
      <w:marTop w:val="200"/>
      <w:marBottom w:val="200"/>
      <w:divBdr>
        <w:top w:val="none" w:sz="0" w:space="0" w:color="auto"/>
        <w:left w:val="none" w:sz="0" w:space="0" w:color="auto"/>
        <w:bottom w:val="none" w:sz="0" w:space="0" w:color="auto"/>
        <w:right w:val="none" w:sz="0" w:space="0" w:color="auto"/>
      </w:divBdr>
    </w:div>
    <w:div w:id="2019455588">
      <w:marLeft w:val="0"/>
      <w:marRight w:val="0"/>
      <w:marTop w:val="0"/>
      <w:marBottom w:val="0"/>
      <w:divBdr>
        <w:top w:val="none" w:sz="0" w:space="0" w:color="auto"/>
        <w:left w:val="none" w:sz="0" w:space="0" w:color="auto"/>
        <w:bottom w:val="none" w:sz="0" w:space="0" w:color="auto"/>
        <w:right w:val="none" w:sz="0" w:space="0" w:color="auto"/>
      </w:divBdr>
      <w:divsChild>
        <w:div w:id="1721057127">
          <w:marLeft w:val="0"/>
          <w:marRight w:val="0"/>
          <w:marTop w:val="0"/>
          <w:marBottom w:val="0"/>
          <w:divBdr>
            <w:top w:val="none" w:sz="0" w:space="0" w:color="auto"/>
            <w:left w:val="none" w:sz="0" w:space="0" w:color="auto"/>
            <w:bottom w:val="none" w:sz="0" w:space="0" w:color="auto"/>
            <w:right w:val="none" w:sz="0" w:space="0" w:color="auto"/>
          </w:divBdr>
        </w:div>
      </w:divsChild>
    </w:div>
    <w:div w:id="2021001269">
      <w:marLeft w:val="0"/>
      <w:marRight w:val="0"/>
      <w:marTop w:val="200"/>
      <w:marBottom w:val="0"/>
      <w:divBdr>
        <w:top w:val="none" w:sz="0" w:space="0" w:color="auto"/>
        <w:left w:val="none" w:sz="0" w:space="0" w:color="auto"/>
        <w:bottom w:val="none" w:sz="0" w:space="0" w:color="auto"/>
        <w:right w:val="none" w:sz="0" w:space="0" w:color="auto"/>
      </w:divBdr>
    </w:div>
    <w:div w:id="2021197121">
      <w:marLeft w:val="0"/>
      <w:marRight w:val="0"/>
      <w:marTop w:val="200"/>
      <w:marBottom w:val="0"/>
      <w:divBdr>
        <w:top w:val="none" w:sz="0" w:space="0" w:color="auto"/>
        <w:left w:val="none" w:sz="0" w:space="0" w:color="auto"/>
        <w:bottom w:val="none" w:sz="0" w:space="0" w:color="auto"/>
        <w:right w:val="none" w:sz="0" w:space="0" w:color="auto"/>
      </w:divBdr>
    </w:div>
    <w:div w:id="2022707449">
      <w:marLeft w:val="0"/>
      <w:marRight w:val="0"/>
      <w:marTop w:val="200"/>
      <w:marBottom w:val="0"/>
      <w:divBdr>
        <w:top w:val="none" w:sz="0" w:space="0" w:color="auto"/>
        <w:left w:val="none" w:sz="0" w:space="0" w:color="auto"/>
        <w:bottom w:val="none" w:sz="0" w:space="0" w:color="auto"/>
        <w:right w:val="none" w:sz="0" w:space="0" w:color="auto"/>
      </w:divBdr>
    </w:div>
    <w:div w:id="2044136106">
      <w:marLeft w:val="0"/>
      <w:marRight w:val="0"/>
      <w:marTop w:val="0"/>
      <w:marBottom w:val="0"/>
      <w:divBdr>
        <w:top w:val="none" w:sz="0" w:space="0" w:color="auto"/>
        <w:left w:val="none" w:sz="0" w:space="0" w:color="auto"/>
        <w:bottom w:val="none" w:sz="0" w:space="0" w:color="auto"/>
        <w:right w:val="none" w:sz="0" w:space="0" w:color="auto"/>
      </w:divBdr>
      <w:divsChild>
        <w:div w:id="1174761096">
          <w:marLeft w:val="0"/>
          <w:marRight w:val="0"/>
          <w:marTop w:val="0"/>
          <w:marBottom w:val="0"/>
          <w:divBdr>
            <w:top w:val="none" w:sz="0" w:space="0" w:color="auto"/>
            <w:left w:val="none" w:sz="0" w:space="0" w:color="auto"/>
            <w:bottom w:val="none" w:sz="0" w:space="0" w:color="auto"/>
            <w:right w:val="none" w:sz="0" w:space="0" w:color="auto"/>
          </w:divBdr>
        </w:div>
      </w:divsChild>
    </w:div>
    <w:div w:id="2044597320">
      <w:marLeft w:val="0"/>
      <w:marRight w:val="0"/>
      <w:marTop w:val="0"/>
      <w:marBottom w:val="0"/>
      <w:divBdr>
        <w:top w:val="none" w:sz="0" w:space="0" w:color="auto"/>
        <w:left w:val="none" w:sz="0" w:space="0" w:color="auto"/>
        <w:bottom w:val="none" w:sz="0" w:space="0" w:color="auto"/>
        <w:right w:val="none" w:sz="0" w:space="0" w:color="auto"/>
      </w:divBdr>
      <w:divsChild>
        <w:div w:id="529690024">
          <w:marLeft w:val="0"/>
          <w:marRight w:val="0"/>
          <w:marTop w:val="0"/>
          <w:marBottom w:val="0"/>
          <w:divBdr>
            <w:top w:val="none" w:sz="0" w:space="0" w:color="auto"/>
            <w:left w:val="none" w:sz="0" w:space="0" w:color="auto"/>
            <w:bottom w:val="none" w:sz="0" w:space="0" w:color="auto"/>
            <w:right w:val="none" w:sz="0" w:space="0" w:color="auto"/>
          </w:divBdr>
        </w:div>
      </w:divsChild>
    </w:div>
    <w:div w:id="2052604548">
      <w:marLeft w:val="0"/>
      <w:marRight w:val="0"/>
      <w:marTop w:val="200"/>
      <w:marBottom w:val="0"/>
      <w:divBdr>
        <w:top w:val="none" w:sz="0" w:space="0" w:color="auto"/>
        <w:left w:val="none" w:sz="0" w:space="0" w:color="auto"/>
        <w:bottom w:val="none" w:sz="0" w:space="0" w:color="auto"/>
        <w:right w:val="none" w:sz="0" w:space="0" w:color="auto"/>
      </w:divBdr>
    </w:div>
    <w:div w:id="2052878712">
      <w:marLeft w:val="0"/>
      <w:marRight w:val="0"/>
      <w:marTop w:val="0"/>
      <w:marBottom w:val="0"/>
      <w:divBdr>
        <w:top w:val="none" w:sz="0" w:space="0" w:color="auto"/>
        <w:left w:val="none" w:sz="0" w:space="0" w:color="auto"/>
        <w:bottom w:val="none" w:sz="0" w:space="0" w:color="auto"/>
        <w:right w:val="none" w:sz="0" w:space="0" w:color="auto"/>
      </w:divBdr>
      <w:divsChild>
        <w:div w:id="779303166">
          <w:marLeft w:val="0"/>
          <w:marRight w:val="0"/>
          <w:marTop w:val="0"/>
          <w:marBottom w:val="0"/>
          <w:divBdr>
            <w:top w:val="none" w:sz="0" w:space="0" w:color="auto"/>
            <w:left w:val="none" w:sz="0" w:space="0" w:color="auto"/>
            <w:bottom w:val="none" w:sz="0" w:space="0" w:color="auto"/>
            <w:right w:val="none" w:sz="0" w:space="0" w:color="auto"/>
          </w:divBdr>
        </w:div>
      </w:divsChild>
    </w:div>
    <w:div w:id="2057855374">
      <w:marLeft w:val="0"/>
      <w:marRight w:val="0"/>
      <w:marTop w:val="0"/>
      <w:marBottom w:val="0"/>
      <w:divBdr>
        <w:top w:val="none" w:sz="0" w:space="0" w:color="auto"/>
        <w:left w:val="none" w:sz="0" w:space="0" w:color="auto"/>
        <w:bottom w:val="none" w:sz="0" w:space="0" w:color="auto"/>
        <w:right w:val="none" w:sz="0" w:space="0" w:color="auto"/>
      </w:divBdr>
      <w:divsChild>
        <w:div w:id="735782613">
          <w:marLeft w:val="0"/>
          <w:marRight w:val="0"/>
          <w:marTop w:val="100"/>
          <w:marBottom w:val="0"/>
          <w:divBdr>
            <w:top w:val="none" w:sz="0" w:space="0" w:color="auto"/>
            <w:left w:val="none" w:sz="0" w:space="0" w:color="auto"/>
            <w:bottom w:val="none" w:sz="0" w:space="0" w:color="auto"/>
            <w:right w:val="none" w:sz="0" w:space="0" w:color="auto"/>
          </w:divBdr>
        </w:div>
        <w:div w:id="1574465951">
          <w:marLeft w:val="0"/>
          <w:marRight w:val="0"/>
          <w:marTop w:val="200"/>
          <w:marBottom w:val="0"/>
          <w:divBdr>
            <w:top w:val="none" w:sz="0" w:space="0" w:color="auto"/>
            <w:left w:val="none" w:sz="0" w:space="0" w:color="auto"/>
            <w:bottom w:val="none" w:sz="0" w:space="0" w:color="auto"/>
            <w:right w:val="none" w:sz="0" w:space="0" w:color="auto"/>
          </w:divBdr>
        </w:div>
      </w:divsChild>
    </w:div>
    <w:div w:id="2061981014">
      <w:marLeft w:val="0"/>
      <w:marRight w:val="0"/>
      <w:marTop w:val="200"/>
      <w:marBottom w:val="0"/>
      <w:divBdr>
        <w:top w:val="none" w:sz="0" w:space="0" w:color="auto"/>
        <w:left w:val="none" w:sz="0" w:space="0" w:color="auto"/>
        <w:bottom w:val="none" w:sz="0" w:space="0" w:color="auto"/>
        <w:right w:val="none" w:sz="0" w:space="0" w:color="auto"/>
      </w:divBdr>
    </w:div>
    <w:div w:id="2084792646">
      <w:marLeft w:val="0"/>
      <w:marRight w:val="0"/>
      <w:marTop w:val="200"/>
      <w:marBottom w:val="0"/>
      <w:divBdr>
        <w:top w:val="none" w:sz="0" w:space="0" w:color="auto"/>
        <w:left w:val="none" w:sz="0" w:space="0" w:color="auto"/>
        <w:bottom w:val="none" w:sz="0" w:space="0" w:color="auto"/>
        <w:right w:val="none" w:sz="0" w:space="0" w:color="auto"/>
      </w:divBdr>
    </w:div>
    <w:div w:id="2086562372">
      <w:marLeft w:val="0"/>
      <w:marRight w:val="0"/>
      <w:marTop w:val="200"/>
      <w:marBottom w:val="0"/>
      <w:divBdr>
        <w:top w:val="none" w:sz="0" w:space="0" w:color="auto"/>
        <w:left w:val="none" w:sz="0" w:space="0" w:color="auto"/>
        <w:bottom w:val="none" w:sz="0" w:space="0" w:color="auto"/>
        <w:right w:val="none" w:sz="0" w:space="0" w:color="auto"/>
      </w:divBdr>
    </w:div>
    <w:div w:id="2087805115">
      <w:marLeft w:val="0"/>
      <w:marRight w:val="0"/>
      <w:marTop w:val="0"/>
      <w:marBottom w:val="0"/>
      <w:divBdr>
        <w:top w:val="none" w:sz="0" w:space="0" w:color="auto"/>
        <w:left w:val="none" w:sz="0" w:space="0" w:color="auto"/>
        <w:bottom w:val="none" w:sz="0" w:space="0" w:color="auto"/>
        <w:right w:val="none" w:sz="0" w:space="0" w:color="auto"/>
      </w:divBdr>
      <w:divsChild>
        <w:div w:id="764884388">
          <w:marLeft w:val="0"/>
          <w:marRight w:val="0"/>
          <w:marTop w:val="0"/>
          <w:marBottom w:val="0"/>
          <w:divBdr>
            <w:top w:val="none" w:sz="0" w:space="0" w:color="auto"/>
            <w:left w:val="none" w:sz="0" w:space="0" w:color="auto"/>
            <w:bottom w:val="none" w:sz="0" w:space="0" w:color="auto"/>
            <w:right w:val="none" w:sz="0" w:space="0" w:color="auto"/>
          </w:divBdr>
        </w:div>
      </w:divsChild>
    </w:div>
    <w:div w:id="2092503473">
      <w:marLeft w:val="0"/>
      <w:marRight w:val="0"/>
      <w:marTop w:val="200"/>
      <w:marBottom w:val="0"/>
      <w:divBdr>
        <w:top w:val="none" w:sz="0" w:space="0" w:color="auto"/>
        <w:left w:val="none" w:sz="0" w:space="0" w:color="auto"/>
        <w:bottom w:val="none" w:sz="0" w:space="0" w:color="auto"/>
        <w:right w:val="none" w:sz="0" w:space="0" w:color="auto"/>
      </w:divBdr>
    </w:div>
    <w:div w:id="2093775127">
      <w:marLeft w:val="0"/>
      <w:marRight w:val="0"/>
      <w:marTop w:val="0"/>
      <w:marBottom w:val="0"/>
      <w:divBdr>
        <w:top w:val="none" w:sz="0" w:space="0" w:color="auto"/>
        <w:left w:val="none" w:sz="0" w:space="0" w:color="auto"/>
        <w:bottom w:val="none" w:sz="0" w:space="0" w:color="auto"/>
        <w:right w:val="none" w:sz="0" w:space="0" w:color="auto"/>
      </w:divBdr>
      <w:divsChild>
        <w:div w:id="825630268">
          <w:marLeft w:val="0"/>
          <w:marRight w:val="0"/>
          <w:marTop w:val="0"/>
          <w:marBottom w:val="0"/>
          <w:divBdr>
            <w:top w:val="none" w:sz="0" w:space="0" w:color="auto"/>
            <w:left w:val="none" w:sz="0" w:space="0" w:color="auto"/>
            <w:bottom w:val="none" w:sz="0" w:space="0" w:color="auto"/>
            <w:right w:val="none" w:sz="0" w:space="0" w:color="auto"/>
          </w:divBdr>
        </w:div>
      </w:divsChild>
    </w:div>
    <w:div w:id="2098671712">
      <w:marLeft w:val="0"/>
      <w:marRight w:val="0"/>
      <w:marTop w:val="200"/>
      <w:marBottom w:val="0"/>
      <w:divBdr>
        <w:top w:val="none" w:sz="0" w:space="0" w:color="auto"/>
        <w:left w:val="none" w:sz="0" w:space="0" w:color="auto"/>
        <w:bottom w:val="none" w:sz="0" w:space="0" w:color="auto"/>
        <w:right w:val="none" w:sz="0" w:space="0" w:color="auto"/>
      </w:divBdr>
    </w:div>
    <w:div w:id="2100905430">
      <w:marLeft w:val="0"/>
      <w:marRight w:val="0"/>
      <w:marTop w:val="200"/>
      <w:marBottom w:val="0"/>
      <w:divBdr>
        <w:top w:val="none" w:sz="0" w:space="0" w:color="auto"/>
        <w:left w:val="none" w:sz="0" w:space="0" w:color="auto"/>
        <w:bottom w:val="none" w:sz="0" w:space="0" w:color="auto"/>
        <w:right w:val="none" w:sz="0" w:space="0" w:color="auto"/>
      </w:divBdr>
    </w:div>
    <w:div w:id="2104951665">
      <w:marLeft w:val="0"/>
      <w:marRight w:val="0"/>
      <w:marTop w:val="200"/>
      <w:marBottom w:val="0"/>
      <w:divBdr>
        <w:top w:val="none" w:sz="0" w:space="0" w:color="auto"/>
        <w:left w:val="none" w:sz="0" w:space="0" w:color="auto"/>
        <w:bottom w:val="none" w:sz="0" w:space="0" w:color="auto"/>
        <w:right w:val="none" w:sz="0" w:space="0" w:color="auto"/>
      </w:divBdr>
    </w:div>
    <w:div w:id="2112893948">
      <w:marLeft w:val="0"/>
      <w:marRight w:val="0"/>
      <w:marTop w:val="200"/>
      <w:marBottom w:val="0"/>
      <w:divBdr>
        <w:top w:val="none" w:sz="0" w:space="0" w:color="auto"/>
        <w:left w:val="none" w:sz="0" w:space="0" w:color="auto"/>
        <w:bottom w:val="none" w:sz="0" w:space="0" w:color="auto"/>
        <w:right w:val="none" w:sz="0" w:space="0" w:color="auto"/>
      </w:divBdr>
    </w:div>
    <w:div w:id="2130735236">
      <w:marLeft w:val="0"/>
      <w:marRight w:val="0"/>
      <w:marTop w:val="0"/>
      <w:marBottom w:val="0"/>
      <w:divBdr>
        <w:top w:val="none" w:sz="0" w:space="0" w:color="auto"/>
        <w:left w:val="none" w:sz="0" w:space="0" w:color="auto"/>
        <w:bottom w:val="none" w:sz="0" w:space="0" w:color="auto"/>
        <w:right w:val="none" w:sz="0" w:space="0" w:color="auto"/>
      </w:divBdr>
      <w:divsChild>
        <w:div w:id="251815906">
          <w:marLeft w:val="0"/>
          <w:marRight w:val="0"/>
          <w:marTop w:val="0"/>
          <w:marBottom w:val="0"/>
          <w:divBdr>
            <w:top w:val="none" w:sz="0" w:space="0" w:color="auto"/>
            <w:left w:val="none" w:sz="0" w:space="0" w:color="auto"/>
            <w:bottom w:val="none" w:sz="0" w:space="0" w:color="auto"/>
            <w:right w:val="none" w:sz="0" w:space="0" w:color="auto"/>
          </w:divBdr>
        </w:div>
      </w:divsChild>
    </w:div>
    <w:div w:id="2137328839">
      <w:marLeft w:val="0"/>
      <w:marRight w:val="0"/>
      <w:marTop w:val="120"/>
      <w:marBottom w:val="0"/>
      <w:divBdr>
        <w:top w:val="none" w:sz="0" w:space="0" w:color="auto"/>
        <w:left w:val="none" w:sz="0" w:space="0" w:color="auto"/>
        <w:bottom w:val="none" w:sz="0" w:space="0" w:color="auto"/>
        <w:right w:val="none" w:sz="0" w:space="0" w:color="auto"/>
      </w:divBdr>
    </w:div>
    <w:div w:id="2137553772">
      <w:marLeft w:val="0"/>
      <w:marRight w:val="0"/>
      <w:marTop w:val="200"/>
      <w:marBottom w:val="0"/>
      <w:divBdr>
        <w:top w:val="none" w:sz="0" w:space="0" w:color="auto"/>
        <w:left w:val="none" w:sz="0" w:space="0" w:color="auto"/>
        <w:bottom w:val="none" w:sz="0" w:space="0" w:color="auto"/>
        <w:right w:val="none" w:sz="0" w:space="0" w:color="auto"/>
      </w:divBdr>
    </w:div>
    <w:div w:id="2139256418">
      <w:marLeft w:val="0"/>
      <w:marRight w:val="0"/>
      <w:marTop w:val="0"/>
      <w:marBottom w:val="0"/>
      <w:divBdr>
        <w:top w:val="none" w:sz="0" w:space="0" w:color="auto"/>
        <w:left w:val="none" w:sz="0" w:space="0" w:color="auto"/>
        <w:bottom w:val="none" w:sz="0" w:space="0" w:color="auto"/>
        <w:right w:val="none" w:sz="0" w:space="0" w:color="auto"/>
      </w:divBdr>
      <w:divsChild>
        <w:div w:id="152723893">
          <w:marLeft w:val="0"/>
          <w:marRight w:val="0"/>
          <w:marTop w:val="100"/>
          <w:marBottom w:val="0"/>
          <w:divBdr>
            <w:top w:val="none" w:sz="0" w:space="0" w:color="auto"/>
            <w:left w:val="none" w:sz="0" w:space="0" w:color="auto"/>
            <w:bottom w:val="none" w:sz="0" w:space="0" w:color="auto"/>
            <w:right w:val="none" w:sz="0" w:space="0" w:color="auto"/>
          </w:divBdr>
        </w:div>
        <w:div w:id="98111799">
          <w:marLeft w:val="0"/>
          <w:marRight w:val="0"/>
          <w:marTop w:val="200"/>
          <w:marBottom w:val="0"/>
          <w:divBdr>
            <w:top w:val="none" w:sz="0" w:space="0" w:color="auto"/>
            <w:left w:val="none" w:sz="0" w:space="0" w:color="auto"/>
            <w:bottom w:val="none" w:sz="0" w:space="0" w:color="auto"/>
            <w:right w:val="none" w:sz="0" w:space="0" w:color="auto"/>
          </w:divBdr>
        </w:div>
      </w:divsChild>
    </w:div>
    <w:div w:id="2142532932">
      <w:marLeft w:val="0"/>
      <w:marRight w:val="0"/>
      <w:marTop w:val="200"/>
      <w:marBottom w:val="0"/>
      <w:divBdr>
        <w:top w:val="none" w:sz="0" w:space="0" w:color="auto"/>
        <w:left w:val="none" w:sz="0" w:space="0" w:color="auto"/>
        <w:bottom w:val="none" w:sz="0" w:space="0" w:color="auto"/>
        <w:right w:val="none" w:sz="0" w:space="0" w:color="auto"/>
      </w:divBdr>
    </w:div>
    <w:div w:id="2142649017">
      <w:marLeft w:val="0"/>
      <w:marRight w:val="0"/>
      <w:marTop w:val="200"/>
      <w:marBottom w:val="0"/>
      <w:divBdr>
        <w:top w:val="none" w:sz="0" w:space="0" w:color="auto"/>
        <w:left w:val="none" w:sz="0" w:space="0" w:color="auto"/>
        <w:bottom w:val="none" w:sz="0" w:space="0" w:color="auto"/>
        <w:right w:val="none" w:sz="0" w:space="0" w:color="auto"/>
      </w:divBdr>
    </w:div>
    <w:div w:id="2147038847">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2q12021.htm" TargetMode="External"/><Relationship Id="rId3" Type="http://schemas.openxmlformats.org/officeDocument/2006/relationships/webSettings" Target="webSettings.xml"/><Relationship Id="rId7" Type="http://schemas.openxmlformats.org/officeDocument/2006/relationships/hyperlink" Target="exhibit321q1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2q12021.htm" TargetMode="External"/><Relationship Id="rId5" Type="http://schemas.openxmlformats.org/officeDocument/2006/relationships/hyperlink" Target="exhibit311q12021.htm" TargetMode="External"/><Relationship Id="rId10" Type="http://schemas.openxmlformats.org/officeDocument/2006/relationships/theme" Target="theme/theme1.xml"/><Relationship Id="rId4" Type="http://schemas.openxmlformats.org/officeDocument/2006/relationships/image" Target="file:///E:\projects\LLMs\new_data_collection\data_new\htm\MultiPlan%20Corp\mpln-20210331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21355</Words>
  <Characters>121724</Characters>
  <Application>Microsoft Office Word</Application>
  <DocSecurity>0</DocSecurity>
  <Lines>1014</Lines>
  <Paragraphs>285</Paragraphs>
  <ScaleCrop>false</ScaleCrop>
  <Company/>
  <LinksUpToDate>false</LinksUpToDate>
  <CharactersWithSpaces>142794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mpln-20210331</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