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537BE">
      <w:pPr>
        <w:divId w:val="1228683722"/>
        <w:rPr>
          <w:rFonts w:eastAsia="Times New Roman"/>
          <w:vanish/>
        </w:rPr>
      </w:pPr>
      <w:r>
        <w:rPr>
          <w:rFonts w:eastAsia="Times New Roman"/>
          <w:vanish/>
        </w:rPr>
        <w:t>false2021FY0001793229P1Yhttp://fasb.org/us-gaap/2021-01-31#LongTermDebtAndCapitalLeaseObligationshttp://fasb.org/us-gaap/2021-01-31#LongTermDebtAndCapitalLeaseObligations00017932292021-01-012021-12-310001793229</w:t>
      </w:r>
      <w:r>
        <w:rPr>
          <w:rFonts w:eastAsia="Times New Roman"/>
          <w:vanish/>
        </w:rPr>
        <w:t>us-gaap:CommonClassAMember2021-01-012021-12-310001793229us-gaap:WarrantMember2021-01-012021-12-3100017932292021-06-30iso4217:USD00017932292022-02-21xbrli:shares00017932292021-12-3100017932292020-12-31iso4217:USDxbrli:shares00017932292020-01-012020-12-31000</w:t>
      </w:r>
      <w:r>
        <w:rPr>
          <w:rFonts w:eastAsia="Times New Roman"/>
          <w:vanish/>
        </w:rPr>
        <w:t>17932292019-01-012019-12-310001793229us-gaap:CommonStockMember2018-12-310001793229us-gaap:AdditionalPaidInCapitalMember2018-12-310001793229us-gaap:RetainedEarningsMember2018-12-3100017932292018-12-310001793229us-gaap:AdditionalPaidInCapitalMember2019-01-01</w:t>
      </w:r>
      <w:r>
        <w:rPr>
          <w:rFonts w:eastAsia="Times New Roman"/>
          <w:vanish/>
        </w:rPr>
        <w:t>2019-12-310001793229us-gaap:RetainedEarningsMember2019-01-012019-12-310001793229us-gaap:CommonStockMember2019-12-310001793229us-gaap:AdditionalPaidInCapitalMember2019-12-310001793229us-gaap:RetainedEarningsMember2019-12-310001793229us-gaap:TreasuryStockMem</w:t>
      </w:r>
      <w:r>
        <w:rPr>
          <w:rFonts w:eastAsia="Times New Roman"/>
          <w:vanish/>
        </w:rPr>
        <w:t>ber2019-12-3100017932292019-12-310001793229us-gaap:AdditionalPaidInCapitalMember2020-01-012020-12-310001793229us-gaap:CommonStockMember2020-01-012020-12-310001793229us-gaap:TreasuryStockMember2020-01-012020-12-310001793229us-gaap:RetainedEarningsMember2020</w:t>
      </w:r>
      <w:r>
        <w:rPr>
          <w:rFonts w:eastAsia="Times New Roman"/>
          <w:vanish/>
        </w:rPr>
        <w:t>-01-012020-12-310001793229us-gaap:CommonStockMember2020-12-310001793229us-gaap:AdditionalPaidInCapitalMember2020-12-310001793229us-gaap:RetainedEarningsMember2020-12-310001793229us-gaap:TreasuryStockMember2020-12-310001793229us-gaap:AdditionalPaidInCapital</w:t>
      </w:r>
      <w:r>
        <w:rPr>
          <w:rFonts w:eastAsia="Times New Roman"/>
          <w:vanish/>
        </w:rPr>
        <w:t>Membersrt:CumulativeEffectPeriodOfAdoptionAdjustmentMember2020-12-310001793229srt:CumulativeEffectPeriodOfAdoptionAdjustmentMemberus-gaap:RetainedEarningsMember2020-12-310001793229srt:CumulativeEffectPeriodOfAdoptionAdjustmentMember2020-12-310001793229us-g</w:t>
      </w:r>
      <w:r>
        <w:rPr>
          <w:rFonts w:eastAsia="Times New Roman"/>
          <w:vanish/>
        </w:rPr>
        <w:t>aap:CommonStockMember2021-01-012021-12-310001793229us-gaap:AdditionalPaidInCapitalMember2021-01-012021-12-310001793229us-gaap:TreasuryStockMember2021-01-012021-12-310001793229us-gaap:RetainedEarningsMember2021-01-012021-12-310001793229us-gaap:CommonStockMe</w:t>
      </w:r>
      <w:r>
        <w:rPr>
          <w:rFonts w:eastAsia="Times New Roman"/>
          <w:vanish/>
        </w:rPr>
        <w:t>mber2021-12-310001793229us-gaap:AdditionalPaidInCapitalMember2021-12-310001793229us-gaap:RetainedEarningsMember2021-12-310001793229us-gaap:TreasuryStockMember2021-12-310001793229mpln:TermLoanGMember2021-01-012021-12-310001793229mpln:TermLoanGMember2020-01-</w:t>
      </w:r>
      <w:r>
        <w:rPr>
          <w:rFonts w:eastAsia="Times New Roman"/>
          <w:vanish/>
        </w:rPr>
        <w:t>012020-12-310001793229mpln:TermLoanGMember2019-01-012019-12-310001793229mpln:NotesDue2024Member2021-12-31xbrli:pure0001793229mpln:NotesDue2024Member2021-01-012021-12-310001793229mpln:NotesDue2024Member2020-01-012020-12-310001793229mpln:NotesDue2024Member20</w:t>
      </w:r>
      <w:r>
        <w:rPr>
          <w:rFonts w:eastAsia="Times New Roman"/>
          <w:vanish/>
        </w:rPr>
        <w:t>19-01-012019-12-310001793229mpln:SeniorPIKNotesMember2021-01-012021-12-310001793229mpln:SeniorPIKNotesMember2020-01-012020-12-310001793229mpln:SeniorPIKNotesMember2019-01-012019-12-310001793229mpln:SeniorConvertiblePIKNotesMember2021-01-012021-12-310001793</w:t>
      </w:r>
      <w:r>
        <w:rPr>
          <w:rFonts w:eastAsia="Times New Roman"/>
          <w:vanish/>
        </w:rPr>
        <w:t>229mpln:SeniorConvertiblePIKNotesMember2020-01-012020-12-310001793229mpln:SeniorConvertiblePIKNotesMember2019-01-012019-12-310001793229mpln:NotesDue2028Member2021-12-310001793229mpln:NotesDue2028Member2021-01-012021-12-310001793229mpln:NotesDue2028Member20</w:t>
      </w:r>
      <w:r>
        <w:rPr>
          <w:rFonts w:eastAsia="Times New Roman"/>
          <w:vanish/>
        </w:rPr>
        <w:t>20-01-012020-12-310001793229mpln:NotesDue2028Member2019-01-012019-12-310001793229mpln:TermLoanBMember2021-01-012021-12-310001793229mpln:TermLoanBMember2020-01-012020-12-310001793229mpln:TermLoanBMember2019-01-012019-12-310001793229mpln:A5500SeniorSecuredNo</w:t>
      </w:r>
      <w:r>
        <w:rPr>
          <w:rFonts w:eastAsia="Times New Roman"/>
          <w:vanish/>
        </w:rPr>
        <w:t>tesMember2021-12-310001793229mpln:A5500SeniorSecuredNotesMember2021-01-012021-12-310001793229mpln:A5500SeniorSecuredNotesMember2020-01-012020-12-310001793229mpln:A5500SeniorSecuredNotesMember2019-01-012019-12-31mpln:healthcareProvider0001793229srt:MinimumM</w:t>
      </w:r>
      <w:r>
        <w:rPr>
          <w:rFonts w:eastAsia="Times New Roman"/>
          <w:vanish/>
        </w:rPr>
        <w:t>emberus-gaap:LeaseholdImprovementsMember2021-01-012021-12-310001793229srt:MaximumMemberus-gaap:LeaseholdImprovementsMember2021-01-012021-12-310001793229srt:MinimumMemberus-gaap:FurnitureAndFixturesMember2021-01-012021-12-310001793229srt:MaximumMemberus-gaa</w:t>
      </w:r>
      <w:r>
        <w:rPr>
          <w:rFonts w:eastAsia="Times New Roman"/>
          <w:vanish/>
        </w:rPr>
        <w:t>p:FurnitureAndFixturesMember2021-01-012021-12-310001793229srt:MinimumMemberus-gaap:ComputerEquipmentMember2021-01-012021-12-310001793229srt:MaximumMemberus-gaap:ComputerEquipmentMember2021-01-012021-12-310001793229srt:MinimumMembermpln:ComputerSoftwareMemb</w:t>
      </w:r>
      <w:r>
        <w:rPr>
          <w:rFonts w:eastAsia="Times New Roman"/>
          <w:vanish/>
        </w:rPr>
        <w:t>er2021-01-012021-12-310001793229srt:MaximumMembermpln:ComputerSoftwareMember2021-01-012021-12-310001793229us-gaap:SoftwareDevelopmentMember2021-01-012021-12-3100017932292021-01-012021-11-010001793229srt:MinimumMemberus-gaap:CustomerRelationshipsMember2021-</w:t>
      </w:r>
      <w:r>
        <w:rPr>
          <w:rFonts w:eastAsia="Times New Roman"/>
          <w:vanish/>
        </w:rPr>
        <w:t>01-012021-12-310001793229srt:MaximumMemberus-gaap:CustomerRelationshipsMember2021-01-012021-12-310001793229mpln:ProviderNetworksMember2021-01-012021-12-310001793229srt:MinimumMemberus-gaap:TechnologyBasedIntangibleAssetsMember2021-01-012021-12-310001793229</w:t>
      </w:r>
      <w:r>
        <w:rPr>
          <w:rFonts w:eastAsia="Times New Roman"/>
          <w:vanish/>
        </w:rPr>
        <w:t>us-gaap:TechnologyBasedIntangibleAssetsMembersrt:MaximumMember2021-01-012021-12-310001793229srt:MinimumMemberus-gaap:TradeNamesMember2021-01-012021-12-310001793229mpln:NetworkServicesMember2021-01-012021-12-310001793229mpln:NetworkServicesMember2020-01-012</w:t>
      </w:r>
      <w:r>
        <w:rPr>
          <w:rFonts w:eastAsia="Times New Roman"/>
          <w:vanish/>
        </w:rPr>
        <w:t>020-12-310001793229mpln:NetworkServicesMember2019-01-012019-12-310001793229mpln:NetworkServicesMembermpln:PercentageOfSavingsMember2021-01-012021-12-310001793229mpln:NetworkServicesMembermpln:PercentageOfSavingsMember2020-01-012020-12-310001793229mpln:Netw</w:t>
      </w:r>
      <w:r>
        <w:rPr>
          <w:rFonts w:eastAsia="Times New Roman"/>
          <w:vanish/>
        </w:rPr>
        <w:t>orkServicesMembermpln:PercentageOfSavingsMember2019-01-012019-12-310001793229mpln:NetworkServicesMembermpln:PerEmployeePerMonthMember2021-01-012021-12-310001793229mpln:NetworkServicesMembermpln:PerEmployeePerMonthMember2020-01-012020-12-310001793229mpln:Ne</w:t>
      </w:r>
      <w:r>
        <w:rPr>
          <w:rFonts w:eastAsia="Times New Roman"/>
          <w:vanish/>
        </w:rPr>
        <w:t>tworkServicesMembermpln:PerEmployeePerMonthMember2019-01-012019-12-310001793229mpln:NetworkServicesMembermpln:ContractTypeOtherMember2021-01-012021-12-310001793229mpln:NetworkServicesMembermpln:ContractTypeOtherMember2020-01-012020-12-310001793229mpln:Netw</w:t>
      </w:r>
      <w:r>
        <w:rPr>
          <w:rFonts w:eastAsia="Times New Roman"/>
          <w:vanish/>
        </w:rPr>
        <w:t>orkServicesMembermpln:ContractTypeOtherMember2019-01-012019-12-310001793229mpln:AnalyticBasedServicesMember2021-01-012021-12-310001793229mpln:AnalyticBasedServicesMember2020-01-012020-12-310001793229mpln:AnalyticBasedServicesMember2019-01-012019-12-3100017</w:t>
      </w:r>
      <w:r>
        <w:rPr>
          <w:rFonts w:eastAsia="Times New Roman"/>
          <w:vanish/>
        </w:rPr>
        <w:t>93229mpln:PercentageOfSavingsMembermpln:AnalyticBasedServicesMember2021-01-012021-12-310001793229mpln:PercentageOfSavingsMembermpln:AnalyticBasedServicesMember2020-01-012020-12-310001793229mpln:PercentageOfSavingsMembermpln:AnalyticBasedServicesMember2019-</w:t>
      </w:r>
      <w:r>
        <w:rPr>
          <w:rFonts w:eastAsia="Times New Roman"/>
          <w:vanish/>
        </w:rPr>
        <w:t>01-012019-12-310001793229mpln:AnalyticBasedServicesMembermpln:PerEmployeePerMonthMember2021-01-012021-12-310001793229mpln:AnalyticBasedServicesMembermpln:PerEmployeePerMonthMember2020-01-012020-12-310001793229mpln:AnalyticBasedServicesMembermpln:PerEmploye</w:t>
      </w:r>
      <w:r>
        <w:rPr>
          <w:rFonts w:eastAsia="Times New Roman"/>
          <w:vanish/>
        </w:rPr>
        <w:t>ePerMonthMember2019-01-012019-12-310001793229mpln:PaymentIntegrityServicesMember2021-01-012021-12-310001793229mpln:PaymentIntegrityServicesMember2020-01-012020-12-310001793229mpln:PaymentIntegrityServicesMember2019-01-012019-12-310001793229mpln:PercentageO</w:t>
      </w:r>
      <w:r>
        <w:rPr>
          <w:rFonts w:eastAsia="Times New Roman"/>
          <w:vanish/>
        </w:rPr>
        <w:t>fSavingsMembermpln:PaymentIntegrityServicesMember2021-01-012021-12-310001793229mpln:PercentageOfSavingsMembermpln:PaymentIntegrityServicesMember2020-01-012020-12-310001793229mpln:PercentageOfSavingsMembermpln:PaymentIntegrityServicesMember2019-01-012019-12</w:t>
      </w:r>
      <w:r>
        <w:rPr>
          <w:rFonts w:eastAsia="Times New Roman"/>
          <w:vanish/>
        </w:rPr>
        <w:t>-310001793229mpln:PaymentIntegrityServicesMembermpln:PerEmployeePerMonthMember2021-01-012021-12-310001793229mpln:PaymentIntegrityServicesMembermpln:PerEmployeePerMonthMember2020-01-012020-12-310001793229mpln:PaymentIntegrityServicesMembermpln:PerEmployeePe</w:t>
      </w:r>
      <w:r>
        <w:rPr>
          <w:rFonts w:eastAsia="Times New Roman"/>
          <w:vanish/>
        </w:rPr>
        <w:t>rMonthMember2019-01-012019-12-310001793229srt:MinimumMember2021-12-310001793229srt:MaximumMember2021-12-310001793229mpln:CustomerOneMemberus-gaap:CustomerConcentrationRiskMemberus-gaap:SalesRevenueNetMember2021-01-012021-12-310001793229us-gaap:CustomerConc</w:t>
      </w:r>
      <w:r>
        <w:rPr>
          <w:rFonts w:eastAsia="Times New Roman"/>
          <w:vanish/>
        </w:rPr>
        <w:t>entrationRiskMembermpln:CustomerTwoMemberus-gaap:SalesRevenueNetMember2021-01-012021-12-310001793229mpln:CustomerThreeMemberus-gaap:CustomerConcentrationRiskMemberus-gaap:SalesRevenueNetMember2021-01-012021-12-310001793229mpln:CustomerOneMemberus-gaap:Cust</w:t>
      </w:r>
      <w:r>
        <w:rPr>
          <w:rFonts w:eastAsia="Times New Roman"/>
          <w:vanish/>
        </w:rPr>
        <w:t>omerConcentrationRiskMemberus-gaap:SalesRevenueNetMember2020-01-012020-12-310001793229mpln:CustomerOneMemberus-gaap:CustomerConcentrationRiskMemberus-gaap:SalesRevenueNetMember2019-01-012019-12-310001793229us-gaap:CustomerConcentrationRiskMembermpln:Custom</w:t>
      </w:r>
      <w:r>
        <w:rPr>
          <w:rFonts w:eastAsia="Times New Roman"/>
          <w:vanish/>
        </w:rPr>
        <w:t>erTwoMemberus-gaap:SalesRevenueNetMember2020-01-012020-12-310001793229us-gaap:CustomerConcentrationRiskMembermpln:CustomerTwoMemberus-gaap:SalesRevenueNetMember2019-01-012019-12-310001793229mpln:CustomerThreeMemberus-gaap:CustomerConcentrationRiskMemberus-</w:t>
      </w:r>
      <w:r>
        <w:rPr>
          <w:rFonts w:eastAsia="Times New Roman"/>
          <w:vanish/>
        </w:rPr>
        <w:t>gaap:SalesRevenueNetMember2019-01-012019-12-310001793229mpln:CustomerThreeMemberus-gaap:CustomerConcentrationRiskMemberus-gaap:SalesRevenueNetMember2020-01-012020-12-310001793229us-gaap:PaymentInKindPIKNoteMembersrt:CumulativeEffectPeriodOfAdoptionAdjustme</w:t>
      </w:r>
      <w:r>
        <w:rPr>
          <w:rFonts w:eastAsia="Times New Roman"/>
          <w:vanish/>
        </w:rPr>
        <w:t>ntMembermpln:SeniorConvertiblePIKNotesMember2020-12-310001793229mpln:MergerTransactionsMember2020-10-082020-10-080001793229mpln:MergerTransactionsMemberus-gaap:CommonClassAMember2020-10-082020-10-080001793229us-gaap:IPOMemberus-gaap:CommonClassAMember2020-</w:t>
      </w:r>
      <w:r>
        <w:rPr>
          <w:rFonts w:eastAsia="Times New Roman"/>
          <w:vanish/>
        </w:rPr>
        <w:t>10-082020-10-080001793229us-gaap:IPOMemberus-gaap:CommonClassAMember2020-10-080001793229us-gaap:CommonClassAMemberus-gaap:PrivatePlacementMember2020-10-082020-10-080001793229us-gaap:CommonClassAMemberus-gaap:PrivatePlacementMember2020-10-080001793229us-gaa</w:t>
      </w:r>
      <w:r>
        <w:rPr>
          <w:rFonts w:eastAsia="Times New Roman"/>
          <w:vanish/>
        </w:rPr>
        <w:t>p:PaymentInKindPIKNoteMembermpln:SeniorConvertiblePIKNotesMember2017-11-210001793229us-gaap:PaymentInKindPIKNoteMembermpln:SeniorConvertiblePIKNotesMember2020-10-080001793229us-gaap:PaymentInKindPIKNoteMembermpln:SeniorConvertiblePIKNotesMember2020-10-0820</w:t>
      </w:r>
      <w:r>
        <w:rPr>
          <w:rFonts w:eastAsia="Times New Roman"/>
          <w:vanish/>
        </w:rPr>
        <w:t>20-10-080001793229mpln:SeniorPIKNotesMemberus-gaap:PaymentInKindPIKNoteMember2020-10-082020-10-080001793229us-gaap:CommonClassBMembermpln:CommonClassBToCommonClassAMember2020-10-082020-10-080001793229mpln:CommonClassBToCommonClassAMemberus-gaap:CommonClass</w:t>
      </w:r>
      <w:r>
        <w:rPr>
          <w:rFonts w:eastAsia="Times New Roman"/>
          <w:vanish/>
        </w:rPr>
        <w:t>AMember2020-10-082020-10-080001793229mpln:CommonClassBToCommonClassAMember2020-10-080001793229mpln:TheKleinGroupLLCMembersrt:AffiliatedEntityMember2020-10-082020-10-080001793229mpln:ConversionOfDebtToWorkingCapitalWarrantsMemberus-gaap:UnsecuredDebtMember2</w:t>
      </w:r>
      <w:r>
        <w:rPr>
          <w:rFonts w:eastAsia="Times New Roman"/>
          <w:vanish/>
        </w:rPr>
        <w:t>020-10-082020-10-080001793229mpln:ConversionOfDebtToWorkingCapitalWarrantsMember2020-10-082020-10-080001793229us-gaap:CommonClassAMember2020-10-080001793229mpln:MergerAgreementMembermpln:UnvestedFounderSharesMember2020-10-0800017932292020-10-080001793229mp</w:t>
      </w:r>
      <w:r>
        <w:rPr>
          <w:rFonts w:eastAsia="Times New Roman"/>
          <w:vanish/>
        </w:rPr>
        <w:t>ln:DHPMember2021-02-260001793229mpln:DHPMember2021-02-262021-02-260001793229us-gaap:SoftwareAndSoftwareDevelopmentCostsMembermpln:DHPMember2021-02-260001793229us-gaap:PropertyPlantAndEquipmentOtherTypesMembermpln:DHPMember2021-02-260001793229us-gaap:Custom</w:t>
      </w:r>
      <w:r>
        <w:rPr>
          <w:rFonts w:eastAsia="Times New Roman"/>
          <w:vanish/>
        </w:rPr>
        <w:t>erRelationshipsMembermpln:DHPMember2021-02-260001793229us-gaap:CustomerRelationshipsMember2021-02-262021-02-260001793229us-gaap:TradeNamesMembermpln:DHPMember2021-02-260001793229us-gaap:TradeNamesMember2021-02-262021-02-2600017932292021-02-262021-02-260001</w:t>
      </w:r>
      <w:r>
        <w:rPr>
          <w:rFonts w:eastAsia="Times New Roman"/>
          <w:vanish/>
        </w:rPr>
        <w:t>793229mpln:DHPMember2021-01-012021-12-310001793229mpln:HSTMember2020-11-090001793229mpln:HSTMember2020-01-012020-12-310001793229mpln:HSTMember2021-01-012021-12-310001793229mpln:HSTMember2020-12-310001793229mpln:HSTMember2021-12-310001793229us-gaap:Trademar</w:t>
      </w:r>
      <w:r>
        <w:rPr>
          <w:rFonts w:eastAsia="Times New Roman"/>
          <w:vanish/>
        </w:rPr>
        <w:t>ksMembermpln:HSTMember2020-12-310001793229us-gaap:TrademarksMember2021-01-012021-12-310001793229us-gaap:TrademarksMembermpln:HSTMember2021-12-310001793229us-gaap:TechnologyBasedIntangibleAssetsMembermpln:HSTMember2020-12-310001793229us-gaap:TechnologyBased</w:t>
      </w:r>
      <w:r>
        <w:rPr>
          <w:rFonts w:eastAsia="Times New Roman"/>
          <w:vanish/>
        </w:rPr>
        <w:t>IntangibleAssetsMember2021-01-012021-12-310001793229us-gaap:TechnologyBasedIntangibleAssetsMembermpln:HSTMember2021-12-310001793229us-gaap:CustomerRelationshipsMembermpln:HSTMember2020-12-310001793229us-gaap:CustomerRelationshipsMember2021-01-012021-12-310</w:t>
      </w:r>
      <w:r>
        <w:rPr>
          <w:rFonts w:eastAsia="Times New Roman"/>
          <w:vanish/>
        </w:rPr>
        <w:t>001793229us-gaap:CustomerRelationshipsMembermpln:HSTMember2021-12-310001793229us-gaap:LeaseholdImprovementsMember2021-12-310001793229us-gaap:LeaseholdImprovementsMember2020-12-310001793229us-gaap:FurnitureAndFixturesMember2021-12-310001793229us-gaap:Furnit</w:t>
      </w:r>
      <w:r>
        <w:rPr>
          <w:rFonts w:eastAsia="Times New Roman"/>
          <w:vanish/>
        </w:rPr>
        <w:t>ureAndFixturesMember2020-12-310001793229us-gaap:ComputerEquipmentMember2021-12-310001793229us-gaap:ComputerEquipmentMember2020-12-310001793229mpln:ComputerSoftwareMember2021-12-310001793229mpln:ComputerSoftwareMember2020-12-310001793229us-gaap:SoftwareDeve</w:t>
      </w:r>
      <w:r>
        <w:rPr>
          <w:rFonts w:eastAsia="Times New Roman"/>
          <w:vanish/>
        </w:rPr>
        <w:t>lopmentMember2021-12-310001793229us-gaap:SoftwareDevelopmentMember2020-12-310001793229us-gaap:CustomerRelationshipsMember2021-12-310001793229us-gaap:CustomerRelationshipsMember2020-12-310001793229mpln:ProviderNetworksMember2021-12-310001793229mpln:Provider</w:t>
      </w:r>
      <w:r>
        <w:rPr>
          <w:rFonts w:eastAsia="Times New Roman"/>
          <w:vanish/>
        </w:rPr>
        <w:t>NetworksMember2020-12-310001793229us-gaap:TechnologyBasedIntangibleAssetsMember2021-12-310001793229us-gaap:TechnologyBasedIntangibleAssetsMember2020-12-310001793229us-gaap:TradeNamesMember2021-01-012021-12-310001793229us-gaap:TradeNamesMember2021-12-310001</w:t>
      </w:r>
      <w:r>
        <w:rPr>
          <w:rFonts w:eastAsia="Times New Roman"/>
          <w:vanish/>
        </w:rPr>
        <w:t>793229us-gaap:TradeNamesMember2020-12-310001793229mpln:TermLoanGMemberus-gaap:SecuredDebtMember2021-12-310001793229mpln:TermLoanGMemberus-gaap:SecuredDebtMember2020-12-310001793229us-gaap:SecuredDebtMembermpln:TermLoanBMember2021-12-310001793229us-gaap:Sec</w:t>
      </w:r>
      <w:r>
        <w:rPr>
          <w:rFonts w:eastAsia="Times New Roman"/>
          <w:vanish/>
        </w:rPr>
        <w:t>uredDebtMembermpln:TermLoanBMember2020-12-310001793229us-gaap:SeniorNotesMembermpln:NotesDue2028Member2021-12-310001793229us-gaap:SeniorNotesMembermpln:NotesDue2028Member2020-12-310001793229us-gaap:SeniorNotesMembermpln:A5500SeniorSecuredNotesMember2021-12</w:t>
      </w:r>
      <w:r>
        <w:rPr>
          <w:rFonts w:eastAsia="Times New Roman"/>
          <w:vanish/>
        </w:rPr>
        <w:t>-310001793229us-gaap:SeniorNotesMembermpln:A5500SeniorSecuredNotesMember2020-12-310001793229us-gaap:PaymentInKindPIKNoteMembermpln:SeniorConvertiblePIKNotesMember2021-12-310001793229us-gaap:PaymentInKindPIKNoteMembermpln:SeniorConvertiblePIKNotesMember2020</w:t>
      </w:r>
      <w:r>
        <w:rPr>
          <w:rFonts w:eastAsia="Times New Roman"/>
          <w:vanish/>
        </w:rPr>
        <w:t>-12-310001793229us-gaap:SecuredDebtMembermpln:TermLoanBMember2021-01-012021-12-310001793229us-gaap:SecuredDebtMembermpln:TermLoanBMember2021-08-240001793229mpln:VariableRateOption1Membermpln:TermLoanBMember2021-01-012021-12-310001793229mpln:RevolverBMember</w:t>
      </w:r>
      <w:r>
        <w:rPr>
          <w:rFonts w:eastAsia="Times New Roman"/>
          <w:vanish/>
        </w:rPr>
        <w:t>us-gaap:FederalFundsEffectiveSwapRateMembermpln:VariableRateOption2Member2021-01-012021-12-310001793229mpln:TermLoanBMemberus-gaap:LondonInterbankOfferedRateLIBORMembermpln:VariableRateOption2Member2021-01-012021-12-310001793229mpln:RevolverBMemberus-gaap:</w:t>
      </w:r>
      <w:r>
        <w:rPr>
          <w:rFonts w:eastAsia="Times New Roman"/>
          <w:vanish/>
        </w:rPr>
        <w:t>LondonInterbankOfferedRateLIBORMembermpln:VariableRateOption2Member2021-01-012021-12-310001793229mpln:TermLoanBMemberus-gaap:BaseRateMembermpln:VariableRateOption2Member2021-01-012021-12-310001793229mpln:RevolverBMemberus-gaap:BaseRateMembermpln:VariableRa</w:t>
      </w:r>
      <w:r>
        <w:rPr>
          <w:rFonts w:eastAsia="Times New Roman"/>
          <w:vanish/>
        </w:rPr>
        <w:t>teOption2Member2021-01-012021-12-310001793229mpln:TermLoanBMembermpln:VariableRateOption2Member2021-01-012021-12-310001793229srt:MinimumMembermpln:RevolverBMembermpln:VariableRateOption2Member2021-01-012021-12-310001793229srt:MaximumMembermpln:RevolverBMem</w:t>
      </w:r>
      <w:r>
        <w:rPr>
          <w:rFonts w:eastAsia="Times New Roman"/>
          <w:vanish/>
        </w:rPr>
        <w:t>bermpln:VariableRateOption2Member2021-01-012021-12-310001793229us-gaap:PaymentInKindPIKNoteMembermpln:SeniorConvertiblePIKNotesMemberus-gaap:CommonClassAMember2021-12-310001793229mpln:SeniorPIKNotesMemberus-gaap:PaymentInKindPIKNoteMember2019-08-012019-09-</w:t>
      </w:r>
      <w:r>
        <w:rPr>
          <w:rFonts w:eastAsia="Times New Roman"/>
          <w:vanish/>
        </w:rPr>
        <w:t>300001793229us-gaap:RevolvingCreditFacilityMember2016-06-070001793229us-gaap:RevolvingCreditFacilityMember2020-10-290001793229mpln:TermLoanGMemberus-gaap:SecuredDebtMember2020-10-292020-10-290001793229us-gaap:SeniorNotesMembermpln:NotesDue2024Member2020-10</w:t>
      </w:r>
      <w:r>
        <w:rPr>
          <w:rFonts w:eastAsia="Times New Roman"/>
          <w:vanish/>
        </w:rPr>
        <w:t>-292020-10-290001793229mpln:TermLoanGMemberus-gaap:SecuredDebtMember2020-01-012020-12-310001793229us-gaap:LineOfCreditMemberus-gaap:RevolvingCreditFacilityMember2021-08-240001793229us-gaap:SeniorNotesMembermpln:A5500SeniorSecuredNotesMember2021-08-24000179</w:t>
      </w:r>
      <w:r>
        <w:rPr>
          <w:rFonts w:eastAsia="Times New Roman"/>
          <w:vanish/>
        </w:rPr>
        <w:t>3229mpln:TermLoanGMember2021-08-242021-08-240001793229mpln:TermLoanGMemberus-gaap:SecuredDebtMember2021-01-012021-12-310001793229us-gaap:SeniorNotesMembermpln:NotesDue2028Member2021-01-012021-12-310001793229us-gaap:SeniorNotesMembermpln:A5500SeniorSecuredN</w:t>
      </w:r>
      <w:r>
        <w:rPr>
          <w:rFonts w:eastAsia="Times New Roman"/>
          <w:vanish/>
        </w:rPr>
        <w:t>otesMember2021-01-012021-12-310001793229us-gaap:RevolvingCreditFacilityMember2021-01-012021-12-310001793229us-gaap:RevolvingCreditFacilityMember2021-12-310001793229us-gaap:RevolvingCreditFacilityMember2020-12-310001793229mpln:TermLoanGMemberus-gaap:Secured</w:t>
      </w:r>
      <w:r>
        <w:rPr>
          <w:rFonts w:eastAsia="Times New Roman"/>
          <w:vanish/>
        </w:rPr>
        <w:t>DebtMembermpln:AccelerationOfDebtIssuanceCostMember2020-01-012020-12-310001793229srt:MinimumMembermpln:RevolverGMemberus-gaap:RevolvingCreditFacilityMember2021-01-012021-12-310001793229mpln:RevolverGMembersrt:MaximumMemberus-gaap:RevolvingCreditFacilityMem</w:t>
      </w:r>
      <w:r>
        <w:rPr>
          <w:rFonts w:eastAsia="Times New Roman"/>
          <w:vanish/>
        </w:rPr>
        <w:t>ber2021-01-012021-12-310001793229mpln:RevolverGMemberus-gaap:RevolvingCreditFacilityMember2021-01-012021-12-310001793229mpln:RevolverGMemberus-gaap:RevolvingCreditFacilityMember2020-01-012020-12-310001793229mpln:RevolverGMemberus-gaap:RevolvingCreditFacili</w:t>
      </w:r>
      <w:r>
        <w:rPr>
          <w:rFonts w:eastAsia="Times New Roman"/>
          <w:vanish/>
        </w:rPr>
        <w:t>tyMember2019-01-012019-12-310001793229us-gaap:SecuredDebtMember2021-01-012021-12-310001793229us-gaap:SecuredDebtMember2020-01-012020-12-310001793229us-gaap:SecuredDebtMember2019-01-012019-12-310001793229mpln:RevolvingCreditFacilityAndLetterOfCreditMember20</w:t>
      </w:r>
      <w:r>
        <w:rPr>
          <w:rFonts w:eastAsia="Times New Roman"/>
          <w:vanish/>
        </w:rPr>
        <w:t>21-12-310001793229mpln:SwinglineLoansMember2021-12-310001793229mpln:MergerAgreementMembermpln:PrivatePlacementWarrantMember2020-10-080001793229mpln:MergerAgreementMemberus-gaap:CommonClassAMember2021-12-310001793229mpln:MergerAgreementMemberus-gaap:CommonC</w:t>
      </w:r>
      <w:r>
        <w:rPr>
          <w:rFonts w:eastAsia="Times New Roman"/>
          <w:vanish/>
        </w:rPr>
        <w:t>lassAMember2021-01-012021-12-31mpln:day0001793229mpln:MergerAgreementMembermpln:PrivatePlacementWarrantMember2020-12-310001793229mpln:MergerAgreementMembermpln:UnvestedFounderSharesMember2020-12-310001793229mpln:MergerAgreementMembermpln:PrivatePlacementWa</w:t>
      </w:r>
      <w:r>
        <w:rPr>
          <w:rFonts w:eastAsia="Times New Roman"/>
          <w:vanish/>
        </w:rPr>
        <w:t>rrantMember2021-12-310001793229mpln:MergerAgreementMembermpln:UnvestedFounderSharesMember2021-12-310001793229mpln:PrivatePlacementWarrantMember2021-01-012021-12-310001793229mpln:UnvestedFounderSharesMember2021-01-012021-12-310001793229mpln:TermLoanGMemberu</w:t>
      </w:r>
      <w:r>
        <w:rPr>
          <w:rFonts w:eastAsia="Times New Roman"/>
          <w:vanish/>
        </w:rPr>
        <w:t>s-gaap:CarryingReportedAmountFairValueDisclosureMemberus-gaap:SecuredDebtMember2021-12-310001793229mpln:TermLoanGMemberus-gaap:SecuredDebtMemberus-gaap:EstimateOfFairValueFairValueDisclosureMember2021-12-310001793229mpln:TermLoanGMemberus-gaap:CarryingRepo</w:t>
      </w:r>
      <w:r>
        <w:rPr>
          <w:rFonts w:eastAsia="Times New Roman"/>
          <w:vanish/>
        </w:rPr>
        <w:t>rtedAmountFairValueDisclosureMemberus-gaap:SecuredDebtMember2020-12-310001793229mpln:TermLoanGMemberus-gaap:SecuredDebtMemberus-gaap:EstimateOfFairValueFairValueDisclosureMember2020-12-310001793229us-gaap:CarryingReportedAmountFairValueDisclosureMemberus-g</w:t>
      </w:r>
      <w:r>
        <w:rPr>
          <w:rFonts w:eastAsia="Times New Roman"/>
          <w:vanish/>
        </w:rPr>
        <w:t>aap:SecuredDebtMembermpln:TermLoanBMember2021-12-310001793229us-gaap:SecuredDebtMembermpln:TermLoanBMemberus-gaap:EstimateOfFairValueFairValueDisclosureMember2021-12-310001793229us-gaap:CarryingReportedAmountFairValueDisclosureMemberus-gaap:SecuredDebtMemb</w:t>
      </w:r>
      <w:r>
        <w:rPr>
          <w:rFonts w:eastAsia="Times New Roman"/>
          <w:vanish/>
        </w:rPr>
        <w:t>ermpln:TermLoanBMember2020-12-310001793229us-gaap:SecuredDebtMembermpln:TermLoanBMemberus-gaap:EstimateOfFairValueFairValueDisclosureMember2020-12-310001793229us-gaap:SeniorNotesMemberus-gaap:CarryingReportedAmountFairValueDisclosureMembermpln:NotesDue2028</w:t>
      </w:r>
      <w:r>
        <w:rPr>
          <w:rFonts w:eastAsia="Times New Roman"/>
          <w:vanish/>
        </w:rPr>
        <w:t>Member2021-12-310001793229us-gaap:SeniorNotesMemberus-gaap:EstimateOfFairValueFairValueDisclosureMembermpln:NotesDue2028Member2021-12-310001793229us-gaap:SeniorNotesMemberus-gaap:CarryingReportedAmountFairValueDisclosureMembermpln:NotesDue2028Member2020-12</w:t>
      </w:r>
      <w:r>
        <w:rPr>
          <w:rFonts w:eastAsia="Times New Roman"/>
          <w:vanish/>
        </w:rPr>
        <w:t>-310001793229us-gaap:SeniorNotesMemberus-gaap:EstimateOfFairValueFairValueDisclosureMembermpln:NotesDue2028Member2020-12-310001793229us-gaap:SeniorNotesMembermpln:A5500SeniorSecuredNotesMemberus-gaap:CarryingReportedAmountFairValueDisclosureMember2021-12-3</w:t>
      </w:r>
      <w:r>
        <w:rPr>
          <w:rFonts w:eastAsia="Times New Roman"/>
          <w:vanish/>
        </w:rPr>
        <w:t>10001793229us-gaap:SeniorNotesMembermpln:A5500SeniorSecuredNotesMemberus-gaap:EstimateOfFairValueFairValueDisclosureMember2021-12-310001793229us-gaap:SeniorNotesMembermpln:A5500SeniorSecuredNotesMemberus-gaap:CarryingReportedAmountFairValueDisclosureMember</w:t>
      </w:r>
      <w:r>
        <w:rPr>
          <w:rFonts w:eastAsia="Times New Roman"/>
          <w:vanish/>
        </w:rPr>
        <w:t>2020-12-310001793229us-gaap:SeniorNotesMembermpln:A5500SeniorSecuredNotesMemberus-gaap:EstimateOfFairValueFairValueDisclosureMember2020-12-310001793229us-gaap:CarryingReportedAmountFairValueDisclosureMemberus-gaap:PaymentInKindPIKNoteMembermpln:SeniorConve</w:t>
      </w:r>
      <w:r>
        <w:rPr>
          <w:rFonts w:eastAsia="Times New Roman"/>
          <w:vanish/>
        </w:rPr>
        <w:t>rtiblePIKNotesMember2021-12-310001793229us-gaap:PaymentInKindPIKNoteMemberus-gaap:EstimateOfFairValueFairValueDisclosureMembermpln:SeniorConvertiblePIKNotesMember2021-12-310001793229us-gaap:CarryingReportedAmountFairValueDisclosureMemberus-gaap:PaymentInKi</w:t>
      </w:r>
      <w:r>
        <w:rPr>
          <w:rFonts w:eastAsia="Times New Roman"/>
          <w:vanish/>
        </w:rPr>
        <w:t>ndPIKNoteMembermpln:SeniorConvertiblePIKNotesMember2020-12-310001793229us-gaap:PaymentInKindPIKNoteMemberus-gaap:EstimateOfFairValueFairValueDisclosureMembermpln:SeniorConvertiblePIKNotesMember2020-12-310001793229us-gaap:CarryingReportedAmountFairValueDisc</w:t>
      </w:r>
      <w:r>
        <w:rPr>
          <w:rFonts w:eastAsia="Times New Roman"/>
          <w:vanish/>
        </w:rPr>
        <w:t>losureMembermpln:FinanceLeaseObligationsMember2021-12-310001793229us-gaap:EstimateOfFairValueFairValueDisclosureMembermpln:FinanceLeaseObligationsMember2021-12-310001793229us-gaap:CarryingReportedAmountFairValueDisclosureMembermpln:FinanceLeaseObligationsM</w:t>
      </w:r>
      <w:r>
        <w:rPr>
          <w:rFonts w:eastAsia="Times New Roman"/>
          <w:vanish/>
        </w:rPr>
        <w:t>ember2020-12-310001793229us-gaap:EstimateOfFairValueFairValueDisclosureMembermpln:FinanceLeaseObligationsMember2020-12-310001793229us-gaap:CarryingReportedAmountFairValueDisclosureMember2021-12-310001793229us-gaap:EstimateOfFairValueFairValueDisclosureMemb</w:t>
      </w:r>
      <w:r>
        <w:rPr>
          <w:rFonts w:eastAsia="Times New Roman"/>
          <w:vanish/>
        </w:rPr>
        <w:t>er2021-12-310001793229us-gaap:CarryingReportedAmountFairValueDisclosureMember2020-12-310001793229us-gaap:EstimateOfFairValueFairValueDisclosureMember2020-12-310001793229mpln:CARESActMember2021-01-012021-12-3100017932292018-01-012018-12-310001793229us-gaap:</w:t>
      </w:r>
      <w:r>
        <w:rPr>
          <w:rFonts w:eastAsia="Times New Roman"/>
          <w:vanish/>
        </w:rPr>
        <w:t>DomesticCountryMember2021-12-310001793229us-gaap:StateAndLocalJurisdictionMember2021-12-310001793229mpln:MarkedToMarketInvestmentsMember2020-07-012020-12-310001793229mpln:CommensurateTransactionsMember2020-10-082020-10-080001793229us-gaap:CommonClassAMembe</w:t>
      </w:r>
      <w:r>
        <w:rPr>
          <w:rFonts w:eastAsia="Times New Roman"/>
          <w:vanish/>
        </w:rPr>
        <w:t>r2021-12-310001793229mpln:A2020OmnibusIncentivePlanMemberus-gaap:CommonClassAMember2021-12-31mpln:vote0001793229mpln:PublicWarrantMemberus-gaap:CommonClassAMember2021-12-310001793229mpln:PublicWarrantMemberus-gaap:CommonClassAMember2021-02-190001793229mpln</w:t>
      </w:r>
      <w:r>
        <w:rPr>
          <w:rFonts w:eastAsia="Times New Roman"/>
          <w:vanish/>
        </w:rPr>
        <w:t>:PublicWarrantMember2021-01-012021-12-3100017932292020-07-120001793229mpln:WorkingCapitalWarrantMemberus-gaap:CommonClassAMember2021-12-310001793229mpln:PIPEWarrantMemberus-gaap:CommonClassAMember2021-12-310001793229mpln:PrivatePlacementWarrantMemberus-gaa</w:t>
      </w:r>
      <w:r>
        <w:rPr>
          <w:rFonts w:eastAsia="Times New Roman"/>
          <w:vanish/>
        </w:rPr>
        <w:t>p:CommonClassAMember2021-12-310001793229mpln:SubsidiaryOfCompanyMember2020-01-012020-12-310001793229us-gaap:CommonClassAMember2021-08-270001793229us-gaap:CommonClassAMember2020-01-012020-12-310001793229mpln:SubsidiaryOfCompanyMember2020-12-310001793229mpln</w:t>
      </w:r>
      <w:r>
        <w:rPr>
          <w:rFonts w:eastAsia="Times New Roman"/>
          <w:vanish/>
        </w:rPr>
        <w:t>:PolarisPlanMember2020-10-070001793229mpln:PolarisPlanMember2020-10-012020-12-310001793229mpln:PolarisPlanMember2020-01-012020-12-310001793229mpln:PolarisPlanMember2019-01-012019-12-310001793229mpln:PolarisPlanMemberus-gaap:CostOfSalesMember2021-01-012021-</w:t>
      </w:r>
      <w:r>
        <w:rPr>
          <w:rFonts w:eastAsia="Times New Roman"/>
          <w:vanish/>
        </w:rPr>
        <w:t>12-310001793229mpln:PolarisPlanMemberus-gaap:CostOfSalesMember2020-01-012020-12-310001793229us-gaap:GeneralAndAdministrativeExpenseMembermpln:PolarisPlanMember2021-01-012021-12-310001793229us-gaap:GeneralAndAdministrativeExpenseMembermpln:PolarisPlanMember</w:t>
      </w:r>
      <w:r>
        <w:rPr>
          <w:rFonts w:eastAsia="Times New Roman"/>
          <w:vanish/>
        </w:rPr>
        <w:t>2020-01-012020-12-310001793229us-gaap:RestrictedStockMembermpln:A2020OmnibusIncentivePlanMember2021-12-310001793229srt:MinimumMember2021-01-012021-12-310001793229srt:MaximumMember2021-01-012021-12-310001793229us-gaap:RestrictedStockMemberus-gaap:ShareBased</w:t>
      </w:r>
      <w:r>
        <w:rPr>
          <w:rFonts w:eastAsia="Times New Roman"/>
          <w:vanish/>
        </w:rPr>
        <w:t>PaymentArrangementEmployeeMember2020-12-310001793229us-gaap:ShareBasedPaymentArrangementNonemployeeMemberus-gaap:RestrictedStockUnitsRSUMember2020-12-310001793229us-gaap:ShareBasedPaymentArrangementEmployeeMemberus-gaap:RestrictedStockUnitsRSUMember2020-12</w:t>
      </w:r>
      <w:r>
        <w:rPr>
          <w:rFonts w:eastAsia="Times New Roman"/>
          <w:vanish/>
        </w:rPr>
        <w:t>-310001793229us-gaap:ShareBasedPaymentArrangementNonemployeeMembermpln:FixedValueRSUsMember2020-12-310001793229us-gaap:RestrictedStockMemberus-gaap:ShareBasedPaymentArrangementEmployeeMember2021-01-012021-12-310001793229us-gaap:ShareBasedPaymentArrangement</w:t>
      </w:r>
      <w:r>
        <w:rPr>
          <w:rFonts w:eastAsia="Times New Roman"/>
          <w:vanish/>
        </w:rPr>
        <w:t>NonemployeeMemberus-gaap:RestrictedStockUnitsRSUMember2021-01-012021-12-310001793229us-gaap:ShareBasedPaymentArrangementEmployeeMemberus-gaap:RestrictedStockUnitsRSUMember2021-01-012021-12-310001793229us-gaap:ShareBasedPaymentArrangementNonemployeeMembermp</w:t>
      </w:r>
      <w:r>
        <w:rPr>
          <w:rFonts w:eastAsia="Times New Roman"/>
          <w:vanish/>
        </w:rPr>
        <w:t>ln:FixedValueRSUsMember2021-01-012021-12-310001793229us-gaap:RestrictedStockMemberus-gaap:ShareBasedPaymentArrangementEmployeeMember2021-12-310001793229us-gaap:ShareBasedPaymentArrangementNonemployeeMemberus-gaap:RestrictedStockUnitsRSUMember2021-12-310001</w:t>
      </w:r>
      <w:r>
        <w:rPr>
          <w:rFonts w:eastAsia="Times New Roman"/>
          <w:vanish/>
        </w:rPr>
        <w:t>793229us-gaap:ShareBasedPaymentArrangementEmployeeMemberus-gaap:RestrictedStockUnitsRSUMember2021-12-310001793229us-gaap:ShareBasedPaymentArrangementNonemployeeMembermpln:FixedValueRSUsMember2021-12-3100017932292021-08-042021-08-040001793229us-gaap:Subsequ</w:t>
      </w:r>
      <w:r>
        <w:rPr>
          <w:rFonts w:eastAsia="Times New Roman"/>
          <w:vanish/>
        </w:rPr>
        <w:t>entEventMember2022-01-012022-01-310001793229us-gaap:EmployeeStockMember2021-01-012021-12-310001793229srt:MinimumMemberus-gaap:EmployeeStockMember2021-01-012021-12-310001793229srt:MaximumMemberus-gaap:EmployeeStockMember2021-01-012021-12-310001793229mpln:A2</w:t>
      </w:r>
      <w:r>
        <w:rPr>
          <w:rFonts w:eastAsia="Times New Roman"/>
          <w:vanish/>
        </w:rPr>
        <w:t>020OmnibusIncentivePlanMemberus-gaap:CostOfSalesMember2021-01-012021-12-310001793229mpln:A2020OmnibusIncentivePlanMemberus-gaap:CostOfSalesMember2020-01-012020-12-310001793229us-gaap:GeneralAndAdministrativeExpenseMembermpln:A2020OmnibusIncentivePlanMember</w:t>
      </w:r>
      <w:r>
        <w:rPr>
          <w:rFonts w:eastAsia="Times New Roman"/>
          <w:vanish/>
        </w:rPr>
        <w:t>2021-01-012021-12-310001793229us-gaap:GeneralAndAdministrativeExpenseMembermpln:A2020OmnibusIncentivePlanMember2020-01-012020-12-310001793229mpln:A2020OmnibusIncentivePlanMember2021-01-012021-12-310001793229mpln:A2020OmnibusIncentivePlanMember2020-01-01202</w:t>
      </w:r>
      <w:r>
        <w:rPr>
          <w:rFonts w:eastAsia="Times New Roman"/>
          <w:vanish/>
        </w:rPr>
        <w:t>0-12-310001793229mpln:A2020OmnibusIncentivePlanMember2021-12-310001793229us-gaap:WarrantMember2021-01-012021-12-310001793229us-gaap:ConvertibleNotesPayableMember2021-01-012021-12-310001793229mpln:UnvestedFounderSharesMember2021-01-012021-12-310001793229us-</w:t>
      </w:r>
      <w:r>
        <w:rPr>
          <w:rFonts w:eastAsia="Times New Roman"/>
          <w:vanish/>
        </w:rPr>
        <w:t>gaap:StockCompensationPlanMember2021-01-012021-12-31</w:t>
      </w:r>
    </w:p>
    <w:p w:rsidR="00000000" w:rsidRDefault="00F537BE">
      <w:pPr>
        <w:ind w:firstLine="360"/>
        <w:jc w:val="both"/>
        <w:divId w:val="190845600"/>
        <w:rPr>
          <w:rFonts w:eastAsia="Times New Roman"/>
        </w:rPr>
      </w:pPr>
      <w:hyperlink w:anchor="iae65be335ac7432685116852a740b870_7"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916787396"/>
          <w:jc w:val="center"/>
        </w:trPr>
        <w:tc>
          <w:tcPr>
            <w:tcW w:w="50" w:type="pct"/>
            <w:vAlign w:val="center"/>
            <w:hideMark/>
          </w:tcPr>
          <w:p w:rsidR="00000000" w:rsidRDefault="00F537BE">
            <w:pPr>
              <w:ind w:firstLine="360"/>
              <w:jc w:val="both"/>
              <w:rPr>
                <w:rFonts w:eastAsia="Times New Roman"/>
              </w:rPr>
            </w:pPr>
          </w:p>
        </w:tc>
        <w:tc>
          <w:tcPr>
            <w:tcW w:w="494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916787396"/>
          <w:trHeight w:val="60"/>
          <w:jc w:val="center"/>
        </w:trPr>
        <w:tc>
          <w:tcPr>
            <w:tcW w:w="0" w:type="auto"/>
            <w:gridSpan w:val="3"/>
            <w:tcBorders>
              <w:top w:val="single" w:sz="12" w:space="0" w:color="000000"/>
              <w:bottom w:val="single" w:sz="8" w:space="0" w:color="000000"/>
            </w:tcBorders>
            <w:tcMar>
              <w:top w:w="0" w:type="dxa"/>
              <w:left w:w="20" w:type="dxa"/>
              <w:bottom w:w="0" w:type="dxa"/>
              <w:right w:w="20" w:type="dxa"/>
            </w:tcMar>
            <w:vAlign w:val="center"/>
            <w:hideMark/>
          </w:tcPr>
          <w:p w:rsidR="00000000" w:rsidRDefault="00F537BE">
            <w:pPr>
              <w:spacing w:after="100"/>
              <w:rPr>
                <w:rFonts w:eastAsia="Times New Roman"/>
                <w:sz w:val="20"/>
                <w:szCs w:val="20"/>
              </w:rPr>
            </w:pPr>
          </w:p>
        </w:tc>
      </w:tr>
    </w:tbl>
    <w:p w:rsidR="00000000" w:rsidRDefault="00F537BE">
      <w:pPr>
        <w:ind w:firstLine="360"/>
        <w:jc w:val="center"/>
        <w:divId w:val="1272786237"/>
        <w:rPr>
          <w:rFonts w:eastAsia="Times New Roman"/>
        </w:rPr>
      </w:pPr>
      <w:r>
        <w:rPr>
          <w:rFonts w:eastAsia="Times New Roman"/>
          <w:b/>
          <w:bCs/>
          <w:color w:val="000000"/>
          <w:sz w:val="20"/>
          <w:szCs w:val="20"/>
        </w:rPr>
        <w:t>UNITED STATES</w:t>
      </w:r>
    </w:p>
    <w:p w:rsidR="00000000" w:rsidRDefault="00F537BE">
      <w:pPr>
        <w:ind w:firstLine="360"/>
        <w:jc w:val="center"/>
        <w:divId w:val="163396532"/>
        <w:rPr>
          <w:rFonts w:eastAsia="Times New Roman"/>
        </w:rPr>
      </w:pPr>
      <w:r>
        <w:rPr>
          <w:rFonts w:eastAsia="Times New Roman"/>
          <w:b/>
          <w:bCs/>
          <w:color w:val="000000"/>
          <w:sz w:val="20"/>
          <w:szCs w:val="20"/>
        </w:rPr>
        <w:t>SECURITIES AND EXCHANGE COMMISSION</w:t>
      </w:r>
    </w:p>
    <w:p w:rsidR="00000000" w:rsidRDefault="00F537BE">
      <w:pPr>
        <w:ind w:firstLine="360"/>
        <w:jc w:val="center"/>
        <w:divId w:val="232086865"/>
        <w:rPr>
          <w:rFonts w:eastAsia="Times New Roman"/>
        </w:rPr>
      </w:pPr>
      <w:r>
        <w:rPr>
          <w:rFonts w:eastAsia="Times New Roman"/>
          <w:b/>
          <w:bCs/>
          <w:color w:val="000000"/>
          <w:sz w:val="20"/>
          <w:szCs w:val="20"/>
        </w:rPr>
        <w:t>Washington, D.C. 20549</w:t>
      </w:r>
    </w:p>
    <w:p w:rsidR="00000000" w:rsidRDefault="00F537BE">
      <w:pPr>
        <w:ind w:firstLine="360"/>
        <w:jc w:val="center"/>
        <w:divId w:val="203101112"/>
        <w:rPr>
          <w:rFonts w:eastAsia="Times New Roman"/>
        </w:rPr>
      </w:pPr>
      <w:r>
        <w:rPr>
          <w:rFonts w:eastAsia="Times New Roman"/>
          <w:b/>
          <w:bCs/>
          <w:color w:val="000000"/>
          <w:sz w:val="20"/>
          <w:szCs w:val="20"/>
        </w:rPr>
        <w:t>FORM 10-K</w:t>
      </w:r>
    </w:p>
    <w:p w:rsidR="00000000" w:rsidRDefault="00F537BE">
      <w:pPr>
        <w:ind w:firstLine="360"/>
        <w:jc w:val="center"/>
        <w:divId w:val="2047413090"/>
        <w:rPr>
          <w:rFonts w:eastAsia="Times New Roman"/>
        </w:rPr>
      </w:pPr>
      <w:r>
        <w:rPr>
          <w:rFonts w:eastAsia="Times New Roman"/>
          <w:b/>
          <w:bCs/>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trPr>
          <w:divId w:val="285544649"/>
        </w:trPr>
        <w:tc>
          <w:tcPr>
            <w:tcW w:w="5" w:type="pct"/>
            <w:vAlign w:val="center"/>
            <w:hideMark/>
          </w:tcPr>
          <w:p w:rsidR="00000000" w:rsidRDefault="00F537BE">
            <w:pPr>
              <w:ind w:firstLine="360"/>
              <w:jc w:val="center"/>
              <w:rPr>
                <w:rFonts w:eastAsia="Times New Roman"/>
              </w:rPr>
            </w:pPr>
          </w:p>
        </w:tc>
        <w:tc>
          <w:tcPr>
            <w:tcW w:w="13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9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85544649"/>
        </w:trPr>
        <w:tc>
          <w:tcPr>
            <w:tcW w:w="0" w:type="auto"/>
            <w:gridSpan w:val="3"/>
            <w:tcMar>
              <w:top w:w="30" w:type="dxa"/>
              <w:left w:w="20" w:type="dxa"/>
              <w:bottom w:w="30" w:type="dxa"/>
              <w:right w:w="20" w:type="dxa"/>
            </w:tcMar>
            <w:hideMark/>
          </w:tcPr>
          <w:p w:rsidR="00000000" w:rsidRDefault="00F537BE">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rsidR="00000000" w:rsidRDefault="00F537BE">
            <w:pPr>
              <w:spacing w:after="100"/>
              <w:rPr>
                <w:rFonts w:eastAsia="Times New Roman"/>
              </w:rPr>
            </w:pPr>
            <w:r>
              <w:rPr>
                <w:rFonts w:eastAsia="Times New Roman"/>
                <w:b/>
                <w:bCs/>
                <w:color w:val="000000"/>
                <w:sz w:val="20"/>
                <w:szCs w:val="20"/>
              </w:rPr>
              <w:t>ANNUAL REPORT PURSUANT TO SECTION 13 OR 15(d) OF THE SECURITIES EXCHANGE ACT OF 1934</w:t>
            </w:r>
          </w:p>
        </w:tc>
      </w:tr>
    </w:tbl>
    <w:p w:rsidR="00000000" w:rsidRDefault="00F537BE">
      <w:pPr>
        <w:ind w:firstLine="360"/>
        <w:jc w:val="center"/>
        <w:divId w:val="2003658074"/>
        <w:rPr>
          <w:rFonts w:eastAsia="Times New Roman"/>
        </w:rPr>
      </w:pPr>
      <w:r>
        <w:rPr>
          <w:rFonts w:eastAsia="Times New Roman"/>
          <w:b/>
          <w:bCs/>
          <w:color w:val="000000"/>
          <w:sz w:val="20"/>
          <w:szCs w:val="20"/>
        </w:rPr>
        <w:t>For the fiscal year ended December 31, 2021</w:t>
      </w:r>
    </w:p>
    <w:tbl>
      <w:tblPr>
        <w:tblW w:w="4992" w:type="pct"/>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trPr>
          <w:divId w:val="2034065161"/>
        </w:trPr>
        <w:tc>
          <w:tcPr>
            <w:tcW w:w="5" w:type="pct"/>
            <w:vAlign w:val="center"/>
            <w:hideMark/>
          </w:tcPr>
          <w:p w:rsidR="00000000" w:rsidRDefault="00F537BE">
            <w:pPr>
              <w:ind w:firstLine="360"/>
              <w:jc w:val="center"/>
              <w:rPr>
                <w:rFonts w:eastAsia="Times New Roman"/>
              </w:rPr>
            </w:pPr>
          </w:p>
        </w:tc>
        <w:tc>
          <w:tcPr>
            <w:tcW w:w="13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9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034065161"/>
        </w:trPr>
        <w:tc>
          <w:tcPr>
            <w:tcW w:w="0" w:type="auto"/>
            <w:gridSpan w:val="3"/>
            <w:tcMar>
              <w:top w:w="30" w:type="dxa"/>
              <w:left w:w="20" w:type="dxa"/>
              <w:bottom w:w="30" w:type="dxa"/>
              <w:right w:w="20" w:type="dxa"/>
            </w:tcMar>
            <w:hideMark/>
          </w:tcPr>
          <w:p w:rsidR="00000000" w:rsidRDefault="00F537BE">
            <w:pPr>
              <w:spacing w:after="100"/>
              <w:divId w:val="142471819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rsidR="00000000" w:rsidRDefault="00F537BE">
            <w:pPr>
              <w:spacing w:after="100"/>
              <w:rPr>
                <w:rFonts w:eastAsia="Times New Roman"/>
              </w:rPr>
            </w:pPr>
            <w:r>
              <w:rPr>
                <w:rFonts w:eastAsia="Times New Roman"/>
                <w:b/>
                <w:bCs/>
                <w:color w:val="000000"/>
                <w:sz w:val="20"/>
                <w:szCs w:val="20"/>
              </w:rPr>
              <w:t>TRANSITION REPORT PURSUANT TO SECTION 13 OR 15(d) </w:t>
            </w:r>
            <w:r>
              <w:rPr>
                <w:rFonts w:eastAsia="Times New Roman"/>
                <w:b/>
                <w:bCs/>
                <w:color w:val="000000"/>
                <w:sz w:val="20"/>
                <w:szCs w:val="20"/>
              </w:rPr>
              <w:t>OF THE SECURITIES EXCHANGE ACT OF 1934</w:t>
            </w:r>
          </w:p>
        </w:tc>
      </w:tr>
    </w:tbl>
    <w:p w:rsidR="00000000" w:rsidRDefault="00F537BE">
      <w:pPr>
        <w:ind w:firstLine="360"/>
        <w:jc w:val="center"/>
        <w:divId w:val="56707340"/>
        <w:rPr>
          <w:rFonts w:eastAsia="Times New Roman"/>
        </w:rPr>
      </w:pPr>
      <w:r>
        <w:rPr>
          <w:rFonts w:eastAsia="Times New Roman"/>
          <w:b/>
          <w:bCs/>
          <w:color w:val="000000"/>
          <w:sz w:val="20"/>
          <w:szCs w:val="20"/>
        </w:rPr>
        <w:t>For the transition period from                    to</w:t>
      </w:r>
    </w:p>
    <w:p w:rsidR="00000000" w:rsidRDefault="00F537BE">
      <w:pPr>
        <w:ind w:firstLine="360"/>
        <w:jc w:val="center"/>
        <w:divId w:val="2041660364"/>
        <w:rPr>
          <w:rFonts w:eastAsia="Times New Roman"/>
        </w:rPr>
      </w:pPr>
      <w:r>
        <w:rPr>
          <w:rFonts w:eastAsia="Times New Roman"/>
          <w:b/>
          <w:bCs/>
          <w:color w:val="000000"/>
          <w:sz w:val="20"/>
          <w:szCs w:val="20"/>
        </w:rPr>
        <w:t>Commission file number: 001-39228</w:t>
      </w:r>
    </w:p>
    <w:p w:rsidR="00000000" w:rsidRDefault="00F537BE">
      <w:pPr>
        <w:ind w:firstLine="360"/>
        <w:jc w:val="center"/>
        <w:divId w:val="349183525"/>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537BE">
      <w:pPr>
        <w:ind w:firstLine="360"/>
        <w:jc w:val="center"/>
        <w:divId w:val="91245295"/>
        <w:rPr>
          <w:rFonts w:eastAsia="Times New Roman"/>
        </w:rPr>
      </w:pPr>
      <w:r>
        <w:rPr>
          <w:rFonts w:eastAsia="Times New Roman"/>
          <w:b/>
          <w:bCs/>
          <w:color w:val="000000"/>
          <w:sz w:val="20"/>
          <w:szCs w:val="20"/>
        </w:rPr>
        <w:t>MULTIPLAN CORPORATION</w:t>
      </w:r>
    </w:p>
    <w:p w:rsidR="00000000" w:rsidRDefault="00F537BE">
      <w:pPr>
        <w:ind w:firstLine="360"/>
        <w:jc w:val="center"/>
        <w:divId w:val="1635865407"/>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trPr>
          <w:divId w:val="380981192"/>
          <w:jc w:val="center"/>
        </w:trPr>
        <w:tc>
          <w:tcPr>
            <w:tcW w:w="50" w:type="pct"/>
            <w:vAlign w:val="center"/>
            <w:hideMark/>
          </w:tcPr>
          <w:p w:rsidR="00000000" w:rsidRDefault="00F537BE">
            <w:pPr>
              <w:ind w:firstLine="360"/>
              <w:jc w:val="center"/>
              <w:rPr>
                <w:rFonts w:eastAsia="Times New Roman"/>
              </w:rPr>
            </w:pPr>
          </w:p>
        </w:tc>
        <w:tc>
          <w:tcPr>
            <w:tcW w:w="239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8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39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380981192"/>
          <w:jc w:val="center"/>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84-3536151</w:t>
            </w:r>
          </w:p>
        </w:tc>
      </w:tr>
      <w:tr w:rsidR="00000000">
        <w:trPr>
          <w:divId w:val="380981192"/>
          <w:jc w:val="center"/>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bl>
    <w:p w:rsidR="00000000" w:rsidRDefault="00F537BE">
      <w:pPr>
        <w:ind w:firstLine="360"/>
        <w:jc w:val="center"/>
        <w:divId w:val="1090393138"/>
        <w:rPr>
          <w:rFonts w:eastAsia="Times New Roman"/>
        </w:rPr>
      </w:pPr>
      <w:r>
        <w:rPr>
          <w:rFonts w:eastAsia="Times New Roman"/>
          <w:b/>
          <w:bCs/>
          <w:color w:val="000000"/>
          <w:sz w:val="20"/>
          <w:szCs w:val="20"/>
        </w:rPr>
        <w:t>115 Fifth Avenue</w:t>
      </w:r>
    </w:p>
    <w:p w:rsidR="00000000" w:rsidRDefault="00F537BE">
      <w:pPr>
        <w:ind w:firstLine="360"/>
        <w:jc w:val="center"/>
        <w:divId w:val="1583225153"/>
        <w:rPr>
          <w:rFonts w:eastAsia="Times New Roman"/>
        </w:rPr>
      </w:pPr>
      <w:r>
        <w:rPr>
          <w:rFonts w:eastAsia="Times New Roman"/>
          <w:b/>
          <w:bCs/>
          <w:color w:val="000000"/>
          <w:sz w:val="20"/>
          <w:szCs w:val="20"/>
        </w:rPr>
        <w:t>New York, NY 10003</w:t>
      </w:r>
    </w:p>
    <w:p w:rsidR="00000000" w:rsidRDefault="00F537BE">
      <w:pPr>
        <w:ind w:firstLine="360"/>
        <w:jc w:val="center"/>
        <w:divId w:val="1419865081"/>
        <w:rPr>
          <w:rFonts w:eastAsia="Times New Roman"/>
        </w:rPr>
      </w:pPr>
      <w:r>
        <w:rPr>
          <w:rFonts w:eastAsia="Times New Roman"/>
          <w:color w:val="000000"/>
          <w:sz w:val="20"/>
          <w:szCs w:val="20"/>
        </w:rPr>
        <w:t>(Address of principal executive offices)</w:t>
      </w:r>
    </w:p>
    <w:p w:rsidR="00000000" w:rsidRDefault="00F537BE">
      <w:pPr>
        <w:ind w:firstLine="360"/>
        <w:jc w:val="center"/>
        <w:divId w:val="1341853318"/>
        <w:rPr>
          <w:rFonts w:eastAsia="Times New Roman"/>
        </w:rPr>
      </w:pPr>
      <w:r>
        <w:rPr>
          <w:rFonts w:eastAsia="Times New Roman"/>
          <w:b/>
          <w:bCs/>
          <w:color w:val="000000"/>
          <w:sz w:val="20"/>
          <w:szCs w:val="20"/>
        </w:rPr>
        <w:t>(212) 780-2000</w:t>
      </w:r>
    </w:p>
    <w:p w:rsidR="00000000" w:rsidRDefault="00F537BE">
      <w:pPr>
        <w:ind w:firstLine="360"/>
        <w:jc w:val="center"/>
        <w:divId w:val="707026293"/>
        <w:rPr>
          <w:rFonts w:eastAsia="Times New Roman"/>
        </w:rPr>
      </w:pPr>
      <w:r>
        <w:rPr>
          <w:rFonts w:eastAsia="Times New Roman"/>
          <w:color w:val="000000"/>
          <w:sz w:val="20"/>
          <w:szCs w:val="20"/>
        </w:rPr>
        <w:t>(Issuer's telephone number)</w:t>
      </w:r>
    </w:p>
    <w:p w:rsidR="00000000" w:rsidRDefault="00F537BE">
      <w:pPr>
        <w:ind w:firstLine="360"/>
        <w:divId w:val="1958444007"/>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trPr>
          <w:divId w:val="218442033"/>
          <w:jc w:val="center"/>
        </w:trPr>
        <w:tc>
          <w:tcPr>
            <w:tcW w:w="50" w:type="pct"/>
            <w:vAlign w:val="center"/>
            <w:hideMark/>
          </w:tcPr>
          <w:p w:rsidR="00000000" w:rsidRDefault="00F537BE">
            <w:pPr>
              <w:ind w:firstLine="360"/>
              <w:rPr>
                <w:rFonts w:eastAsia="Times New Roman"/>
              </w:rPr>
            </w:pPr>
          </w:p>
        </w:tc>
        <w:tc>
          <w:tcPr>
            <w:tcW w:w="208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8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8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08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18442033"/>
          <w:jc w:val="center"/>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21844203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Shares of Class A common stock, $0.001 par value per share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New York Stock Exchange</w:t>
            </w:r>
          </w:p>
        </w:tc>
      </w:tr>
      <w:tr w:rsidR="00000000">
        <w:trPr>
          <w:divId w:val="218442033"/>
          <w:trHeight w:val="60"/>
          <w:jc w:val="center"/>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18442033"/>
          <w:jc w:val="center"/>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New York Stock Exchange</w:t>
            </w:r>
          </w:p>
        </w:tc>
      </w:tr>
    </w:tbl>
    <w:p w:rsidR="00000000" w:rsidRDefault="00F537BE">
      <w:pPr>
        <w:ind w:firstLine="360"/>
        <w:divId w:val="1123377884"/>
        <w:rPr>
          <w:rFonts w:eastAsia="Times New Roman"/>
        </w:rPr>
      </w:pPr>
      <w:r>
        <w:rPr>
          <w:rFonts w:eastAsia="Times New Roman"/>
          <w:color w:val="000000"/>
          <w:sz w:val="20"/>
          <w:szCs w:val="20"/>
        </w:rPr>
        <w:t>Indicate by check mark if the registrant is a well-seasoned issuer, as defined in Rule 405 of the Securities Act. Yes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rsidR="00000000" w:rsidRDefault="00F537BE">
      <w:pPr>
        <w:ind w:firstLine="360"/>
        <w:jc w:val="both"/>
        <w:divId w:val="632753852"/>
        <w:rPr>
          <w:rFonts w:eastAsia="Times New Roman"/>
        </w:rPr>
      </w:pPr>
      <w:r>
        <w:rPr>
          <w:rFonts w:eastAsia="Times New Roman"/>
          <w:color w:val="000000"/>
          <w:sz w:val="20"/>
          <w:szCs w:val="20"/>
        </w:rPr>
        <w:lastRenderedPageBreak/>
        <w:t>Indicate by check mark if the registrant is not required to file reports pursuant to Section 13 or Section 15(d) of the Act. Y</w:t>
      </w:r>
      <w:r>
        <w:rPr>
          <w:rFonts w:eastAsia="Times New Roman"/>
          <w:color w:val="000000"/>
          <w:sz w:val="20"/>
          <w:szCs w:val="20"/>
        </w:rPr>
        <w:t>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rsidR="00000000" w:rsidRDefault="00F537BE">
      <w:pPr>
        <w:ind w:firstLine="360"/>
        <w:jc w:val="both"/>
        <w:divId w:val="1011494790"/>
        <w:rPr>
          <w:rFonts w:eastAsia="Times New Roman"/>
        </w:rPr>
      </w:pPr>
      <w:r>
        <w:rPr>
          <w:rFonts w:eastAsia="Times New Roman"/>
          <w:color w:val="000000"/>
          <w:sz w:val="20"/>
          <w:szCs w:val="20"/>
        </w:rPr>
        <w:t>Check whether the issuer (1) filed all reports required to be filed by Section 13 or 15(d) of the Exchange Act during the past 12 months (or for such shorter period that the registrant was required to file such reports), and (2) has been subj</w:t>
      </w:r>
      <w:r>
        <w:rPr>
          <w:rFonts w:eastAsia="Times New Roman"/>
          <w:color w:val="000000"/>
          <w:sz w:val="20"/>
          <w:szCs w:val="20"/>
        </w:rPr>
        <w:t>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rsidR="00000000" w:rsidRDefault="00F537BE">
      <w:pPr>
        <w:ind w:firstLine="360"/>
        <w:divId w:val="1026325691"/>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w:t>
      </w:r>
      <w:r>
        <w:rPr>
          <w:rFonts w:eastAsia="Times New Roman"/>
          <w:color w:val="000000"/>
          <w:sz w:val="20"/>
          <w:szCs w:val="20"/>
        </w:rPr>
        <w:t>405 of Regulation S-T (§232.405 of this chapter) during the preceding 12 months (or for such shorter period that the registrant was required to submit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rsidR="00000000" w:rsidRDefault="00F537BE">
      <w:pPr>
        <w:ind w:firstLine="360"/>
        <w:divId w:val="985235386"/>
        <w:rPr>
          <w:rFonts w:eastAsia="Times New Roman"/>
        </w:rPr>
      </w:pPr>
      <w:r>
        <w:rPr>
          <w:rFonts w:eastAsia="Times New Roman"/>
          <w:color w:val="000000"/>
          <w:sz w:val="20"/>
          <w:szCs w:val="20"/>
        </w:rPr>
        <w:t xml:space="preserve">Indicate by check mark whether the registrant is a large accelerated filer, </w:t>
      </w:r>
      <w:r>
        <w:rPr>
          <w:rFonts w:eastAsia="Times New Roman"/>
          <w:color w:val="000000"/>
          <w:sz w:val="20"/>
          <w:szCs w:val="20"/>
        </w:rPr>
        <w:t>an accelerated filer, a non-accelerated filer, a smaller reporting company or an emerging growth company. See definitions of "large accelerated filer", "accelerated filer", "smaller reporting company", and "emerging growth company" in Rule 12b-2 of the Exc</w:t>
      </w:r>
      <w:r>
        <w:rPr>
          <w:rFonts w:eastAsia="Times New Roman"/>
          <w:color w:val="000000"/>
          <w:sz w:val="20"/>
          <w:szCs w:val="20"/>
        </w:rPr>
        <w:t>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081"/>
        <w:gridCol w:w="36"/>
        <w:gridCol w:w="69"/>
        <w:gridCol w:w="222"/>
        <w:gridCol w:w="36"/>
        <w:gridCol w:w="69"/>
        <w:gridCol w:w="3174"/>
        <w:gridCol w:w="36"/>
        <w:gridCol w:w="69"/>
        <w:gridCol w:w="2081"/>
        <w:gridCol w:w="36"/>
        <w:gridCol w:w="69"/>
        <w:gridCol w:w="223"/>
        <w:gridCol w:w="36"/>
      </w:tblGrid>
      <w:tr w:rsidR="00000000">
        <w:trPr>
          <w:divId w:val="1775049462"/>
        </w:trPr>
        <w:tc>
          <w:tcPr>
            <w:tcW w:w="50" w:type="pct"/>
            <w:vAlign w:val="center"/>
            <w:hideMark/>
          </w:tcPr>
          <w:p w:rsidR="00000000" w:rsidRDefault="00F537BE">
            <w:pPr>
              <w:ind w:firstLine="360"/>
              <w:rPr>
                <w:rFonts w:eastAsia="Times New Roman"/>
              </w:rPr>
            </w:pPr>
          </w:p>
        </w:tc>
        <w:tc>
          <w:tcPr>
            <w:tcW w:w="126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14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191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126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14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775049462"/>
        </w:trPr>
        <w:tc>
          <w:tcPr>
            <w:tcW w:w="0" w:type="auto"/>
            <w:gridSpan w:val="3"/>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F537BE">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F537BE">
            <w:pPr>
              <w:spacing w:after="100"/>
              <w:jc w:val="center"/>
              <w:divId w:val="507527758"/>
              <w:rPr>
                <w:rFonts w:eastAsia="Times New Roman"/>
              </w:rPr>
            </w:pPr>
            <w:r>
              <w:rPr>
                <w:rFonts w:ascii="Wingdings" w:eastAsia="Times New Roman" w:hAnsi="Wingdings"/>
                <w:color w:val="000000"/>
                <w:sz w:val="20"/>
                <w:szCs w:val="20"/>
              </w:rPr>
              <w:t>o</w:t>
            </w:r>
          </w:p>
        </w:tc>
      </w:tr>
      <w:tr w:rsidR="00000000">
        <w:trPr>
          <w:divId w:val="1775049462"/>
        </w:trPr>
        <w:tc>
          <w:tcPr>
            <w:tcW w:w="0" w:type="auto"/>
            <w:gridSpan w:val="3"/>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F537BE">
            <w:pPr>
              <w:spacing w:after="100"/>
              <w:jc w:val="center"/>
              <w:divId w:val="1462334782"/>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F537BE">
            <w:pPr>
              <w:spacing w:after="100"/>
              <w:jc w:val="center"/>
              <w:divId w:val="1898541765"/>
              <w:rPr>
                <w:rFonts w:eastAsia="Times New Roman"/>
              </w:rPr>
            </w:pPr>
            <w:r>
              <w:rPr>
                <w:rFonts w:ascii="Wingdings" w:eastAsia="Times New Roman" w:hAnsi="Wingdings"/>
                <w:color w:val="000000"/>
                <w:sz w:val="20"/>
                <w:szCs w:val="20"/>
              </w:rPr>
              <w:t>o</w:t>
            </w:r>
          </w:p>
        </w:tc>
      </w:tr>
      <w:tr w:rsidR="00000000">
        <w:trPr>
          <w:divId w:val="1775049462"/>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F537BE">
            <w:pPr>
              <w:spacing w:after="100"/>
              <w:jc w:val="center"/>
              <w:divId w:val="396166494"/>
              <w:rPr>
                <w:rFonts w:eastAsia="Times New Roman"/>
              </w:rPr>
            </w:pPr>
            <w:r>
              <w:rPr>
                <w:rFonts w:ascii="Wingdings" w:eastAsia="Times New Roman" w:hAnsi="Wingdings"/>
                <w:color w:val="000000"/>
                <w:sz w:val="20"/>
                <w:szCs w:val="20"/>
              </w:rPr>
              <w:t>o</w:t>
            </w:r>
          </w:p>
        </w:tc>
      </w:tr>
    </w:tbl>
    <w:p w:rsidR="00000000" w:rsidRDefault="00F537BE">
      <w:pPr>
        <w:ind w:firstLine="360"/>
        <w:divId w:val="1437402994"/>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rsidR="00000000" w:rsidRDefault="00F537BE">
      <w:pPr>
        <w:ind w:firstLine="360"/>
        <w:divId w:val="1012874502"/>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has filed a report on and attestation to its management assessment of effectiveness of its internal control over financial reporting under Section 404(b) of the Sarbanes-Oxley Act (15 U.S.C. 7262(b)) by the regis</w:t>
      </w:r>
      <w:r>
        <w:rPr>
          <w:rFonts w:eastAsia="Times New Roman"/>
          <w:color w:val="000000"/>
          <w:sz w:val="20"/>
          <w:szCs w:val="20"/>
        </w:rPr>
        <w:t xml:space="preserve">tered public accounting firm that prepared or issued its audit report. </w:t>
      </w:r>
      <w:r>
        <w:rPr>
          <w:rFonts w:ascii="Wingdings" w:eastAsia="Times New Roman" w:hAnsi="Wingdings"/>
          <w:color w:val="000000"/>
          <w:sz w:val="20"/>
          <w:szCs w:val="20"/>
        </w:rPr>
        <w:t>o</w:t>
      </w:r>
    </w:p>
    <w:p w:rsidR="00000000" w:rsidRDefault="00F537BE">
      <w:pPr>
        <w:ind w:firstLine="360"/>
        <w:jc w:val="both"/>
        <w:divId w:val="410198534"/>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rsidR="00000000" w:rsidRDefault="00F537BE">
      <w:pPr>
        <w:ind w:firstLine="360"/>
        <w:jc w:val="both"/>
        <w:divId w:val="1356735975"/>
        <w:rPr>
          <w:rFonts w:eastAsia="Times New Roman"/>
        </w:rPr>
      </w:pPr>
      <w:r>
        <w:rPr>
          <w:rFonts w:eastAsia="Times New Roman"/>
          <w:color w:val="000000"/>
          <w:sz w:val="20"/>
          <w:szCs w:val="20"/>
        </w:rPr>
        <w:t xml:space="preserve">The aggregate market value of the voting stock held by </w:t>
      </w:r>
      <w:r>
        <w:rPr>
          <w:rFonts w:eastAsia="Times New Roman"/>
          <w:color w:val="000000"/>
          <w:sz w:val="20"/>
          <w:szCs w:val="20"/>
        </w:rPr>
        <w:t>non-affiliates of the registrant, based on the closing price of shares of common stock on the New York Stock Exchange on June 30, 2021, was approximately $2,566.4 million.</w:t>
      </w:r>
    </w:p>
    <w:p w:rsidR="00000000" w:rsidRDefault="00F537BE">
      <w:pPr>
        <w:ind w:firstLine="360"/>
        <w:jc w:val="both"/>
        <w:divId w:val="858394710"/>
        <w:rPr>
          <w:rFonts w:eastAsia="Times New Roman"/>
        </w:rPr>
      </w:pPr>
      <w:r>
        <w:rPr>
          <w:rFonts w:eastAsia="Times New Roman"/>
          <w:color w:val="000000"/>
          <w:sz w:val="20"/>
          <w:szCs w:val="20"/>
        </w:rPr>
        <w:t>As of February 21, 2022, 638,595,450 shares of Class A common stock, par value $0.00</w:t>
      </w:r>
      <w:r>
        <w:rPr>
          <w:rFonts w:eastAsia="Times New Roman"/>
          <w:color w:val="000000"/>
          <w:sz w:val="20"/>
          <w:szCs w:val="20"/>
        </w:rPr>
        <w:t>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200123521"/>
          <w:jc w:val="center"/>
        </w:trPr>
        <w:tc>
          <w:tcPr>
            <w:tcW w:w="50" w:type="pct"/>
            <w:vAlign w:val="center"/>
            <w:hideMark/>
          </w:tcPr>
          <w:p w:rsidR="00000000" w:rsidRDefault="00F537BE">
            <w:pPr>
              <w:ind w:firstLine="360"/>
              <w:jc w:val="both"/>
              <w:rPr>
                <w:rFonts w:eastAsia="Times New Roman"/>
              </w:rPr>
            </w:pPr>
          </w:p>
        </w:tc>
        <w:tc>
          <w:tcPr>
            <w:tcW w:w="494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200123521"/>
          <w:trHeight w:val="60"/>
          <w:jc w:val="center"/>
        </w:trPr>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F537BE">
            <w:pPr>
              <w:spacing w:after="100"/>
              <w:rPr>
                <w:rFonts w:eastAsia="Times New Roman"/>
                <w:sz w:val="20"/>
                <w:szCs w:val="20"/>
              </w:rPr>
            </w:pPr>
          </w:p>
        </w:tc>
      </w:tr>
    </w:tbl>
    <w:p w:rsidR="00000000" w:rsidRDefault="00F537BE">
      <w:pPr>
        <w:ind w:firstLine="360"/>
        <w:jc w:val="both"/>
        <w:divId w:val="1848710796"/>
        <w:rPr>
          <w:rFonts w:eastAsia="Times New Roman"/>
        </w:rPr>
      </w:pPr>
    </w:p>
    <w:p w:rsidR="00000000" w:rsidRDefault="00F537BE">
      <w:pPr>
        <w:rPr>
          <w:rFonts w:eastAsia="Times New Roman"/>
        </w:rPr>
      </w:pPr>
      <w:r>
        <w:rPr>
          <w:rFonts w:eastAsia="Times New Roman"/>
        </w:rPr>
        <w:pict>
          <v:rect id="_x0000_i1026" style="width:0;height:1.5pt" o:hralign="center" o:hrstd="t" o:hr="t" fillcolor="#a0a0a0" stroked="f"/>
        </w:pict>
      </w:r>
    </w:p>
    <w:p w:rsidR="00000000" w:rsidRDefault="00F537BE">
      <w:pPr>
        <w:ind w:firstLine="360"/>
        <w:jc w:val="both"/>
        <w:divId w:val="80185281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center"/>
        <w:divId w:val="59717091"/>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557"/>
        <w:gridCol w:w="38"/>
        <w:gridCol w:w="69"/>
        <w:gridCol w:w="538"/>
        <w:gridCol w:w="36"/>
      </w:tblGrid>
      <w:tr w:rsidR="00000000">
        <w:trPr>
          <w:divId w:val="640038352"/>
        </w:trPr>
        <w:tc>
          <w:tcPr>
            <w:tcW w:w="50" w:type="pct"/>
            <w:vAlign w:val="center"/>
            <w:hideMark/>
          </w:tcPr>
          <w:p w:rsidR="00000000" w:rsidRDefault="00F537BE">
            <w:pPr>
              <w:ind w:firstLine="360"/>
              <w:jc w:val="center"/>
              <w:rPr>
                <w:rFonts w:eastAsia="Times New Roman"/>
              </w:rPr>
            </w:pPr>
          </w:p>
        </w:tc>
        <w:tc>
          <w:tcPr>
            <w:tcW w:w="455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3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640038352"/>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Pages</w:t>
            </w:r>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726754800"/>
              <w:rPr>
                <w:rFonts w:eastAsia="Times New Roman"/>
              </w:rPr>
            </w:pPr>
            <w:hyperlink w:anchor="iae65be335ac7432685116852a740b870_10" w:history="1">
              <w:r>
                <w:rPr>
                  <w:rStyle w:val="a3"/>
                  <w:rFonts w:eastAsia="Times New Roman"/>
                  <w:sz w:val="20"/>
                  <w:szCs w:val="20"/>
                </w:rPr>
                <w:t>Glossary</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10" w:history="1">
              <w:r>
                <w:rPr>
                  <w:rStyle w:val="a3"/>
                  <w:rFonts w:eastAsia="Times New Roman"/>
                  <w:sz w:val="20"/>
                  <w:szCs w:val="20"/>
                </w:rPr>
                <w:t>3</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788207371"/>
              <w:rPr>
                <w:rFonts w:eastAsia="Times New Roman"/>
              </w:rPr>
            </w:pPr>
            <w:hyperlink w:anchor="iae65be335ac7432685116852a740b870_13" w:history="1">
              <w:r>
                <w:rPr>
                  <w:rStyle w:val="a3"/>
                  <w:rFonts w:eastAsia="Times New Roman"/>
                  <w:sz w:val="20"/>
                  <w:szCs w:val="20"/>
                </w:rPr>
                <w:t>Cautionary Note Regarding Forward-Looking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13" w:history="1">
              <w:r>
                <w:rPr>
                  <w:rStyle w:val="a3"/>
                  <w:rFonts w:eastAsia="Times New Roman"/>
                  <w:sz w:val="20"/>
                  <w:szCs w:val="20"/>
                </w:rPr>
                <w:t>9</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483089722"/>
              <w:rPr>
                <w:rFonts w:eastAsia="Times New Roman"/>
              </w:rPr>
            </w:pPr>
            <w:hyperlink w:anchor="iae65be335ac7432685116852a740b870_16" w:history="1">
              <w:r>
                <w:rPr>
                  <w:rStyle w:val="a3"/>
                  <w:rFonts w:eastAsia="Times New Roman"/>
                  <w:sz w:val="20"/>
                  <w:szCs w:val="20"/>
                </w:rPr>
                <w:t>Part I</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781530798"/>
              <w:rPr>
                <w:rFonts w:eastAsia="Times New Roman"/>
              </w:rPr>
            </w:pPr>
            <w:hyperlink w:anchor="iae65be335ac7432685116852a740b870_19" w:history="1">
              <w:r>
                <w:rPr>
                  <w:rStyle w:val="a3"/>
                  <w:rFonts w:eastAsia="Times New Roman"/>
                  <w:sz w:val="20"/>
                  <w:szCs w:val="20"/>
                </w:rPr>
                <w:t>Item 1. Business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19" w:history="1">
              <w:r>
                <w:rPr>
                  <w:rStyle w:val="a3"/>
                  <w:rFonts w:eastAsia="Times New Roman"/>
                  <w:sz w:val="20"/>
                  <w:szCs w:val="20"/>
                </w:rPr>
                <w:t>11</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384332107"/>
              <w:rPr>
                <w:rFonts w:eastAsia="Times New Roman"/>
              </w:rPr>
            </w:pPr>
            <w:hyperlink w:anchor="iae65be335ac7432685116852a740b870_22" w:history="1">
              <w:r>
                <w:rPr>
                  <w:rStyle w:val="a3"/>
                  <w:rFonts w:eastAsia="Times New Roman"/>
                  <w:sz w:val="20"/>
                  <w:szCs w:val="20"/>
                </w:rPr>
                <w:t>Item 1A. 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2" w:history="1">
              <w:r>
                <w:rPr>
                  <w:rStyle w:val="a3"/>
                  <w:rFonts w:eastAsia="Times New Roman"/>
                  <w:sz w:val="20"/>
                  <w:szCs w:val="20"/>
                </w:rPr>
                <w:t>22</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052340135"/>
              <w:rPr>
                <w:rFonts w:eastAsia="Times New Roman"/>
              </w:rPr>
            </w:pPr>
            <w:hyperlink w:anchor="iae65be335ac7432685116852a740b870_25" w:history="1">
              <w:r>
                <w:rPr>
                  <w:rStyle w:val="a3"/>
                  <w:rFonts w:eastAsia="Times New Roman"/>
                  <w:sz w:val="20"/>
                  <w:szCs w:val="20"/>
                </w:rPr>
                <w:t>Item 1B. Unresolved Staff Comments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5" w:history="1">
              <w:r>
                <w:rPr>
                  <w:rStyle w:val="a3"/>
                  <w:rFonts w:eastAsia="Times New Roman"/>
                  <w:sz w:val="20"/>
                  <w:szCs w:val="20"/>
                </w:rPr>
                <w:t>44</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2012904067"/>
              <w:rPr>
                <w:rFonts w:eastAsia="Times New Roman"/>
              </w:rPr>
            </w:pPr>
            <w:hyperlink w:anchor="iae65be335ac7432685116852a740b870_28" w:history="1">
              <w:r>
                <w:rPr>
                  <w:rStyle w:val="a3"/>
                  <w:rFonts w:eastAsia="Times New Roman"/>
                  <w:sz w:val="20"/>
                  <w:szCs w:val="20"/>
                </w:rPr>
                <w:t>Item 2. Properties</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8" w:history="1">
              <w:r>
                <w:rPr>
                  <w:rStyle w:val="a3"/>
                  <w:rFonts w:eastAsia="Times New Roman"/>
                  <w:sz w:val="20"/>
                  <w:szCs w:val="20"/>
                </w:rPr>
                <w:t>44</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699277659"/>
              <w:rPr>
                <w:rFonts w:eastAsia="Times New Roman"/>
              </w:rPr>
            </w:pPr>
            <w:hyperlink w:anchor="iae65be335ac7432685116852a740b870_31" w:history="1">
              <w:r>
                <w:rPr>
                  <w:rStyle w:val="a3"/>
                  <w:rFonts w:eastAsia="Times New Roman"/>
                  <w:sz w:val="20"/>
                  <w:szCs w:val="20"/>
                </w:rPr>
                <w:t>Item 3. 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31" w:history="1">
              <w:r>
                <w:rPr>
                  <w:rStyle w:val="a3"/>
                  <w:rFonts w:eastAsia="Times New Roman"/>
                  <w:sz w:val="20"/>
                  <w:szCs w:val="20"/>
                </w:rPr>
                <w:t>44</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759647078"/>
              <w:rPr>
                <w:rFonts w:eastAsia="Times New Roman"/>
              </w:rPr>
            </w:pPr>
            <w:hyperlink w:anchor="iae65be335ac7432685116852a740b870_34" w:history="1">
              <w:r>
                <w:rPr>
                  <w:rStyle w:val="a3"/>
                  <w:rFonts w:eastAsia="Times New Roman"/>
                  <w:sz w:val="20"/>
                  <w:szCs w:val="20"/>
                </w:rPr>
                <w:t>Item 4. Mine Safety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34" w:history="1">
              <w:r>
                <w:rPr>
                  <w:rStyle w:val="a3"/>
                  <w:rFonts w:eastAsia="Times New Roman"/>
                  <w:sz w:val="20"/>
                  <w:szCs w:val="20"/>
                </w:rPr>
                <w:t>45</w:t>
              </w:r>
            </w:hyperlink>
          </w:p>
        </w:tc>
      </w:tr>
      <w:tr w:rsidR="00000000">
        <w:trPr>
          <w:divId w:val="640038352"/>
          <w:trHeight w:val="28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696930359"/>
              <w:rPr>
                <w:rFonts w:eastAsia="Times New Roman"/>
              </w:rPr>
            </w:pPr>
            <w:hyperlink w:anchor="iae65be335ac7432685116852a740b870_37" w:history="1">
              <w:r>
                <w:rPr>
                  <w:rStyle w:val="a3"/>
                  <w:rFonts w:eastAsia="Times New Roman"/>
                  <w:sz w:val="20"/>
                  <w:szCs w:val="20"/>
                </w:rPr>
                <w:t>Part II</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918127700"/>
              <w:rPr>
                <w:rFonts w:eastAsia="Times New Roman"/>
              </w:rPr>
            </w:pPr>
            <w:hyperlink w:anchor="iae65be335ac7432685116852a740b870_40" w:history="1">
              <w:r>
                <w:rPr>
                  <w:rStyle w:val="a3"/>
                  <w:rFonts w:eastAsia="Times New Roman"/>
                  <w:sz w:val="20"/>
                  <w:szCs w:val="20"/>
                </w:rPr>
                <w:t>Item 5. Market for Registrant's Common Equity, Related Stockholder Matters and Issuer Purchases of Equity Securities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40" w:history="1">
              <w:r>
                <w:rPr>
                  <w:rStyle w:val="a3"/>
                  <w:rFonts w:eastAsia="Times New Roman"/>
                  <w:sz w:val="20"/>
                  <w:szCs w:val="20"/>
                </w:rPr>
                <w:t>45</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81750585"/>
              <w:rPr>
                <w:rFonts w:eastAsia="Times New Roman"/>
              </w:rPr>
            </w:pPr>
            <w:hyperlink w:anchor="iae65be335ac7432685116852a740b870_43" w:history="1">
              <w:r>
                <w:rPr>
                  <w:rStyle w:val="a3"/>
                  <w:rFonts w:eastAsia="Times New Roman"/>
                  <w:sz w:val="20"/>
                  <w:szCs w:val="20"/>
                </w:rPr>
                <w:t>Item 6. [Reserved]</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43" w:history="1">
              <w:r>
                <w:rPr>
                  <w:rStyle w:val="a3"/>
                  <w:rFonts w:eastAsia="Times New Roman"/>
                  <w:sz w:val="20"/>
                  <w:szCs w:val="20"/>
                </w:rPr>
                <w:t>46</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925529850"/>
              <w:rPr>
                <w:rFonts w:eastAsia="Times New Roman"/>
              </w:rPr>
            </w:pPr>
            <w:hyperlink w:anchor="iae65be335ac7432685116852a740b870_46" w:history="1">
              <w:r>
                <w:rPr>
                  <w:rStyle w:val="a3"/>
                  <w:rFonts w:eastAsia="Times New Roman"/>
                  <w:sz w:val="20"/>
                  <w:szCs w:val="20"/>
                </w:rPr>
                <w:t>Item 7. Management's Discussion and Analysis of Financial Condition and Results of Operations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46" w:history="1">
              <w:r>
                <w:rPr>
                  <w:rStyle w:val="a3"/>
                  <w:rFonts w:eastAsia="Times New Roman"/>
                  <w:sz w:val="20"/>
                  <w:szCs w:val="20"/>
                </w:rPr>
                <w:t>47</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387682588"/>
              <w:rPr>
                <w:rFonts w:eastAsia="Times New Roman"/>
              </w:rPr>
            </w:pPr>
            <w:hyperlink w:anchor="iae65be335ac7432685116852a740b870_112" w:history="1">
              <w:r>
                <w:rPr>
                  <w:rStyle w:val="a3"/>
                  <w:rFonts w:eastAsia="Times New Roman"/>
                  <w:sz w:val="20"/>
                  <w:szCs w:val="20"/>
                </w:rPr>
                <w:t>Item 7A. Quantitative and Qualitati</w:t>
              </w:r>
              <w:r>
                <w:rPr>
                  <w:rStyle w:val="a3"/>
                  <w:rFonts w:eastAsia="Times New Roman"/>
                  <w:sz w:val="20"/>
                  <w:szCs w:val="20"/>
                </w:rPr>
                <w:t>ve Disclosures About Market Risk</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112" w:history="1">
              <w:r>
                <w:rPr>
                  <w:rStyle w:val="a3"/>
                  <w:rFonts w:eastAsia="Times New Roman"/>
                  <w:sz w:val="20"/>
                  <w:szCs w:val="20"/>
                </w:rPr>
                <w:t>66</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461605548"/>
              <w:rPr>
                <w:rFonts w:eastAsia="Times New Roman"/>
              </w:rPr>
            </w:pPr>
            <w:hyperlink w:anchor="iae65be335ac7432685116852a740b870_115" w:history="1">
              <w:r>
                <w:rPr>
                  <w:rStyle w:val="a3"/>
                  <w:rFonts w:eastAsia="Times New Roman"/>
                  <w:sz w:val="20"/>
                  <w:szCs w:val="20"/>
                </w:rPr>
                <w:t>Item 8. Financial Statements and Supplementary Data</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115" w:history="1">
              <w:r>
                <w:rPr>
                  <w:rStyle w:val="a3"/>
                  <w:rFonts w:eastAsia="Times New Roman"/>
                  <w:sz w:val="20"/>
                  <w:szCs w:val="20"/>
                </w:rPr>
                <w:t>67</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903903375"/>
              <w:rPr>
                <w:rFonts w:eastAsia="Times New Roman"/>
              </w:rPr>
            </w:pPr>
            <w:hyperlink w:anchor="iae65be335ac7432685116852a740b870_21990" w:history="1">
              <w:r>
                <w:rPr>
                  <w:rStyle w:val="a3"/>
                  <w:rFonts w:eastAsia="Times New Roman"/>
                  <w:sz w:val="20"/>
                  <w:szCs w:val="20"/>
                </w:rPr>
                <w:t>Item 9. Changes in and Disagreements With Accountants on Accounting and Financial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1990" w:history="1">
              <w:r>
                <w:rPr>
                  <w:rStyle w:val="a3"/>
                  <w:rFonts w:eastAsia="Times New Roman"/>
                  <w:sz w:val="20"/>
                  <w:szCs w:val="20"/>
                </w:rPr>
                <w:t>105</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906599162"/>
              <w:rPr>
                <w:rFonts w:eastAsia="Times New Roman"/>
              </w:rPr>
            </w:pPr>
            <w:hyperlink w:anchor="iae65be335ac7432685116852a740b870_199" w:history="1">
              <w:r>
                <w:rPr>
                  <w:rStyle w:val="a3"/>
                  <w:rFonts w:eastAsia="Times New Roman"/>
                  <w:sz w:val="20"/>
                  <w:szCs w:val="20"/>
                </w:rPr>
                <w:t>Item 9A. Controls and Procedure</w:t>
              </w:r>
              <w:r>
                <w:rPr>
                  <w:rStyle w:val="a3"/>
                  <w:rFonts w:eastAsia="Times New Roman"/>
                  <w:sz w:val="20"/>
                  <w:szCs w:val="20"/>
                </w:rPr>
                <w:t>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199" w:history="1">
              <w:r>
                <w:rPr>
                  <w:rStyle w:val="a3"/>
                  <w:rFonts w:eastAsia="Times New Roman"/>
                  <w:sz w:val="20"/>
                  <w:szCs w:val="20"/>
                </w:rPr>
                <w:t>105</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2079589451"/>
              <w:rPr>
                <w:rFonts w:eastAsia="Times New Roman"/>
              </w:rPr>
            </w:pPr>
            <w:hyperlink w:anchor="iae65be335ac7432685116852a740b870_202" w:history="1">
              <w:r>
                <w:rPr>
                  <w:rStyle w:val="a3"/>
                  <w:rFonts w:eastAsia="Times New Roman"/>
                  <w:sz w:val="20"/>
                  <w:szCs w:val="20"/>
                </w:rPr>
                <w:t>Item 9B.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02" w:history="1">
              <w:r>
                <w:rPr>
                  <w:rStyle w:val="a3"/>
                  <w:rFonts w:eastAsia="Times New Roman"/>
                  <w:sz w:val="20"/>
                  <w:szCs w:val="20"/>
                </w:rPr>
                <w:t>106</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080326866"/>
              <w:rPr>
                <w:rFonts w:eastAsia="Times New Roman"/>
              </w:rPr>
            </w:pPr>
            <w:hyperlink w:anchor="iae65be335ac7432685116852a740b870_1582" w:history="1">
              <w:r>
                <w:rPr>
                  <w:rStyle w:val="a3"/>
                  <w:rFonts w:eastAsia="Times New Roman"/>
                  <w:sz w:val="20"/>
                  <w:szCs w:val="20"/>
                </w:rPr>
                <w:t>Item 9C. Disclosure Regarding Foreign Jurisdictions that Prevent Inspections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02" w:history="1">
              <w:r>
                <w:rPr>
                  <w:rStyle w:val="a3"/>
                  <w:rFonts w:eastAsia="Times New Roman"/>
                  <w:sz w:val="20"/>
                  <w:szCs w:val="20"/>
                </w:rPr>
                <w:t>106</w:t>
              </w:r>
            </w:hyperlink>
          </w:p>
        </w:tc>
      </w:tr>
      <w:tr w:rsidR="00000000">
        <w:trPr>
          <w:divId w:val="640038352"/>
          <w:trHeight w:val="280"/>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926720057"/>
              <w:rPr>
                <w:rFonts w:eastAsia="Times New Roman"/>
              </w:rPr>
            </w:pPr>
            <w:hyperlink w:anchor="iae65be335ac7432685116852a740b870_205" w:history="1">
              <w:r>
                <w:rPr>
                  <w:rStyle w:val="a3"/>
                  <w:rFonts w:eastAsia="Times New Roman"/>
                  <w:sz w:val="20"/>
                  <w:szCs w:val="20"/>
                </w:rPr>
                <w:t>Part III</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179081263"/>
              <w:rPr>
                <w:rFonts w:eastAsia="Times New Roman"/>
              </w:rPr>
            </w:pPr>
            <w:hyperlink w:anchor="iae65be335ac7432685116852a740b870_208" w:history="1">
              <w:r>
                <w:rPr>
                  <w:rStyle w:val="a3"/>
                  <w:rFonts w:eastAsia="Times New Roman"/>
                  <w:sz w:val="20"/>
                  <w:szCs w:val="20"/>
                </w:rPr>
                <w:t>Item 10. Directors, Executive Officers and Corporate Governance</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08" w:history="1">
              <w:r>
                <w:rPr>
                  <w:rStyle w:val="a3"/>
                  <w:rFonts w:eastAsia="Times New Roman"/>
                  <w:sz w:val="20"/>
                  <w:szCs w:val="20"/>
                </w:rPr>
                <w:t>106</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878396927"/>
              <w:rPr>
                <w:rFonts w:eastAsia="Times New Roman"/>
              </w:rPr>
            </w:pPr>
            <w:hyperlink w:anchor="iae65be335ac7432685116852a740b870_211" w:history="1">
              <w:r>
                <w:rPr>
                  <w:rStyle w:val="a3"/>
                  <w:rFonts w:eastAsia="Times New Roman"/>
                  <w:sz w:val="20"/>
                  <w:szCs w:val="20"/>
                </w:rPr>
                <w:t>Item 11. Executive Compensation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11" w:history="1">
              <w:r>
                <w:rPr>
                  <w:rStyle w:val="a3"/>
                  <w:rFonts w:eastAsia="Times New Roman"/>
                  <w:sz w:val="20"/>
                  <w:szCs w:val="20"/>
                </w:rPr>
                <w:t>107</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833254854"/>
              <w:rPr>
                <w:rFonts w:eastAsia="Times New Roman"/>
              </w:rPr>
            </w:pPr>
            <w:hyperlink w:anchor="iae65be335ac7432685116852a740b870_214" w:history="1">
              <w:r>
                <w:rPr>
                  <w:rStyle w:val="a3"/>
                  <w:rFonts w:eastAsia="Times New Roman"/>
                  <w:sz w:val="20"/>
                  <w:szCs w:val="20"/>
                </w:rPr>
                <w:t>Item 12. Security Ownership of Cert</w:t>
              </w:r>
              <w:r>
                <w:rPr>
                  <w:rStyle w:val="a3"/>
                  <w:rFonts w:eastAsia="Times New Roman"/>
                  <w:sz w:val="20"/>
                  <w:szCs w:val="20"/>
                </w:rPr>
                <w:t>ain Beneficial Owner and Management and Related Stockholder Matters</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14" w:history="1">
              <w:r>
                <w:rPr>
                  <w:rStyle w:val="a3"/>
                  <w:rFonts w:eastAsia="Times New Roman"/>
                  <w:sz w:val="20"/>
                  <w:szCs w:val="20"/>
                </w:rPr>
                <w:t>107</w:t>
              </w:r>
            </w:hyperlink>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1729962669"/>
              <w:rPr>
                <w:rFonts w:eastAsia="Times New Roman"/>
              </w:rPr>
            </w:pPr>
            <w:hyperlink w:anchor="iae65be335ac7432685116852a740b870_217" w:history="1">
              <w:r>
                <w:rPr>
                  <w:rStyle w:val="a3"/>
                  <w:rFonts w:eastAsia="Times New Roman"/>
                  <w:sz w:val="20"/>
                  <w:szCs w:val="20"/>
                </w:rPr>
                <w:t>Item 13. Certain Relationships and Related Transactions, an</w:t>
              </w:r>
              <w:r>
                <w:rPr>
                  <w:rStyle w:val="a3"/>
                  <w:rFonts w:eastAsia="Times New Roman"/>
                  <w:sz w:val="20"/>
                  <w:szCs w:val="20"/>
                </w:rPr>
                <w:t>d Director Independence</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17" w:history="1">
              <w:r>
                <w:rPr>
                  <w:rStyle w:val="a3"/>
                  <w:rFonts w:eastAsia="Times New Roman"/>
                  <w:sz w:val="20"/>
                  <w:szCs w:val="20"/>
                </w:rPr>
                <w:t>107</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396007248"/>
              <w:rPr>
                <w:rFonts w:eastAsia="Times New Roman"/>
              </w:rPr>
            </w:pPr>
            <w:hyperlink w:anchor="iae65be335ac7432685116852a740b870_220" w:history="1">
              <w:r>
                <w:rPr>
                  <w:rStyle w:val="a3"/>
                  <w:rFonts w:eastAsia="Times New Roman"/>
                  <w:sz w:val="20"/>
                  <w:szCs w:val="20"/>
                </w:rPr>
                <w:t>Item 14. Principal Accounting Fees and Services</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20" w:history="1">
              <w:r>
                <w:rPr>
                  <w:rStyle w:val="a3"/>
                  <w:rFonts w:eastAsia="Times New Roman"/>
                  <w:sz w:val="20"/>
                  <w:szCs w:val="20"/>
                </w:rPr>
                <w:t>107</w:t>
              </w:r>
            </w:hyperlink>
          </w:p>
        </w:tc>
      </w:tr>
      <w:tr w:rsidR="00000000">
        <w:trPr>
          <w:divId w:val="640038352"/>
          <w:trHeight w:val="28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1676498520"/>
              <w:rPr>
                <w:rFonts w:eastAsia="Times New Roman"/>
              </w:rPr>
            </w:pPr>
            <w:hyperlink w:anchor="iae65be335ac7432685116852a740b870_223" w:history="1">
              <w:r>
                <w:rPr>
                  <w:rStyle w:val="a3"/>
                  <w:rFonts w:eastAsia="Times New Roman"/>
                  <w:sz w:val="20"/>
                  <w:szCs w:val="20"/>
                </w:rPr>
                <w:t>Part IV</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640038352"/>
        </w:trPr>
        <w:tc>
          <w:tcPr>
            <w:tcW w:w="0" w:type="auto"/>
            <w:gridSpan w:val="3"/>
            <w:shd w:val="clear" w:color="auto" w:fill="FFFFFF"/>
            <w:tcMar>
              <w:top w:w="30" w:type="dxa"/>
              <w:left w:w="20" w:type="dxa"/>
              <w:bottom w:w="30" w:type="dxa"/>
              <w:right w:w="20" w:type="dxa"/>
            </w:tcMar>
            <w:hideMark/>
          </w:tcPr>
          <w:p w:rsidR="00000000" w:rsidRDefault="00F537BE">
            <w:pPr>
              <w:spacing w:after="100"/>
              <w:divId w:val="71195722"/>
              <w:rPr>
                <w:rFonts w:eastAsia="Times New Roman"/>
              </w:rPr>
            </w:pPr>
            <w:hyperlink w:anchor="iae65be335ac7432685116852a740b870_226" w:history="1">
              <w:r>
                <w:rPr>
                  <w:rStyle w:val="a3"/>
                  <w:rFonts w:eastAsia="Times New Roman"/>
                  <w:sz w:val="20"/>
                  <w:szCs w:val="20"/>
                </w:rPr>
                <w:t>Item 15. Exhibits, Financial Statement Schedules</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26" w:history="1">
              <w:r>
                <w:rPr>
                  <w:rStyle w:val="a3"/>
                  <w:rFonts w:eastAsia="Times New Roman"/>
                  <w:sz w:val="20"/>
                  <w:szCs w:val="20"/>
                </w:rPr>
                <w:t>107</w:t>
              </w:r>
            </w:hyperlink>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668213790"/>
              <w:rPr>
                <w:rFonts w:eastAsia="Times New Roman"/>
              </w:rPr>
            </w:pPr>
            <w:hyperlink w:anchor="iae65be335ac7432685116852a740b870_229" w:history="1">
              <w:r>
                <w:rPr>
                  <w:rStyle w:val="a3"/>
                  <w:rFonts w:eastAsia="Times New Roman"/>
                  <w:sz w:val="20"/>
                  <w:szCs w:val="20"/>
                </w:rPr>
                <w:t>Item 16. Form 10-K Summary</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29" w:history="1">
              <w:r>
                <w:rPr>
                  <w:rStyle w:val="a3"/>
                  <w:rFonts w:eastAsia="Times New Roman"/>
                  <w:sz w:val="20"/>
                  <w:szCs w:val="20"/>
                </w:rPr>
                <w:t>110</w:t>
              </w:r>
            </w:hyperlink>
          </w:p>
        </w:tc>
      </w:tr>
      <w:tr w:rsidR="00000000">
        <w:trPr>
          <w:divId w:val="640038352"/>
          <w:trHeight w:val="28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640038352"/>
        </w:trPr>
        <w:tc>
          <w:tcPr>
            <w:tcW w:w="0" w:type="auto"/>
            <w:gridSpan w:val="3"/>
            <w:shd w:val="clear" w:color="auto" w:fill="CCEEFF"/>
            <w:tcMar>
              <w:top w:w="30" w:type="dxa"/>
              <w:left w:w="20" w:type="dxa"/>
              <w:bottom w:w="30" w:type="dxa"/>
              <w:right w:w="20" w:type="dxa"/>
            </w:tcMar>
            <w:hideMark/>
          </w:tcPr>
          <w:p w:rsidR="00000000" w:rsidRDefault="00F537BE">
            <w:pPr>
              <w:spacing w:after="100"/>
              <w:divId w:val="2109083695"/>
              <w:rPr>
                <w:rFonts w:eastAsia="Times New Roman"/>
              </w:rPr>
            </w:pPr>
            <w:hyperlink w:anchor="iae65be335ac7432685116852a740b870_232" w:history="1">
              <w:r>
                <w:rPr>
                  <w:rStyle w:val="a3"/>
                  <w:rFonts w:eastAsia="Times New Roman"/>
                  <w:sz w:val="20"/>
                  <w:szCs w:val="20"/>
                </w:rPr>
                <w:t>Signatures</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hyperlink w:anchor="iae65be335ac7432685116852a740b870_232" w:history="1">
              <w:r>
                <w:rPr>
                  <w:rStyle w:val="a3"/>
                  <w:rFonts w:eastAsia="Times New Roman"/>
                  <w:sz w:val="20"/>
                  <w:szCs w:val="20"/>
                </w:rPr>
                <w:t>111</w:t>
              </w:r>
            </w:hyperlink>
          </w:p>
        </w:tc>
      </w:tr>
    </w:tbl>
    <w:p w:rsidR="00000000" w:rsidRDefault="00F537BE">
      <w:pPr>
        <w:ind w:firstLine="360"/>
        <w:jc w:val="center"/>
        <w:divId w:val="2054846445"/>
        <w:rPr>
          <w:rFonts w:eastAsia="Times New Roman"/>
        </w:rPr>
      </w:pPr>
      <w:r>
        <w:rPr>
          <w:rFonts w:eastAsia="Times New Roman"/>
          <w:color w:val="000000"/>
          <w:sz w:val="20"/>
          <w:szCs w:val="20"/>
        </w:rPr>
        <w:t>2</w:t>
      </w:r>
    </w:p>
    <w:p w:rsidR="00000000" w:rsidRDefault="00F537BE">
      <w:pPr>
        <w:rPr>
          <w:rFonts w:eastAsia="Times New Roman"/>
        </w:rPr>
      </w:pPr>
      <w:r>
        <w:rPr>
          <w:rFonts w:eastAsia="Times New Roman"/>
        </w:rPr>
        <w:pict>
          <v:rect id="_x0000_i1027" style="width:0;height:1.5pt" o:hralign="center" o:hrstd="t" o:hr="t" fillcolor="#a0a0a0" stroked="f"/>
        </w:pict>
      </w:r>
    </w:p>
    <w:p w:rsidR="00000000" w:rsidRDefault="00F537BE">
      <w:pPr>
        <w:ind w:firstLine="360"/>
        <w:jc w:val="both"/>
        <w:divId w:val="56275873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351303007"/>
        <w:rPr>
          <w:rFonts w:eastAsia="Times New Roman"/>
        </w:rPr>
      </w:pPr>
      <w:r>
        <w:rPr>
          <w:rFonts w:eastAsia="Times New Roman"/>
          <w:color w:val="000000"/>
          <w:sz w:val="20"/>
          <w:szCs w:val="20"/>
        </w:rPr>
        <w:t xml:space="preserve">Unless otherwise noted, "we," "us," "our", "MultiPlan", and the "Company" and similar terms refer to MultiPlan Corporation and its subsidiaries. </w:t>
      </w:r>
    </w:p>
    <w:p w:rsidR="00000000" w:rsidRDefault="00F537BE">
      <w:pPr>
        <w:ind w:firstLine="360"/>
        <w:jc w:val="both"/>
        <w:divId w:val="1680156404"/>
        <w:rPr>
          <w:rFonts w:eastAsia="Times New Roman"/>
        </w:rPr>
      </w:pPr>
      <w:r>
        <w:rPr>
          <w:rFonts w:eastAsia="Times New Roman"/>
          <w:color w:val="000000"/>
          <w:sz w:val="20"/>
          <w:szCs w:val="20"/>
        </w:rPr>
        <w:lastRenderedPageBreak/>
        <w:t>GLOSSARY</w:t>
      </w:r>
    </w:p>
    <w:p w:rsidR="00000000" w:rsidRDefault="00F537BE">
      <w:pPr>
        <w:ind w:firstLine="360"/>
        <w:jc w:val="both"/>
        <w:divId w:val="1984579835"/>
        <w:rPr>
          <w:rFonts w:eastAsia="Times New Roman"/>
        </w:rPr>
      </w:pPr>
      <w:r>
        <w:rPr>
          <w:rFonts w:eastAsia="Times New Roman"/>
          <w:color w:val="000000"/>
          <w:sz w:val="20"/>
          <w:szCs w:val="20"/>
        </w:rPr>
        <w:t>Unless otherwise stated in this Annual Report on Form 10-K (this "Annual Report") or the context othe</w:t>
      </w:r>
      <w:r>
        <w:rPr>
          <w:rFonts w:eastAsia="Times New Roman"/>
          <w:color w:val="000000"/>
          <w:sz w:val="20"/>
          <w:szCs w:val="20"/>
        </w:rPr>
        <w:t>rwise requires, references to:</w:t>
      </w:r>
    </w:p>
    <w:p w:rsidR="00000000" w:rsidRDefault="00F537BE">
      <w:pPr>
        <w:ind w:firstLine="360"/>
        <w:jc w:val="both"/>
        <w:divId w:val="1623027819"/>
        <w:rPr>
          <w:rFonts w:eastAsia="Times New Roman"/>
        </w:rPr>
      </w:pPr>
      <w:r>
        <w:rPr>
          <w:rFonts w:eastAsia="Times New Roman"/>
          <w:color w:val="000000"/>
          <w:sz w:val="20"/>
          <w:szCs w:val="20"/>
        </w:rPr>
        <w:t>"2020 Omnibus Incentive Plan" are to our 2020 Omnibus Incentive Plan, as it may be amended and/or restated from time to time;</w:t>
      </w:r>
    </w:p>
    <w:p w:rsidR="00000000" w:rsidRDefault="00F537BE">
      <w:pPr>
        <w:ind w:firstLine="360"/>
        <w:jc w:val="both"/>
        <w:divId w:val="1824925070"/>
        <w:rPr>
          <w:rFonts w:eastAsia="Times New Roman"/>
        </w:rPr>
      </w:pPr>
      <w:r>
        <w:rPr>
          <w:rFonts w:eastAsia="Times New Roman"/>
          <w:color w:val="000000"/>
          <w:sz w:val="20"/>
          <w:szCs w:val="20"/>
        </w:rPr>
        <w:t>"5.50% Senior Secured Notes" are to the $1,050,000,000 in aggregate principal amount of 5.50% Senio</w:t>
      </w:r>
      <w:r>
        <w:rPr>
          <w:rFonts w:eastAsia="Times New Roman"/>
          <w:color w:val="000000"/>
          <w:sz w:val="20"/>
          <w:szCs w:val="20"/>
        </w:rPr>
        <w:t>r Secured Notes due 2028 issued by MPH;</w:t>
      </w:r>
    </w:p>
    <w:p w:rsidR="00000000" w:rsidRDefault="00F537BE">
      <w:pPr>
        <w:ind w:firstLine="360"/>
        <w:jc w:val="both"/>
        <w:divId w:val="1580402256"/>
        <w:rPr>
          <w:rFonts w:eastAsia="Times New Roman"/>
        </w:rPr>
      </w:pPr>
      <w:r>
        <w:rPr>
          <w:rFonts w:eastAsia="Times New Roman"/>
          <w:color w:val="000000"/>
          <w:sz w:val="20"/>
          <w:szCs w:val="20"/>
        </w:rPr>
        <w:t>"5.750% Notes" are to the $1,300,000,000 in aggregate principal amount of 5.750% Senior Notes due 2028 issued by MPH;</w:t>
      </w:r>
    </w:p>
    <w:p w:rsidR="00000000" w:rsidRDefault="00F537BE">
      <w:pPr>
        <w:ind w:firstLine="360"/>
        <w:jc w:val="both"/>
        <w:divId w:val="1207645594"/>
        <w:rPr>
          <w:rFonts w:eastAsia="Times New Roman"/>
        </w:rPr>
      </w:pPr>
      <w:r>
        <w:rPr>
          <w:rFonts w:eastAsia="Times New Roman"/>
          <w:color w:val="000000"/>
          <w:sz w:val="20"/>
          <w:szCs w:val="20"/>
        </w:rPr>
        <w:t>"7.125% Notes" are to the 7.125% Senior Notes due 2024 issued by MPH. All of the outstanding 7.125</w:t>
      </w:r>
      <w:r>
        <w:rPr>
          <w:rFonts w:eastAsia="Times New Roman"/>
          <w:color w:val="000000"/>
          <w:sz w:val="20"/>
          <w:szCs w:val="20"/>
        </w:rPr>
        <w:t>% Notes were redeemed on October 29, 2020;</w:t>
      </w:r>
    </w:p>
    <w:p w:rsidR="00000000" w:rsidRDefault="00F537BE">
      <w:pPr>
        <w:ind w:firstLine="360"/>
        <w:jc w:val="both"/>
        <w:divId w:val="1924610488"/>
        <w:rPr>
          <w:rFonts w:eastAsia="Times New Roman"/>
        </w:rPr>
      </w:pPr>
      <w:r>
        <w:rPr>
          <w:rFonts w:eastAsia="Times New Roman"/>
          <w:color w:val="000000"/>
          <w:sz w:val="20"/>
          <w:szCs w:val="20"/>
        </w:rPr>
        <w:t>"Adjusted EPS" are to adjusted earnings per share;</w:t>
      </w:r>
    </w:p>
    <w:p w:rsidR="00000000" w:rsidRDefault="00F537BE">
      <w:pPr>
        <w:ind w:firstLine="360"/>
        <w:jc w:val="both"/>
        <w:divId w:val="1383942658"/>
        <w:rPr>
          <w:rFonts w:eastAsia="Times New Roman"/>
        </w:rPr>
      </w:pPr>
      <w:r>
        <w:rPr>
          <w:rFonts w:eastAsia="Times New Roman"/>
          <w:color w:val="000000"/>
          <w:sz w:val="20"/>
          <w:szCs w:val="20"/>
        </w:rPr>
        <w:t>"Affordable Care Act" are to the Patient Protection and Affordable Care Act as amended by the Health Care and Education Reconciliation Act;</w:t>
      </w:r>
    </w:p>
    <w:p w:rsidR="00000000" w:rsidRDefault="00F537BE">
      <w:pPr>
        <w:ind w:firstLine="360"/>
        <w:jc w:val="both"/>
        <w:divId w:val="1188829996"/>
        <w:rPr>
          <w:rFonts w:eastAsia="Times New Roman"/>
        </w:rPr>
      </w:pPr>
      <w:r>
        <w:rPr>
          <w:rFonts w:eastAsia="Times New Roman"/>
          <w:color w:val="000000"/>
          <w:sz w:val="20"/>
          <w:szCs w:val="20"/>
        </w:rPr>
        <w:t>"AMPS" are to Advanced Medical Pricing Solutions;</w:t>
      </w:r>
    </w:p>
    <w:p w:rsidR="00000000" w:rsidRDefault="00F537BE">
      <w:pPr>
        <w:ind w:firstLine="360"/>
        <w:jc w:val="both"/>
        <w:divId w:val="1861508839"/>
        <w:rPr>
          <w:rFonts w:eastAsia="Times New Roman"/>
        </w:rPr>
      </w:pPr>
      <w:r>
        <w:rPr>
          <w:rFonts w:eastAsia="Times New Roman"/>
          <w:color w:val="000000"/>
          <w:sz w:val="20"/>
          <w:szCs w:val="20"/>
        </w:rPr>
        <w:t>"ASC" are to Accounting Standards Codification;</w:t>
      </w:r>
    </w:p>
    <w:p w:rsidR="00000000" w:rsidRDefault="00F537BE">
      <w:pPr>
        <w:ind w:firstLine="360"/>
        <w:jc w:val="both"/>
        <w:divId w:val="1494183702"/>
        <w:rPr>
          <w:rFonts w:eastAsia="Times New Roman"/>
        </w:rPr>
      </w:pPr>
      <w:r>
        <w:rPr>
          <w:rFonts w:eastAsia="Times New Roman"/>
          <w:color w:val="000000"/>
          <w:sz w:val="20"/>
          <w:szCs w:val="20"/>
        </w:rPr>
        <w:t>"ASU" are to Accou</w:t>
      </w:r>
      <w:r>
        <w:rPr>
          <w:rFonts w:eastAsia="Times New Roman"/>
          <w:color w:val="000000"/>
          <w:sz w:val="20"/>
          <w:szCs w:val="20"/>
        </w:rPr>
        <w:t>nting Standard Update;</w:t>
      </w:r>
    </w:p>
    <w:p w:rsidR="00000000" w:rsidRDefault="00F537BE">
      <w:pPr>
        <w:ind w:firstLine="360"/>
        <w:jc w:val="both"/>
        <w:divId w:val="1091511398"/>
        <w:rPr>
          <w:rFonts w:eastAsia="Times New Roman"/>
        </w:rPr>
      </w:pPr>
      <w:r>
        <w:rPr>
          <w:rFonts w:eastAsia="Times New Roman"/>
          <w:color w:val="000000"/>
          <w:sz w:val="20"/>
          <w:szCs w:val="20"/>
        </w:rPr>
        <w:t>"Board" are to the board of directors of the Company;</w:t>
      </w:r>
    </w:p>
    <w:p w:rsidR="00000000" w:rsidRDefault="00F537BE">
      <w:pPr>
        <w:ind w:firstLine="360"/>
        <w:jc w:val="both"/>
        <w:divId w:val="1664623847"/>
        <w:rPr>
          <w:rFonts w:eastAsia="Times New Roman"/>
        </w:rPr>
      </w:pPr>
      <w:r>
        <w:rPr>
          <w:rFonts w:eastAsia="Times New Roman"/>
          <w:color w:val="000000"/>
          <w:sz w:val="20"/>
          <w:szCs w:val="20"/>
        </w:rPr>
        <w:t>"CARES Act" are to The Coronavirus Aid, Relief, and Economic Security Act;</w:t>
      </w:r>
    </w:p>
    <w:p w:rsidR="00000000" w:rsidRDefault="00F537BE">
      <w:pPr>
        <w:ind w:firstLine="360"/>
        <w:jc w:val="both"/>
        <w:divId w:val="835924530"/>
        <w:rPr>
          <w:rFonts w:eastAsia="Times New Roman"/>
        </w:rPr>
      </w:pPr>
      <w:r>
        <w:rPr>
          <w:rFonts w:eastAsia="Times New Roman"/>
          <w:color w:val="000000"/>
          <w:sz w:val="20"/>
          <w:szCs w:val="20"/>
        </w:rPr>
        <w:t>"Cash Interest" are to interest paid in cash on the Senior Convertible PIK Notes;</w:t>
      </w:r>
    </w:p>
    <w:p w:rsidR="00000000" w:rsidRDefault="00F537BE">
      <w:pPr>
        <w:ind w:firstLine="360"/>
        <w:jc w:val="both"/>
        <w:divId w:val="1270889588"/>
        <w:rPr>
          <w:rFonts w:eastAsia="Times New Roman"/>
        </w:rPr>
      </w:pPr>
      <w:r>
        <w:rPr>
          <w:rFonts w:eastAsia="Times New Roman"/>
          <w:color w:val="000000"/>
          <w:sz w:val="20"/>
          <w:szCs w:val="20"/>
        </w:rPr>
        <w:t>"CECL" are to the acco</w:t>
      </w:r>
      <w:r>
        <w:rPr>
          <w:rFonts w:eastAsia="Times New Roman"/>
          <w:color w:val="000000"/>
          <w:sz w:val="20"/>
          <w:szCs w:val="20"/>
        </w:rPr>
        <w:t>unting standard on the current expected credit losses methodology issued by the FASB;</w:t>
      </w:r>
    </w:p>
    <w:p w:rsidR="00000000" w:rsidRDefault="00F537BE">
      <w:pPr>
        <w:ind w:firstLine="360"/>
        <w:jc w:val="both"/>
        <w:divId w:val="1484661946"/>
        <w:rPr>
          <w:rFonts w:eastAsia="Times New Roman"/>
        </w:rPr>
      </w:pPr>
      <w:r>
        <w:rPr>
          <w:rFonts w:eastAsia="Times New Roman"/>
          <w:color w:val="000000"/>
          <w:sz w:val="20"/>
          <w:szCs w:val="20"/>
        </w:rPr>
        <w:t>"Churchill" are to Churchill Capital Corp III, a Delaware corporation, which changed its name to MultiPlan Corporation following the consummation of the Transactions;</w:t>
      </w:r>
    </w:p>
    <w:p w:rsidR="00000000" w:rsidRDefault="00F537BE">
      <w:pPr>
        <w:ind w:firstLine="360"/>
        <w:jc w:val="both"/>
        <w:divId w:val="154609327"/>
        <w:rPr>
          <w:rFonts w:eastAsia="Times New Roman"/>
        </w:rPr>
      </w:pPr>
      <w:r>
        <w:rPr>
          <w:rFonts w:eastAsia="Times New Roman"/>
          <w:color w:val="000000"/>
          <w:sz w:val="20"/>
          <w:szCs w:val="20"/>
        </w:rPr>
        <w:t>"Ch</w:t>
      </w:r>
      <w:r>
        <w:rPr>
          <w:rFonts w:eastAsia="Times New Roman"/>
          <w:color w:val="000000"/>
          <w:sz w:val="20"/>
          <w:szCs w:val="20"/>
        </w:rPr>
        <w:t xml:space="preserve">urchill IPO" are to the initial public offering by Churchill which closed on February 19, 2020; </w:t>
      </w:r>
    </w:p>
    <w:p w:rsidR="00000000" w:rsidRDefault="00F537BE">
      <w:pPr>
        <w:ind w:firstLine="360"/>
        <w:jc w:val="both"/>
        <w:divId w:val="501164985"/>
        <w:rPr>
          <w:rFonts w:eastAsia="Times New Roman"/>
        </w:rPr>
      </w:pPr>
      <w:r>
        <w:rPr>
          <w:rFonts w:eastAsia="Times New Roman"/>
          <w:color w:val="000000"/>
          <w:sz w:val="20"/>
          <w:szCs w:val="20"/>
        </w:rPr>
        <w:t>"Churchill's Class A common stock" are, prior to consummation of the Transactions, to Churchill's Class A common stock, par value $0.0001 per share and, follow</w:t>
      </w:r>
      <w:r>
        <w:rPr>
          <w:rFonts w:eastAsia="Times New Roman"/>
          <w:color w:val="000000"/>
          <w:sz w:val="20"/>
          <w:szCs w:val="20"/>
        </w:rPr>
        <w:t>ing consummation of the Transactions, to our Class A common stock, par value $0.0001 per share;</w:t>
      </w:r>
    </w:p>
    <w:p w:rsidR="00000000" w:rsidRDefault="00F537BE">
      <w:pPr>
        <w:ind w:firstLine="360"/>
        <w:jc w:val="both"/>
        <w:divId w:val="1602033608"/>
        <w:rPr>
          <w:rFonts w:eastAsia="Times New Roman"/>
        </w:rPr>
      </w:pPr>
      <w:r>
        <w:rPr>
          <w:rFonts w:eastAsia="Times New Roman"/>
          <w:color w:val="000000"/>
          <w:sz w:val="20"/>
          <w:szCs w:val="20"/>
        </w:rPr>
        <w:t>"Churchill's Class B common stock" are to Churchill's Class B common stock, par value $0.0001 per share;</w:t>
      </w:r>
    </w:p>
    <w:p w:rsidR="00000000" w:rsidRDefault="00F537BE">
      <w:pPr>
        <w:ind w:firstLine="360"/>
        <w:jc w:val="both"/>
        <w:divId w:val="1500971092"/>
        <w:rPr>
          <w:rFonts w:eastAsia="Times New Roman"/>
        </w:rPr>
      </w:pPr>
      <w:r>
        <w:rPr>
          <w:rFonts w:eastAsia="Times New Roman"/>
          <w:color w:val="000000"/>
          <w:sz w:val="20"/>
          <w:szCs w:val="20"/>
        </w:rPr>
        <w:t>"Class A common stock" are to MultiPlan's Class A commo</w:t>
      </w:r>
      <w:r>
        <w:rPr>
          <w:rFonts w:eastAsia="Times New Roman"/>
          <w:color w:val="000000"/>
          <w:sz w:val="20"/>
          <w:szCs w:val="20"/>
        </w:rPr>
        <w:t xml:space="preserve">n stock, par value $0.0001 per share; </w:t>
      </w:r>
    </w:p>
    <w:p w:rsidR="00000000" w:rsidRDefault="00F537BE">
      <w:pPr>
        <w:ind w:firstLine="360"/>
        <w:jc w:val="both"/>
        <w:divId w:val="216281084"/>
        <w:rPr>
          <w:rFonts w:eastAsia="Times New Roman"/>
        </w:rPr>
      </w:pPr>
      <w:r>
        <w:rPr>
          <w:rFonts w:eastAsia="Times New Roman"/>
          <w:color w:val="000000"/>
          <w:sz w:val="20"/>
          <w:szCs w:val="20"/>
        </w:rPr>
        <w:t>"Closing" are to the consummation of the Mergers;</w:t>
      </w:r>
    </w:p>
    <w:p w:rsidR="00000000" w:rsidRDefault="00F537BE">
      <w:pPr>
        <w:ind w:firstLine="360"/>
        <w:jc w:val="both"/>
        <w:divId w:val="2049453404"/>
        <w:rPr>
          <w:rFonts w:eastAsia="Times New Roman"/>
        </w:rPr>
      </w:pPr>
      <w:r>
        <w:rPr>
          <w:rFonts w:eastAsia="Times New Roman"/>
          <w:color w:val="000000"/>
          <w:sz w:val="20"/>
          <w:szCs w:val="20"/>
        </w:rPr>
        <w:t>"Closing Date" are to October 8, 2020, the date on which the Transactions were consummated;</w:t>
      </w:r>
    </w:p>
    <w:p w:rsidR="00000000" w:rsidRDefault="00F537BE">
      <w:pPr>
        <w:ind w:firstLine="360"/>
        <w:jc w:val="both"/>
        <w:divId w:val="1200819343"/>
        <w:rPr>
          <w:rFonts w:eastAsia="Times New Roman"/>
        </w:rPr>
      </w:pPr>
      <w:r>
        <w:rPr>
          <w:rFonts w:eastAsia="Times New Roman"/>
          <w:color w:val="000000"/>
          <w:sz w:val="20"/>
          <w:szCs w:val="20"/>
        </w:rPr>
        <w:t>"CMS" are to the Centers for Medicare and Medicaid Services;</w:t>
      </w:r>
    </w:p>
    <w:p w:rsidR="00000000" w:rsidRDefault="00F537BE">
      <w:pPr>
        <w:ind w:firstLine="360"/>
        <w:jc w:val="both"/>
        <w:divId w:val="1558978136"/>
        <w:rPr>
          <w:rFonts w:eastAsia="Times New Roman"/>
        </w:rPr>
      </w:pPr>
      <w:r>
        <w:rPr>
          <w:rFonts w:eastAsia="Times New Roman"/>
          <w:color w:val="000000"/>
          <w:sz w:val="20"/>
          <w:szCs w:val="20"/>
        </w:rPr>
        <w:t>"Common PIPE I</w:t>
      </w:r>
      <w:r>
        <w:rPr>
          <w:rFonts w:eastAsia="Times New Roman"/>
          <w:color w:val="000000"/>
          <w:sz w:val="20"/>
          <w:szCs w:val="20"/>
        </w:rPr>
        <w:t>nvestment" are to the private placement pursuant to which Churchill entered into subscription agreements with certain investors whereby such investors subscribed for (a) 130,000,000 shares of Churchill's Class A common stock at a purchase price of $10.00 p</w:t>
      </w:r>
      <w:r>
        <w:rPr>
          <w:rFonts w:eastAsia="Times New Roman"/>
          <w:color w:val="000000"/>
          <w:sz w:val="20"/>
          <w:szCs w:val="20"/>
        </w:rPr>
        <w:t xml:space="preserve">er share for an aggregate commitment of $1,300,000,000 and (b) warrants to purchase 6,500,000 shares of Churchill's Class A Common Stock (for each share of Churchill's Class A common stock subscribed, the investor </w:t>
      </w:r>
    </w:p>
    <w:p w:rsidR="00000000" w:rsidRDefault="00F537BE">
      <w:pPr>
        <w:ind w:firstLine="360"/>
        <w:jc w:val="center"/>
        <w:divId w:val="907038121"/>
        <w:rPr>
          <w:rFonts w:eastAsia="Times New Roman"/>
        </w:rPr>
      </w:pPr>
      <w:r>
        <w:rPr>
          <w:rFonts w:eastAsia="Times New Roman"/>
          <w:color w:val="000000"/>
          <w:sz w:val="20"/>
          <w:szCs w:val="20"/>
        </w:rPr>
        <w:lastRenderedPageBreak/>
        <w:t>3</w:t>
      </w:r>
    </w:p>
    <w:p w:rsidR="00000000" w:rsidRDefault="00F537BE">
      <w:pPr>
        <w:rPr>
          <w:rFonts w:eastAsia="Times New Roman"/>
        </w:rPr>
      </w:pPr>
      <w:r>
        <w:rPr>
          <w:rFonts w:eastAsia="Times New Roman"/>
        </w:rPr>
        <w:pict>
          <v:rect id="_x0000_i1028" style="width:0;height:1.5pt" o:hralign="center" o:hrstd="t" o:hr="t" fillcolor="#a0a0a0" stroked="f"/>
        </w:pict>
      </w:r>
    </w:p>
    <w:p w:rsidR="00000000" w:rsidRDefault="00F537BE">
      <w:pPr>
        <w:ind w:firstLine="360"/>
        <w:jc w:val="both"/>
        <w:divId w:val="38615269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992488426"/>
        <w:rPr>
          <w:rFonts w:eastAsia="Times New Roman"/>
        </w:rPr>
      </w:pPr>
      <w:r>
        <w:rPr>
          <w:rFonts w:eastAsia="Times New Roman"/>
          <w:color w:val="000000"/>
          <w:sz w:val="20"/>
          <w:szCs w:val="20"/>
        </w:rPr>
        <w:t>received 1/20th of a warrant to purchase one share of Churchill's Class A common stock, with each whole warrant having a strike price of $12.50 per share and a maturity date of Octob</w:t>
      </w:r>
      <w:r>
        <w:rPr>
          <w:rFonts w:eastAsia="Times New Roman"/>
          <w:color w:val="000000"/>
          <w:sz w:val="20"/>
          <w:szCs w:val="20"/>
        </w:rPr>
        <w:t>er 8, 2025). The Common PIPE Investment was subject to an original issue discount (which was paid in additional shares of Churchill's Class A common stock) of 1% for subscriptions of $250,000,000 or less and 2.5% for subscriptions of more than $250,000,000</w:t>
      </w:r>
      <w:r>
        <w:rPr>
          <w:rFonts w:eastAsia="Times New Roman"/>
          <w:color w:val="000000"/>
          <w:sz w:val="20"/>
          <w:szCs w:val="20"/>
        </w:rPr>
        <w:t>, which resulted in an additional 2,050,000 shares of Churchill's Class A common stock being issued. The Common PIPE Investment was consummated on the Closing Date;</w:t>
      </w:r>
    </w:p>
    <w:p w:rsidR="00000000" w:rsidRDefault="00F537BE">
      <w:pPr>
        <w:ind w:firstLine="360"/>
        <w:jc w:val="both"/>
        <w:divId w:val="1461070605"/>
        <w:rPr>
          <w:rFonts w:eastAsia="Times New Roman"/>
        </w:rPr>
      </w:pPr>
      <w:r>
        <w:rPr>
          <w:rFonts w:eastAsia="Times New Roman"/>
          <w:color w:val="000000"/>
          <w:sz w:val="20"/>
          <w:szCs w:val="20"/>
        </w:rPr>
        <w:t xml:space="preserve">"Common PIPE Investors" are to the investors participating in the Common PIPE Investment; </w:t>
      </w:r>
    </w:p>
    <w:p w:rsidR="00000000" w:rsidRDefault="00F537BE">
      <w:pPr>
        <w:ind w:firstLine="360"/>
        <w:jc w:val="both"/>
        <w:divId w:val="865873931"/>
        <w:rPr>
          <w:rFonts w:eastAsia="Times New Roman"/>
        </w:rPr>
      </w:pPr>
      <w:r>
        <w:rPr>
          <w:rFonts w:eastAsia="Times New Roman"/>
          <w:color w:val="000000"/>
          <w:sz w:val="20"/>
          <w:szCs w:val="20"/>
        </w:rPr>
        <w:t>"common stock" are, prior to the consummation of the Transactions, to Churchill's Class A common stock and Churchill's Class B common stock and, following consummation of the Transactions, to the Class A common stock;</w:t>
      </w:r>
    </w:p>
    <w:p w:rsidR="00000000" w:rsidRDefault="00F537BE">
      <w:pPr>
        <w:ind w:firstLine="360"/>
        <w:jc w:val="both"/>
        <w:divId w:val="553927477"/>
        <w:rPr>
          <w:rFonts w:eastAsia="Times New Roman"/>
        </w:rPr>
      </w:pPr>
      <w:r>
        <w:rPr>
          <w:rFonts w:eastAsia="Times New Roman"/>
          <w:color w:val="000000"/>
          <w:sz w:val="20"/>
          <w:szCs w:val="20"/>
        </w:rPr>
        <w:t>"Company" are, prior to the consummati</w:t>
      </w:r>
      <w:r>
        <w:rPr>
          <w:rFonts w:eastAsia="Times New Roman"/>
          <w:color w:val="000000"/>
          <w:sz w:val="20"/>
          <w:szCs w:val="20"/>
        </w:rPr>
        <w:t>on of the Transactions, to Churchill and, following consummation of the Transactions, to MultiPlan Corporation;</w:t>
      </w:r>
    </w:p>
    <w:p w:rsidR="00000000" w:rsidRDefault="00F537BE">
      <w:pPr>
        <w:ind w:firstLine="360"/>
        <w:jc w:val="both"/>
        <w:divId w:val="1377196387"/>
        <w:rPr>
          <w:rFonts w:eastAsia="Times New Roman"/>
        </w:rPr>
      </w:pPr>
      <w:r>
        <w:rPr>
          <w:rFonts w:eastAsia="Times New Roman"/>
          <w:color w:val="000000"/>
          <w:sz w:val="20"/>
          <w:szCs w:val="20"/>
        </w:rPr>
        <w:t>"Consumers" are to payors and their insureds, policyholders or health plan members;</w:t>
      </w:r>
    </w:p>
    <w:p w:rsidR="00000000" w:rsidRDefault="00F537BE">
      <w:pPr>
        <w:ind w:firstLine="360"/>
        <w:jc w:val="both"/>
        <w:divId w:val="1165052037"/>
        <w:rPr>
          <w:rFonts w:eastAsia="Times New Roman"/>
        </w:rPr>
      </w:pPr>
      <w:r>
        <w:rPr>
          <w:rFonts w:eastAsia="Times New Roman"/>
          <w:color w:val="000000"/>
          <w:sz w:val="20"/>
          <w:szCs w:val="20"/>
        </w:rPr>
        <w:t>"Convertible PIPE Investment" are to the private placement pursuant to which the Company entered into subscription agreements with certain investors whereby such investors agreed to buy $1,300,000,000 in aggregate principal amount of Senior Convertible PIK</w:t>
      </w:r>
      <w:r>
        <w:rPr>
          <w:rFonts w:eastAsia="Times New Roman"/>
          <w:color w:val="000000"/>
          <w:sz w:val="20"/>
          <w:szCs w:val="20"/>
        </w:rPr>
        <w:t xml:space="preserve"> Notes. The Convertible PIPE Investment was consummated on the Closing Date;</w:t>
      </w:r>
    </w:p>
    <w:p w:rsidR="00000000" w:rsidRDefault="00F537BE">
      <w:pPr>
        <w:ind w:firstLine="360"/>
        <w:jc w:val="both"/>
        <w:divId w:val="854461709"/>
        <w:rPr>
          <w:rFonts w:eastAsia="Times New Roman"/>
        </w:rPr>
      </w:pPr>
      <w:r>
        <w:rPr>
          <w:rFonts w:eastAsia="Times New Roman"/>
          <w:color w:val="000000"/>
          <w:sz w:val="20"/>
          <w:szCs w:val="20"/>
        </w:rPr>
        <w:t>"COVID-19" are to the COVID-19 pandemic;</w:t>
      </w:r>
    </w:p>
    <w:p w:rsidR="00000000" w:rsidRDefault="00F537BE">
      <w:pPr>
        <w:ind w:firstLine="360"/>
        <w:jc w:val="both"/>
        <w:divId w:val="792093996"/>
        <w:rPr>
          <w:rFonts w:eastAsia="Times New Roman"/>
        </w:rPr>
      </w:pPr>
      <w:r>
        <w:rPr>
          <w:rFonts w:eastAsia="Times New Roman"/>
          <w:color w:val="000000"/>
          <w:sz w:val="20"/>
          <w:szCs w:val="20"/>
        </w:rPr>
        <w:t xml:space="preserve">"DGCL" are to the Delaware General Corporation Law, as amended; </w:t>
      </w:r>
    </w:p>
    <w:p w:rsidR="00000000" w:rsidRDefault="00F537BE">
      <w:pPr>
        <w:ind w:firstLine="360"/>
        <w:jc w:val="both"/>
        <w:divId w:val="2096047743"/>
        <w:rPr>
          <w:rFonts w:eastAsia="Times New Roman"/>
        </w:rPr>
      </w:pPr>
      <w:r>
        <w:rPr>
          <w:rFonts w:eastAsia="Times New Roman"/>
          <w:color w:val="000000"/>
          <w:sz w:val="20"/>
          <w:szCs w:val="20"/>
        </w:rPr>
        <w:t>"DHP" are to Discovery Health Partners;</w:t>
      </w:r>
    </w:p>
    <w:p w:rsidR="00000000" w:rsidRDefault="00F537BE">
      <w:pPr>
        <w:ind w:firstLine="360"/>
        <w:jc w:val="both"/>
        <w:divId w:val="1912542779"/>
        <w:rPr>
          <w:rFonts w:eastAsia="Times New Roman"/>
        </w:rPr>
      </w:pPr>
      <w:r>
        <w:rPr>
          <w:rFonts w:eastAsia="Times New Roman"/>
          <w:color w:val="000000"/>
          <w:sz w:val="20"/>
          <w:szCs w:val="20"/>
        </w:rPr>
        <w:t>"Director RSUs" are to restricted stock units issued to the Company's Non-Employee Directors under the 2020 Omnibus Incentive Plan (other than those Non-Employee Directors who have elected to forego their right to di</w:t>
      </w:r>
      <w:r>
        <w:rPr>
          <w:rFonts w:eastAsia="Times New Roman"/>
          <w:color w:val="000000"/>
          <w:sz w:val="20"/>
          <w:szCs w:val="20"/>
        </w:rPr>
        <w:t>rector compensation);</w:t>
      </w:r>
    </w:p>
    <w:p w:rsidR="00000000" w:rsidRDefault="00F537BE">
      <w:pPr>
        <w:ind w:firstLine="360"/>
        <w:jc w:val="both"/>
        <w:divId w:val="1457868584"/>
        <w:rPr>
          <w:rFonts w:eastAsia="Times New Roman"/>
        </w:rPr>
      </w:pPr>
      <w:r>
        <w:rPr>
          <w:rFonts w:eastAsia="Times New Roman"/>
          <w:color w:val="000000"/>
          <w:sz w:val="20"/>
          <w:szCs w:val="20"/>
        </w:rPr>
        <w:t xml:space="preserve">"Employee RS" are to grants of restricted stock awarded to certain employees under the 2020 Omnibus Incentive Plan; </w:t>
      </w:r>
    </w:p>
    <w:p w:rsidR="00000000" w:rsidRDefault="00F537BE">
      <w:pPr>
        <w:ind w:firstLine="360"/>
        <w:jc w:val="both"/>
        <w:divId w:val="1250962222"/>
        <w:rPr>
          <w:rFonts w:eastAsia="Times New Roman"/>
        </w:rPr>
      </w:pPr>
      <w:r>
        <w:rPr>
          <w:rFonts w:eastAsia="Times New Roman"/>
          <w:color w:val="000000"/>
          <w:sz w:val="20"/>
          <w:szCs w:val="20"/>
        </w:rPr>
        <w:t>"Employee RSUs" are to grants of restricted stock units awarded to certain employees under the 2020 Omnibus Incentive</w:t>
      </w:r>
      <w:r>
        <w:rPr>
          <w:rFonts w:eastAsia="Times New Roman"/>
          <w:color w:val="000000"/>
          <w:sz w:val="20"/>
          <w:szCs w:val="20"/>
        </w:rPr>
        <w:t xml:space="preserve"> Plan; </w:t>
      </w:r>
    </w:p>
    <w:p w:rsidR="00000000" w:rsidRDefault="00F537BE">
      <w:pPr>
        <w:ind w:firstLine="360"/>
        <w:jc w:val="both"/>
        <w:divId w:val="220677681"/>
        <w:rPr>
          <w:rFonts w:eastAsia="Times New Roman"/>
        </w:rPr>
      </w:pPr>
      <w:r>
        <w:rPr>
          <w:rFonts w:eastAsia="Times New Roman"/>
          <w:color w:val="000000"/>
          <w:sz w:val="20"/>
          <w:szCs w:val="20"/>
        </w:rPr>
        <w:t xml:space="preserve">"Employee NQSOs" are to grants of non-qualified stock options awarded to certain employees under the 2020 Omnibus Incentive Plan; </w:t>
      </w:r>
    </w:p>
    <w:p w:rsidR="00000000" w:rsidRDefault="00F537BE">
      <w:pPr>
        <w:ind w:firstLine="360"/>
        <w:jc w:val="both"/>
        <w:divId w:val="1451896782"/>
        <w:rPr>
          <w:rFonts w:eastAsia="Times New Roman"/>
        </w:rPr>
      </w:pPr>
      <w:r>
        <w:rPr>
          <w:rFonts w:eastAsia="Times New Roman"/>
          <w:color w:val="000000"/>
          <w:sz w:val="20"/>
          <w:szCs w:val="20"/>
        </w:rPr>
        <w:t>"EDI" are to electronic data interchange;</w:t>
      </w:r>
    </w:p>
    <w:p w:rsidR="00000000" w:rsidRDefault="00F537BE">
      <w:pPr>
        <w:ind w:firstLine="360"/>
        <w:jc w:val="both"/>
        <w:divId w:val="2146698777"/>
        <w:rPr>
          <w:rFonts w:eastAsia="Times New Roman"/>
        </w:rPr>
      </w:pPr>
      <w:r>
        <w:rPr>
          <w:rFonts w:eastAsia="Times New Roman"/>
          <w:color w:val="000000"/>
          <w:sz w:val="20"/>
          <w:szCs w:val="20"/>
        </w:rPr>
        <w:t>"Employee RS" are to grants of restricted stock awarded to certain employee</w:t>
      </w:r>
      <w:r>
        <w:rPr>
          <w:rFonts w:eastAsia="Times New Roman"/>
          <w:color w:val="000000"/>
          <w:sz w:val="20"/>
          <w:szCs w:val="20"/>
        </w:rPr>
        <w:t xml:space="preserve">s under the 2020 Omnibus Incentive Plan; </w:t>
      </w:r>
    </w:p>
    <w:p w:rsidR="00000000" w:rsidRDefault="00F537BE">
      <w:pPr>
        <w:ind w:firstLine="360"/>
        <w:jc w:val="both"/>
        <w:divId w:val="66004422"/>
        <w:rPr>
          <w:rFonts w:eastAsia="Times New Roman"/>
        </w:rPr>
      </w:pPr>
      <w:r>
        <w:rPr>
          <w:rFonts w:eastAsia="Times New Roman"/>
          <w:color w:val="000000"/>
          <w:sz w:val="20"/>
          <w:szCs w:val="20"/>
        </w:rPr>
        <w:t>"EPS" are to Loss and Earnings Per Share;</w:t>
      </w:r>
    </w:p>
    <w:p w:rsidR="00000000" w:rsidRDefault="00F537BE">
      <w:pPr>
        <w:ind w:firstLine="360"/>
        <w:jc w:val="both"/>
        <w:divId w:val="931278024"/>
        <w:rPr>
          <w:rFonts w:eastAsia="Times New Roman"/>
        </w:rPr>
      </w:pPr>
      <w:r>
        <w:rPr>
          <w:rFonts w:eastAsia="Times New Roman"/>
          <w:color w:val="000000"/>
          <w:sz w:val="20"/>
          <w:szCs w:val="20"/>
        </w:rPr>
        <w:t xml:space="preserve">"ERISA" are to the Employee Retirement Income Security Act of 1974, as amended; </w:t>
      </w:r>
    </w:p>
    <w:p w:rsidR="00000000" w:rsidRDefault="00F537BE">
      <w:pPr>
        <w:ind w:firstLine="360"/>
        <w:jc w:val="both"/>
        <w:divId w:val="2070421458"/>
        <w:rPr>
          <w:rFonts w:eastAsia="Times New Roman"/>
        </w:rPr>
      </w:pPr>
      <w:r>
        <w:rPr>
          <w:rFonts w:eastAsia="Times New Roman"/>
          <w:color w:val="000000"/>
          <w:sz w:val="20"/>
          <w:szCs w:val="20"/>
        </w:rPr>
        <w:t>"ESRD" are to End Stage Renal Disease;</w:t>
      </w:r>
    </w:p>
    <w:p w:rsidR="00000000" w:rsidRDefault="00F537BE">
      <w:pPr>
        <w:ind w:firstLine="360"/>
        <w:jc w:val="both"/>
        <w:divId w:val="1275791877"/>
        <w:rPr>
          <w:rFonts w:eastAsia="Times New Roman"/>
        </w:rPr>
      </w:pPr>
      <w:r>
        <w:rPr>
          <w:rFonts w:eastAsia="Times New Roman"/>
          <w:color w:val="000000"/>
          <w:sz w:val="20"/>
          <w:szCs w:val="20"/>
        </w:rPr>
        <w:t>"Exchange Act" are to the Securities Exchange Act of</w:t>
      </w:r>
      <w:r>
        <w:rPr>
          <w:rFonts w:eastAsia="Times New Roman"/>
          <w:color w:val="000000"/>
          <w:sz w:val="20"/>
          <w:szCs w:val="20"/>
        </w:rPr>
        <w:t xml:space="preserve"> 1934, as amended; </w:t>
      </w:r>
    </w:p>
    <w:p w:rsidR="00000000" w:rsidRDefault="00F537BE">
      <w:pPr>
        <w:ind w:firstLine="360"/>
        <w:jc w:val="both"/>
        <w:divId w:val="1974601989"/>
        <w:rPr>
          <w:rFonts w:eastAsia="Times New Roman"/>
        </w:rPr>
      </w:pPr>
      <w:r>
        <w:rPr>
          <w:rFonts w:eastAsia="Times New Roman"/>
          <w:color w:val="000000"/>
          <w:sz w:val="20"/>
          <w:szCs w:val="20"/>
        </w:rPr>
        <w:t>"FASB" are to the Financial Accounting Standards Board;</w:t>
      </w:r>
    </w:p>
    <w:p w:rsidR="00000000" w:rsidRDefault="00F537BE">
      <w:pPr>
        <w:ind w:firstLine="360"/>
        <w:jc w:val="both"/>
        <w:divId w:val="468472950"/>
        <w:rPr>
          <w:rFonts w:eastAsia="Times New Roman"/>
        </w:rPr>
      </w:pPr>
      <w:r>
        <w:rPr>
          <w:rFonts w:eastAsia="Times New Roman"/>
          <w:color w:val="000000"/>
          <w:sz w:val="20"/>
          <w:szCs w:val="20"/>
        </w:rPr>
        <w:lastRenderedPageBreak/>
        <w:t>"First Health" are to First Health Group Corp., an indirect wholly owned subsidiary of Aetna, Inc;</w:t>
      </w:r>
    </w:p>
    <w:p w:rsidR="00000000" w:rsidRDefault="00F537BE">
      <w:pPr>
        <w:ind w:firstLine="360"/>
        <w:jc w:val="both"/>
        <w:divId w:val="1498880767"/>
        <w:rPr>
          <w:rFonts w:eastAsia="Times New Roman"/>
        </w:rPr>
      </w:pPr>
      <w:r>
        <w:rPr>
          <w:rFonts w:eastAsia="Times New Roman"/>
          <w:color w:val="000000"/>
          <w:sz w:val="20"/>
          <w:szCs w:val="20"/>
        </w:rPr>
        <w:t>"First Merger Sub" are to Music Merger Sub I, Inc., a Delaware corporation and di</w:t>
      </w:r>
      <w:r>
        <w:rPr>
          <w:rFonts w:eastAsia="Times New Roman"/>
          <w:color w:val="000000"/>
          <w:sz w:val="20"/>
          <w:szCs w:val="20"/>
        </w:rPr>
        <w:t>rect, wholly owned subsidiary of the Company;</w:t>
      </w:r>
    </w:p>
    <w:p w:rsidR="00000000" w:rsidRDefault="00F537BE">
      <w:pPr>
        <w:ind w:firstLine="360"/>
        <w:jc w:val="both"/>
        <w:divId w:val="1169373610"/>
        <w:rPr>
          <w:rFonts w:eastAsia="Times New Roman"/>
        </w:rPr>
      </w:pPr>
      <w:r>
        <w:rPr>
          <w:rFonts w:eastAsia="Times New Roman"/>
          <w:color w:val="000000"/>
          <w:sz w:val="20"/>
          <w:szCs w:val="20"/>
        </w:rPr>
        <w:t xml:space="preserve">"Fixed Value RSUs" are to restricted stock units granted based on a fixed monetary amount under the 2020 Omnibus Incentive Plan in accordance with the terms of the related side letter; </w:t>
      </w:r>
    </w:p>
    <w:p w:rsidR="00000000" w:rsidRDefault="00F537BE">
      <w:pPr>
        <w:ind w:firstLine="360"/>
        <w:jc w:val="both"/>
        <w:divId w:val="974066089"/>
        <w:rPr>
          <w:rFonts w:eastAsia="Times New Roman"/>
        </w:rPr>
      </w:pPr>
      <w:r>
        <w:rPr>
          <w:rFonts w:eastAsia="Times New Roman"/>
          <w:color w:val="000000"/>
          <w:sz w:val="20"/>
          <w:szCs w:val="20"/>
        </w:rPr>
        <w:t xml:space="preserve">"founder shares" are to </w:t>
      </w:r>
      <w:r>
        <w:rPr>
          <w:rFonts w:eastAsia="Times New Roman"/>
          <w:color w:val="000000"/>
          <w:sz w:val="20"/>
          <w:szCs w:val="20"/>
        </w:rPr>
        <w:t>shares of Churchill's Class B common stock and Churchill's Class A common stock issued upon the automatic conversion thereof in connection with the Closing;</w:t>
      </w:r>
    </w:p>
    <w:p w:rsidR="00000000" w:rsidRDefault="00F537BE">
      <w:pPr>
        <w:ind w:firstLine="360"/>
        <w:jc w:val="center"/>
        <w:divId w:val="77018269"/>
        <w:rPr>
          <w:rFonts w:eastAsia="Times New Roman"/>
        </w:rPr>
      </w:pPr>
      <w:r>
        <w:rPr>
          <w:rFonts w:eastAsia="Times New Roman"/>
          <w:color w:val="000000"/>
          <w:sz w:val="20"/>
          <w:szCs w:val="20"/>
        </w:rPr>
        <w:t>4</w:t>
      </w:r>
    </w:p>
    <w:p w:rsidR="00000000" w:rsidRDefault="00F537BE">
      <w:pPr>
        <w:rPr>
          <w:rFonts w:eastAsia="Times New Roman"/>
        </w:rPr>
      </w:pPr>
      <w:r>
        <w:rPr>
          <w:rFonts w:eastAsia="Times New Roman"/>
        </w:rPr>
        <w:pict>
          <v:rect id="_x0000_i1029" style="width:0;height:1.5pt" o:hralign="center" o:hrstd="t" o:hr="t" fillcolor="#a0a0a0" stroked="f"/>
        </w:pict>
      </w:r>
    </w:p>
    <w:p w:rsidR="00000000" w:rsidRDefault="00F537BE">
      <w:pPr>
        <w:ind w:firstLine="360"/>
        <w:jc w:val="both"/>
        <w:divId w:val="1908415271"/>
        <w:rPr>
          <w:rFonts w:eastAsia="Times New Roman"/>
        </w:rPr>
      </w:pPr>
      <w:hyperlink w:anchor="iae65be335ac7432685116852a740b870_7" w:history="1">
        <w:r>
          <w:rPr>
            <w:rStyle w:val="a3"/>
            <w:rFonts w:eastAsia="Times New Roman"/>
            <w:sz w:val="20"/>
            <w:szCs w:val="20"/>
          </w:rPr>
          <w:t>Ta</w:t>
        </w:r>
        <w:r>
          <w:rPr>
            <w:rStyle w:val="a3"/>
            <w:rFonts w:eastAsia="Times New Roman"/>
            <w:sz w:val="20"/>
            <w:szCs w:val="20"/>
          </w:rPr>
          <w:t>ble of Contents</w:t>
        </w:r>
      </w:hyperlink>
    </w:p>
    <w:p w:rsidR="00000000" w:rsidRDefault="00F537BE">
      <w:pPr>
        <w:ind w:firstLine="360"/>
        <w:jc w:val="both"/>
        <w:divId w:val="1676345660"/>
        <w:rPr>
          <w:rFonts w:eastAsia="Times New Roman"/>
        </w:rPr>
      </w:pPr>
      <w:r>
        <w:rPr>
          <w:rFonts w:eastAsia="Times New Roman"/>
          <w:color w:val="000000"/>
          <w:sz w:val="20"/>
          <w:szCs w:val="20"/>
        </w:rPr>
        <w:t>"GAAP" are to generally accepted accounting principles in United States of America;</w:t>
      </w:r>
    </w:p>
    <w:p w:rsidR="00000000" w:rsidRDefault="00F537BE">
      <w:pPr>
        <w:ind w:firstLine="360"/>
        <w:jc w:val="both"/>
        <w:divId w:val="1858736458"/>
        <w:rPr>
          <w:rFonts w:eastAsia="Times New Roman"/>
        </w:rPr>
      </w:pPr>
      <w:r>
        <w:rPr>
          <w:rFonts w:eastAsia="Times New Roman"/>
          <w:color w:val="000000"/>
          <w:sz w:val="20"/>
          <w:szCs w:val="20"/>
        </w:rPr>
        <w:t xml:space="preserve">"H&amp;F" are to Hellman &amp; Friedman Capital Partners VIII, L.P.; </w:t>
      </w:r>
    </w:p>
    <w:p w:rsidR="00000000" w:rsidRDefault="00F537BE">
      <w:pPr>
        <w:ind w:firstLine="360"/>
        <w:jc w:val="both"/>
        <w:divId w:val="1327826546"/>
        <w:rPr>
          <w:rFonts w:eastAsia="Times New Roman"/>
        </w:rPr>
      </w:pPr>
      <w:r>
        <w:rPr>
          <w:rFonts w:eastAsia="Times New Roman"/>
          <w:color w:val="000000"/>
          <w:sz w:val="20"/>
          <w:szCs w:val="20"/>
        </w:rPr>
        <w:t>"HIPAA" are to the Health Insurance Portability and Accountability Act and the Health Informat</w:t>
      </w:r>
      <w:r>
        <w:rPr>
          <w:rFonts w:eastAsia="Times New Roman"/>
          <w:color w:val="000000"/>
          <w:sz w:val="20"/>
          <w:szCs w:val="20"/>
        </w:rPr>
        <w:t>ion Technology for Economic and Clinical Health Act, each as amended, and the regulations that implement such laws;</w:t>
      </w:r>
    </w:p>
    <w:p w:rsidR="00000000" w:rsidRDefault="00F537BE">
      <w:pPr>
        <w:ind w:firstLine="360"/>
        <w:jc w:val="both"/>
        <w:divId w:val="1143039046"/>
        <w:rPr>
          <w:rFonts w:eastAsia="Times New Roman"/>
        </w:rPr>
      </w:pPr>
      <w:r>
        <w:rPr>
          <w:rFonts w:eastAsia="Times New Roman"/>
          <w:color w:val="000000"/>
          <w:sz w:val="20"/>
          <w:szCs w:val="20"/>
        </w:rPr>
        <w:t>"HMOs" are to a health maintenance organizations;</w:t>
      </w:r>
    </w:p>
    <w:p w:rsidR="00000000" w:rsidRDefault="00F537BE">
      <w:pPr>
        <w:ind w:firstLine="360"/>
        <w:jc w:val="both"/>
        <w:divId w:val="115296776"/>
        <w:rPr>
          <w:rFonts w:eastAsia="Times New Roman"/>
        </w:rPr>
      </w:pPr>
      <w:r>
        <w:rPr>
          <w:rFonts w:eastAsia="Times New Roman"/>
          <w:color w:val="000000"/>
          <w:sz w:val="20"/>
          <w:szCs w:val="20"/>
        </w:rPr>
        <w:t>"Holdings" are to Polaris Investment Holdings, L.P.;</w:t>
      </w:r>
    </w:p>
    <w:p w:rsidR="00000000" w:rsidRDefault="00F537BE">
      <w:pPr>
        <w:ind w:firstLine="360"/>
        <w:jc w:val="both"/>
        <w:divId w:val="1158573329"/>
        <w:rPr>
          <w:rFonts w:eastAsia="Times New Roman"/>
        </w:rPr>
      </w:pPr>
      <w:r>
        <w:rPr>
          <w:rFonts w:eastAsia="Times New Roman"/>
          <w:color w:val="000000"/>
          <w:sz w:val="20"/>
          <w:szCs w:val="20"/>
        </w:rPr>
        <w:t>"Holdings Board" is Board of Directors of Holdings, established by its general partner, Polaris Investment Holdings GP, LLC;</w:t>
      </w:r>
    </w:p>
    <w:p w:rsidR="00000000" w:rsidRDefault="00F537BE">
      <w:pPr>
        <w:ind w:firstLine="360"/>
        <w:jc w:val="both"/>
        <w:divId w:val="1216314064"/>
        <w:rPr>
          <w:rFonts w:eastAsia="Times New Roman"/>
        </w:rPr>
      </w:pPr>
      <w:r>
        <w:rPr>
          <w:rFonts w:eastAsia="Times New Roman"/>
          <w:color w:val="000000"/>
          <w:sz w:val="20"/>
          <w:szCs w:val="20"/>
        </w:rPr>
        <w:t>"HST" are to HSTechnology Solutions, Inc.;</w:t>
      </w:r>
    </w:p>
    <w:p w:rsidR="00000000" w:rsidRDefault="00F537BE">
      <w:pPr>
        <w:ind w:firstLine="360"/>
        <w:jc w:val="both"/>
        <w:divId w:val="920288729"/>
        <w:rPr>
          <w:rFonts w:eastAsia="Times New Roman"/>
        </w:rPr>
      </w:pPr>
      <w:r>
        <w:rPr>
          <w:rFonts w:eastAsia="Times New Roman"/>
          <w:color w:val="000000"/>
          <w:sz w:val="20"/>
          <w:szCs w:val="20"/>
        </w:rPr>
        <w:t>"Insiders" are to Michael Klein, Jay Taragin, Jeremy Paul Abson, Glenn R. August, Mark K</w:t>
      </w:r>
      <w:r>
        <w:rPr>
          <w:rFonts w:eastAsia="Times New Roman"/>
          <w:color w:val="000000"/>
          <w:sz w:val="20"/>
          <w:szCs w:val="20"/>
        </w:rPr>
        <w:t>lein, Malcolm S. McDermid, and Karen G. Mills;</w:t>
      </w:r>
    </w:p>
    <w:p w:rsidR="00000000" w:rsidRDefault="00F537BE">
      <w:pPr>
        <w:ind w:firstLine="360"/>
        <w:jc w:val="both"/>
        <w:divId w:val="732234343"/>
        <w:rPr>
          <w:rFonts w:eastAsia="Times New Roman"/>
        </w:rPr>
      </w:pPr>
      <w:r>
        <w:rPr>
          <w:rFonts w:eastAsia="Times New Roman"/>
          <w:color w:val="000000"/>
          <w:sz w:val="20"/>
          <w:szCs w:val="20"/>
        </w:rPr>
        <w:t>"Integration expenses" are costs associated with the integration of acquired companies into MultiPlan;</w:t>
      </w:r>
    </w:p>
    <w:p w:rsidR="00000000" w:rsidRDefault="00F537BE">
      <w:pPr>
        <w:ind w:firstLine="360"/>
        <w:jc w:val="both"/>
        <w:divId w:val="799736328"/>
        <w:rPr>
          <w:rFonts w:eastAsia="Times New Roman"/>
        </w:rPr>
      </w:pPr>
      <w:r>
        <w:rPr>
          <w:rFonts w:eastAsia="Times New Roman"/>
          <w:color w:val="000000"/>
          <w:sz w:val="20"/>
          <w:szCs w:val="20"/>
        </w:rPr>
        <w:t xml:space="preserve">"Investor Rights Agreement" are to the Investor Rights Agreement, dated as of July 12, 2020, by and among </w:t>
      </w:r>
      <w:r>
        <w:rPr>
          <w:rFonts w:eastAsia="Times New Roman"/>
          <w:color w:val="000000"/>
          <w:sz w:val="20"/>
          <w:szCs w:val="20"/>
        </w:rPr>
        <w:t>the Company, the Sponsor, Holdings, H&amp;F, the PIF and certain other parties thereto;</w:t>
      </w:r>
    </w:p>
    <w:p w:rsidR="00000000" w:rsidRDefault="00F537BE">
      <w:pPr>
        <w:ind w:firstLine="360"/>
        <w:jc w:val="both"/>
        <w:divId w:val="23944767"/>
        <w:rPr>
          <w:rFonts w:eastAsia="Times New Roman"/>
        </w:rPr>
      </w:pPr>
      <w:r>
        <w:rPr>
          <w:rFonts w:eastAsia="Times New Roman"/>
          <w:color w:val="000000"/>
          <w:sz w:val="20"/>
          <w:szCs w:val="20"/>
        </w:rPr>
        <w:t>"IPO Corporation" are to an entity resulting from a reorganization, conversion, redomiciliation, distribution, exchange or other transaction undertaken in preparation for a</w:t>
      </w:r>
      <w:r>
        <w:rPr>
          <w:rFonts w:eastAsia="Times New Roman"/>
          <w:color w:val="000000"/>
          <w:sz w:val="20"/>
          <w:szCs w:val="20"/>
        </w:rPr>
        <w:t>n initial public offering;</w:t>
      </w:r>
    </w:p>
    <w:p w:rsidR="00000000" w:rsidRDefault="00F537BE">
      <w:pPr>
        <w:ind w:firstLine="360"/>
        <w:jc w:val="both"/>
        <w:divId w:val="1307707994"/>
        <w:rPr>
          <w:rFonts w:eastAsia="Times New Roman"/>
        </w:rPr>
      </w:pPr>
      <w:r>
        <w:rPr>
          <w:rFonts w:eastAsia="Times New Roman"/>
          <w:color w:val="000000"/>
          <w:sz w:val="20"/>
          <w:szCs w:val="20"/>
        </w:rPr>
        <w:t>"KG" are to The Klein Group, LLC, an affiliate of Michael Klein and the Sponsor and an affiliate and wholly owned subsidiary of M. Klein and Company. KG (and not the Sponsor) was engaged by Churchill to act as Churchill's financi</w:t>
      </w:r>
      <w:r>
        <w:rPr>
          <w:rFonts w:eastAsia="Times New Roman"/>
          <w:color w:val="000000"/>
          <w:sz w:val="20"/>
          <w:szCs w:val="20"/>
        </w:rPr>
        <w:t>al advisor in connection with the Transactions, and as a placement agent in connection with the PIPE Investment as more fully described herein;</w:t>
      </w:r>
    </w:p>
    <w:p w:rsidR="00000000" w:rsidRDefault="00F537BE">
      <w:pPr>
        <w:ind w:firstLine="360"/>
        <w:jc w:val="both"/>
        <w:divId w:val="396055367"/>
        <w:rPr>
          <w:rFonts w:eastAsia="Times New Roman"/>
        </w:rPr>
      </w:pPr>
      <w:r>
        <w:rPr>
          <w:rFonts w:eastAsia="Times New Roman"/>
          <w:color w:val="000000"/>
          <w:sz w:val="20"/>
          <w:szCs w:val="20"/>
        </w:rPr>
        <w:t>"LIBOR" are to London Interbank Offered Rate;</w:t>
      </w:r>
    </w:p>
    <w:p w:rsidR="00000000" w:rsidRDefault="00F537BE">
      <w:pPr>
        <w:ind w:firstLine="360"/>
        <w:jc w:val="both"/>
        <w:divId w:val="1541865985"/>
        <w:rPr>
          <w:rFonts w:eastAsia="Times New Roman"/>
        </w:rPr>
      </w:pPr>
      <w:r>
        <w:rPr>
          <w:rFonts w:eastAsia="Times New Roman"/>
          <w:color w:val="000000"/>
          <w:sz w:val="20"/>
          <w:szCs w:val="20"/>
        </w:rPr>
        <w:t>"Liquidity Event" are to any transaction or series or related tran</w:t>
      </w:r>
      <w:r>
        <w:rPr>
          <w:rFonts w:eastAsia="Times New Roman"/>
          <w:color w:val="000000"/>
          <w:sz w:val="20"/>
          <w:szCs w:val="20"/>
        </w:rPr>
        <w:t>sactions involving (i) the sale of all or substantially all of the assets of Holdings on a consolidated basis to a person, or group of persons, other than (A) the H&amp;F Investors and their affiliates or (B) a distribution of IPO Corporation to the unitholder</w:t>
      </w:r>
      <w:r>
        <w:rPr>
          <w:rFonts w:eastAsia="Times New Roman"/>
          <w:color w:val="000000"/>
          <w:sz w:val="20"/>
          <w:szCs w:val="20"/>
        </w:rPr>
        <w:t xml:space="preserve">s of Holdings as part of an IPO Conversion (as defined in the unitholders agreement) or following an initial public offering, (ii) a merger, reorganization, consolidation or other similar corporate transaction in which the outstanding voting securities of </w:t>
      </w:r>
      <w:r>
        <w:rPr>
          <w:rFonts w:eastAsia="Times New Roman"/>
          <w:color w:val="000000"/>
          <w:sz w:val="20"/>
          <w:szCs w:val="20"/>
        </w:rPr>
        <w:t>Holdings are exchanged for securities of the successor entity and the holders of the voting securities of Holdings immediately prior to such transaction do not own a majority of the outstanding voting securities of the successor entity immediately upon com</w:t>
      </w:r>
      <w:r>
        <w:rPr>
          <w:rFonts w:eastAsia="Times New Roman"/>
          <w:color w:val="000000"/>
          <w:sz w:val="20"/>
          <w:szCs w:val="20"/>
        </w:rPr>
        <w:t>pletion of such transaction or (iii) the direct or indirect sale (whether by sale, merger or otherwise) of all or a majority of the voting securities of Holdings to a person, or group of persons, other than the H&amp;F Investors and their affiliates;</w:t>
      </w:r>
    </w:p>
    <w:p w:rsidR="00000000" w:rsidRDefault="00F537BE">
      <w:pPr>
        <w:ind w:firstLine="360"/>
        <w:jc w:val="both"/>
        <w:divId w:val="2012488044"/>
        <w:rPr>
          <w:rFonts w:eastAsia="Times New Roman"/>
        </w:rPr>
      </w:pPr>
      <w:r>
        <w:rPr>
          <w:rFonts w:eastAsia="Times New Roman"/>
          <w:color w:val="000000"/>
          <w:sz w:val="20"/>
          <w:szCs w:val="20"/>
        </w:rPr>
        <w:t>"M. Klein</w:t>
      </w:r>
      <w:r>
        <w:rPr>
          <w:rFonts w:eastAsia="Times New Roman"/>
          <w:color w:val="000000"/>
          <w:sz w:val="20"/>
          <w:szCs w:val="20"/>
        </w:rPr>
        <w:t xml:space="preserve"> and Company" are to M. Klein and Company, LLC, a Delaware limited liability company, and its affiliates;</w:t>
      </w:r>
    </w:p>
    <w:p w:rsidR="00000000" w:rsidRDefault="00F537BE">
      <w:pPr>
        <w:ind w:firstLine="360"/>
        <w:jc w:val="both"/>
        <w:divId w:val="1326199534"/>
        <w:rPr>
          <w:rFonts w:eastAsia="Times New Roman"/>
        </w:rPr>
      </w:pPr>
      <w:r>
        <w:rPr>
          <w:rFonts w:eastAsia="Times New Roman"/>
          <w:color w:val="000000"/>
          <w:sz w:val="20"/>
          <w:szCs w:val="20"/>
        </w:rPr>
        <w:t>"Merger Agreement" are to that certain Agreement and Plan of Merger, dated as of July 12, 2020, by and among Churchill, MultiPlan Parent, Holdings, Fi</w:t>
      </w:r>
      <w:r>
        <w:rPr>
          <w:rFonts w:eastAsia="Times New Roman"/>
          <w:color w:val="000000"/>
          <w:sz w:val="20"/>
          <w:szCs w:val="20"/>
        </w:rPr>
        <w:t>rst Merger Sub and Second Merger Sub, as the same has been or may be amended, modified, supplemented or waived from time to time;</w:t>
      </w:r>
    </w:p>
    <w:p w:rsidR="00000000" w:rsidRDefault="00F537BE">
      <w:pPr>
        <w:ind w:firstLine="360"/>
        <w:jc w:val="both"/>
        <w:divId w:val="2004040299"/>
        <w:rPr>
          <w:rFonts w:eastAsia="Times New Roman"/>
        </w:rPr>
      </w:pPr>
      <w:r>
        <w:rPr>
          <w:rFonts w:eastAsia="Times New Roman"/>
          <w:color w:val="000000"/>
          <w:sz w:val="20"/>
          <w:szCs w:val="20"/>
        </w:rPr>
        <w:t xml:space="preserve">"Mergers" are to, together, (a) the merger of First Merger Sub with and into MultiPlan Parent with MultiPlan Parent being the </w:t>
      </w:r>
      <w:r>
        <w:rPr>
          <w:rFonts w:eastAsia="Times New Roman"/>
          <w:color w:val="000000"/>
          <w:sz w:val="20"/>
          <w:szCs w:val="20"/>
        </w:rPr>
        <w:t>surviving company in the merger (the "First Merger") and (b) immediately following and as part of the same transaction as the First Merger, the merger of MultiPlan Parent with and into Second Merger Sub, with Second Merger Sub surviving the merger as a who</w:t>
      </w:r>
      <w:r>
        <w:rPr>
          <w:rFonts w:eastAsia="Times New Roman"/>
          <w:color w:val="000000"/>
          <w:sz w:val="20"/>
          <w:szCs w:val="20"/>
        </w:rPr>
        <w:t>lly owned subsidiary of Churchill (the "Second Merger");</w:t>
      </w:r>
    </w:p>
    <w:p w:rsidR="00000000" w:rsidRDefault="00F537BE">
      <w:pPr>
        <w:ind w:firstLine="360"/>
        <w:jc w:val="both"/>
        <w:divId w:val="624165875"/>
        <w:rPr>
          <w:rFonts w:eastAsia="Times New Roman"/>
        </w:rPr>
      </w:pPr>
      <w:r>
        <w:rPr>
          <w:rFonts w:eastAsia="Times New Roman"/>
          <w:color w:val="000000"/>
          <w:sz w:val="20"/>
          <w:szCs w:val="20"/>
        </w:rPr>
        <w:t>"MPH" are to MPH Acquisition Holdings LLC;</w:t>
      </w:r>
    </w:p>
    <w:p w:rsidR="00000000" w:rsidRDefault="00F537BE">
      <w:pPr>
        <w:ind w:firstLine="360"/>
        <w:jc w:val="both"/>
        <w:divId w:val="55595871"/>
        <w:rPr>
          <w:rFonts w:eastAsia="Times New Roman"/>
        </w:rPr>
      </w:pPr>
      <w:r>
        <w:rPr>
          <w:rFonts w:eastAsia="Times New Roman"/>
          <w:color w:val="000000"/>
          <w:sz w:val="20"/>
          <w:szCs w:val="20"/>
        </w:rPr>
        <w:t>"MultiPlan" are, prior to consummation of the Transactions, to MultiPlan Parent and its consolidated subsidiaries and, following consummation of the Transactions, to MultiPlan Corporation and its consolidated subsidiaries;</w:t>
      </w:r>
    </w:p>
    <w:p w:rsidR="00000000" w:rsidRDefault="00F537BE">
      <w:pPr>
        <w:ind w:firstLine="360"/>
        <w:jc w:val="both"/>
        <w:divId w:val="301235263"/>
        <w:rPr>
          <w:rFonts w:eastAsia="Times New Roman"/>
        </w:rPr>
      </w:pPr>
      <w:r>
        <w:rPr>
          <w:rFonts w:eastAsia="Times New Roman"/>
          <w:color w:val="000000"/>
          <w:sz w:val="20"/>
          <w:szCs w:val="20"/>
        </w:rPr>
        <w:t>"MultiPlan Parent" are to Polaris</w:t>
      </w:r>
      <w:r>
        <w:rPr>
          <w:rFonts w:eastAsia="Times New Roman"/>
          <w:color w:val="000000"/>
          <w:sz w:val="20"/>
          <w:szCs w:val="20"/>
        </w:rPr>
        <w:t xml:space="preserve"> Parent Corp., a Delaware corporation;</w:t>
      </w:r>
    </w:p>
    <w:p w:rsidR="00000000" w:rsidRDefault="00F537BE">
      <w:pPr>
        <w:ind w:firstLine="360"/>
        <w:jc w:val="center"/>
        <w:divId w:val="570426477"/>
        <w:rPr>
          <w:rFonts w:eastAsia="Times New Roman"/>
        </w:rPr>
      </w:pPr>
      <w:r>
        <w:rPr>
          <w:rFonts w:eastAsia="Times New Roman"/>
          <w:color w:val="000000"/>
          <w:sz w:val="20"/>
          <w:szCs w:val="20"/>
        </w:rPr>
        <w:t>5</w:t>
      </w:r>
    </w:p>
    <w:p w:rsidR="00000000" w:rsidRDefault="00F537BE">
      <w:pPr>
        <w:rPr>
          <w:rFonts w:eastAsia="Times New Roman"/>
        </w:rPr>
      </w:pPr>
      <w:r>
        <w:rPr>
          <w:rFonts w:eastAsia="Times New Roman"/>
        </w:rPr>
        <w:pict>
          <v:rect id="_x0000_i1030" style="width:0;height:1.5pt" o:hralign="center" o:hrstd="t" o:hr="t" fillcolor="#a0a0a0" stroked="f"/>
        </w:pict>
      </w:r>
    </w:p>
    <w:p w:rsidR="00000000" w:rsidRDefault="00F537BE">
      <w:pPr>
        <w:ind w:firstLine="360"/>
        <w:jc w:val="both"/>
        <w:divId w:val="126538168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609043454"/>
        <w:rPr>
          <w:rFonts w:eastAsia="Times New Roman"/>
        </w:rPr>
      </w:pPr>
      <w:r>
        <w:rPr>
          <w:rFonts w:eastAsia="Times New Roman"/>
          <w:color w:val="000000"/>
          <w:sz w:val="20"/>
          <w:szCs w:val="20"/>
        </w:rPr>
        <w:t>"NCQA" are to the National Committee for Quality Assurance;</w:t>
      </w:r>
    </w:p>
    <w:p w:rsidR="00000000" w:rsidRDefault="00F537BE">
      <w:pPr>
        <w:ind w:firstLine="360"/>
        <w:jc w:val="both"/>
        <w:divId w:val="1129712357"/>
        <w:rPr>
          <w:rFonts w:eastAsia="Times New Roman"/>
        </w:rPr>
      </w:pPr>
      <w:r>
        <w:rPr>
          <w:rFonts w:eastAsia="Times New Roman"/>
          <w:color w:val="000000"/>
          <w:sz w:val="20"/>
          <w:szCs w:val="20"/>
        </w:rPr>
        <w:t>"Non-Employee Director" are to each member</w:t>
      </w:r>
      <w:r>
        <w:rPr>
          <w:rFonts w:eastAsia="Times New Roman"/>
          <w:color w:val="000000"/>
          <w:sz w:val="20"/>
          <w:szCs w:val="20"/>
        </w:rPr>
        <w:t xml:space="preserve"> of our Board that is not an employee of the Company or any parent or subsidiary of the Company;</w:t>
      </w:r>
    </w:p>
    <w:p w:rsidR="00000000" w:rsidRDefault="00F537BE">
      <w:pPr>
        <w:ind w:firstLine="360"/>
        <w:jc w:val="both"/>
        <w:divId w:val="2133284560"/>
        <w:rPr>
          <w:rFonts w:eastAsia="Times New Roman"/>
        </w:rPr>
      </w:pPr>
      <w:r>
        <w:rPr>
          <w:rFonts w:eastAsia="Times New Roman"/>
          <w:color w:val="000000"/>
          <w:sz w:val="20"/>
          <w:szCs w:val="20"/>
        </w:rPr>
        <w:t>"Non-income taxes" includes personal property taxes, real estate taxes, sales and use taxes and franchise taxes which are included in cost of services and gene</w:t>
      </w:r>
      <w:r>
        <w:rPr>
          <w:rFonts w:eastAsia="Times New Roman"/>
          <w:color w:val="000000"/>
          <w:sz w:val="20"/>
          <w:szCs w:val="20"/>
        </w:rPr>
        <w:t>ral and administrative expenses;</w:t>
      </w:r>
    </w:p>
    <w:p w:rsidR="00000000" w:rsidRDefault="00F537BE">
      <w:pPr>
        <w:ind w:firstLine="360"/>
        <w:jc w:val="both"/>
        <w:divId w:val="303698454"/>
        <w:rPr>
          <w:rFonts w:eastAsia="Times New Roman"/>
        </w:rPr>
      </w:pPr>
      <w:r>
        <w:rPr>
          <w:rFonts w:eastAsia="Times New Roman"/>
          <w:color w:val="000000"/>
          <w:sz w:val="20"/>
          <w:szCs w:val="20"/>
        </w:rPr>
        <w:t>"OCR" are to U.S. Department of Health and Human Services Office for Civil Rights;</w:t>
      </w:r>
    </w:p>
    <w:p w:rsidR="00000000" w:rsidRDefault="00F537BE">
      <w:pPr>
        <w:ind w:firstLine="360"/>
        <w:jc w:val="both"/>
        <w:divId w:val="1355688371"/>
        <w:rPr>
          <w:rFonts w:eastAsia="Times New Roman"/>
        </w:rPr>
      </w:pPr>
      <w:r>
        <w:rPr>
          <w:rFonts w:eastAsia="Times New Roman"/>
          <w:color w:val="000000"/>
          <w:sz w:val="20"/>
          <w:szCs w:val="20"/>
        </w:rPr>
        <w:t>"Other expenses" represents miscellaneous expenses, gain or loss on disposal of assets, gain or loss on disposal of leases, tax penalties, n</w:t>
      </w:r>
      <w:r>
        <w:rPr>
          <w:rFonts w:eastAsia="Times New Roman"/>
          <w:color w:val="000000"/>
          <w:sz w:val="20"/>
          <w:szCs w:val="20"/>
        </w:rPr>
        <w:t xml:space="preserve">on-integration related severance costs, and management fees; </w:t>
      </w:r>
    </w:p>
    <w:p w:rsidR="00000000" w:rsidRDefault="00F537BE">
      <w:pPr>
        <w:ind w:firstLine="360"/>
        <w:jc w:val="both"/>
        <w:divId w:val="1600261640"/>
        <w:rPr>
          <w:rFonts w:eastAsia="Times New Roman"/>
        </w:rPr>
      </w:pPr>
      <w:r>
        <w:rPr>
          <w:rFonts w:eastAsia="Times New Roman"/>
          <w:color w:val="000000"/>
          <w:sz w:val="20"/>
          <w:szCs w:val="20"/>
        </w:rPr>
        <w:t>"Payors" are our customers which include large national insurance companies, Blue Cross and Blue Shield plans, provider-sponsored and independent health plans, TPAs, bill review companies, Taft-</w:t>
      </w:r>
      <w:r>
        <w:rPr>
          <w:rFonts w:eastAsia="Times New Roman"/>
          <w:color w:val="000000"/>
          <w:sz w:val="20"/>
          <w:szCs w:val="20"/>
        </w:rPr>
        <w:t>Hartley plans and other entities that pay medical bills related to the commercial healthcare, government, workers' compensation and auto medical markets</w:t>
      </w:r>
    </w:p>
    <w:p w:rsidR="00000000" w:rsidRDefault="00F537BE">
      <w:pPr>
        <w:ind w:firstLine="360"/>
        <w:jc w:val="both"/>
        <w:divId w:val="1729183998"/>
        <w:rPr>
          <w:rFonts w:eastAsia="Times New Roman"/>
        </w:rPr>
      </w:pPr>
      <w:r>
        <w:rPr>
          <w:rFonts w:eastAsia="Times New Roman"/>
          <w:color w:val="000000"/>
          <w:sz w:val="20"/>
          <w:szCs w:val="20"/>
        </w:rPr>
        <w:t>"P&amp;C" are to Property &amp; Casualty;</w:t>
      </w:r>
    </w:p>
    <w:p w:rsidR="00000000" w:rsidRDefault="00F537BE">
      <w:pPr>
        <w:ind w:firstLine="360"/>
        <w:jc w:val="both"/>
        <w:divId w:val="1553809236"/>
        <w:rPr>
          <w:rFonts w:eastAsia="Times New Roman"/>
        </w:rPr>
      </w:pPr>
      <w:r>
        <w:rPr>
          <w:rFonts w:eastAsia="Times New Roman"/>
          <w:color w:val="000000"/>
          <w:sz w:val="20"/>
          <w:szCs w:val="20"/>
        </w:rPr>
        <w:t xml:space="preserve">"PCAOB" are to the Public Company Accounting Oversight Board (United </w:t>
      </w:r>
      <w:r>
        <w:rPr>
          <w:rFonts w:eastAsia="Times New Roman"/>
          <w:color w:val="000000"/>
          <w:sz w:val="20"/>
          <w:szCs w:val="20"/>
        </w:rPr>
        <w:t>States);</w:t>
      </w:r>
    </w:p>
    <w:p w:rsidR="00000000" w:rsidRDefault="00F537BE">
      <w:pPr>
        <w:ind w:firstLine="360"/>
        <w:jc w:val="both"/>
        <w:divId w:val="503205351"/>
        <w:rPr>
          <w:rFonts w:eastAsia="Times New Roman"/>
        </w:rPr>
      </w:pPr>
      <w:r>
        <w:rPr>
          <w:rFonts w:eastAsia="Times New Roman"/>
          <w:color w:val="000000"/>
          <w:sz w:val="20"/>
          <w:szCs w:val="20"/>
        </w:rPr>
        <w:t>"PSAV" are to percentage of savings;</w:t>
      </w:r>
    </w:p>
    <w:p w:rsidR="00000000" w:rsidRDefault="00F537BE">
      <w:pPr>
        <w:ind w:firstLine="360"/>
        <w:jc w:val="both"/>
        <w:divId w:val="925455692"/>
        <w:rPr>
          <w:rFonts w:eastAsia="Times New Roman"/>
        </w:rPr>
      </w:pPr>
      <w:r>
        <w:rPr>
          <w:rFonts w:eastAsia="Times New Roman"/>
          <w:color w:val="000000"/>
          <w:sz w:val="20"/>
          <w:szCs w:val="20"/>
        </w:rPr>
        <w:t>"PEPM" are to per-employee-per-month;</w:t>
      </w:r>
    </w:p>
    <w:p w:rsidR="00000000" w:rsidRDefault="00F537BE">
      <w:pPr>
        <w:ind w:firstLine="360"/>
        <w:jc w:val="both"/>
        <w:divId w:val="1495145898"/>
        <w:rPr>
          <w:rFonts w:eastAsia="Times New Roman"/>
        </w:rPr>
      </w:pPr>
      <w:r>
        <w:rPr>
          <w:rFonts w:eastAsia="Times New Roman"/>
          <w:color w:val="000000"/>
          <w:sz w:val="20"/>
          <w:szCs w:val="20"/>
        </w:rPr>
        <w:t xml:space="preserve">"PHI" are to Protected Health Information; </w:t>
      </w:r>
    </w:p>
    <w:p w:rsidR="00000000" w:rsidRDefault="00F537BE">
      <w:pPr>
        <w:ind w:firstLine="360"/>
        <w:jc w:val="both"/>
        <w:divId w:val="212622696"/>
        <w:rPr>
          <w:rFonts w:eastAsia="Times New Roman"/>
        </w:rPr>
      </w:pPr>
      <w:r>
        <w:rPr>
          <w:rFonts w:eastAsia="Times New Roman"/>
          <w:color w:val="000000"/>
          <w:sz w:val="20"/>
          <w:szCs w:val="20"/>
        </w:rPr>
        <w:t>"PIK Interest" are to interest paid through an increase in the principal amount of the outstanding Senior Convertible PIK Notes or through the issuance of additional Senior Convertible PIK Notes;</w:t>
      </w:r>
    </w:p>
    <w:p w:rsidR="00000000" w:rsidRDefault="00F537BE">
      <w:pPr>
        <w:ind w:firstLine="360"/>
        <w:jc w:val="both"/>
        <w:divId w:val="1960531524"/>
        <w:rPr>
          <w:rFonts w:eastAsia="Times New Roman"/>
        </w:rPr>
      </w:pPr>
      <w:r>
        <w:rPr>
          <w:rFonts w:eastAsia="Times New Roman"/>
          <w:color w:val="000000"/>
          <w:sz w:val="20"/>
          <w:szCs w:val="20"/>
        </w:rPr>
        <w:t>"PIPE Investment" are to, collectively, the Common PIPE Inve</w:t>
      </w:r>
      <w:r>
        <w:rPr>
          <w:rFonts w:eastAsia="Times New Roman"/>
          <w:color w:val="000000"/>
          <w:sz w:val="20"/>
          <w:szCs w:val="20"/>
        </w:rPr>
        <w:t>stment and the Convertible PIPE Investment;</w:t>
      </w:r>
    </w:p>
    <w:p w:rsidR="00000000" w:rsidRDefault="00F537BE">
      <w:pPr>
        <w:ind w:firstLine="360"/>
        <w:jc w:val="both"/>
        <w:divId w:val="97339814"/>
        <w:rPr>
          <w:rFonts w:eastAsia="Times New Roman"/>
        </w:rPr>
      </w:pPr>
      <w:r>
        <w:rPr>
          <w:rFonts w:eastAsia="Times New Roman"/>
          <w:color w:val="000000"/>
          <w:sz w:val="20"/>
          <w:szCs w:val="20"/>
        </w:rPr>
        <w:t>"PIPE Warrants" are to the warrants to purchase Churchill's Class A common stock issued in connection with the Common PIPE Investment, on terms identical to the terms of the Private Placement Warrants, other than</w:t>
      </w:r>
      <w:r>
        <w:rPr>
          <w:rFonts w:eastAsia="Times New Roman"/>
          <w:color w:val="000000"/>
          <w:sz w:val="20"/>
          <w:szCs w:val="20"/>
        </w:rPr>
        <w:t xml:space="preserve"> the exercise period that started on November 7, 2020, the exercise price which is $12.50 per share and the redemption feature that exists for all holders of the PIPE warrants.</w:t>
      </w:r>
    </w:p>
    <w:p w:rsidR="00000000" w:rsidRDefault="00F537BE">
      <w:pPr>
        <w:ind w:firstLine="360"/>
        <w:jc w:val="both"/>
        <w:divId w:val="1928071292"/>
        <w:rPr>
          <w:rFonts w:eastAsia="Times New Roman"/>
        </w:rPr>
      </w:pPr>
      <w:r>
        <w:rPr>
          <w:rFonts w:eastAsia="Times New Roman"/>
          <w:color w:val="000000"/>
          <w:sz w:val="20"/>
          <w:szCs w:val="20"/>
        </w:rPr>
        <w:t>"Polaris" is Polaris Parent Corp., a Delaware corporation and direct, wholly ow</w:t>
      </w:r>
      <w:r>
        <w:rPr>
          <w:rFonts w:eastAsia="Times New Roman"/>
          <w:color w:val="000000"/>
          <w:sz w:val="20"/>
          <w:szCs w:val="20"/>
        </w:rPr>
        <w:t>ned subsidiary of Holdings and parent company to MultiPlan, Inc.;</w:t>
      </w:r>
    </w:p>
    <w:p w:rsidR="00000000" w:rsidRDefault="00F537BE">
      <w:pPr>
        <w:ind w:firstLine="360"/>
        <w:jc w:val="both"/>
        <w:divId w:val="2142843120"/>
        <w:rPr>
          <w:rFonts w:eastAsia="Times New Roman"/>
        </w:rPr>
      </w:pPr>
      <w:r>
        <w:rPr>
          <w:rFonts w:eastAsia="Times New Roman"/>
          <w:color w:val="000000"/>
          <w:sz w:val="20"/>
          <w:szCs w:val="20"/>
        </w:rPr>
        <w:t>"Polaris Agreement" are to a Class B Unit Award Agreement;</w:t>
      </w:r>
    </w:p>
    <w:p w:rsidR="00000000" w:rsidRDefault="00F537BE">
      <w:pPr>
        <w:ind w:firstLine="360"/>
        <w:jc w:val="both"/>
        <w:divId w:val="2010325300"/>
        <w:rPr>
          <w:rFonts w:eastAsia="Times New Roman"/>
        </w:rPr>
      </w:pPr>
      <w:r>
        <w:rPr>
          <w:rFonts w:eastAsia="Times New Roman"/>
          <w:color w:val="000000"/>
          <w:sz w:val="20"/>
          <w:szCs w:val="20"/>
        </w:rPr>
        <w:t xml:space="preserve">"Polaris Plan" are to an incentive plan established by Holdings effective June 7, 2016; </w:t>
      </w:r>
    </w:p>
    <w:p w:rsidR="00000000" w:rsidRDefault="00F537BE">
      <w:pPr>
        <w:ind w:firstLine="360"/>
        <w:jc w:val="both"/>
        <w:divId w:val="1733429628"/>
        <w:rPr>
          <w:rFonts w:eastAsia="Times New Roman"/>
        </w:rPr>
      </w:pPr>
      <w:r>
        <w:rPr>
          <w:rFonts w:eastAsia="Times New Roman"/>
          <w:color w:val="000000"/>
          <w:sz w:val="20"/>
          <w:szCs w:val="20"/>
        </w:rPr>
        <w:t>"Polaris Plan Participants" are to directo</w:t>
      </w:r>
      <w:r>
        <w:rPr>
          <w:rFonts w:eastAsia="Times New Roman"/>
          <w:color w:val="000000"/>
          <w:sz w:val="20"/>
          <w:szCs w:val="20"/>
        </w:rPr>
        <w:t>rs, officers, employees, consultants and advisors who are eligible for the Polaris Plan;</w:t>
      </w:r>
    </w:p>
    <w:p w:rsidR="00000000" w:rsidRDefault="00F537BE">
      <w:pPr>
        <w:ind w:firstLine="360"/>
        <w:jc w:val="both"/>
        <w:divId w:val="1757677190"/>
        <w:rPr>
          <w:rFonts w:eastAsia="Times New Roman"/>
        </w:rPr>
      </w:pPr>
      <w:r>
        <w:rPr>
          <w:rFonts w:eastAsia="Times New Roman"/>
          <w:color w:val="000000"/>
          <w:sz w:val="20"/>
          <w:szCs w:val="20"/>
        </w:rPr>
        <w:t>"PPOs" are to Preferred Provider Organizations;</w:t>
      </w:r>
    </w:p>
    <w:p w:rsidR="00000000" w:rsidRDefault="00F537BE">
      <w:pPr>
        <w:ind w:firstLine="360"/>
        <w:jc w:val="both"/>
        <w:divId w:val="1417164006"/>
        <w:rPr>
          <w:rFonts w:eastAsia="Times New Roman"/>
        </w:rPr>
      </w:pPr>
      <w:r>
        <w:rPr>
          <w:rFonts w:eastAsia="Times New Roman"/>
          <w:color w:val="000000"/>
          <w:sz w:val="20"/>
          <w:szCs w:val="20"/>
        </w:rPr>
        <w:t>"Private Placement Warrants" are to warrants issued to the Sponsor in a private placement simultaneously with the closi</w:t>
      </w:r>
      <w:r>
        <w:rPr>
          <w:rFonts w:eastAsia="Times New Roman"/>
          <w:color w:val="000000"/>
          <w:sz w:val="20"/>
          <w:szCs w:val="20"/>
        </w:rPr>
        <w:t>ng of the Churchill IPO and the Working Capital Warrants whose terms are identical to the Private Placement Warrants;</w:t>
      </w:r>
    </w:p>
    <w:p w:rsidR="00000000" w:rsidRDefault="00F537BE">
      <w:pPr>
        <w:ind w:firstLine="360"/>
        <w:jc w:val="both"/>
        <w:divId w:val="1839612773"/>
        <w:rPr>
          <w:rFonts w:eastAsia="Times New Roman"/>
        </w:rPr>
      </w:pPr>
      <w:r>
        <w:rPr>
          <w:rFonts w:eastAsia="Times New Roman"/>
          <w:color w:val="000000"/>
          <w:sz w:val="20"/>
          <w:szCs w:val="20"/>
        </w:rPr>
        <w:t>"public shares" are to shares of Churchill's Class A common stock sold as part of the units in the Churchill IPO (whether they were purcha</w:t>
      </w:r>
      <w:r>
        <w:rPr>
          <w:rFonts w:eastAsia="Times New Roman"/>
          <w:color w:val="000000"/>
          <w:sz w:val="20"/>
          <w:szCs w:val="20"/>
        </w:rPr>
        <w:t>sed in the Churchill IPO or thereafter in the open market);</w:t>
      </w:r>
    </w:p>
    <w:p w:rsidR="00000000" w:rsidRDefault="00F537BE">
      <w:pPr>
        <w:ind w:firstLine="360"/>
        <w:jc w:val="both"/>
        <w:divId w:val="318269283"/>
        <w:rPr>
          <w:rFonts w:eastAsia="Times New Roman"/>
        </w:rPr>
      </w:pPr>
      <w:r>
        <w:rPr>
          <w:rFonts w:eastAsia="Times New Roman"/>
          <w:color w:val="000000"/>
          <w:sz w:val="20"/>
          <w:szCs w:val="20"/>
        </w:rPr>
        <w:t>"public shareholders" are to the holders of the Company's public shares, including the Sponsor and Churchill's officers and directors to the extent the Sponsor and Churchill's officers or director</w:t>
      </w:r>
      <w:r>
        <w:rPr>
          <w:rFonts w:eastAsia="Times New Roman"/>
          <w:color w:val="000000"/>
          <w:sz w:val="20"/>
          <w:szCs w:val="20"/>
        </w:rPr>
        <w:t>s purchase public shares, provided that each of their status as a "public shareholder" shall only exist with respect to such public shares;</w:t>
      </w:r>
    </w:p>
    <w:p w:rsidR="00000000" w:rsidRDefault="00F537BE">
      <w:pPr>
        <w:ind w:firstLine="360"/>
        <w:jc w:val="both"/>
        <w:divId w:val="1945335764"/>
        <w:rPr>
          <w:rFonts w:eastAsia="Times New Roman"/>
        </w:rPr>
      </w:pPr>
      <w:r>
        <w:rPr>
          <w:rFonts w:eastAsia="Times New Roman"/>
          <w:color w:val="000000"/>
          <w:sz w:val="20"/>
          <w:szCs w:val="20"/>
        </w:rPr>
        <w:t>"Public Warrants" are to the Company's warrants sold as part of the units in the Churchill IPO (whether they were pu</w:t>
      </w:r>
      <w:r>
        <w:rPr>
          <w:rFonts w:eastAsia="Times New Roman"/>
          <w:color w:val="000000"/>
          <w:sz w:val="20"/>
          <w:szCs w:val="20"/>
        </w:rPr>
        <w:t>rchased in the Churchill IPO or thereafter in the open market);</w:t>
      </w:r>
    </w:p>
    <w:p w:rsidR="00000000" w:rsidRDefault="00F537BE">
      <w:pPr>
        <w:ind w:firstLine="360"/>
        <w:jc w:val="center"/>
        <w:divId w:val="925454249"/>
        <w:rPr>
          <w:rFonts w:eastAsia="Times New Roman"/>
        </w:rPr>
      </w:pPr>
      <w:r>
        <w:rPr>
          <w:rFonts w:eastAsia="Times New Roman"/>
          <w:color w:val="000000"/>
          <w:sz w:val="20"/>
          <w:szCs w:val="20"/>
        </w:rPr>
        <w:t>6</w:t>
      </w:r>
    </w:p>
    <w:p w:rsidR="00000000" w:rsidRDefault="00F537BE">
      <w:pPr>
        <w:rPr>
          <w:rFonts w:eastAsia="Times New Roman"/>
        </w:rPr>
      </w:pPr>
      <w:r>
        <w:rPr>
          <w:rFonts w:eastAsia="Times New Roman"/>
        </w:rPr>
        <w:pict>
          <v:rect id="_x0000_i1031" style="width:0;height:1.5pt" o:hralign="center" o:hrstd="t" o:hr="t" fillcolor="#a0a0a0" stroked="f"/>
        </w:pict>
      </w:r>
    </w:p>
    <w:p w:rsidR="00000000" w:rsidRDefault="00F537BE">
      <w:pPr>
        <w:ind w:firstLine="360"/>
        <w:jc w:val="both"/>
        <w:divId w:val="1047920675"/>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253368353"/>
        <w:rPr>
          <w:rFonts w:eastAsia="Times New Roman"/>
        </w:rPr>
      </w:pPr>
      <w:r>
        <w:rPr>
          <w:rFonts w:eastAsia="Times New Roman"/>
          <w:color w:val="000000"/>
          <w:sz w:val="20"/>
          <w:szCs w:val="20"/>
        </w:rPr>
        <w:t>"PwC" are to PricewaterhouseCoopers LLP (PCAOB ID 238);</w:t>
      </w:r>
    </w:p>
    <w:p w:rsidR="00000000" w:rsidRDefault="00F537BE">
      <w:pPr>
        <w:ind w:firstLine="360"/>
        <w:jc w:val="both"/>
        <w:divId w:val="741292295"/>
        <w:rPr>
          <w:rFonts w:eastAsia="Times New Roman"/>
        </w:rPr>
      </w:pPr>
      <w:r>
        <w:rPr>
          <w:rFonts w:eastAsia="Times New Roman"/>
          <w:color w:val="000000"/>
          <w:sz w:val="20"/>
          <w:szCs w:val="20"/>
        </w:rPr>
        <w:t>"Qualifying Payment Amount" or "QPA" are, with respect to a sponsor of a group health plan and health insurance issuer offering group or individual health insurance coverage, for an item or service furnished during 2022, the median of contracted rates reco</w:t>
      </w:r>
      <w:r>
        <w:rPr>
          <w:rFonts w:eastAsia="Times New Roman"/>
          <w:color w:val="000000"/>
          <w:sz w:val="20"/>
          <w:szCs w:val="20"/>
        </w:rPr>
        <w:t>gnized by the plan or issuer, respectively, as the total maximum payment under such plans or coverage, respectively, on January 31, 2019, for the same or a similar item or service that is provided by a provider in the same or similar specialty and provided</w:t>
      </w:r>
      <w:r>
        <w:rPr>
          <w:rFonts w:eastAsia="Times New Roman"/>
          <w:color w:val="000000"/>
          <w:sz w:val="20"/>
          <w:szCs w:val="20"/>
        </w:rPr>
        <w:t xml:space="preserve"> in the same geographic region in which the item or service is furnished, consistent with the methodology established by the U.S. Department of Health and Human Services ("HHS") in regulations, and increased by the percentage increase in the consumer price</w:t>
      </w:r>
      <w:r>
        <w:rPr>
          <w:rFonts w:eastAsia="Times New Roman"/>
          <w:color w:val="000000"/>
          <w:sz w:val="20"/>
          <w:szCs w:val="20"/>
        </w:rPr>
        <w:t xml:space="preserve"> index for all urban consumers (United States city average) over 2019, such percentage increase over 2020, and such percentage increase over 2021, as described in 42 U.S.C. § 300gg-111 and HHS regulations; </w:t>
      </w:r>
    </w:p>
    <w:p w:rsidR="00000000" w:rsidRDefault="00F537BE">
      <w:pPr>
        <w:ind w:firstLine="360"/>
        <w:jc w:val="both"/>
        <w:divId w:val="1531335690"/>
        <w:rPr>
          <w:rFonts w:eastAsia="Times New Roman"/>
        </w:rPr>
      </w:pPr>
      <w:r>
        <w:rPr>
          <w:rFonts w:eastAsia="Times New Roman"/>
          <w:color w:val="000000"/>
          <w:sz w:val="20"/>
          <w:szCs w:val="20"/>
        </w:rPr>
        <w:t>"RBP" are to Reference-Based Pricing formerly ref</w:t>
      </w:r>
      <w:r>
        <w:rPr>
          <w:rFonts w:eastAsia="Times New Roman"/>
          <w:color w:val="000000"/>
          <w:sz w:val="20"/>
          <w:szCs w:val="20"/>
        </w:rPr>
        <w:t>erred to as Medical Reimbursement Analysis;</w:t>
      </w:r>
    </w:p>
    <w:p w:rsidR="00000000" w:rsidRDefault="00F537BE">
      <w:pPr>
        <w:ind w:firstLine="360"/>
        <w:jc w:val="both"/>
        <w:divId w:val="913469351"/>
        <w:rPr>
          <w:rFonts w:eastAsia="Times New Roman"/>
        </w:rPr>
      </w:pPr>
      <w:r>
        <w:rPr>
          <w:rFonts w:eastAsia="Times New Roman"/>
          <w:color w:val="000000"/>
          <w:sz w:val="20"/>
          <w:szCs w:val="20"/>
        </w:rPr>
        <w:t>"Refinancing" are to (a) the consummation of the 5.750% Notes offering by MPH and the increase of the revolving credit facility under the senior secured credit facilities from $100.0 million to $450.0 million and</w:t>
      </w:r>
      <w:r>
        <w:rPr>
          <w:rFonts w:eastAsia="Times New Roman"/>
          <w:color w:val="000000"/>
          <w:sz w:val="20"/>
          <w:szCs w:val="20"/>
        </w:rPr>
        <w:t xml:space="preserve"> (b) the repayment of all outstanding 7.125% Notes and $369.0 million of indebtedness under MPH's term loan facility with the net proceeds of the 5.750% Notes offering, together with cash on hand, which occurred on October 29, 2020;</w:t>
      </w:r>
    </w:p>
    <w:p w:rsidR="00000000" w:rsidRDefault="00F537BE">
      <w:pPr>
        <w:ind w:firstLine="360"/>
        <w:jc w:val="both"/>
        <w:divId w:val="2128814811"/>
        <w:rPr>
          <w:rFonts w:eastAsia="Times New Roman"/>
        </w:rPr>
      </w:pPr>
      <w:r>
        <w:rPr>
          <w:rFonts w:eastAsia="Times New Roman"/>
          <w:color w:val="000000"/>
          <w:sz w:val="20"/>
          <w:szCs w:val="20"/>
        </w:rPr>
        <w:t>"Revolver B" are to the</w:t>
      </w:r>
      <w:r>
        <w:rPr>
          <w:rFonts w:eastAsia="Times New Roman"/>
          <w:color w:val="000000"/>
          <w:sz w:val="20"/>
          <w:szCs w:val="20"/>
        </w:rPr>
        <w:t xml:space="preserve"> revolving credit facility in conjunction with Term Loan B and maturing on August 24, 2026;</w:t>
      </w:r>
    </w:p>
    <w:p w:rsidR="00000000" w:rsidRDefault="00F537BE">
      <w:pPr>
        <w:ind w:firstLine="360"/>
        <w:jc w:val="both"/>
        <w:divId w:val="1321615639"/>
        <w:rPr>
          <w:rFonts w:eastAsia="Times New Roman"/>
        </w:rPr>
      </w:pPr>
      <w:r>
        <w:rPr>
          <w:rFonts w:eastAsia="Times New Roman"/>
          <w:color w:val="000000"/>
          <w:sz w:val="20"/>
          <w:szCs w:val="20"/>
        </w:rPr>
        <w:t>"Revolver G" are to the revolving credit facility in conjunction with Term Loan G and replaced by Revolver B on August 24, 2021;</w:t>
      </w:r>
    </w:p>
    <w:p w:rsidR="00000000" w:rsidRDefault="00F537BE">
      <w:pPr>
        <w:ind w:firstLine="360"/>
        <w:jc w:val="both"/>
        <w:divId w:val="813110432"/>
        <w:rPr>
          <w:rFonts w:eastAsia="Times New Roman"/>
        </w:rPr>
      </w:pPr>
      <w:r>
        <w:rPr>
          <w:rFonts w:eastAsia="Times New Roman"/>
          <w:color w:val="000000"/>
          <w:sz w:val="20"/>
          <w:szCs w:val="20"/>
        </w:rPr>
        <w:t xml:space="preserve">"Revolving credit facility" are to </w:t>
      </w:r>
      <w:r>
        <w:rPr>
          <w:rFonts w:eastAsia="Times New Roman"/>
          <w:color w:val="000000"/>
          <w:sz w:val="20"/>
          <w:szCs w:val="20"/>
        </w:rPr>
        <w:t>MPH's $450.0 million senior secured revolving credit facility;</w:t>
      </w:r>
    </w:p>
    <w:p w:rsidR="00000000" w:rsidRDefault="00F537BE">
      <w:pPr>
        <w:ind w:firstLine="360"/>
        <w:jc w:val="both"/>
        <w:divId w:val="1167327595"/>
        <w:rPr>
          <w:rFonts w:eastAsia="Times New Roman"/>
        </w:rPr>
      </w:pPr>
      <w:r>
        <w:rPr>
          <w:rFonts w:eastAsia="Times New Roman"/>
          <w:color w:val="000000"/>
          <w:sz w:val="20"/>
          <w:szCs w:val="20"/>
        </w:rPr>
        <w:t>"ROU" are to operating lease right-of-use asset;</w:t>
      </w:r>
    </w:p>
    <w:p w:rsidR="00000000" w:rsidRDefault="00F537BE">
      <w:pPr>
        <w:ind w:firstLine="360"/>
        <w:jc w:val="both"/>
        <w:divId w:val="1615675661"/>
        <w:rPr>
          <w:rFonts w:eastAsia="Times New Roman"/>
        </w:rPr>
      </w:pPr>
      <w:r>
        <w:rPr>
          <w:rFonts w:eastAsia="Times New Roman"/>
          <w:color w:val="000000"/>
          <w:sz w:val="20"/>
          <w:szCs w:val="20"/>
        </w:rPr>
        <w:t xml:space="preserve">"SEC" are to the United States Securities and Exchange Commission; </w:t>
      </w:r>
    </w:p>
    <w:p w:rsidR="00000000" w:rsidRDefault="00F537BE">
      <w:pPr>
        <w:ind w:firstLine="360"/>
        <w:jc w:val="both"/>
        <w:divId w:val="1006592701"/>
        <w:rPr>
          <w:rFonts w:eastAsia="Times New Roman"/>
        </w:rPr>
      </w:pPr>
      <w:r>
        <w:rPr>
          <w:rFonts w:eastAsia="Times New Roman"/>
          <w:color w:val="000000"/>
          <w:sz w:val="20"/>
          <w:szCs w:val="20"/>
        </w:rPr>
        <w:t>"Second Merger Sub" are to Music Merger Sub II, LLC, a Delaware limited liab</w:t>
      </w:r>
      <w:r>
        <w:rPr>
          <w:rFonts w:eastAsia="Times New Roman"/>
          <w:color w:val="000000"/>
          <w:sz w:val="20"/>
          <w:szCs w:val="20"/>
        </w:rPr>
        <w:t>ility company and direct, wholly owned subsidiary of the Company;</w:t>
      </w:r>
    </w:p>
    <w:p w:rsidR="00000000" w:rsidRDefault="00F537BE">
      <w:pPr>
        <w:ind w:firstLine="360"/>
        <w:jc w:val="both"/>
        <w:divId w:val="478498631"/>
        <w:rPr>
          <w:rFonts w:eastAsia="Times New Roman"/>
        </w:rPr>
      </w:pPr>
      <w:r>
        <w:rPr>
          <w:rFonts w:eastAsia="Times New Roman"/>
          <w:color w:val="000000"/>
          <w:sz w:val="20"/>
          <w:szCs w:val="20"/>
        </w:rPr>
        <w:t xml:space="preserve">"Section 404" are to Section 404 of the Sarbanes-Oxley Act; </w:t>
      </w:r>
    </w:p>
    <w:p w:rsidR="00000000" w:rsidRDefault="00F537BE">
      <w:pPr>
        <w:ind w:firstLine="360"/>
        <w:jc w:val="both"/>
        <w:divId w:val="2035492490"/>
        <w:rPr>
          <w:rFonts w:eastAsia="Times New Roman"/>
        </w:rPr>
      </w:pPr>
      <w:r>
        <w:rPr>
          <w:rFonts w:eastAsia="Times New Roman"/>
          <w:color w:val="000000"/>
          <w:sz w:val="20"/>
          <w:szCs w:val="20"/>
        </w:rPr>
        <w:t>"Securities Act" are to the Securities Act of 1933, as amended;</w:t>
      </w:r>
    </w:p>
    <w:p w:rsidR="00000000" w:rsidRDefault="00F537BE">
      <w:pPr>
        <w:ind w:firstLine="360"/>
        <w:jc w:val="both"/>
        <w:divId w:val="55667729"/>
        <w:rPr>
          <w:rFonts w:eastAsia="Times New Roman"/>
        </w:rPr>
      </w:pPr>
      <w:r>
        <w:rPr>
          <w:rFonts w:eastAsia="Times New Roman"/>
          <w:color w:val="000000"/>
          <w:sz w:val="20"/>
          <w:szCs w:val="20"/>
        </w:rPr>
        <w:t>"Senior Convertible PIK Notes" are the 6.00% / 7.00% Convertible Senior PIK Toggle Notes due 2027;</w:t>
      </w:r>
    </w:p>
    <w:p w:rsidR="00000000" w:rsidRDefault="00F537BE">
      <w:pPr>
        <w:ind w:firstLine="360"/>
        <w:jc w:val="both"/>
        <w:divId w:val="1992055852"/>
        <w:rPr>
          <w:rFonts w:eastAsia="Times New Roman"/>
        </w:rPr>
      </w:pPr>
      <w:r>
        <w:rPr>
          <w:rFonts w:eastAsia="Times New Roman"/>
          <w:color w:val="000000"/>
          <w:sz w:val="20"/>
          <w:szCs w:val="20"/>
        </w:rPr>
        <w:t>"Senior PIK Notes" are to the 8.500% / 9.250% Senior PIK Toggle Notes due 2022 issued by Polaris Intermediate Corp. on November 21, 2017. All of the outstand</w:t>
      </w:r>
      <w:r>
        <w:rPr>
          <w:rFonts w:eastAsia="Times New Roman"/>
          <w:color w:val="000000"/>
          <w:sz w:val="20"/>
          <w:szCs w:val="20"/>
        </w:rPr>
        <w:t>ing Senior PIK Notes were redeemed on October 8, 2020;</w:t>
      </w:r>
    </w:p>
    <w:p w:rsidR="00000000" w:rsidRDefault="00F537BE">
      <w:pPr>
        <w:ind w:firstLine="360"/>
        <w:jc w:val="both"/>
        <w:divId w:val="434137043"/>
        <w:rPr>
          <w:rFonts w:eastAsia="Times New Roman"/>
        </w:rPr>
      </w:pPr>
      <w:r>
        <w:rPr>
          <w:rFonts w:eastAsia="Times New Roman"/>
          <w:color w:val="000000"/>
          <w:sz w:val="20"/>
          <w:szCs w:val="20"/>
        </w:rPr>
        <w:t>"senior secured credit facilities" are to MPH's senior secured credit facilities which, before August 24, 2021, consist of (a) a $2,341.0 million term loan facility maturing on June 7, 2023 and (b) a $</w:t>
      </w:r>
      <w:r>
        <w:rPr>
          <w:rFonts w:eastAsia="Times New Roman"/>
          <w:color w:val="000000"/>
          <w:sz w:val="20"/>
          <w:szCs w:val="20"/>
        </w:rPr>
        <w:t>450.0 million revolving credit facility maturing on June 7, 2023, and as of and after August 24, 2021 consist of (a) a $1,325.0 million term loan facility maturing on September 1, 2028 and (b) a $450.0 million revolving credit facility maturing on August 2</w:t>
      </w:r>
      <w:r>
        <w:rPr>
          <w:rFonts w:eastAsia="Times New Roman"/>
          <w:color w:val="000000"/>
          <w:sz w:val="20"/>
          <w:szCs w:val="20"/>
        </w:rPr>
        <w:t>4, 2026;</w:t>
      </w:r>
    </w:p>
    <w:p w:rsidR="00000000" w:rsidRDefault="00F537BE">
      <w:pPr>
        <w:ind w:firstLine="360"/>
        <w:jc w:val="both"/>
        <w:divId w:val="567573767"/>
        <w:rPr>
          <w:rFonts w:eastAsia="Times New Roman"/>
        </w:rPr>
      </w:pPr>
      <w:r>
        <w:rPr>
          <w:rFonts w:eastAsia="Times New Roman"/>
          <w:color w:val="000000"/>
          <w:sz w:val="20"/>
          <w:szCs w:val="20"/>
        </w:rPr>
        <w:t>"Sponsor" are to Churchill Sponsor III, LLC, a Delaware limited liability company and an affiliate of M. Klein and Company in which certain of Churchill's directors and officers hold membership interests;</w:t>
      </w:r>
    </w:p>
    <w:p w:rsidR="00000000" w:rsidRDefault="00F537BE">
      <w:pPr>
        <w:ind w:firstLine="360"/>
        <w:jc w:val="both"/>
        <w:divId w:val="444078567"/>
        <w:rPr>
          <w:rFonts w:eastAsia="Times New Roman"/>
        </w:rPr>
      </w:pPr>
      <w:r>
        <w:rPr>
          <w:rFonts w:eastAsia="Times New Roman"/>
          <w:color w:val="000000"/>
          <w:sz w:val="20"/>
          <w:szCs w:val="20"/>
        </w:rPr>
        <w:t>"Sponsor Agreement" are to the Amended and</w:t>
      </w:r>
      <w:r>
        <w:rPr>
          <w:rFonts w:eastAsia="Times New Roman"/>
          <w:color w:val="000000"/>
          <w:sz w:val="20"/>
          <w:szCs w:val="20"/>
        </w:rPr>
        <w:t xml:space="preserve"> Restated Sponsor Agreement, dated as of July 12, 2020, by and among the Company, the Sponsor and the Insiders;</w:t>
      </w:r>
    </w:p>
    <w:p w:rsidR="00000000" w:rsidRDefault="00F537BE">
      <w:pPr>
        <w:ind w:firstLine="360"/>
        <w:jc w:val="both"/>
        <w:divId w:val="1321273477"/>
        <w:rPr>
          <w:rFonts w:eastAsia="Times New Roman"/>
        </w:rPr>
      </w:pPr>
      <w:r>
        <w:rPr>
          <w:rFonts w:eastAsia="Times New Roman"/>
          <w:color w:val="000000"/>
          <w:sz w:val="20"/>
          <w:szCs w:val="20"/>
        </w:rPr>
        <w:t>"Sponsor Note" are to the unsecured promissory note issued by the Company to the Sponsor in an aggregate principal amount of $1,500,000. The Spo</w:t>
      </w:r>
      <w:r>
        <w:rPr>
          <w:rFonts w:eastAsia="Times New Roman"/>
          <w:color w:val="000000"/>
          <w:sz w:val="20"/>
          <w:szCs w:val="20"/>
        </w:rPr>
        <w:t>nsor converted the unpaid balance of the Sponsor Note into Working Capital Warrants in connection with the Closing;</w:t>
      </w:r>
    </w:p>
    <w:p w:rsidR="00000000" w:rsidRDefault="00F537BE">
      <w:pPr>
        <w:ind w:firstLine="360"/>
        <w:jc w:val="both"/>
        <w:divId w:val="1491487124"/>
        <w:rPr>
          <w:rFonts w:eastAsia="Times New Roman"/>
        </w:rPr>
      </w:pPr>
      <w:r>
        <w:rPr>
          <w:rFonts w:eastAsia="Times New Roman"/>
          <w:color w:val="000000"/>
          <w:sz w:val="20"/>
          <w:szCs w:val="20"/>
        </w:rPr>
        <w:t>"Subscription Agreements" are to, collectively, the (a) common stock subscription agreements entered into (i) by and between Churchill and t</w:t>
      </w:r>
      <w:r>
        <w:rPr>
          <w:rFonts w:eastAsia="Times New Roman"/>
          <w:color w:val="000000"/>
          <w:sz w:val="20"/>
          <w:szCs w:val="20"/>
        </w:rPr>
        <w:t>he PIF and (ii) by and among Churchill, Holdings and MultiPlan Parent, on the one hand, and certain investment funds, on the other hand, in each case, dated as of July 12, 2020 and entered into in connection with the Common PIPE Investment and (b) subscrip</w:t>
      </w:r>
      <w:r>
        <w:rPr>
          <w:rFonts w:eastAsia="Times New Roman"/>
          <w:color w:val="000000"/>
          <w:sz w:val="20"/>
          <w:szCs w:val="20"/>
        </w:rPr>
        <w:t>tion agreements, dated as of July 12, 2020, entered into in connection with the Convertible PIPE Investment;</w:t>
      </w:r>
    </w:p>
    <w:p w:rsidR="00000000" w:rsidRDefault="00F537BE">
      <w:pPr>
        <w:ind w:firstLine="360"/>
        <w:jc w:val="center"/>
        <w:divId w:val="1169978221"/>
        <w:rPr>
          <w:rFonts w:eastAsia="Times New Roman"/>
        </w:rPr>
      </w:pPr>
      <w:r>
        <w:rPr>
          <w:rFonts w:eastAsia="Times New Roman"/>
          <w:color w:val="000000"/>
          <w:sz w:val="20"/>
          <w:szCs w:val="20"/>
        </w:rPr>
        <w:t>7</w:t>
      </w:r>
    </w:p>
    <w:p w:rsidR="00000000" w:rsidRDefault="00F537BE">
      <w:pPr>
        <w:rPr>
          <w:rFonts w:eastAsia="Times New Roman"/>
        </w:rPr>
      </w:pPr>
      <w:r>
        <w:rPr>
          <w:rFonts w:eastAsia="Times New Roman"/>
        </w:rPr>
        <w:pict>
          <v:rect id="_x0000_i1032" style="width:0;height:1.5pt" o:hralign="center" o:hrstd="t" o:hr="t" fillcolor="#a0a0a0" stroked="f"/>
        </w:pict>
      </w:r>
    </w:p>
    <w:p w:rsidR="00000000" w:rsidRDefault="00F537BE">
      <w:pPr>
        <w:ind w:firstLine="360"/>
        <w:jc w:val="both"/>
        <w:divId w:val="1959750015"/>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2093508391"/>
        <w:rPr>
          <w:rFonts w:eastAsia="Times New Roman"/>
        </w:rPr>
      </w:pPr>
      <w:r>
        <w:rPr>
          <w:rFonts w:eastAsia="Times New Roman"/>
          <w:color w:val="000000"/>
          <w:sz w:val="20"/>
          <w:szCs w:val="20"/>
        </w:rPr>
        <w:t>"TCJA" are to the Tax Cuts and J</w:t>
      </w:r>
      <w:r>
        <w:rPr>
          <w:rFonts w:eastAsia="Times New Roman"/>
          <w:color w:val="000000"/>
          <w:sz w:val="20"/>
          <w:szCs w:val="20"/>
        </w:rPr>
        <w:t>obs Act of 2017;</w:t>
      </w:r>
    </w:p>
    <w:p w:rsidR="00000000" w:rsidRDefault="00F537BE">
      <w:pPr>
        <w:ind w:firstLine="360"/>
        <w:jc w:val="both"/>
        <w:divId w:val="1765179269"/>
        <w:rPr>
          <w:rFonts w:eastAsia="Times New Roman"/>
        </w:rPr>
      </w:pPr>
      <w:r>
        <w:rPr>
          <w:rFonts w:eastAsia="Times New Roman"/>
          <w:color w:val="000000"/>
          <w:sz w:val="20"/>
          <w:szCs w:val="20"/>
        </w:rPr>
        <w:t>"Term Loan B" are to a term loan payable borrowed on August 24, 2021 in the amount of $1,325.0 million with a group of lenders due and payable on September 1, 2028;</w:t>
      </w:r>
    </w:p>
    <w:p w:rsidR="00000000" w:rsidRDefault="00F537BE">
      <w:pPr>
        <w:ind w:firstLine="360"/>
        <w:jc w:val="both"/>
        <w:divId w:val="981882057"/>
        <w:rPr>
          <w:rFonts w:eastAsia="Times New Roman"/>
        </w:rPr>
      </w:pPr>
      <w:r>
        <w:rPr>
          <w:rFonts w:eastAsia="Times New Roman"/>
          <w:color w:val="000000"/>
          <w:sz w:val="20"/>
          <w:szCs w:val="20"/>
        </w:rPr>
        <w:t>"Term Loan G" are to a term loan payable borrowed on June 7, 2016 in the a</w:t>
      </w:r>
      <w:r>
        <w:rPr>
          <w:rFonts w:eastAsia="Times New Roman"/>
          <w:color w:val="000000"/>
          <w:sz w:val="20"/>
          <w:szCs w:val="20"/>
        </w:rPr>
        <w:t>mount of $3,500.0 million with a group of lenders and was repaid in full on August 24, 2021;</w:t>
      </w:r>
    </w:p>
    <w:p w:rsidR="00000000" w:rsidRDefault="00F537BE">
      <w:pPr>
        <w:ind w:firstLine="360"/>
        <w:jc w:val="both"/>
        <w:divId w:val="1040591884"/>
        <w:rPr>
          <w:rFonts w:eastAsia="Times New Roman"/>
        </w:rPr>
      </w:pPr>
      <w:r>
        <w:rPr>
          <w:rFonts w:eastAsia="Times New Roman"/>
          <w:color w:val="000000"/>
          <w:sz w:val="20"/>
          <w:szCs w:val="20"/>
        </w:rPr>
        <w:t>"TPAs" are to Third Party Administrators;</w:t>
      </w:r>
    </w:p>
    <w:p w:rsidR="00000000" w:rsidRDefault="00F537BE">
      <w:pPr>
        <w:ind w:firstLine="360"/>
        <w:jc w:val="both"/>
        <w:divId w:val="1695693150"/>
        <w:rPr>
          <w:rFonts w:eastAsia="Times New Roman"/>
        </w:rPr>
      </w:pPr>
      <w:r>
        <w:rPr>
          <w:rFonts w:eastAsia="Times New Roman"/>
          <w:color w:val="000000"/>
          <w:sz w:val="20"/>
          <w:szCs w:val="20"/>
        </w:rPr>
        <w:t>"Transactions" are to the Mergers, together with the other transactions contemplated by the Merger Agreement and the rela</w:t>
      </w:r>
      <w:r>
        <w:rPr>
          <w:rFonts w:eastAsia="Times New Roman"/>
          <w:color w:val="000000"/>
          <w:sz w:val="20"/>
          <w:szCs w:val="20"/>
        </w:rPr>
        <w:t>ted agreements;</w:t>
      </w:r>
    </w:p>
    <w:p w:rsidR="00000000" w:rsidRDefault="00F537BE">
      <w:pPr>
        <w:ind w:firstLine="360"/>
        <w:jc w:val="both"/>
        <w:divId w:val="1422028479"/>
        <w:rPr>
          <w:rFonts w:eastAsia="Times New Roman"/>
        </w:rPr>
      </w:pPr>
      <w:r>
        <w:rPr>
          <w:rFonts w:eastAsia="Times New Roman"/>
          <w:color w:val="000000"/>
          <w:sz w:val="20"/>
          <w:szCs w:val="20"/>
        </w:rPr>
        <w:t>"Trust Account" are to the Churchill trust account that held the proceeds from the Churchill IPO prior to the consummation of the Transactions;</w:t>
      </w:r>
    </w:p>
    <w:p w:rsidR="00000000" w:rsidRDefault="00F537BE">
      <w:pPr>
        <w:ind w:firstLine="360"/>
        <w:jc w:val="both"/>
        <w:divId w:val="1007369884"/>
        <w:rPr>
          <w:rFonts w:eastAsia="Times New Roman"/>
        </w:rPr>
      </w:pPr>
      <w:r>
        <w:rPr>
          <w:rFonts w:eastAsia="Times New Roman"/>
          <w:color w:val="000000"/>
          <w:sz w:val="20"/>
          <w:szCs w:val="20"/>
        </w:rPr>
        <w:t>"Units" are to our stock-based compensation granted to employees in the form of Units and Holdin</w:t>
      </w:r>
      <w:r>
        <w:rPr>
          <w:rFonts w:eastAsia="Times New Roman"/>
          <w:color w:val="000000"/>
          <w:sz w:val="20"/>
          <w:szCs w:val="20"/>
        </w:rPr>
        <w:t>gs' Class B Units;</w:t>
      </w:r>
    </w:p>
    <w:p w:rsidR="00000000" w:rsidRDefault="00F537BE">
      <w:pPr>
        <w:ind w:firstLine="360"/>
        <w:jc w:val="both"/>
        <w:divId w:val="78139716"/>
        <w:rPr>
          <w:rFonts w:eastAsia="Times New Roman"/>
        </w:rPr>
      </w:pPr>
      <w:r>
        <w:rPr>
          <w:rFonts w:eastAsia="Times New Roman"/>
          <w:color w:val="000000"/>
          <w:sz w:val="20"/>
          <w:szCs w:val="20"/>
        </w:rPr>
        <w:t>"warrants" are to the Public Warrants, the Private Placement Warrants, the PIPE Warrants and the Working Capital Warrants;</w:t>
      </w:r>
    </w:p>
    <w:p w:rsidR="00000000" w:rsidRDefault="00F537BE">
      <w:pPr>
        <w:ind w:firstLine="360"/>
        <w:jc w:val="both"/>
        <w:divId w:val="1314019915"/>
        <w:rPr>
          <w:rFonts w:eastAsia="Times New Roman"/>
        </w:rPr>
      </w:pPr>
      <w:r>
        <w:rPr>
          <w:rFonts w:eastAsia="Times New Roman"/>
          <w:color w:val="000000"/>
          <w:sz w:val="20"/>
          <w:szCs w:val="20"/>
        </w:rPr>
        <w:t>"we," "our" or "us" are to MultiPlan and its consolidated subsidiaries; and</w:t>
      </w:r>
    </w:p>
    <w:p w:rsidR="00000000" w:rsidRDefault="00F537BE">
      <w:pPr>
        <w:ind w:firstLine="360"/>
        <w:jc w:val="both"/>
        <w:divId w:val="77942491"/>
        <w:rPr>
          <w:rFonts w:eastAsia="Times New Roman"/>
        </w:rPr>
      </w:pPr>
      <w:r>
        <w:rPr>
          <w:rFonts w:eastAsia="Times New Roman"/>
          <w:color w:val="000000"/>
          <w:sz w:val="20"/>
          <w:szCs w:val="20"/>
        </w:rPr>
        <w:t xml:space="preserve">"Working Capital Warrants" are to the </w:t>
      </w:r>
      <w:r>
        <w:rPr>
          <w:rFonts w:eastAsia="Times New Roman"/>
          <w:color w:val="000000"/>
          <w:sz w:val="20"/>
          <w:szCs w:val="20"/>
        </w:rPr>
        <w:t>warrants to purchase Churchill's Class A common stock pursuant to the terms of the Sponsor Note, on terms identical to the terms of the Private Placement Warrants.</w:t>
      </w:r>
    </w:p>
    <w:p w:rsidR="00000000" w:rsidRDefault="00F537BE">
      <w:pPr>
        <w:ind w:firstLine="360"/>
        <w:jc w:val="center"/>
        <w:divId w:val="1432386968"/>
        <w:rPr>
          <w:rFonts w:eastAsia="Times New Roman"/>
        </w:rPr>
      </w:pPr>
      <w:r>
        <w:rPr>
          <w:rFonts w:eastAsia="Times New Roman"/>
          <w:color w:val="000000"/>
          <w:sz w:val="20"/>
          <w:szCs w:val="20"/>
        </w:rPr>
        <w:t>8</w:t>
      </w:r>
    </w:p>
    <w:p w:rsidR="00000000" w:rsidRDefault="00F537BE">
      <w:pPr>
        <w:rPr>
          <w:rFonts w:eastAsia="Times New Roman"/>
        </w:rPr>
      </w:pPr>
      <w:r>
        <w:rPr>
          <w:rFonts w:eastAsia="Times New Roman"/>
        </w:rPr>
        <w:pict>
          <v:rect id="_x0000_i1033" style="width:0;height:1.5pt" o:hralign="center" o:hrstd="t" o:hr="t" fillcolor="#a0a0a0" stroked="f"/>
        </w:pict>
      </w:r>
    </w:p>
    <w:p w:rsidR="00000000" w:rsidRDefault="00F537BE">
      <w:pPr>
        <w:ind w:firstLine="360"/>
        <w:jc w:val="both"/>
        <w:divId w:val="98632020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733579747"/>
        <w:rPr>
          <w:rFonts w:eastAsia="Times New Roman"/>
        </w:rPr>
      </w:pPr>
      <w:r>
        <w:rPr>
          <w:rFonts w:eastAsia="Times New Roman"/>
          <w:b/>
          <w:bCs/>
          <w:color w:val="000000"/>
          <w:sz w:val="20"/>
          <w:szCs w:val="20"/>
        </w:rPr>
        <w:t>Cautionary Note Regarding Forward-Looking Statements</w:t>
      </w:r>
    </w:p>
    <w:p w:rsidR="00000000" w:rsidRDefault="00F537BE">
      <w:pPr>
        <w:jc w:val="both"/>
        <w:divId w:val="1519655807"/>
        <w:rPr>
          <w:rFonts w:eastAsia="Times New Roman"/>
        </w:rPr>
      </w:pPr>
      <w:r>
        <w:rPr>
          <w:rFonts w:eastAsia="Times New Roman"/>
          <w:color w:val="000000"/>
          <w:sz w:val="20"/>
          <w:szCs w:val="20"/>
        </w:rPr>
        <w:t>This Annual Report on Form 10-K includes statements that express our and our subsidiaries' opinions, expectations, beliefs, plans, objectives, assumptions or projections regarding future events or future results and therefore are, or may be deemed to be, "</w:t>
      </w:r>
      <w:r>
        <w:rPr>
          <w:rFonts w:eastAsia="Times New Roman"/>
          <w:color w:val="000000"/>
          <w:sz w:val="20"/>
          <w:szCs w:val="20"/>
        </w:rPr>
        <w:t>forward-looking statements" These forward-looking statements can generally be identified by the use of forward-looking terminology, including the terms "believes," "estimates," "anticipates," "expects," "seeks," "projects," "intends," "plans," "may," "will</w:t>
      </w:r>
      <w:r>
        <w:rPr>
          <w:rFonts w:eastAsia="Times New Roman"/>
          <w:color w:val="000000"/>
          <w:sz w:val="20"/>
          <w:szCs w:val="20"/>
        </w:rPr>
        <w:t>" or "should" or, in each case, their negative or other variations or comparable terminology. These forward-looking statements include all matters that are not historical facts. They appear in a number of places throughout this Annual Report on Form 10-K a</w:t>
      </w:r>
      <w:r>
        <w:rPr>
          <w:rFonts w:eastAsia="Times New Roman"/>
          <w:color w:val="000000"/>
          <w:sz w:val="20"/>
          <w:szCs w:val="20"/>
        </w:rPr>
        <w:t>nd these forward-looking statements reflect management's expectations regarding our future growth, results of operations, operational and financial performance and business prospects and opportunities. Such forward-looking statements are based on available</w:t>
      </w:r>
      <w:r>
        <w:rPr>
          <w:rFonts w:eastAsia="Times New Roman"/>
          <w:color w:val="000000"/>
          <w:sz w:val="20"/>
          <w:szCs w:val="20"/>
        </w:rPr>
        <w:t xml:space="preserve"> current market material and management's expectations, beliefs and forecasts concerning future events impacting our business. Factors that may impact such forward-looking statements include:</w:t>
      </w:r>
    </w:p>
    <w:p w:rsidR="00000000" w:rsidRDefault="00F537BE">
      <w:pPr>
        <w:ind w:hanging="360"/>
        <w:jc w:val="both"/>
        <w:divId w:val="1629774255"/>
        <w:rPr>
          <w:rFonts w:eastAsia="Times New Roman"/>
        </w:rPr>
      </w:pPr>
      <w:r>
        <w:rPr>
          <w:rFonts w:eastAsia="Times New Roman"/>
          <w:color w:val="000000"/>
          <w:sz w:val="20"/>
          <w:szCs w:val="20"/>
        </w:rPr>
        <w:t>•the impact of the ongoing COVID-19 pandemic and its related eff</w:t>
      </w:r>
      <w:r>
        <w:rPr>
          <w:rFonts w:eastAsia="Times New Roman"/>
          <w:color w:val="000000"/>
          <w:sz w:val="20"/>
          <w:szCs w:val="20"/>
        </w:rPr>
        <w:t>ects on our results of operations, financial performance, liquidity or other financial metrics;</w:t>
      </w:r>
    </w:p>
    <w:p w:rsidR="00000000" w:rsidRDefault="00F537BE">
      <w:pPr>
        <w:ind w:hanging="360"/>
        <w:jc w:val="both"/>
        <w:divId w:val="351536811"/>
        <w:rPr>
          <w:rFonts w:eastAsia="Times New Roman"/>
        </w:rPr>
      </w:pPr>
      <w:r>
        <w:rPr>
          <w:rFonts w:eastAsia="Times New Roman"/>
          <w:color w:val="000000"/>
          <w:sz w:val="20"/>
          <w:szCs w:val="20"/>
        </w:rPr>
        <w:t>•loss of our customers, particularly our largest customers;</w:t>
      </w:r>
    </w:p>
    <w:p w:rsidR="00000000" w:rsidRDefault="00F537BE">
      <w:pPr>
        <w:ind w:hanging="360"/>
        <w:jc w:val="both"/>
        <w:divId w:val="1543135293"/>
        <w:rPr>
          <w:rFonts w:eastAsia="Times New Roman"/>
        </w:rPr>
      </w:pPr>
      <w:r>
        <w:rPr>
          <w:rFonts w:eastAsia="Times New Roman"/>
          <w:color w:val="000000"/>
          <w:sz w:val="20"/>
          <w:szCs w:val="20"/>
        </w:rPr>
        <w:t>•inability to preserve or increase our existing market share or the size of our PPO networks;</w:t>
      </w:r>
    </w:p>
    <w:p w:rsidR="00000000" w:rsidRDefault="00F537BE">
      <w:pPr>
        <w:ind w:hanging="360"/>
        <w:jc w:val="both"/>
        <w:divId w:val="876969763"/>
        <w:rPr>
          <w:rFonts w:eastAsia="Times New Roman"/>
        </w:rPr>
      </w:pPr>
      <w:r>
        <w:rPr>
          <w:rFonts w:eastAsia="Times New Roman"/>
          <w:color w:val="000000"/>
          <w:sz w:val="20"/>
          <w:szCs w:val="20"/>
        </w:rPr>
        <w:t>•effec</w:t>
      </w:r>
      <w:r>
        <w:rPr>
          <w:rFonts w:eastAsia="Times New Roman"/>
          <w:color w:val="000000"/>
          <w:sz w:val="20"/>
          <w:szCs w:val="20"/>
        </w:rPr>
        <w:t>ts of competition;</w:t>
      </w:r>
    </w:p>
    <w:p w:rsidR="00000000" w:rsidRDefault="00F537BE">
      <w:pPr>
        <w:ind w:hanging="360"/>
        <w:jc w:val="both"/>
        <w:divId w:val="2126382121"/>
        <w:rPr>
          <w:rFonts w:eastAsia="Times New Roman"/>
        </w:rPr>
      </w:pPr>
      <w:r>
        <w:rPr>
          <w:rFonts w:eastAsia="Times New Roman"/>
          <w:color w:val="000000"/>
          <w:sz w:val="20"/>
          <w:szCs w:val="20"/>
        </w:rPr>
        <w:t>•effects of pricing pressure;</w:t>
      </w:r>
    </w:p>
    <w:p w:rsidR="00000000" w:rsidRDefault="00F537BE">
      <w:pPr>
        <w:ind w:hanging="360"/>
        <w:jc w:val="both"/>
        <w:divId w:val="382876061"/>
        <w:rPr>
          <w:rFonts w:eastAsia="Times New Roman"/>
        </w:rPr>
      </w:pPr>
      <w:r>
        <w:rPr>
          <w:rFonts w:eastAsia="Times New Roman"/>
          <w:color w:val="000000"/>
          <w:sz w:val="20"/>
          <w:szCs w:val="20"/>
        </w:rPr>
        <w:t>•the inability of our customers to pay for our services;</w:t>
      </w:r>
    </w:p>
    <w:p w:rsidR="00000000" w:rsidRDefault="00F537BE">
      <w:pPr>
        <w:ind w:hanging="360"/>
        <w:jc w:val="both"/>
        <w:divId w:val="1668243783"/>
        <w:rPr>
          <w:rFonts w:eastAsia="Times New Roman"/>
        </w:rPr>
      </w:pPr>
      <w:r>
        <w:rPr>
          <w:rFonts w:eastAsia="Times New Roman"/>
          <w:color w:val="000000"/>
          <w:sz w:val="20"/>
          <w:szCs w:val="20"/>
        </w:rPr>
        <w:t>•decreases in discounts from providers;</w:t>
      </w:r>
    </w:p>
    <w:p w:rsidR="00000000" w:rsidRDefault="00F537BE">
      <w:pPr>
        <w:ind w:hanging="360"/>
        <w:jc w:val="both"/>
        <w:divId w:val="2059352903"/>
        <w:rPr>
          <w:rFonts w:eastAsia="Times New Roman"/>
        </w:rPr>
      </w:pPr>
      <w:r>
        <w:rPr>
          <w:rFonts w:eastAsia="Times New Roman"/>
          <w:color w:val="000000"/>
          <w:sz w:val="20"/>
          <w:szCs w:val="20"/>
        </w:rPr>
        <w:t>•the loss of our existing relationships with providers;</w:t>
      </w:r>
    </w:p>
    <w:p w:rsidR="00000000" w:rsidRDefault="00F537BE">
      <w:pPr>
        <w:ind w:hanging="360"/>
        <w:jc w:val="both"/>
        <w:divId w:val="453909757"/>
        <w:rPr>
          <w:rFonts w:eastAsia="Times New Roman"/>
        </w:rPr>
      </w:pPr>
      <w:r>
        <w:rPr>
          <w:rFonts w:eastAsia="Times New Roman"/>
          <w:color w:val="000000"/>
          <w:sz w:val="20"/>
          <w:szCs w:val="20"/>
        </w:rPr>
        <w:t>•the loss of key members of our management team or ina</w:t>
      </w:r>
      <w:r>
        <w:rPr>
          <w:rFonts w:eastAsia="Times New Roman"/>
          <w:color w:val="000000"/>
          <w:sz w:val="20"/>
          <w:szCs w:val="20"/>
        </w:rPr>
        <w:t>bility to maintain sufficient qualified personnel;</w:t>
      </w:r>
    </w:p>
    <w:p w:rsidR="00000000" w:rsidRDefault="00F537BE">
      <w:pPr>
        <w:ind w:hanging="360"/>
        <w:jc w:val="both"/>
        <w:divId w:val="813183417"/>
        <w:rPr>
          <w:rFonts w:eastAsia="Times New Roman"/>
        </w:rPr>
      </w:pPr>
      <w:r>
        <w:rPr>
          <w:rFonts w:eastAsia="Times New Roman"/>
          <w:color w:val="000000"/>
          <w:sz w:val="20"/>
          <w:szCs w:val="20"/>
        </w:rPr>
        <w:t>•pressure to limit access to preferred provider networks;</w:t>
      </w:r>
    </w:p>
    <w:p w:rsidR="00000000" w:rsidRDefault="00F537BE">
      <w:pPr>
        <w:ind w:hanging="360"/>
        <w:jc w:val="both"/>
        <w:divId w:val="171990467"/>
        <w:rPr>
          <w:rFonts w:eastAsia="Times New Roman"/>
        </w:rPr>
      </w:pPr>
      <w:r>
        <w:rPr>
          <w:rFonts w:eastAsia="Times New Roman"/>
          <w:color w:val="000000"/>
          <w:sz w:val="20"/>
          <w:szCs w:val="20"/>
        </w:rPr>
        <w:t xml:space="preserve">•the ability to achieve the goals of our strategic plans and recognize the anticipated strategic, operational, growth and efficiency benefits when </w:t>
      </w:r>
      <w:r>
        <w:rPr>
          <w:rFonts w:eastAsia="Times New Roman"/>
          <w:color w:val="000000"/>
          <w:sz w:val="20"/>
          <w:szCs w:val="20"/>
        </w:rPr>
        <w:t>expected;</w:t>
      </w:r>
    </w:p>
    <w:p w:rsidR="00000000" w:rsidRDefault="00F537BE">
      <w:pPr>
        <w:ind w:hanging="360"/>
        <w:jc w:val="both"/>
        <w:divId w:val="677535864"/>
        <w:rPr>
          <w:rFonts w:eastAsia="Times New Roman"/>
        </w:rPr>
      </w:pPr>
      <w:r>
        <w:rPr>
          <w:rFonts w:eastAsia="Times New Roman"/>
          <w:color w:val="000000"/>
          <w:sz w:val="20"/>
          <w:szCs w:val="20"/>
        </w:rPr>
        <w:t>•our ability to enter new lines of business and broaden the scope of our services;</w:t>
      </w:r>
    </w:p>
    <w:p w:rsidR="00000000" w:rsidRDefault="00F537BE">
      <w:pPr>
        <w:ind w:hanging="360"/>
        <w:jc w:val="both"/>
        <w:divId w:val="1902326505"/>
        <w:rPr>
          <w:rFonts w:eastAsia="Times New Roman"/>
        </w:rPr>
      </w:pPr>
      <w:r>
        <w:rPr>
          <w:rFonts w:eastAsia="Times New Roman"/>
          <w:color w:val="000000"/>
          <w:sz w:val="20"/>
          <w:szCs w:val="20"/>
        </w:rPr>
        <w:t>•our ability to identify, complete and successfully integrate acquisitions;</w:t>
      </w:r>
    </w:p>
    <w:p w:rsidR="00000000" w:rsidRDefault="00F537BE">
      <w:pPr>
        <w:ind w:hanging="360"/>
        <w:jc w:val="both"/>
        <w:divId w:val="750471638"/>
        <w:rPr>
          <w:rFonts w:eastAsia="Times New Roman"/>
        </w:rPr>
      </w:pPr>
      <w:r>
        <w:rPr>
          <w:rFonts w:eastAsia="Times New Roman"/>
          <w:color w:val="000000"/>
          <w:sz w:val="20"/>
          <w:szCs w:val="20"/>
        </w:rPr>
        <w:t>•our ability to obtain additional financing; changes in our industry and in industry st</w:t>
      </w:r>
      <w:r>
        <w:rPr>
          <w:rFonts w:eastAsia="Times New Roman"/>
          <w:color w:val="000000"/>
          <w:sz w:val="20"/>
          <w:szCs w:val="20"/>
        </w:rPr>
        <w:t>andards and technology; interruptions or security breaches of our information technology systems;</w:t>
      </w:r>
    </w:p>
    <w:p w:rsidR="00000000" w:rsidRDefault="00F537BE">
      <w:pPr>
        <w:ind w:hanging="360"/>
        <w:jc w:val="both"/>
        <w:divId w:val="594290658"/>
        <w:rPr>
          <w:rFonts w:eastAsia="Times New Roman"/>
        </w:rPr>
      </w:pPr>
      <w:r>
        <w:rPr>
          <w:rFonts w:eastAsia="Times New Roman"/>
          <w:color w:val="000000"/>
          <w:sz w:val="20"/>
          <w:szCs w:val="20"/>
        </w:rPr>
        <w:t>•our ability to protect proprietary information, processes and applications;</w:t>
      </w:r>
    </w:p>
    <w:p w:rsidR="00000000" w:rsidRDefault="00F537BE">
      <w:pPr>
        <w:ind w:hanging="360"/>
        <w:jc w:val="both"/>
        <w:divId w:val="325397434"/>
        <w:rPr>
          <w:rFonts w:eastAsia="Times New Roman"/>
        </w:rPr>
      </w:pPr>
      <w:r>
        <w:rPr>
          <w:rFonts w:eastAsia="Times New Roman"/>
          <w:color w:val="000000"/>
          <w:sz w:val="20"/>
          <w:szCs w:val="20"/>
        </w:rPr>
        <w:t>•our ability to maintain the licenses or right of use for the software we use;</w:t>
      </w:r>
    </w:p>
    <w:p w:rsidR="00000000" w:rsidRDefault="00F537BE">
      <w:pPr>
        <w:ind w:hanging="360"/>
        <w:jc w:val="both"/>
        <w:divId w:val="634800210"/>
        <w:rPr>
          <w:rFonts w:eastAsia="Times New Roman"/>
        </w:rPr>
      </w:pPr>
      <w:r>
        <w:rPr>
          <w:rFonts w:eastAsia="Times New Roman"/>
          <w:color w:val="000000"/>
          <w:sz w:val="20"/>
          <w:szCs w:val="20"/>
        </w:rPr>
        <w:t>•o</w:t>
      </w:r>
      <w:r>
        <w:rPr>
          <w:rFonts w:eastAsia="Times New Roman"/>
          <w:color w:val="000000"/>
          <w:sz w:val="20"/>
          <w:szCs w:val="20"/>
        </w:rPr>
        <w:t>ur inability to expand our network infrastructure;</w:t>
      </w:r>
    </w:p>
    <w:p w:rsidR="00000000" w:rsidRDefault="00F537BE">
      <w:pPr>
        <w:ind w:hanging="360"/>
        <w:jc w:val="both"/>
        <w:divId w:val="62342248"/>
        <w:rPr>
          <w:rFonts w:eastAsia="Times New Roman"/>
        </w:rPr>
      </w:pPr>
      <w:r>
        <w:rPr>
          <w:rFonts w:eastAsia="Times New Roman"/>
          <w:color w:val="000000"/>
          <w:sz w:val="20"/>
          <w:szCs w:val="20"/>
        </w:rPr>
        <w:t>•changes in accounting principles or the incurrence of impairment charges;</w:t>
      </w:r>
    </w:p>
    <w:p w:rsidR="00000000" w:rsidRDefault="00F537BE">
      <w:pPr>
        <w:ind w:hanging="360"/>
        <w:jc w:val="both"/>
        <w:divId w:val="1584757357"/>
        <w:rPr>
          <w:rFonts w:eastAsia="Times New Roman"/>
        </w:rPr>
      </w:pPr>
      <w:r>
        <w:rPr>
          <w:rFonts w:eastAsia="Times New Roman"/>
          <w:color w:val="000000"/>
          <w:sz w:val="20"/>
          <w:szCs w:val="20"/>
        </w:rPr>
        <w:t>•our ability to remediate any material weaknesses or maintain effective internal controls over financial reporting;</w:t>
      </w:r>
    </w:p>
    <w:p w:rsidR="00000000" w:rsidRDefault="00F537BE">
      <w:pPr>
        <w:ind w:hanging="360"/>
        <w:jc w:val="both"/>
        <w:divId w:val="1110706531"/>
        <w:rPr>
          <w:rFonts w:eastAsia="Times New Roman"/>
        </w:rPr>
      </w:pPr>
      <w:r>
        <w:rPr>
          <w:rFonts w:eastAsia="Times New Roman"/>
          <w:color w:val="000000"/>
          <w:sz w:val="20"/>
          <w:szCs w:val="20"/>
        </w:rPr>
        <w:t>•changes in ou</w:t>
      </w:r>
      <w:r>
        <w:rPr>
          <w:rFonts w:eastAsia="Times New Roman"/>
          <w:color w:val="000000"/>
          <w:sz w:val="20"/>
          <w:szCs w:val="20"/>
        </w:rPr>
        <w:t>r regulatory environment, including healthcare law and regulations;</w:t>
      </w:r>
    </w:p>
    <w:p w:rsidR="00000000" w:rsidRDefault="00F537BE">
      <w:pPr>
        <w:ind w:hanging="360"/>
        <w:jc w:val="both"/>
        <w:divId w:val="913930497"/>
        <w:rPr>
          <w:rFonts w:eastAsia="Times New Roman"/>
        </w:rPr>
      </w:pPr>
      <w:r>
        <w:rPr>
          <w:rFonts w:eastAsia="Times New Roman"/>
          <w:color w:val="000000"/>
          <w:sz w:val="20"/>
          <w:szCs w:val="20"/>
        </w:rPr>
        <w:t>•the expansion of privacy and security laws;</w:t>
      </w:r>
    </w:p>
    <w:p w:rsidR="00000000" w:rsidRDefault="00F537BE">
      <w:pPr>
        <w:ind w:hanging="360"/>
        <w:jc w:val="both"/>
        <w:divId w:val="878737026"/>
        <w:rPr>
          <w:rFonts w:eastAsia="Times New Roman"/>
        </w:rPr>
      </w:pPr>
      <w:r>
        <w:rPr>
          <w:rFonts w:eastAsia="Times New Roman"/>
          <w:color w:val="000000"/>
          <w:sz w:val="20"/>
          <w:szCs w:val="20"/>
        </w:rPr>
        <w:t>•heightened enforcement activity by government agencies;</w:t>
      </w:r>
    </w:p>
    <w:p w:rsidR="00000000" w:rsidRDefault="00F537BE">
      <w:pPr>
        <w:ind w:hanging="360"/>
        <w:jc w:val="both"/>
        <w:divId w:val="1970940164"/>
        <w:rPr>
          <w:rFonts w:eastAsia="Times New Roman"/>
        </w:rPr>
      </w:pPr>
      <w:r>
        <w:rPr>
          <w:rFonts w:eastAsia="Times New Roman"/>
          <w:color w:val="000000"/>
          <w:sz w:val="20"/>
          <w:szCs w:val="20"/>
        </w:rPr>
        <w:t>•our ability to pay interest and principal on our notes and other indebtedness;</w:t>
      </w:r>
    </w:p>
    <w:p w:rsidR="00000000" w:rsidRDefault="00F537BE">
      <w:pPr>
        <w:ind w:firstLine="360"/>
        <w:jc w:val="center"/>
        <w:divId w:val="279537782"/>
        <w:rPr>
          <w:rFonts w:eastAsia="Times New Roman"/>
        </w:rPr>
      </w:pPr>
      <w:r>
        <w:rPr>
          <w:rFonts w:eastAsia="Times New Roman"/>
          <w:color w:val="000000"/>
          <w:sz w:val="20"/>
          <w:szCs w:val="20"/>
        </w:rPr>
        <w:t>9</w:t>
      </w:r>
    </w:p>
    <w:p w:rsidR="00000000" w:rsidRDefault="00F537BE">
      <w:pPr>
        <w:rPr>
          <w:rFonts w:eastAsia="Times New Roman"/>
        </w:rPr>
      </w:pPr>
      <w:r>
        <w:rPr>
          <w:rFonts w:eastAsia="Times New Roman"/>
        </w:rPr>
        <w:pict>
          <v:rect id="_x0000_i1034" style="width:0;height:1.5pt" o:hralign="center" o:hrstd="t" o:hr="t" fillcolor="#a0a0a0" stroked="f"/>
        </w:pict>
      </w:r>
    </w:p>
    <w:p w:rsidR="00000000" w:rsidRDefault="00F537BE">
      <w:pPr>
        <w:ind w:firstLine="360"/>
        <w:jc w:val="both"/>
        <w:divId w:val="121820630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hanging="360"/>
        <w:jc w:val="both"/>
        <w:divId w:val="270628684"/>
        <w:rPr>
          <w:rFonts w:eastAsia="Times New Roman"/>
        </w:rPr>
      </w:pPr>
      <w:r>
        <w:rPr>
          <w:rFonts w:eastAsia="Times New Roman"/>
          <w:color w:val="000000"/>
          <w:sz w:val="20"/>
          <w:szCs w:val="20"/>
        </w:rPr>
        <w:t>•lowering or withdrawal of our credit ratings;</w:t>
      </w:r>
    </w:p>
    <w:p w:rsidR="00000000" w:rsidRDefault="00F537BE">
      <w:pPr>
        <w:ind w:hanging="360"/>
        <w:jc w:val="both"/>
        <w:divId w:val="1018391887"/>
        <w:rPr>
          <w:rFonts w:eastAsia="Times New Roman"/>
        </w:rPr>
      </w:pPr>
      <w:r>
        <w:rPr>
          <w:rFonts w:eastAsia="Times New Roman"/>
          <w:color w:val="000000"/>
          <w:sz w:val="20"/>
          <w:szCs w:val="20"/>
        </w:rPr>
        <w:t>•</w:t>
      </w:r>
      <w:r>
        <w:rPr>
          <w:rFonts w:eastAsia="Times New Roman"/>
          <w:color w:val="000000"/>
          <w:sz w:val="20"/>
          <w:szCs w:val="20"/>
        </w:rPr>
        <w:t>the possibility that we may be adversely affected by other political, economic, business, and/or competitive factors;</w:t>
      </w:r>
    </w:p>
    <w:p w:rsidR="00000000" w:rsidRDefault="00F537BE">
      <w:pPr>
        <w:ind w:hanging="360"/>
        <w:jc w:val="both"/>
        <w:divId w:val="250624835"/>
        <w:rPr>
          <w:rFonts w:eastAsia="Times New Roman"/>
        </w:rPr>
      </w:pPr>
      <w:r>
        <w:rPr>
          <w:rFonts w:eastAsia="Times New Roman"/>
          <w:color w:val="000000"/>
          <w:sz w:val="20"/>
          <w:szCs w:val="20"/>
        </w:rPr>
        <w:t>•adverse outcomes related to litigation or governmental proceedings;</w:t>
      </w:r>
    </w:p>
    <w:p w:rsidR="00000000" w:rsidRDefault="00F537BE">
      <w:pPr>
        <w:ind w:hanging="360"/>
        <w:jc w:val="both"/>
        <w:divId w:val="94715915"/>
        <w:rPr>
          <w:rFonts w:eastAsia="Times New Roman"/>
        </w:rPr>
      </w:pPr>
      <w:r>
        <w:rPr>
          <w:rFonts w:eastAsia="Times New Roman"/>
          <w:color w:val="000000"/>
          <w:sz w:val="20"/>
          <w:szCs w:val="20"/>
        </w:rPr>
        <w:t>•other factors disclosed in this Annual Report on Form 10-K; and</w:t>
      </w:r>
    </w:p>
    <w:p w:rsidR="00000000" w:rsidRDefault="00F537BE">
      <w:pPr>
        <w:ind w:hanging="360"/>
        <w:jc w:val="both"/>
        <w:divId w:val="1970741280"/>
        <w:rPr>
          <w:rFonts w:eastAsia="Times New Roman"/>
        </w:rPr>
      </w:pPr>
      <w:r>
        <w:rPr>
          <w:rFonts w:eastAsia="Times New Roman"/>
          <w:color w:val="000000"/>
          <w:sz w:val="20"/>
          <w:szCs w:val="20"/>
        </w:rPr>
        <w:t>•oth</w:t>
      </w:r>
      <w:r>
        <w:rPr>
          <w:rFonts w:eastAsia="Times New Roman"/>
          <w:color w:val="000000"/>
          <w:sz w:val="20"/>
          <w:szCs w:val="20"/>
        </w:rPr>
        <w:t>er factors beyond our control.</w:t>
      </w:r>
    </w:p>
    <w:p w:rsidR="00000000" w:rsidRDefault="00F537BE">
      <w:pPr>
        <w:jc w:val="both"/>
        <w:divId w:val="1909680593"/>
        <w:rPr>
          <w:rFonts w:eastAsia="Times New Roman"/>
        </w:rPr>
      </w:pPr>
      <w:r>
        <w:rPr>
          <w:rFonts w:eastAsia="Times New Roman"/>
          <w:color w:val="000000"/>
          <w:sz w:val="20"/>
          <w:szCs w:val="20"/>
        </w:rPr>
        <w:t>The forward-looking statements contained in this Annual Report on Form 10-K are based on our current expectations and beliefs concerning future developments and their potential effects on our business. There can be no assurance that future developments aff</w:t>
      </w:r>
      <w:r>
        <w:rPr>
          <w:rFonts w:eastAsia="Times New Roman"/>
          <w:color w:val="000000"/>
          <w:sz w:val="20"/>
          <w:szCs w:val="20"/>
        </w:rPr>
        <w:t xml:space="preserve">ecting our business will be those that we have anticipated. These forward-looking statements involve a number of risks, uncertainties (some of which are beyond our control) or other assumptions that may cause actual results or performance to be materially </w:t>
      </w:r>
      <w:r>
        <w:rPr>
          <w:rFonts w:eastAsia="Times New Roman"/>
          <w:color w:val="000000"/>
          <w:sz w:val="20"/>
          <w:szCs w:val="20"/>
        </w:rPr>
        <w:t xml:space="preserve">different from those expressed or implied by these forward-looking statements. These risks and uncertainties include, but are not limited to, those factors described under the heading </w:t>
      </w:r>
      <w:r>
        <w:rPr>
          <w:rFonts w:eastAsia="Times New Roman"/>
          <w:i/>
          <w:iCs/>
          <w:color w:val="000000"/>
          <w:sz w:val="20"/>
          <w:szCs w:val="20"/>
        </w:rPr>
        <w:t>"Risk Factors</w:t>
      </w:r>
      <w:r>
        <w:rPr>
          <w:rFonts w:eastAsia="Times New Roman"/>
          <w:color w:val="000000"/>
          <w:sz w:val="20"/>
          <w:szCs w:val="20"/>
        </w:rPr>
        <w:t>.</w:t>
      </w:r>
      <w:r>
        <w:rPr>
          <w:rFonts w:eastAsia="Times New Roman"/>
          <w:i/>
          <w:iCs/>
          <w:color w:val="000000"/>
          <w:sz w:val="20"/>
          <w:szCs w:val="20"/>
        </w:rPr>
        <w:t>"</w:t>
      </w:r>
      <w:r>
        <w:rPr>
          <w:rFonts w:eastAsia="Times New Roman"/>
          <w:color w:val="000000"/>
          <w:sz w:val="20"/>
          <w:szCs w:val="20"/>
        </w:rPr>
        <w:t xml:space="preserve"> Should one or more of these risks or uncertainties mater</w:t>
      </w:r>
      <w:r>
        <w:rPr>
          <w:rFonts w:eastAsia="Times New Roman"/>
          <w:color w:val="000000"/>
          <w:sz w:val="20"/>
          <w:szCs w:val="20"/>
        </w:rPr>
        <w:t xml:space="preserve">ialize, or should any of the assumptions prove incorrect, actual results may vary in material respects from those projected in these forward-looking statements. We do not undertake any obligation to update or revise any forward-looking statements, whether </w:t>
      </w:r>
      <w:r>
        <w:rPr>
          <w:rFonts w:eastAsia="Times New Roman"/>
          <w:color w:val="000000"/>
          <w:sz w:val="20"/>
          <w:szCs w:val="20"/>
        </w:rPr>
        <w:t>as a result of new information, future events or otherwise, except as may be required under applicable securities laws.</w:t>
      </w:r>
    </w:p>
    <w:p w:rsidR="00000000" w:rsidRDefault="00F537BE">
      <w:pPr>
        <w:ind w:firstLine="360"/>
        <w:jc w:val="center"/>
        <w:divId w:val="556474378"/>
        <w:rPr>
          <w:rFonts w:eastAsia="Times New Roman"/>
        </w:rPr>
      </w:pPr>
      <w:r>
        <w:rPr>
          <w:rFonts w:eastAsia="Times New Roman"/>
          <w:color w:val="000000"/>
          <w:sz w:val="20"/>
          <w:szCs w:val="20"/>
        </w:rPr>
        <w:t>10</w:t>
      </w:r>
    </w:p>
    <w:p w:rsidR="00000000" w:rsidRDefault="00F537BE">
      <w:pPr>
        <w:rPr>
          <w:rFonts w:eastAsia="Times New Roman"/>
        </w:rPr>
      </w:pPr>
      <w:r>
        <w:rPr>
          <w:rFonts w:eastAsia="Times New Roman"/>
        </w:rPr>
        <w:pict>
          <v:rect id="_x0000_i1035" style="width:0;height:1.5pt" o:hralign="center" o:hrstd="t" o:hr="t" fillcolor="#a0a0a0" stroked="f"/>
        </w:pict>
      </w:r>
    </w:p>
    <w:p w:rsidR="00000000" w:rsidRDefault="00F537BE">
      <w:pPr>
        <w:ind w:firstLine="360"/>
        <w:jc w:val="both"/>
        <w:divId w:val="66224774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341124249"/>
        <w:rPr>
          <w:rFonts w:eastAsia="Times New Roman"/>
        </w:rPr>
      </w:pPr>
      <w:r>
        <w:rPr>
          <w:rFonts w:eastAsia="Times New Roman"/>
          <w:b/>
          <w:bCs/>
          <w:color w:val="000000"/>
          <w:sz w:val="20"/>
          <w:szCs w:val="20"/>
        </w:rPr>
        <w:t xml:space="preserve">Part I </w:t>
      </w:r>
    </w:p>
    <w:p w:rsidR="00000000" w:rsidRDefault="00F537BE">
      <w:pPr>
        <w:jc w:val="both"/>
        <w:divId w:val="109708673"/>
        <w:rPr>
          <w:rFonts w:eastAsia="Times New Roman"/>
        </w:rPr>
      </w:pPr>
      <w:r>
        <w:rPr>
          <w:rFonts w:eastAsia="Times New Roman"/>
          <w:b/>
          <w:bCs/>
          <w:color w:val="000000"/>
          <w:sz w:val="20"/>
          <w:szCs w:val="20"/>
        </w:rPr>
        <w:t>Item 1.    B</w:t>
      </w:r>
      <w:r>
        <w:rPr>
          <w:rFonts w:eastAsia="Times New Roman"/>
          <w:b/>
          <w:bCs/>
          <w:color w:val="000000"/>
          <w:sz w:val="20"/>
          <w:szCs w:val="20"/>
        </w:rPr>
        <w:t>usiness</w:t>
      </w:r>
    </w:p>
    <w:p w:rsidR="00000000" w:rsidRDefault="00F537BE">
      <w:pPr>
        <w:ind w:firstLine="360"/>
        <w:jc w:val="both"/>
        <w:divId w:val="814302883"/>
        <w:rPr>
          <w:rFonts w:eastAsia="Times New Roman"/>
        </w:rPr>
      </w:pPr>
      <w:r>
        <w:rPr>
          <w:rFonts w:eastAsia="Times New Roman"/>
          <w:b/>
          <w:bCs/>
          <w:color w:val="000000"/>
          <w:sz w:val="20"/>
          <w:szCs w:val="20"/>
        </w:rPr>
        <w:t>Overview</w:t>
      </w:r>
    </w:p>
    <w:p w:rsidR="00000000" w:rsidRDefault="00F537BE">
      <w:pPr>
        <w:ind w:firstLine="360"/>
        <w:jc w:val="both"/>
        <w:divId w:val="161628252"/>
        <w:rPr>
          <w:rFonts w:eastAsia="Times New Roman"/>
        </w:rPr>
      </w:pPr>
      <w:r>
        <w:rPr>
          <w:rFonts w:eastAsia="Times New Roman"/>
          <w:color w:val="000000"/>
          <w:sz w:val="20"/>
          <w:szCs w:val="20"/>
        </w:rPr>
        <w:t>MultiPlan is a leading provider of data analytics and technology-enabled solutions designed to bring affordability, efficiency and fairness to the U.S. healthcare industry. We do so through services focused on reducing medical cost and imp</w:t>
      </w:r>
      <w:r>
        <w:rPr>
          <w:rFonts w:eastAsia="Times New Roman"/>
          <w:color w:val="000000"/>
          <w:sz w:val="20"/>
          <w:szCs w:val="20"/>
        </w:rPr>
        <w:t>roving billing and payment accuracy for the payors of healthcare, which are health insurers, self-insured employers and other health plan sponsors (typically through their health plan administrators), and, indirectly, the plan members who are the consumers</w:t>
      </w:r>
      <w:r>
        <w:rPr>
          <w:rFonts w:eastAsia="Times New Roman"/>
          <w:color w:val="000000"/>
          <w:sz w:val="20"/>
          <w:szCs w:val="20"/>
        </w:rPr>
        <w:t xml:space="preserve"> of healthcare services.</w:t>
      </w:r>
    </w:p>
    <w:p w:rsidR="00000000" w:rsidRDefault="00F537BE">
      <w:pPr>
        <w:ind w:firstLine="360"/>
        <w:jc w:val="both"/>
        <w:divId w:val="520359036"/>
        <w:rPr>
          <w:rFonts w:eastAsia="Times New Roman"/>
        </w:rPr>
      </w:pPr>
      <w:r>
        <w:rPr>
          <w:rFonts w:eastAsia="Times New Roman"/>
          <w:color w:val="000000"/>
          <w:sz w:val="20"/>
          <w:szCs w:val="20"/>
        </w:rPr>
        <w:t>Our predecessor was founded in 1980 as a New York-based hospital network and we have evolved both organically and through acquisition into a national organization offering three categories of services:</w:t>
      </w:r>
    </w:p>
    <w:p w:rsidR="00000000" w:rsidRDefault="00F537BE">
      <w:pPr>
        <w:ind w:hanging="360"/>
        <w:jc w:val="both"/>
        <w:divId w:val="2034652655"/>
        <w:rPr>
          <w:rFonts w:eastAsia="Times New Roman"/>
        </w:rPr>
      </w:pPr>
      <w:r>
        <w:rPr>
          <w:rFonts w:ascii="Arial" w:eastAsia="Times New Roman" w:hAnsi="Arial" w:cs="Arial"/>
          <w:color w:val="000000"/>
          <w:sz w:val="20"/>
          <w:szCs w:val="20"/>
        </w:rPr>
        <w:t>•</w:t>
      </w:r>
      <w:r>
        <w:rPr>
          <w:rFonts w:eastAsia="Times New Roman"/>
          <w:i/>
          <w:iCs/>
          <w:color w:val="000000"/>
          <w:sz w:val="20"/>
          <w:szCs w:val="20"/>
        </w:rPr>
        <w:t>Analytics-Based Services</w:t>
      </w:r>
      <w:r>
        <w:rPr>
          <w:rFonts w:eastAsia="Times New Roman"/>
          <w:color w:val="000000"/>
          <w:sz w:val="20"/>
          <w:szCs w:val="20"/>
        </w:rPr>
        <w:t>: da</w:t>
      </w:r>
      <w:r>
        <w:rPr>
          <w:rFonts w:eastAsia="Times New Roman"/>
          <w:color w:val="000000"/>
          <w:sz w:val="20"/>
          <w:szCs w:val="20"/>
        </w:rPr>
        <w:t>ta-driven algorithms which detect claims over-charges and either negotiate or recommend fair reimbursement using a variety of data sources and pricing algorithms;</w:t>
      </w:r>
    </w:p>
    <w:p w:rsidR="00000000" w:rsidRDefault="00F537BE">
      <w:pPr>
        <w:ind w:hanging="360"/>
        <w:jc w:val="both"/>
        <w:divId w:val="1482498783"/>
        <w:rPr>
          <w:rFonts w:eastAsia="Times New Roman"/>
        </w:rPr>
      </w:pPr>
      <w:r>
        <w:rPr>
          <w:rFonts w:ascii="Arial" w:eastAsia="Times New Roman" w:hAnsi="Arial" w:cs="Arial"/>
          <w:color w:val="000000"/>
        </w:rPr>
        <w:t>•</w:t>
      </w:r>
      <w:r>
        <w:rPr>
          <w:rFonts w:eastAsia="Times New Roman"/>
          <w:i/>
          <w:iCs/>
          <w:color w:val="000000"/>
          <w:sz w:val="20"/>
          <w:szCs w:val="20"/>
        </w:rPr>
        <w:t>Network-Based Services</w:t>
      </w:r>
      <w:r>
        <w:rPr>
          <w:rFonts w:eastAsia="Times New Roman"/>
          <w:color w:val="000000"/>
          <w:sz w:val="20"/>
          <w:szCs w:val="20"/>
        </w:rPr>
        <w:t>: contracted discounts with healthcare providers to form one of the la</w:t>
      </w:r>
      <w:r>
        <w:rPr>
          <w:rFonts w:eastAsia="Times New Roman"/>
          <w:color w:val="000000"/>
          <w:sz w:val="20"/>
          <w:szCs w:val="20"/>
        </w:rPr>
        <w:t>rgest independent preferred provider organizations ("PPOs") in the United States with over 1.2 million healthcare providers under contract, as well as outsourced network development and/or management services; and</w:t>
      </w:r>
    </w:p>
    <w:p w:rsidR="00000000" w:rsidRDefault="00F537BE">
      <w:pPr>
        <w:ind w:hanging="360"/>
        <w:jc w:val="both"/>
        <w:divId w:val="1624073739"/>
        <w:rPr>
          <w:rFonts w:eastAsia="Times New Roman"/>
        </w:rPr>
      </w:pPr>
      <w:r>
        <w:rPr>
          <w:rFonts w:eastAsia="Times New Roman"/>
          <w:color w:val="000000"/>
          <w:sz w:val="20"/>
          <w:szCs w:val="20"/>
        </w:rPr>
        <w:t>•</w:t>
      </w:r>
      <w:r>
        <w:rPr>
          <w:rFonts w:eastAsia="Times New Roman"/>
          <w:i/>
          <w:iCs/>
          <w:color w:val="000000"/>
          <w:sz w:val="20"/>
          <w:szCs w:val="20"/>
        </w:rPr>
        <w:t>Payment and Revenue Integrity Services</w:t>
      </w:r>
      <w:r>
        <w:rPr>
          <w:rFonts w:eastAsia="Times New Roman"/>
          <w:color w:val="000000"/>
          <w:sz w:val="20"/>
          <w:szCs w:val="20"/>
        </w:rPr>
        <w:t>: d</w:t>
      </w:r>
      <w:r>
        <w:rPr>
          <w:rFonts w:eastAsia="Times New Roman"/>
          <w:color w:val="000000"/>
          <w:sz w:val="20"/>
          <w:szCs w:val="20"/>
        </w:rPr>
        <w:t>ata, technology, and clinical expertise deployed to identify and remove improper and unnecessary charges before or after claims are paid, or to identify and help restore and preserve underpaid premium dollars.</w:t>
      </w:r>
    </w:p>
    <w:p w:rsidR="00000000" w:rsidRDefault="00F537BE">
      <w:pPr>
        <w:ind w:firstLine="360"/>
        <w:jc w:val="both"/>
        <w:divId w:val="1246914939"/>
        <w:rPr>
          <w:rFonts w:eastAsia="Times New Roman"/>
        </w:rPr>
      </w:pPr>
      <w:r>
        <w:rPr>
          <w:rFonts w:eastAsia="Times New Roman"/>
          <w:color w:val="000000"/>
          <w:sz w:val="20"/>
          <w:szCs w:val="20"/>
        </w:rPr>
        <w:t>Although the end beneficiary of our services a</w:t>
      </w:r>
      <w:r>
        <w:rPr>
          <w:rFonts w:eastAsia="Times New Roman"/>
          <w:color w:val="000000"/>
          <w:sz w:val="20"/>
          <w:szCs w:val="20"/>
        </w:rPr>
        <w:t>re employers and other plan sponsors and their health plan members, our direct customers are typically health plan administrators ("Payors"). We offer these Payors a single electronic gateway to a comprehensive set of services in each of the above three ca</w:t>
      </w:r>
      <w:r>
        <w:rPr>
          <w:rFonts w:eastAsia="Times New Roman"/>
          <w:color w:val="000000"/>
          <w:sz w:val="20"/>
          <w:szCs w:val="20"/>
        </w:rPr>
        <w:t>tegories, which are used in combination or individually to reduce the medical cost burden on their health plan customers and members while fostering independently developed fair and efficient payments to the providers. In essence, we sit in the midst of fo</w:t>
      </w:r>
      <w:r>
        <w:rPr>
          <w:rFonts w:eastAsia="Times New Roman"/>
          <w:color w:val="000000"/>
          <w:sz w:val="20"/>
          <w:szCs w:val="20"/>
        </w:rPr>
        <w:t>ur constituencies – payors, employers/health plan sponsors, plan members and providers – offering an independent reimbursement solution to reduce healthcare costs in a manner that is orderly, efficient and fair to all parties involved, while also helping t</w:t>
      </w:r>
      <w:r>
        <w:rPr>
          <w:rFonts w:eastAsia="Times New Roman"/>
          <w:color w:val="000000"/>
          <w:sz w:val="20"/>
          <w:szCs w:val="20"/>
        </w:rPr>
        <w:t>hem to navigate the highly complex U.S. healthcare system.</w:t>
      </w:r>
    </w:p>
    <w:p w:rsidR="00000000" w:rsidRDefault="00F537BE">
      <w:pPr>
        <w:ind w:firstLine="360"/>
        <w:jc w:val="both"/>
        <w:divId w:val="789664027"/>
        <w:rPr>
          <w:rFonts w:eastAsia="Times New Roman"/>
        </w:rPr>
      </w:pPr>
      <w:r>
        <w:rPr>
          <w:rFonts w:eastAsia="Times New Roman"/>
          <w:color w:val="000000"/>
          <w:sz w:val="20"/>
          <w:szCs w:val="20"/>
        </w:rPr>
        <w:t xml:space="preserve">These comprehensive offerings have enabled us to maintain long-term relationships with a number of our customers, including relationships of over 25 years with some of the nation's largest Payors. </w:t>
      </w:r>
      <w:r>
        <w:rPr>
          <w:rFonts w:eastAsia="Times New Roman"/>
          <w:color w:val="000000"/>
          <w:sz w:val="20"/>
          <w:szCs w:val="20"/>
        </w:rPr>
        <w:t>For the year ended December 31, 2021, our services identified approximately $21.7 billion in potential medical cost savings. In addition, because in most instances the fee for our services is directly linked to the savings utilized by our customers, our re</w:t>
      </w:r>
      <w:r>
        <w:rPr>
          <w:rFonts w:eastAsia="Times New Roman"/>
          <w:color w:val="000000"/>
          <w:sz w:val="20"/>
          <w:szCs w:val="20"/>
        </w:rPr>
        <w:t>venue model is aligned with the interests of our customers.</w:t>
      </w:r>
    </w:p>
    <w:p w:rsidR="00000000" w:rsidRDefault="00F537BE">
      <w:pPr>
        <w:ind w:firstLine="360"/>
        <w:jc w:val="both"/>
        <w:divId w:val="412901035"/>
        <w:rPr>
          <w:rFonts w:eastAsia="Times New Roman"/>
        </w:rPr>
      </w:pPr>
      <w:r>
        <w:rPr>
          <w:rFonts w:eastAsia="Times New Roman"/>
          <w:b/>
          <w:bCs/>
          <w:color w:val="000000"/>
          <w:sz w:val="20"/>
          <w:szCs w:val="20"/>
        </w:rPr>
        <w:t>U.S. Healthcare Industry</w:t>
      </w:r>
    </w:p>
    <w:p w:rsidR="00000000" w:rsidRDefault="00F537BE">
      <w:pPr>
        <w:ind w:firstLine="360"/>
        <w:jc w:val="both"/>
        <w:divId w:val="1546865898"/>
        <w:rPr>
          <w:rFonts w:eastAsia="Times New Roman"/>
        </w:rPr>
      </w:pPr>
      <w:r>
        <w:rPr>
          <w:rFonts w:eastAsia="Times New Roman"/>
          <w:color w:val="000000"/>
          <w:sz w:val="20"/>
          <w:szCs w:val="20"/>
        </w:rPr>
        <w:t>According to Centers for Medicare and Medicaid ("CMS"), Americans spent $4.1 trillion, or 19.7% of U.S. GDP, on healthcare in 2020. That equates to about $12,530 per perso</w:t>
      </w:r>
      <w:r>
        <w:rPr>
          <w:rFonts w:eastAsia="Times New Roman"/>
          <w:color w:val="000000"/>
          <w:sz w:val="20"/>
          <w:szCs w:val="20"/>
        </w:rPr>
        <w:t>n and is projected to grow by 5.4% annually through 2028. CMS estimates that, at the current rate, healthcare spend will represent $6.2 trillion by 2028. The Census Bureau reports that about 298 million people in the U.S. had health insurance coverage in 2</w:t>
      </w:r>
      <w:r>
        <w:rPr>
          <w:rFonts w:eastAsia="Times New Roman"/>
          <w:color w:val="000000"/>
          <w:sz w:val="20"/>
          <w:szCs w:val="20"/>
        </w:rPr>
        <w:t>020, of which 177 million were covered under employer-sponsored plans. According to CMS, nearly 22 million people were enrolled in Medicare Advantage plans in 2020, and we conservatively estimate another 54 million were enrolled in managed Medicaid plans b</w:t>
      </w:r>
      <w:r>
        <w:rPr>
          <w:rFonts w:eastAsia="Times New Roman"/>
          <w:color w:val="000000"/>
          <w:sz w:val="20"/>
          <w:szCs w:val="20"/>
        </w:rPr>
        <w:t>ased on 2019 CMS figures. This means as many as 85% of those with health insurance coverage could benefit from the value MultiPlan delivers.</w:t>
      </w:r>
    </w:p>
    <w:p w:rsidR="00000000" w:rsidRDefault="00F537BE">
      <w:pPr>
        <w:ind w:firstLine="360"/>
        <w:jc w:val="both"/>
        <w:divId w:val="1244339860"/>
        <w:rPr>
          <w:rFonts w:eastAsia="Times New Roman"/>
        </w:rPr>
      </w:pPr>
      <w:r>
        <w:rPr>
          <w:rFonts w:eastAsia="Times New Roman"/>
          <w:color w:val="000000"/>
          <w:sz w:val="20"/>
          <w:szCs w:val="20"/>
        </w:rPr>
        <w:t>Medical spend is a function of both utilization and cost, and there are many factors driving the expected growth in</w:t>
      </w:r>
      <w:r>
        <w:rPr>
          <w:rFonts w:eastAsia="Times New Roman"/>
          <w:color w:val="000000"/>
          <w:sz w:val="20"/>
          <w:szCs w:val="20"/>
        </w:rPr>
        <w:t xml:space="preserve"> both. Utilization is increasing due to a population that is both aging and experiencing more chronic disease. The advent of new treatments, modalities and technologies also spur utilization. Medical cost is increasing with increases in per-unit prices, dr</w:t>
      </w:r>
      <w:r>
        <w:rPr>
          <w:rFonts w:eastAsia="Times New Roman"/>
          <w:color w:val="000000"/>
          <w:sz w:val="20"/>
          <w:szCs w:val="20"/>
        </w:rPr>
        <w:t>iven in part by those same new treatments, modalities and technologies as well as the additional administrative burden of complying with new regulations. Costs also increase with the continued complexities of healthcare billing which lead to unintended bil</w:t>
      </w:r>
      <w:r>
        <w:rPr>
          <w:rFonts w:eastAsia="Times New Roman"/>
          <w:color w:val="000000"/>
          <w:sz w:val="20"/>
          <w:szCs w:val="20"/>
        </w:rPr>
        <w:t>ling issues. As expenditures continue to rise, stakeholders – and especially Payors – are becoming increasingly focused on solutions that reduce medical costs and improve billing and payment accuracy.</w:t>
      </w:r>
    </w:p>
    <w:p w:rsidR="00000000" w:rsidRDefault="00F537BE">
      <w:pPr>
        <w:ind w:firstLine="360"/>
        <w:jc w:val="both"/>
        <w:divId w:val="733940258"/>
        <w:rPr>
          <w:rFonts w:eastAsia="Times New Roman"/>
        </w:rPr>
      </w:pPr>
      <w:r>
        <w:rPr>
          <w:rFonts w:eastAsia="Times New Roman"/>
          <w:color w:val="000000"/>
          <w:sz w:val="20"/>
          <w:szCs w:val="20"/>
        </w:rPr>
        <w:t>An estimated $1.2 trillion, or about a third of U.S. he</w:t>
      </w:r>
      <w:r>
        <w:rPr>
          <w:rFonts w:eastAsia="Times New Roman"/>
          <w:color w:val="000000"/>
          <w:sz w:val="20"/>
          <w:szCs w:val="20"/>
        </w:rPr>
        <w:t>althcare expenditures, are attributed to some form of waste or abuse that leads to overcharges. MultiPlan’s services directly address the category of waste/abuse that accounts for about $400 billion of this burden – excessive prices, clinical billing error</w:t>
      </w:r>
      <w:r>
        <w:rPr>
          <w:rFonts w:eastAsia="Times New Roman"/>
          <w:color w:val="000000"/>
          <w:sz w:val="20"/>
          <w:szCs w:val="20"/>
        </w:rPr>
        <w:t xml:space="preserve">s, suspect billing schemes and patterns, errors in enrollment data and, in some cases, services provided unnecessarily. </w:t>
      </w:r>
    </w:p>
    <w:p w:rsidR="00000000" w:rsidRDefault="00F537BE">
      <w:pPr>
        <w:ind w:firstLine="360"/>
        <w:jc w:val="center"/>
        <w:divId w:val="985092203"/>
        <w:rPr>
          <w:rFonts w:eastAsia="Times New Roman"/>
        </w:rPr>
      </w:pPr>
      <w:r>
        <w:rPr>
          <w:rFonts w:eastAsia="Times New Roman"/>
          <w:color w:val="000000"/>
          <w:sz w:val="20"/>
          <w:szCs w:val="20"/>
        </w:rPr>
        <w:t>11</w:t>
      </w:r>
    </w:p>
    <w:p w:rsidR="00000000" w:rsidRDefault="00F537BE">
      <w:pPr>
        <w:rPr>
          <w:rFonts w:eastAsia="Times New Roman"/>
        </w:rPr>
      </w:pPr>
      <w:r>
        <w:rPr>
          <w:rFonts w:eastAsia="Times New Roman"/>
        </w:rPr>
        <w:pict>
          <v:rect id="_x0000_i1036" style="width:0;height:1.5pt" o:hralign="center" o:hrstd="t" o:hr="t" fillcolor="#a0a0a0" stroked="f"/>
        </w:pict>
      </w:r>
    </w:p>
    <w:p w:rsidR="00000000" w:rsidRDefault="00F537BE">
      <w:pPr>
        <w:ind w:firstLine="360"/>
        <w:jc w:val="both"/>
        <w:divId w:val="65819317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60493684"/>
        <w:rPr>
          <w:rFonts w:eastAsia="Times New Roman"/>
        </w:rPr>
      </w:pPr>
      <w:r>
        <w:rPr>
          <w:rFonts w:eastAsia="Times New Roman"/>
          <w:color w:val="000000"/>
          <w:sz w:val="20"/>
          <w:szCs w:val="20"/>
        </w:rPr>
        <w:t>We believe cost management and billing and payment accuracy will continue to be highly important to Payors across the markets we serve. We expect growth in demand for these services will be driven by two major trends: (i) increasing costs per claim from me</w:t>
      </w:r>
      <w:r>
        <w:rPr>
          <w:rFonts w:eastAsia="Times New Roman"/>
          <w:color w:val="000000"/>
          <w:sz w:val="20"/>
          <w:szCs w:val="20"/>
        </w:rPr>
        <w:t>dical inflation and technology enhancements and (ii) increasing treatment volume from an aging population and increases in the insured population. As medical activity rises as a result of an aging population and a focus on preventative healthcare and techn</w:t>
      </w:r>
      <w:r>
        <w:rPr>
          <w:rFonts w:eastAsia="Times New Roman"/>
          <w:color w:val="000000"/>
          <w:sz w:val="20"/>
          <w:szCs w:val="20"/>
        </w:rPr>
        <w:t>ological advances, medical claims volume and costs are expected to increase significantly, which we believe will further increase utilization of our solutions. We see opportunity in trying to counter the accelerating pace of medical cost inflation, leading</w:t>
      </w:r>
      <w:r>
        <w:rPr>
          <w:rFonts w:eastAsia="Times New Roman"/>
          <w:color w:val="000000"/>
          <w:sz w:val="20"/>
          <w:szCs w:val="20"/>
        </w:rPr>
        <w:t xml:space="preserve"> to more savings for our customers, and associated revenues for the Company. </w:t>
      </w:r>
    </w:p>
    <w:p w:rsidR="00000000" w:rsidRDefault="00F537BE">
      <w:pPr>
        <w:ind w:firstLine="360"/>
        <w:jc w:val="both"/>
        <w:divId w:val="1487041786"/>
        <w:rPr>
          <w:rFonts w:eastAsia="Times New Roman"/>
        </w:rPr>
      </w:pPr>
      <w:r>
        <w:rPr>
          <w:rFonts w:eastAsia="Times New Roman"/>
          <w:b/>
          <w:bCs/>
          <w:color w:val="000000"/>
          <w:sz w:val="20"/>
          <w:szCs w:val="20"/>
        </w:rPr>
        <w:t>MultiPlan Solutions</w:t>
      </w:r>
    </w:p>
    <w:p w:rsidR="00000000" w:rsidRDefault="00F537BE">
      <w:pPr>
        <w:ind w:firstLine="360"/>
        <w:jc w:val="both"/>
        <w:divId w:val="1143503984"/>
        <w:rPr>
          <w:rFonts w:eastAsia="Times New Roman"/>
        </w:rPr>
      </w:pPr>
      <w:r>
        <w:rPr>
          <w:rFonts w:eastAsia="Times New Roman"/>
          <w:color w:val="000000"/>
          <w:sz w:val="20"/>
          <w:szCs w:val="20"/>
        </w:rPr>
        <w:t xml:space="preserve">Payors of healthcare have essentially three strategies for reducing medical cost: managing the utilization of medical services, lowering the per-unit cost of </w:t>
      </w:r>
      <w:r>
        <w:rPr>
          <w:rFonts w:eastAsia="Times New Roman"/>
          <w:color w:val="000000"/>
          <w:sz w:val="20"/>
          <w:szCs w:val="20"/>
        </w:rPr>
        <w:t>medical services incurred, and ensuring the services are reimbursed without error and accepted by the provider. MultiPlan services target the latter two of these approaches, as shown in the value chain from care to payment for healthcare services illustrat</w:t>
      </w:r>
      <w:r>
        <w:rPr>
          <w:rFonts w:eastAsia="Times New Roman"/>
          <w:color w:val="000000"/>
          <w:sz w:val="20"/>
          <w:szCs w:val="20"/>
        </w:rPr>
        <w:t>ed below.</w:t>
      </w:r>
    </w:p>
    <w:p w:rsidR="00000000" w:rsidRDefault="00F537BE">
      <w:pPr>
        <w:spacing w:before="200" w:after="200"/>
        <w:jc w:val="both"/>
        <w:divId w:val="235673524"/>
        <w:rPr>
          <w:rFonts w:eastAsia="Times New Roman"/>
        </w:rPr>
      </w:pPr>
      <w:r>
        <w:rPr>
          <w:rFonts w:eastAsia="Times New Roman"/>
          <w:noProof/>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537BE">
      <w:pPr>
        <w:jc w:val="both"/>
        <w:divId w:val="1745571069"/>
        <w:rPr>
          <w:rFonts w:eastAsia="Times New Roman"/>
        </w:rPr>
      </w:pPr>
      <w:r>
        <w:rPr>
          <w:rFonts w:eastAsia="Times New Roman"/>
          <w:color w:val="000000"/>
          <w:sz w:val="20"/>
          <w:szCs w:val="20"/>
        </w:rPr>
        <w:t>Dotted box = addressed by MultiPlan Solutions</w:t>
      </w:r>
    </w:p>
    <w:p w:rsidR="00000000" w:rsidRDefault="00F537BE">
      <w:pPr>
        <w:ind w:firstLine="360"/>
        <w:jc w:val="both"/>
        <w:divId w:val="370351300"/>
        <w:rPr>
          <w:rFonts w:eastAsia="Times New Roman"/>
        </w:rPr>
      </w:pPr>
      <w:r>
        <w:rPr>
          <w:rFonts w:eastAsia="Times New Roman"/>
          <w:b/>
          <w:bCs/>
          <w:i/>
          <w:iCs/>
          <w:color w:val="000000"/>
          <w:sz w:val="20"/>
          <w:szCs w:val="20"/>
        </w:rPr>
        <w:t>Analytics-Based Services.</w:t>
      </w:r>
    </w:p>
    <w:p w:rsidR="00000000" w:rsidRDefault="00F537BE">
      <w:pPr>
        <w:ind w:firstLine="360"/>
        <w:jc w:val="both"/>
        <w:divId w:val="584266914"/>
        <w:rPr>
          <w:rFonts w:eastAsia="Times New Roman"/>
        </w:rPr>
      </w:pPr>
      <w:r>
        <w:rPr>
          <w:rFonts w:eastAsia="Times New Roman"/>
          <w:color w:val="000000"/>
          <w:sz w:val="20"/>
          <w:szCs w:val="20"/>
        </w:rPr>
        <w:t>Our Analytics-Based Services reduce the per-unit cost of claims using dat</w:t>
      </w:r>
      <w:r>
        <w:rPr>
          <w:rFonts w:eastAsia="Times New Roman"/>
          <w:color w:val="000000"/>
          <w:sz w:val="20"/>
          <w:szCs w:val="20"/>
        </w:rPr>
        <w:t xml:space="preserve">a-driven negotiation and/or reference-based pricing methodologies. These services generally are used in a solution hierarchy after network services to reduce claims with no available network contract, but also are used standalone. Value-Driven Health Plan </w:t>
      </w:r>
      <w:r>
        <w:rPr>
          <w:rFonts w:eastAsia="Times New Roman"/>
          <w:color w:val="000000"/>
          <w:sz w:val="20"/>
          <w:szCs w:val="20"/>
        </w:rPr>
        <w:t>services bundle network and reference-based pricing to enable a blended benefit plan design. All of the services in this category leverage our information technology platform, public data sources, and the billions of claims that we have reviewed and are in</w:t>
      </w:r>
      <w:r>
        <w:rPr>
          <w:rFonts w:eastAsia="Times New Roman"/>
          <w:color w:val="000000"/>
          <w:sz w:val="20"/>
          <w:szCs w:val="20"/>
        </w:rPr>
        <w:t xml:space="preserve">cluded in our database reflecting both network and out-of-network priced claims, as well as the results of clinical coding analyses. They feature proprietary algorithms and machine learning/AI to allow claims to be processed quickly and accurately. </w:t>
      </w:r>
    </w:p>
    <w:p w:rsidR="00000000" w:rsidRDefault="00F537BE">
      <w:pPr>
        <w:ind w:firstLine="360"/>
        <w:jc w:val="both"/>
        <w:divId w:val="1288701332"/>
        <w:rPr>
          <w:rFonts w:eastAsia="Times New Roman"/>
        </w:rPr>
      </w:pPr>
      <w:r>
        <w:rPr>
          <w:rFonts w:eastAsia="Times New Roman"/>
          <w:i/>
          <w:iCs/>
          <w:color w:val="000000"/>
          <w:sz w:val="20"/>
          <w:szCs w:val="20"/>
        </w:rPr>
        <w:t>Refere</w:t>
      </w:r>
      <w:r>
        <w:rPr>
          <w:rFonts w:eastAsia="Times New Roman"/>
          <w:i/>
          <w:iCs/>
          <w:color w:val="000000"/>
          <w:sz w:val="20"/>
          <w:szCs w:val="20"/>
        </w:rPr>
        <w:t>nce-Based Pricing ("RBP").</w:t>
      </w:r>
      <w:r>
        <w:rPr>
          <w:rFonts w:eastAsia="Times New Roman"/>
          <w:color w:val="000000"/>
          <w:sz w:val="20"/>
          <w:szCs w:val="20"/>
        </w:rPr>
        <w:t xml:space="preserve"> RBP provides Payors with a recommended payment amount for claims based on a reference point. Most RBP programs in the market uses Medicare as the reference point. We also offer this option, but most customers elect to use our Dat</w:t>
      </w:r>
      <w:r>
        <w:rPr>
          <w:rFonts w:eastAsia="Times New Roman"/>
          <w:color w:val="000000"/>
          <w:sz w:val="20"/>
          <w:szCs w:val="20"/>
        </w:rPr>
        <w:t>a iSight program which uses facility cost as the facility reference and median reimbursed amounts as the professional reference. The facility pricing methodology features a patented benchmarking process that determines the cost of a group of like claims fr</w:t>
      </w:r>
      <w:r>
        <w:rPr>
          <w:rFonts w:eastAsia="Times New Roman"/>
          <w:color w:val="000000"/>
          <w:sz w:val="20"/>
          <w:szCs w:val="20"/>
        </w:rPr>
        <w:t xml:space="preserve">om like providers in the same geography. Both methodologies use data from readily-available public and private sources which feed our proprietary automated algorithms to deliver defensible, consistent pricing. RBP recommendations do not incorporate member </w:t>
      </w:r>
      <w:r>
        <w:rPr>
          <w:rFonts w:eastAsia="Times New Roman"/>
          <w:color w:val="000000"/>
          <w:sz w:val="20"/>
          <w:szCs w:val="20"/>
        </w:rPr>
        <w:t>protection from balance billing, so the service includes optional post-payment negotiation and patient advocacy services to negotiate settlements where needed to eliminate balance billing. Our cost-driven approach was developed with input from healthcare f</w:t>
      </w:r>
      <w:r>
        <w:rPr>
          <w:rFonts w:eastAsia="Times New Roman"/>
          <w:color w:val="000000"/>
          <w:sz w:val="20"/>
          <w:szCs w:val="20"/>
        </w:rPr>
        <w:t>acilities, and was designed to addresses the typical issues providers have with reference-based pricing. As a result, we believe the propensity for providers to balance bill is materially lower than other similar services. Data iSight delivers provider acc</w:t>
      </w:r>
      <w:r>
        <w:rPr>
          <w:rFonts w:eastAsia="Times New Roman"/>
          <w:color w:val="000000"/>
          <w:sz w:val="20"/>
          <w:szCs w:val="20"/>
        </w:rPr>
        <w:t xml:space="preserve">eptance of over 92% for facility and 96% for professional claims, and for those claims that are appealed, we successfully retain about 75% of savings through education and negotiation. We offer a number of additional choices of reference point, including: </w:t>
      </w:r>
      <w:r>
        <w:rPr>
          <w:rFonts w:eastAsia="Times New Roman"/>
          <w:color w:val="000000"/>
          <w:sz w:val="20"/>
          <w:szCs w:val="20"/>
        </w:rPr>
        <w:t xml:space="preserve">median contracted rates (adjusted to the Qualifying Payment Amount for certain surprise bill claims), and usual and customary charges. Our Reference-Based Pricing services are used by all types of Payors, most notably large commercial insurers, Blue Cross </w:t>
      </w:r>
      <w:r>
        <w:rPr>
          <w:rFonts w:eastAsia="Times New Roman"/>
          <w:color w:val="000000"/>
          <w:sz w:val="20"/>
          <w:szCs w:val="20"/>
        </w:rPr>
        <w:t>and Blue Shield plans, provider-sponsored and independent health plans. They are most commonly priced at a percentage of savings identified.</w:t>
      </w:r>
    </w:p>
    <w:p w:rsidR="00000000" w:rsidRDefault="00F537BE">
      <w:pPr>
        <w:ind w:firstLine="360"/>
        <w:jc w:val="both"/>
        <w:divId w:val="2020112406"/>
        <w:rPr>
          <w:rFonts w:eastAsia="Times New Roman"/>
        </w:rPr>
      </w:pPr>
      <w:r>
        <w:rPr>
          <w:rFonts w:eastAsia="Times New Roman"/>
          <w:i/>
          <w:iCs/>
          <w:color w:val="000000"/>
          <w:sz w:val="20"/>
          <w:szCs w:val="20"/>
        </w:rPr>
        <w:t>Value-Driven Health Plan Services ("VDHP")</w:t>
      </w:r>
      <w:r>
        <w:rPr>
          <w:rFonts w:eastAsia="Times New Roman"/>
          <w:color w:val="000000"/>
          <w:sz w:val="20"/>
          <w:szCs w:val="20"/>
        </w:rPr>
        <w:t>. VDHP is a form of reference-based pricing that bundles member and provi</w:t>
      </w:r>
      <w:r>
        <w:rPr>
          <w:rFonts w:eastAsia="Times New Roman"/>
          <w:color w:val="000000"/>
          <w:sz w:val="20"/>
          <w:szCs w:val="20"/>
        </w:rPr>
        <w:t>der engagement tools to enable employers and other health plan sponsors to offer low-cost health plans. The engagement tools include member shopping based on quality, cost and provider acceptance of the reimbursement; provider education and, where applicab</w:t>
      </w:r>
      <w:r>
        <w:rPr>
          <w:rFonts w:eastAsia="Times New Roman"/>
          <w:color w:val="000000"/>
          <w:sz w:val="20"/>
          <w:szCs w:val="20"/>
        </w:rPr>
        <w:t>le, negotiation in advance or after payment; point-of-service cash payment processing; and other features designed to ensure satisfaction of both members and providers while delivering significant cost reduction. These tools distinguish VDHPs from other pl</w:t>
      </w:r>
      <w:r>
        <w:rPr>
          <w:rFonts w:eastAsia="Times New Roman"/>
          <w:color w:val="000000"/>
          <w:sz w:val="20"/>
          <w:szCs w:val="20"/>
        </w:rPr>
        <w:t>ans using RBP because they deliver many of the benefits that plan members and providers expect with a PPO network, and therefore make it feasible to replace the network either in part or in full. Provider acceptance of the reference price is about 98%. Our</w:t>
      </w:r>
      <w:r>
        <w:rPr>
          <w:rFonts w:eastAsia="Times New Roman"/>
          <w:color w:val="000000"/>
          <w:sz w:val="20"/>
          <w:szCs w:val="20"/>
        </w:rPr>
        <w:t xml:space="preserve"> VDHP service offerings enable a range of VDHP configurations, including a "standard" form of VDHP which integrates our PPO network for professional and select facility services; a "full" VDHP which has no network; and a community-based VDHP which features</w:t>
      </w:r>
      <w:r>
        <w:rPr>
          <w:rFonts w:eastAsia="Times New Roman"/>
          <w:color w:val="000000"/>
          <w:sz w:val="20"/>
          <w:szCs w:val="20"/>
        </w:rPr>
        <w:t xml:space="preserve"> an agreement with a marquee health system in the area to accept the reference-based price in exchange for preferred steerage of the health plan’s members. VDHP services are sold to employers </w:t>
      </w:r>
    </w:p>
    <w:p w:rsidR="00000000" w:rsidRDefault="00F537BE">
      <w:pPr>
        <w:ind w:firstLine="360"/>
        <w:jc w:val="center"/>
        <w:divId w:val="16006014"/>
        <w:rPr>
          <w:rFonts w:eastAsia="Times New Roman"/>
        </w:rPr>
      </w:pPr>
      <w:r>
        <w:rPr>
          <w:rFonts w:eastAsia="Times New Roman"/>
          <w:color w:val="000000"/>
          <w:sz w:val="20"/>
          <w:szCs w:val="20"/>
        </w:rPr>
        <w:t>12</w:t>
      </w:r>
    </w:p>
    <w:p w:rsidR="00000000" w:rsidRDefault="00F537BE">
      <w:pPr>
        <w:rPr>
          <w:rFonts w:eastAsia="Times New Roman"/>
        </w:rPr>
      </w:pPr>
      <w:r>
        <w:rPr>
          <w:rFonts w:eastAsia="Times New Roman"/>
        </w:rPr>
        <w:pict>
          <v:rect id="_x0000_i1038" style="width:0;height:1.5pt" o:hralign="center" o:hrstd="t" o:hr="t" fillcolor="#a0a0a0" stroked="f"/>
        </w:pict>
      </w:r>
    </w:p>
    <w:p w:rsidR="00000000" w:rsidRDefault="00F537BE">
      <w:pPr>
        <w:ind w:firstLine="360"/>
        <w:jc w:val="both"/>
        <w:divId w:val="526023702"/>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884415053"/>
        <w:rPr>
          <w:rFonts w:eastAsia="Times New Roman"/>
        </w:rPr>
      </w:pPr>
      <w:r>
        <w:rPr>
          <w:rFonts w:eastAsia="Times New Roman"/>
          <w:color w:val="000000"/>
          <w:sz w:val="20"/>
          <w:szCs w:val="20"/>
        </w:rPr>
        <w:t>directly using the broker/consultant channel, or through Third-Party Administrators ("TPAs"). Today, they are most in demand in the small and mi</w:t>
      </w:r>
      <w:r>
        <w:rPr>
          <w:rFonts w:eastAsia="Times New Roman"/>
          <w:color w:val="000000"/>
          <w:sz w:val="20"/>
          <w:szCs w:val="20"/>
        </w:rPr>
        <w:t>d-sized group market. They are most commonly priced per-employee/member-per-month ("PEPM").</w:t>
      </w:r>
    </w:p>
    <w:p w:rsidR="00000000" w:rsidRDefault="00F537BE">
      <w:pPr>
        <w:ind w:firstLine="360"/>
        <w:jc w:val="both"/>
        <w:divId w:val="225528538"/>
        <w:rPr>
          <w:rFonts w:eastAsia="Times New Roman"/>
        </w:rPr>
      </w:pPr>
      <w:r>
        <w:rPr>
          <w:rFonts w:eastAsia="Times New Roman"/>
          <w:i/>
          <w:iCs/>
          <w:color w:val="000000"/>
          <w:sz w:val="20"/>
          <w:szCs w:val="20"/>
        </w:rPr>
        <w:t>Financial Negotiation.</w:t>
      </w:r>
      <w:r>
        <w:rPr>
          <w:rFonts w:eastAsia="Times New Roman"/>
          <w:color w:val="000000"/>
          <w:sz w:val="20"/>
          <w:szCs w:val="20"/>
        </w:rPr>
        <w:t xml:space="preserve"> Our financial negotiation services assist Payors with pricing claims from providers with whom neither they nor MultiPlan have been able to se</w:t>
      </w:r>
      <w:r>
        <w:rPr>
          <w:rFonts w:eastAsia="Times New Roman"/>
          <w:color w:val="000000"/>
          <w:sz w:val="20"/>
          <w:szCs w:val="20"/>
        </w:rPr>
        <w:t>cure a contractual discount. We handle these claims on an individual basis and attempt to negotiate with the provider an acceptable payment amount for a specific claim that includes member protections from balance billing. Negotiation agreements protect th</w:t>
      </w:r>
      <w:r>
        <w:rPr>
          <w:rFonts w:eastAsia="Times New Roman"/>
          <w:color w:val="000000"/>
          <w:sz w:val="20"/>
          <w:szCs w:val="20"/>
        </w:rPr>
        <w:t>e health plan member from balance billing. Approximately half of the successfully negotiated claims are completed in a fully automated manner. These claims include those in which the proposed negotiated amount is generated by algorithms and automatically t</w:t>
      </w:r>
      <w:r>
        <w:rPr>
          <w:rFonts w:eastAsia="Times New Roman"/>
          <w:color w:val="000000"/>
          <w:sz w:val="20"/>
          <w:szCs w:val="20"/>
        </w:rPr>
        <w:t>ransmitted to the provider’s office, and/or that are electronically accepted and signed by the provider. Certain providers also choose to set up an arrangement with MultiPlan for pre-determined levels of discount to be automatically deducted on claims that</w:t>
      </w:r>
      <w:r>
        <w:rPr>
          <w:rFonts w:eastAsia="Times New Roman"/>
          <w:color w:val="000000"/>
          <w:sz w:val="20"/>
          <w:szCs w:val="20"/>
        </w:rPr>
        <w:t xml:space="preserve"> would otherwise be individually negotiated. For those claims that are not automatically negotiated, MultiPlan works directly with the provider's office through our negotiations staff, which is aided by extensive workflow and benchmarking tools. Financial </w:t>
      </w:r>
      <w:r>
        <w:rPr>
          <w:rFonts w:eastAsia="Times New Roman"/>
          <w:color w:val="000000"/>
          <w:sz w:val="20"/>
          <w:szCs w:val="20"/>
        </w:rPr>
        <w:t>negotiation services are used by all types of Payors, most notably Blue Cross and Blue Shield plans, provider-sponsored and independent health plans. They are priced at a percentage of savings identified.</w:t>
      </w:r>
    </w:p>
    <w:p w:rsidR="00000000" w:rsidRDefault="00F537BE">
      <w:pPr>
        <w:ind w:firstLine="360"/>
        <w:jc w:val="both"/>
        <w:divId w:val="839737327"/>
        <w:rPr>
          <w:rFonts w:eastAsia="Times New Roman"/>
        </w:rPr>
      </w:pPr>
      <w:r>
        <w:rPr>
          <w:rFonts w:eastAsia="Times New Roman"/>
          <w:i/>
          <w:iCs/>
          <w:color w:val="000000"/>
          <w:sz w:val="20"/>
          <w:szCs w:val="20"/>
        </w:rPr>
        <w:t>Surprise Billing Services.</w:t>
      </w:r>
      <w:r>
        <w:rPr>
          <w:rFonts w:eastAsia="Times New Roman"/>
          <w:color w:val="000000"/>
          <w:sz w:val="20"/>
          <w:szCs w:val="20"/>
        </w:rPr>
        <w:t xml:space="preserve"> Introduced in 2021, our </w:t>
      </w:r>
      <w:r>
        <w:rPr>
          <w:rFonts w:eastAsia="Times New Roman"/>
          <w:color w:val="000000"/>
          <w:sz w:val="20"/>
          <w:szCs w:val="20"/>
        </w:rPr>
        <w:t>surprise billing services enable Payors to comply, or to help their employer/plan sponsor customers to comply, with the federal No Surprises Act ("NSA") which became effective on January 1, 2022. The NSA, and interim final regulations issued on July 13, 20</w:t>
      </w:r>
      <w:r>
        <w:rPr>
          <w:rFonts w:eastAsia="Times New Roman"/>
          <w:color w:val="000000"/>
          <w:sz w:val="20"/>
          <w:szCs w:val="20"/>
        </w:rPr>
        <w:t>21 and October 7, 2021 ("IFRs") that implemented the NSA, introduces changes to the reimbursement process of certain types of medical claims, increasing what was typically a one to two step reimbursement process to five steps. MultiPlan performs all five s</w:t>
      </w:r>
      <w:r>
        <w:rPr>
          <w:rFonts w:eastAsia="Times New Roman"/>
          <w:color w:val="000000"/>
          <w:sz w:val="20"/>
          <w:szCs w:val="20"/>
        </w:rPr>
        <w:t xml:space="preserve">teps in an end-to-end service, or makes each step available as components to meet the specific needs of each Payor. The steps require extensive data collection and analysis to identify claims as surprise bills under the law’s definition; calculate the new </w:t>
      </w:r>
      <w:r>
        <w:rPr>
          <w:rFonts w:eastAsia="Times New Roman"/>
          <w:color w:val="000000"/>
          <w:sz w:val="20"/>
          <w:szCs w:val="20"/>
        </w:rPr>
        <w:t>QPA benchmark introduced by the law and append it to the claim; create an initial payment amount for the claim, typically by using the QPA as the reference point; negotiate a settlement as needed; and take claims through an independent dispute resolution p</w:t>
      </w:r>
      <w:r>
        <w:rPr>
          <w:rFonts w:eastAsia="Times New Roman"/>
          <w:color w:val="000000"/>
          <w:sz w:val="20"/>
          <w:szCs w:val="20"/>
        </w:rPr>
        <w:t>rocess as needed. We leverage existing technology and expertise in data science, claim pricing and negotiation in offering these new services. They are used by all types of Payors that must comply with the NSA, and are priced either at a percentage of savi</w:t>
      </w:r>
      <w:r>
        <w:rPr>
          <w:rFonts w:eastAsia="Times New Roman"/>
          <w:color w:val="000000"/>
          <w:sz w:val="20"/>
          <w:szCs w:val="20"/>
        </w:rPr>
        <w:t>ngs for the end-to-end service, or on a per-claim basis for individual components.</w:t>
      </w:r>
    </w:p>
    <w:p w:rsidR="00000000" w:rsidRDefault="00F537BE">
      <w:pPr>
        <w:ind w:firstLine="360"/>
        <w:jc w:val="both"/>
        <w:divId w:val="2138571481"/>
        <w:rPr>
          <w:rFonts w:eastAsia="Times New Roman"/>
        </w:rPr>
      </w:pPr>
      <w:r>
        <w:rPr>
          <w:rFonts w:eastAsia="Times New Roman"/>
          <w:b/>
          <w:bCs/>
          <w:i/>
          <w:iCs/>
          <w:color w:val="000000"/>
          <w:sz w:val="20"/>
          <w:szCs w:val="20"/>
        </w:rPr>
        <w:t>Network-Based Services</w:t>
      </w:r>
    </w:p>
    <w:p w:rsidR="00000000" w:rsidRDefault="00F537BE">
      <w:pPr>
        <w:ind w:firstLine="360"/>
        <w:jc w:val="both"/>
        <w:divId w:val="1454058795"/>
        <w:rPr>
          <w:rFonts w:eastAsia="Times New Roman"/>
        </w:rPr>
      </w:pPr>
      <w:r>
        <w:rPr>
          <w:rFonts w:eastAsia="Times New Roman"/>
          <w:color w:val="000000"/>
          <w:sz w:val="20"/>
          <w:szCs w:val="20"/>
        </w:rPr>
        <w:t>Our Network-Based Services reduce the per-unit cost of claims through contracts with over 1.2 million healthcare providers and facilities that establi</w:t>
      </w:r>
      <w:r>
        <w:rPr>
          <w:rFonts w:eastAsia="Times New Roman"/>
          <w:color w:val="000000"/>
          <w:sz w:val="20"/>
          <w:szCs w:val="20"/>
        </w:rPr>
        <w:t>sh discounts with member protection from balance billing in exchange for patient steerage and other provider-friendly terms and conditions. These services generally are used first in a solution hierarchy with members actively steered to participating provi</w:t>
      </w:r>
      <w:r>
        <w:rPr>
          <w:rFonts w:eastAsia="Times New Roman"/>
          <w:color w:val="000000"/>
          <w:sz w:val="20"/>
          <w:szCs w:val="20"/>
        </w:rPr>
        <w:t>ders through online and other directories. The services leverage our extensive network development, credentialing and data management capabilities as well as a sophisticated transaction engine that matches rendering provider information on the claim to the</w:t>
      </w:r>
      <w:r>
        <w:rPr>
          <w:rFonts w:eastAsia="Times New Roman"/>
          <w:color w:val="000000"/>
          <w:sz w:val="20"/>
          <w:szCs w:val="20"/>
        </w:rPr>
        <w:t xml:space="preserve"> correct network contract so the discount can be applied. We offer a variety of network configurations to support all types and sizes of health plans, generally used as either the primary network, or as a complement to another primary network. </w:t>
      </w:r>
    </w:p>
    <w:p w:rsidR="00000000" w:rsidRDefault="00F537BE">
      <w:pPr>
        <w:ind w:firstLine="360"/>
        <w:jc w:val="both"/>
        <w:divId w:val="1717116666"/>
        <w:rPr>
          <w:rFonts w:eastAsia="Times New Roman"/>
        </w:rPr>
      </w:pPr>
      <w:r>
        <w:rPr>
          <w:rFonts w:eastAsia="Times New Roman"/>
          <w:i/>
          <w:iCs/>
          <w:color w:val="000000"/>
          <w:sz w:val="20"/>
          <w:szCs w:val="20"/>
        </w:rPr>
        <w:t>Primary Net</w:t>
      </w:r>
      <w:r>
        <w:rPr>
          <w:rFonts w:eastAsia="Times New Roman"/>
          <w:i/>
          <w:iCs/>
          <w:color w:val="000000"/>
          <w:sz w:val="20"/>
          <w:szCs w:val="20"/>
        </w:rPr>
        <w:t>works</w:t>
      </w:r>
      <w:r>
        <w:rPr>
          <w:rFonts w:eastAsia="Times New Roman"/>
          <w:color w:val="000000"/>
          <w:sz w:val="20"/>
          <w:szCs w:val="20"/>
        </w:rPr>
        <w:t>. For Payors without their own direct contractual discount arrangements with providers, our primary networks serve as the network for the Payor’s commercial or government health plans in a given service area in exchange for a PEPM rate, or as the Payo</w:t>
      </w:r>
      <w:r>
        <w:rPr>
          <w:rFonts w:eastAsia="Times New Roman"/>
          <w:color w:val="000000"/>
          <w:sz w:val="20"/>
          <w:szCs w:val="20"/>
        </w:rPr>
        <w:t>r’s out-of-area extended primary network in exchange for a percentage of the savings identified. Our national primary network, branded PHCS Network, has been continuously accredited for credentialing by the National Committee for Quality Assurance ("NCQA")</w:t>
      </w:r>
      <w:r>
        <w:rPr>
          <w:rFonts w:eastAsia="Times New Roman"/>
          <w:color w:val="000000"/>
          <w:sz w:val="20"/>
          <w:szCs w:val="20"/>
        </w:rPr>
        <w:t xml:space="preserve"> since 2001. We believe this provides assurances to employers/plan sponsors and plan members of the quality of providers in the network. Customers mainly include provider-sponsored and independent health plans; Medicare Advantage plans; Taft-Hartley plans </w:t>
      </w:r>
      <w:r>
        <w:rPr>
          <w:rFonts w:eastAsia="Times New Roman"/>
          <w:color w:val="000000"/>
          <w:sz w:val="20"/>
          <w:szCs w:val="20"/>
        </w:rPr>
        <w:t>and TPAs, as it is more cost effective for these Payors to outsource this function than to incur the expense of developing and maintaining their own network of thousands of doctors and hospitals. We also offer custom development of primary networks, levera</w:t>
      </w:r>
      <w:r>
        <w:rPr>
          <w:rFonts w:eastAsia="Times New Roman"/>
          <w:color w:val="000000"/>
          <w:sz w:val="20"/>
          <w:szCs w:val="20"/>
        </w:rPr>
        <w:t>ging our extensive network development team and analytic tools, including a tool combining internal provider data with public sources to enable strategic targeting of providers to be contracted. Customers of this custom build service include Medicare Advan</w:t>
      </w:r>
      <w:r>
        <w:rPr>
          <w:rFonts w:eastAsia="Times New Roman"/>
          <w:color w:val="000000"/>
          <w:sz w:val="20"/>
          <w:szCs w:val="20"/>
        </w:rPr>
        <w:t>tage and Medicaid health plans seeking assistance with expansion plans or help maintaining the required network adequacy.</w:t>
      </w:r>
    </w:p>
    <w:p w:rsidR="00000000" w:rsidRDefault="00F537BE">
      <w:pPr>
        <w:ind w:firstLine="360"/>
        <w:jc w:val="both"/>
        <w:divId w:val="4745820"/>
        <w:rPr>
          <w:rFonts w:eastAsia="Times New Roman"/>
        </w:rPr>
      </w:pPr>
      <w:r>
        <w:rPr>
          <w:rFonts w:eastAsia="Times New Roman"/>
          <w:i/>
          <w:iCs/>
          <w:color w:val="000000"/>
          <w:sz w:val="20"/>
          <w:szCs w:val="20"/>
        </w:rPr>
        <w:t>Complementary Networks.</w:t>
      </w:r>
      <w:r>
        <w:rPr>
          <w:rFonts w:eastAsia="Times New Roman"/>
          <w:color w:val="000000"/>
          <w:sz w:val="20"/>
          <w:szCs w:val="20"/>
        </w:rPr>
        <w:t xml:space="preserve"> Our complementary networks provide Payor customers with access to our national network of healthcare providers</w:t>
      </w:r>
      <w:r>
        <w:rPr>
          <w:rFonts w:eastAsia="Times New Roman"/>
          <w:color w:val="000000"/>
          <w:sz w:val="20"/>
          <w:szCs w:val="20"/>
        </w:rPr>
        <w:t xml:space="preserve"> that offer discounts under the health plan’s out-of-network benefits, or otherwise can be accessed secondary to another network. Payors use the network to expand provider choice for consumers, and to achieve contracted reductions with member protections o</w:t>
      </w:r>
      <w:r>
        <w:rPr>
          <w:rFonts w:eastAsia="Times New Roman"/>
          <w:color w:val="000000"/>
          <w:sz w:val="20"/>
          <w:szCs w:val="20"/>
        </w:rPr>
        <w:t>n more claims. The service is priced based on a percentage of savings identified. Customers most commonly include large commercial insurers, property and casualty carriers via their bill review vendors, Taft-Hartley plans, provider-sponsored and independen</w:t>
      </w:r>
      <w:r>
        <w:rPr>
          <w:rFonts w:eastAsia="Times New Roman"/>
          <w:color w:val="000000"/>
          <w:sz w:val="20"/>
          <w:szCs w:val="20"/>
        </w:rPr>
        <w:t>t health plans, and some TPAs.</w:t>
      </w:r>
    </w:p>
    <w:p w:rsidR="00000000" w:rsidRDefault="00F537BE">
      <w:pPr>
        <w:ind w:firstLine="360"/>
        <w:jc w:val="center"/>
        <w:divId w:val="14576805"/>
        <w:rPr>
          <w:rFonts w:eastAsia="Times New Roman"/>
        </w:rPr>
      </w:pPr>
      <w:r>
        <w:rPr>
          <w:rFonts w:eastAsia="Times New Roman"/>
          <w:color w:val="000000"/>
          <w:sz w:val="20"/>
          <w:szCs w:val="20"/>
        </w:rPr>
        <w:t>13</w:t>
      </w:r>
    </w:p>
    <w:p w:rsidR="00000000" w:rsidRDefault="00F537BE">
      <w:pPr>
        <w:rPr>
          <w:rFonts w:eastAsia="Times New Roman"/>
        </w:rPr>
      </w:pPr>
      <w:r>
        <w:rPr>
          <w:rFonts w:eastAsia="Times New Roman"/>
        </w:rPr>
        <w:pict>
          <v:rect id="_x0000_i1039" style="width:0;height:1.5pt" o:hralign="center" o:hrstd="t" o:hr="t" fillcolor="#a0a0a0" stroked="f"/>
        </w:pict>
      </w:r>
    </w:p>
    <w:p w:rsidR="00000000" w:rsidRDefault="00F537BE">
      <w:pPr>
        <w:ind w:firstLine="360"/>
        <w:jc w:val="both"/>
        <w:divId w:val="336422587"/>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902837774"/>
        <w:rPr>
          <w:rFonts w:eastAsia="Times New Roman"/>
        </w:rPr>
      </w:pPr>
      <w:r>
        <w:rPr>
          <w:rFonts w:eastAsia="Times New Roman"/>
          <w:b/>
          <w:bCs/>
          <w:i/>
          <w:iCs/>
          <w:color w:val="000000"/>
          <w:sz w:val="20"/>
          <w:szCs w:val="20"/>
        </w:rPr>
        <w:t>Payment and Revenue Integrity Services</w:t>
      </w:r>
    </w:p>
    <w:p w:rsidR="00000000" w:rsidRDefault="00F537BE">
      <w:pPr>
        <w:ind w:firstLine="360"/>
        <w:jc w:val="both"/>
        <w:divId w:val="1057585269"/>
        <w:rPr>
          <w:rFonts w:eastAsia="Times New Roman"/>
        </w:rPr>
      </w:pPr>
      <w:r>
        <w:rPr>
          <w:rFonts w:eastAsia="Times New Roman"/>
          <w:color w:val="000000"/>
          <w:sz w:val="20"/>
          <w:szCs w:val="20"/>
        </w:rPr>
        <w:t>Our Payment and Revenue Integrity Services improve the accuracy of paym</w:t>
      </w:r>
      <w:r>
        <w:rPr>
          <w:rFonts w:eastAsia="Times New Roman"/>
          <w:color w:val="000000"/>
          <w:sz w:val="20"/>
          <w:szCs w:val="20"/>
        </w:rPr>
        <w:t>ents made to providers, leading to a reduction in overall medical cost by minimizing overpayments. They use data, technology and clinical expertise to assist Payors in identifying improper, unnecessary and excessive charges before or after claims are paid,</w:t>
      </w:r>
      <w:r>
        <w:rPr>
          <w:rFonts w:eastAsia="Times New Roman"/>
          <w:color w:val="000000"/>
          <w:sz w:val="20"/>
          <w:szCs w:val="20"/>
        </w:rPr>
        <w:t xml:space="preserve"> as well as issues with premiums paid by CMS for government health plans caused by discrepancies with enrollment-related data. Payment integrity services can be used before payment, to correct overpayments before they are issued, or after payment to enable</w:t>
      </w:r>
      <w:r>
        <w:rPr>
          <w:rFonts w:eastAsia="Times New Roman"/>
          <w:color w:val="000000"/>
          <w:sz w:val="20"/>
          <w:szCs w:val="20"/>
        </w:rPr>
        <w:t xml:space="preserve"> the recovery of overpaid dollars. Revenue integrity services identify and correct errors in plan enrollment data that lead to underpayment of CMS premium dollars. The services rely heavily on our internal and other data sources, advanced analysis, machine</w:t>
      </w:r>
      <w:r>
        <w:rPr>
          <w:rFonts w:eastAsia="Times New Roman"/>
          <w:color w:val="000000"/>
          <w:sz w:val="20"/>
          <w:szCs w:val="20"/>
        </w:rPr>
        <w:t xml:space="preserve"> learning and transaction processing technology, as well as clinical expertise to aid in the identification and selection of issues to be addressed with the least provider abrasion.</w:t>
      </w:r>
    </w:p>
    <w:p w:rsidR="00000000" w:rsidRDefault="00F537BE">
      <w:pPr>
        <w:ind w:firstLine="360"/>
        <w:jc w:val="both"/>
        <w:divId w:val="1394279656"/>
        <w:rPr>
          <w:rFonts w:eastAsia="Times New Roman"/>
        </w:rPr>
      </w:pPr>
      <w:r>
        <w:rPr>
          <w:rFonts w:eastAsia="Times New Roman"/>
          <w:i/>
          <w:iCs/>
          <w:color w:val="000000"/>
          <w:sz w:val="20"/>
          <w:szCs w:val="20"/>
        </w:rPr>
        <w:t>Pre-Payment Clinical Reviews</w:t>
      </w:r>
      <w:r>
        <w:rPr>
          <w:rFonts w:eastAsia="Times New Roman"/>
          <w:color w:val="000000"/>
          <w:sz w:val="20"/>
          <w:szCs w:val="20"/>
        </w:rPr>
        <w:t>. Pre-payment claims are taken through payment integrity analytics, which may include any of the following additional reviews: medical coder, clinician, medical record or itemized bill. Claims are returned with recommended corrections or routed to a negoti</w:t>
      </w:r>
      <w:r>
        <w:rPr>
          <w:rFonts w:eastAsia="Times New Roman"/>
          <w:color w:val="000000"/>
          <w:sz w:val="20"/>
          <w:szCs w:val="20"/>
        </w:rPr>
        <w:t>ator to leverage the billing issues to reach agreement with member protections for a lower reimbursement. The negotiation service targets non-contracted claims; the correction service targets all claims, including a Payor’s in-network claims. These service</w:t>
      </w:r>
      <w:r>
        <w:rPr>
          <w:rFonts w:eastAsia="Times New Roman"/>
          <w:color w:val="000000"/>
          <w:sz w:val="20"/>
          <w:szCs w:val="20"/>
        </w:rPr>
        <w:t xml:space="preserve">s are most commonly used by large commercial and Medicare Advantage/Medicaid insurers, Blue Cross and Blue Shield plans, and provider-sponsored and other independent health plans. Claims are priced based on a percentage of savings identified. The services </w:t>
      </w:r>
      <w:r>
        <w:rPr>
          <w:rFonts w:eastAsia="Times New Roman"/>
          <w:color w:val="000000"/>
          <w:sz w:val="20"/>
          <w:szCs w:val="20"/>
        </w:rPr>
        <w:t xml:space="preserve">also are integrated into MultiPlan's network pricing and analytics-based services so the majority of customers benefit from our pre-payment integrity services. </w:t>
      </w:r>
    </w:p>
    <w:p w:rsidR="00000000" w:rsidRDefault="00F537BE">
      <w:pPr>
        <w:ind w:firstLine="360"/>
        <w:jc w:val="both"/>
        <w:divId w:val="906458067"/>
        <w:rPr>
          <w:rFonts w:eastAsia="Times New Roman"/>
        </w:rPr>
      </w:pPr>
      <w:r>
        <w:rPr>
          <w:rFonts w:eastAsia="Times New Roman"/>
          <w:i/>
          <w:iCs/>
          <w:color w:val="000000"/>
          <w:sz w:val="20"/>
          <w:szCs w:val="20"/>
        </w:rPr>
        <w:t>Coordination of Benefits and Subrogation Services (pre- and post-payment)</w:t>
      </w:r>
      <w:r>
        <w:rPr>
          <w:rFonts w:eastAsia="Times New Roman"/>
          <w:color w:val="000000"/>
          <w:sz w:val="20"/>
          <w:szCs w:val="20"/>
        </w:rPr>
        <w:t>. Coordination of Bene</w:t>
      </w:r>
      <w:r>
        <w:rPr>
          <w:rFonts w:eastAsia="Times New Roman"/>
          <w:color w:val="000000"/>
          <w:sz w:val="20"/>
          <w:szCs w:val="20"/>
        </w:rPr>
        <w:t>fits identifies payments that should have been made by a health plan member's other health insurance coverage (for example, if the member's spouse has coverage through another employer-sponsored plan). Subrogation Services identify payments made related to</w:t>
      </w:r>
      <w:r>
        <w:rPr>
          <w:rFonts w:eastAsia="Times New Roman"/>
          <w:color w:val="000000"/>
          <w:sz w:val="20"/>
          <w:szCs w:val="20"/>
        </w:rPr>
        <w:t xml:space="preserve"> an accident that are the responsibility of another responsible third party. The services use data, technology and highly experienced staff to identify cases, validate coverage status, report or recover dollars paid in error, and assist with root cause cor</w:t>
      </w:r>
      <w:r>
        <w:rPr>
          <w:rFonts w:eastAsia="Times New Roman"/>
          <w:color w:val="000000"/>
          <w:sz w:val="20"/>
          <w:szCs w:val="20"/>
        </w:rPr>
        <w:t>rection to avoid future potential overpayments. Subrogation services are also available in a Software-as-a-Service ("SaaS") model. These services are used by commercial, Medicare Advantage and Managed Medicaid Payors and depending on the service are priced</w:t>
      </w:r>
      <w:r>
        <w:rPr>
          <w:rFonts w:eastAsia="Times New Roman"/>
          <w:color w:val="000000"/>
          <w:sz w:val="20"/>
          <w:szCs w:val="20"/>
        </w:rPr>
        <w:t xml:space="preserve"> based on a percentage of savings identified and/or recovered, per member per year, or per member with primary coverage identified. </w:t>
      </w:r>
    </w:p>
    <w:p w:rsidR="00000000" w:rsidRDefault="00F537BE">
      <w:pPr>
        <w:ind w:firstLine="360"/>
        <w:jc w:val="both"/>
        <w:divId w:val="381708058"/>
        <w:rPr>
          <w:rFonts w:eastAsia="Times New Roman"/>
        </w:rPr>
      </w:pPr>
      <w:r>
        <w:rPr>
          <w:rFonts w:eastAsia="Times New Roman"/>
          <w:i/>
          <w:iCs/>
          <w:color w:val="000000"/>
          <w:sz w:val="20"/>
          <w:szCs w:val="20"/>
        </w:rPr>
        <w:t>Data Mining and Clinical Audits (post-payment)</w:t>
      </w:r>
      <w:r>
        <w:rPr>
          <w:rFonts w:eastAsia="Times New Roman"/>
          <w:color w:val="000000"/>
          <w:sz w:val="20"/>
          <w:szCs w:val="20"/>
        </w:rPr>
        <w:t>. Data Mining deploys payment integrity analytics combining industry-accepted</w:t>
      </w:r>
      <w:r>
        <w:rPr>
          <w:rFonts w:eastAsia="Times New Roman"/>
          <w:color w:val="000000"/>
          <w:sz w:val="20"/>
          <w:szCs w:val="20"/>
        </w:rPr>
        <w:t xml:space="preserve"> rules and plan-specific policies to identify overpayments associated with claim adjudication errors, billing errors and contract language, as well as their root causes. Findings are returned to the Payor for action. Clinical Audits utilize clinical subjec</w:t>
      </w:r>
      <w:r>
        <w:rPr>
          <w:rFonts w:eastAsia="Times New Roman"/>
          <w:color w:val="000000"/>
          <w:sz w:val="20"/>
          <w:szCs w:val="20"/>
        </w:rPr>
        <w:t>t matter experts to review medical records related to a claim to ensure that the claim was billed and coded appropriately. Clinical audits include Diagnosis Related Group validation, medical necessity short stay review, itemized bill review, and hospital b</w:t>
      </w:r>
      <w:r>
        <w:rPr>
          <w:rFonts w:eastAsia="Times New Roman"/>
          <w:color w:val="000000"/>
          <w:sz w:val="20"/>
          <w:szCs w:val="20"/>
        </w:rPr>
        <w:t>ill audit. These services are used by commercial, Medicare Advantage, Managed Medicaid and state Medicaid Payors and are priced based on a percentage of savings identified and/or recovered. Depending on the engagement, some clinical audit programs may be p</w:t>
      </w:r>
      <w:r>
        <w:rPr>
          <w:rFonts w:eastAsia="Times New Roman"/>
          <w:color w:val="000000"/>
          <w:sz w:val="20"/>
          <w:szCs w:val="20"/>
        </w:rPr>
        <w:t>riced based per claim reviewed.</w:t>
      </w:r>
    </w:p>
    <w:p w:rsidR="00000000" w:rsidRDefault="00F537BE">
      <w:pPr>
        <w:ind w:firstLine="360"/>
        <w:jc w:val="both"/>
        <w:divId w:val="1865747855"/>
        <w:rPr>
          <w:rFonts w:eastAsia="Times New Roman"/>
        </w:rPr>
      </w:pPr>
      <w:r>
        <w:rPr>
          <w:rFonts w:eastAsia="Times New Roman"/>
          <w:i/>
          <w:iCs/>
          <w:color w:val="000000"/>
          <w:sz w:val="20"/>
          <w:szCs w:val="20"/>
        </w:rPr>
        <w:t>Revenue Integrity Services</w:t>
      </w:r>
      <w:r>
        <w:rPr>
          <w:rFonts w:eastAsia="Times New Roman"/>
          <w:color w:val="000000"/>
          <w:sz w:val="20"/>
          <w:szCs w:val="20"/>
        </w:rPr>
        <w:t>. Targeting issues unique to Medicare Advantage Payors, these services use data, technology, and clinical expertise to identify and restore underpaid premiums, and to improve accuracy of future prem</w:t>
      </w:r>
      <w:r>
        <w:rPr>
          <w:rFonts w:eastAsia="Times New Roman"/>
          <w:color w:val="000000"/>
          <w:sz w:val="20"/>
          <w:szCs w:val="20"/>
        </w:rPr>
        <w:t xml:space="preserve">iums paid to Medicare Advantage plans by CMS. There are three services currently offered, typically used in combination: Medicare Secondary Payor interfaces with CMS to confirm member eligibility records for primacy, correct inaccuracies, and help restore </w:t>
      </w:r>
      <w:r>
        <w:rPr>
          <w:rFonts w:eastAsia="Times New Roman"/>
          <w:color w:val="000000"/>
          <w:sz w:val="20"/>
          <w:szCs w:val="20"/>
        </w:rPr>
        <w:t>and preserve underpaid premium dollars; End Stage Renal Disease ("ESRD") analyzes claim data to identify Medicare Advantage plan members with missing ESRD statuses at CMS and works with dialysis providers and CMS to correct the statuses; and Part D Other H</w:t>
      </w:r>
      <w:r>
        <w:rPr>
          <w:rFonts w:eastAsia="Times New Roman"/>
          <w:color w:val="000000"/>
          <w:sz w:val="20"/>
          <w:szCs w:val="20"/>
        </w:rPr>
        <w:t>ealth Insurance ("OHI") leverages analytics to identify Medicare Advantage plan members where the Part D Pharmacy Coverage on file with CMS is inaccurate and effectuates corrections with CMS. The updated Part D information improves compliance, efficiencies</w:t>
      </w:r>
      <w:r>
        <w:rPr>
          <w:rFonts w:eastAsia="Times New Roman"/>
          <w:color w:val="000000"/>
          <w:sz w:val="20"/>
          <w:szCs w:val="20"/>
        </w:rPr>
        <w:t xml:space="preserve"> and member satisfaction. These services are priced based on a percentage of the CMS premiums restored to the Medicare Advantage Payor. Part D OHI is priced per validated member with other primary Part D coverage.</w:t>
      </w:r>
    </w:p>
    <w:p w:rsidR="00000000" w:rsidRDefault="00F537BE">
      <w:pPr>
        <w:ind w:firstLine="360"/>
        <w:jc w:val="both"/>
        <w:divId w:val="1082340120"/>
        <w:rPr>
          <w:rFonts w:eastAsia="Times New Roman"/>
        </w:rPr>
      </w:pPr>
      <w:r>
        <w:rPr>
          <w:rFonts w:eastAsia="Times New Roman"/>
          <w:b/>
          <w:bCs/>
          <w:color w:val="000000"/>
          <w:sz w:val="20"/>
          <w:szCs w:val="20"/>
        </w:rPr>
        <w:t>Mission and Growth Strategy</w:t>
      </w:r>
    </w:p>
    <w:p w:rsidR="00000000" w:rsidRDefault="00F537BE">
      <w:pPr>
        <w:ind w:firstLine="360"/>
        <w:jc w:val="both"/>
        <w:divId w:val="675302252"/>
        <w:rPr>
          <w:rFonts w:eastAsia="Times New Roman"/>
        </w:rPr>
      </w:pPr>
      <w:r>
        <w:rPr>
          <w:rFonts w:eastAsia="Times New Roman"/>
          <w:color w:val="000000"/>
          <w:sz w:val="20"/>
          <w:szCs w:val="20"/>
        </w:rPr>
        <w:t>According to the Peterson-Kaiser Family Foundation Health System Tracker, at an estimated $12,000 per person, the United States has the highest per capita healthcare spend among the 11 high income countries. Yet, in terms of healthcare quality and efficacy</w:t>
      </w:r>
      <w:r>
        <w:rPr>
          <w:rFonts w:eastAsia="Times New Roman"/>
          <w:color w:val="000000"/>
          <w:sz w:val="20"/>
          <w:szCs w:val="20"/>
        </w:rPr>
        <w:t>, we rank last. Our mission is to deliver fairness, efficiency and affordability to U.S. healthcare, and our services, data, technology, expertise and connectivity are aimed at addressing this dichotomy. We have historically focused on two of the three lev</w:t>
      </w:r>
      <w:r>
        <w:rPr>
          <w:rFonts w:eastAsia="Times New Roman"/>
          <w:color w:val="000000"/>
          <w:sz w:val="20"/>
          <w:szCs w:val="20"/>
        </w:rPr>
        <w:t>ers Payors can use to manage medical spend: lowering per-unit costs related to administrative overhead, and improving billing and payment accuracy. For the most part, we also have focused on spend associated with out-of-network utilization although in 2014</w:t>
      </w:r>
      <w:r>
        <w:rPr>
          <w:rFonts w:eastAsia="Times New Roman"/>
          <w:color w:val="000000"/>
          <w:sz w:val="20"/>
          <w:szCs w:val="20"/>
        </w:rPr>
        <w:t xml:space="preserve"> we began to offer payment integrity services designed to add value for a Payor’s in-network claims. </w:t>
      </w:r>
    </w:p>
    <w:p w:rsidR="00000000" w:rsidRDefault="00F537BE">
      <w:pPr>
        <w:ind w:firstLine="360"/>
        <w:jc w:val="center"/>
        <w:divId w:val="340082183"/>
        <w:rPr>
          <w:rFonts w:eastAsia="Times New Roman"/>
        </w:rPr>
      </w:pPr>
      <w:r>
        <w:rPr>
          <w:rFonts w:eastAsia="Times New Roman"/>
          <w:color w:val="000000"/>
          <w:sz w:val="20"/>
          <w:szCs w:val="20"/>
        </w:rPr>
        <w:t>14</w:t>
      </w:r>
    </w:p>
    <w:p w:rsidR="00000000" w:rsidRDefault="00F537BE">
      <w:pPr>
        <w:rPr>
          <w:rFonts w:eastAsia="Times New Roman"/>
        </w:rPr>
      </w:pPr>
      <w:r>
        <w:rPr>
          <w:rFonts w:eastAsia="Times New Roman"/>
        </w:rPr>
        <w:pict>
          <v:rect id="_x0000_i1040" style="width:0;height:1.5pt" o:hralign="center" o:hrstd="t" o:hr="t" fillcolor="#a0a0a0" stroked="f"/>
        </w:pict>
      </w:r>
    </w:p>
    <w:p w:rsidR="00000000" w:rsidRDefault="00F537BE">
      <w:pPr>
        <w:ind w:firstLine="360"/>
        <w:jc w:val="both"/>
        <w:divId w:val="1542934406"/>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187402344"/>
        <w:rPr>
          <w:rFonts w:eastAsia="Times New Roman"/>
        </w:rPr>
      </w:pPr>
      <w:r>
        <w:rPr>
          <w:rFonts w:eastAsia="Times New Roman"/>
          <w:color w:val="000000"/>
          <w:sz w:val="20"/>
          <w:szCs w:val="20"/>
        </w:rPr>
        <w:t>Our growth strategy leverages our long</w:t>
      </w:r>
      <w:r>
        <w:rPr>
          <w:rFonts w:eastAsia="Times New Roman"/>
          <w:color w:val="000000"/>
          <w:sz w:val="20"/>
          <w:szCs w:val="20"/>
        </w:rPr>
        <w:t>standing relationships with Payors and extensive proprietary data and algorithms to not only accelerate our shift to in-network claims, but also to develop a beachhead for expanding our value to other Payor functions that service their plan members and the</w:t>
      </w:r>
      <w:r>
        <w:rPr>
          <w:rFonts w:eastAsia="Times New Roman"/>
          <w:color w:val="000000"/>
          <w:sz w:val="20"/>
          <w:szCs w:val="20"/>
        </w:rPr>
        <w:t xml:space="preserve"> providers that service those members. The strategy has three components being executed simultaneously: Enhance, Extend and Expand. </w:t>
      </w:r>
    </w:p>
    <w:p w:rsidR="00000000" w:rsidRDefault="00F537BE">
      <w:pPr>
        <w:ind w:firstLine="360"/>
        <w:jc w:val="both"/>
        <w:divId w:val="238097688"/>
        <w:rPr>
          <w:rFonts w:eastAsia="Times New Roman"/>
        </w:rPr>
      </w:pPr>
      <w:r>
        <w:rPr>
          <w:rFonts w:eastAsia="Times New Roman"/>
          <w:color w:val="000000"/>
          <w:sz w:val="20"/>
          <w:szCs w:val="20"/>
        </w:rPr>
        <w:t xml:space="preserve">The first part of our strategy is </w:t>
      </w:r>
      <w:r>
        <w:rPr>
          <w:rFonts w:eastAsia="Times New Roman"/>
          <w:b/>
          <w:bCs/>
          <w:color w:val="000000"/>
          <w:sz w:val="20"/>
          <w:szCs w:val="20"/>
        </w:rPr>
        <w:t>enhancing</w:t>
      </w:r>
      <w:r>
        <w:rPr>
          <w:rFonts w:eastAsia="Times New Roman"/>
          <w:color w:val="000000"/>
          <w:sz w:val="20"/>
          <w:szCs w:val="20"/>
        </w:rPr>
        <w:t xml:space="preserve"> our platform. We do this by improving and innovating upon our existing products</w:t>
      </w:r>
      <w:r>
        <w:rPr>
          <w:rFonts w:eastAsia="Times New Roman"/>
          <w:color w:val="000000"/>
          <w:sz w:val="20"/>
          <w:szCs w:val="20"/>
        </w:rPr>
        <w:t xml:space="preserve"> to deliver more value on the claim volume we already receive from existing customers. We have and continue to make investments in combining proprietary data with third party data, and in advanced technologies such as artificial intelligence and machine le</w:t>
      </w:r>
      <w:r>
        <w:rPr>
          <w:rFonts w:eastAsia="Times New Roman"/>
          <w:color w:val="000000"/>
          <w:sz w:val="20"/>
          <w:szCs w:val="20"/>
        </w:rPr>
        <w:t>arning to improve service performance. We also have invested in sales resources to heighten cross-selling activity with existing customers.</w:t>
      </w:r>
    </w:p>
    <w:p w:rsidR="00000000" w:rsidRDefault="00F537BE">
      <w:pPr>
        <w:ind w:firstLine="360"/>
        <w:jc w:val="both"/>
        <w:divId w:val="1521432971"/>
        <w:rPr>
          <w:rFonts w:eastAsia="Times New Roman"/>
        </w:rPr>
      </w:pPr>
      <w:r>
        <w:rPr>
          <w:rFonts w:eastAsia="Times New Roman"/>
          <w:color w:val="000000"/>
          <w:sz w:val="20"/>
          <w:szCs w:val="20"/>
        </w:rPr>
        <w:t xml:space="preserve">The second element of the strategy is </w:t>
      </w:r>
      <w:r>
        <w:rPr>
          <w:rFonts w:eastAsia="Times New Roman"/>
          <w:b/>
          <w:bCs/>
          <w:color w:val="000000"/>
          <w:sz w:val="20"/>
          <w:szCs w:val="20"/>
        </w:rPr>
        <w:t>extending</w:t>
      </w:r>
      <w:r>
        <w:rPr>
          <w:rFonts w:eastAsia="Times New Roman"/>
          <w:color w:val="000000"/>
          <w:sz w:val="20"/>
          <w:szCs w:val="20"/>
        </w:rPr>
        <w:t xml:space="preserve"> our platform. We do this by deepening penetration in customer segmen</w:t>
      </w:r>
      <w:r>
        <w:rPr>
          <w:rFonts w:eastAsia="Times New Roman"/>
          <w:color w:val="000000"/>
          <w:sz w:val="20"/>
          <w:szCs w:val="20"/>
        </w:rPr>
        <w:t>ts we consider to be large markets where we either develop or acquire capabilities to address an unmet client need. Our initial target segments are a Payor’s in-network claims, government programs such as Medicare Advantage and Managed Medicaid, TPAs and t</w:t>
      </w:r>
      <w:r>
        <w:rPr>
          <w:rFonts w:eastAsia="Times New Roman"/>
          <w:color w:val="000000"/>
          <w:sz w:val="20"/>
          <w:szCs w:val="20"/>
        </w:rPr>
        <w:t>he Property and Casualty sector. We leverage sales and product development initiatives, both organic and through acquisition, to execute on this part of the strategy. Our acquisitions of HST in 2020 and Discovery Health Partners in 2021 are two examples of</w:t>
      </w:r>
      <w:r>
        <w:rPr>
          <w:rFonts w:eastAsia="Times New Roman"/>
          <w:color w:val="000000"/>
          <w:sz w:val="20"/>
          <w:szCs w:val="20"/>
        </w:rPr>
        <w:t xml:space="preserve"> our work on this strategy, both adding new services with HST focused on TPAs and their employer customers and Discovery significantly increasing our footprint with in-network claims for commercial plans as well as Medicare Advantage and Medicaid plans.</w:t>
      </w:r>
    </w:p>
    <w:p w:rsidR="00000000" w:rsidRDefault="00F537BE">
      <w:pPr>
        <w:ind w:firstLine="360"/>
        <w:jc w:val="both"/>
        <w:divId w:val="638925955"/>
        <w:rPr>
          <w:rFonts w:eastAsia="Times New Roman"/>
        </w:rPr>
      </w:pPr>
      <w:r>
        <w:rPr>
          <w:rFonts w:eastAsia="Times New Roman"/>
          <w:color w:val="000000"/>
          <w:sz w:val="20"/>
          <w:szCs w:val="20"/>
        </w:rPr>
        <w:t>Th</w:t>
      </w:r>
      <w:r>
        <w:rPr>
          <w:rFonts w:eastAsia="Times New Roman"/>
          <w:color w:val="000000"/>
          <w:sz w:val="20"/>
          <w:szCs w:val="20"/>
        </w:rPr>
        <w:t xml:space="preserve">e third element of the strategy is to </w:t>
      </w:r>
      <w:r>
        <w:rPr>
          <w:rFonts w:eastAsia="Times New Roman"/>
          <w:b/>
          <w:bCs/>
          <w:color w:val="000000"/>
          <w:sz w:val="20"/>
          <w:szCs w:val="20"/>
        </w:rPr>
        <w:t>expand</w:t>
      </w:r>
      <w:r>
        <w:rPr>
          <w:rFonts w:eastAsia="Times New Roman"/>
          <w:color w:val="000000"/>
          <w:sz w:val="20"/>
          <w:szCs w:val="20"/>
        </w:rPr>
        <w:t xml:space="preserve"> our platform to new business models that deliver value-added, primarily Payor-centric services for providers and healthcare consumers. We expect to execute on this component through corporate and business develo</w:t>
      </w:r>
      <w:r>
        <w:rPr>
          <w:rFonts w:eastAsia="Times New Roman"/>
          <w:color w:val="000000"/>
          <w:sz w:val="20"/>
          <w:szCs w:val="20"/>
        </w:rPr>
        <w:t xml:space="preserve">pment efforts, and believe we are well positioned given the 1.2 million healthcare providers we have under contract and the more than 60 million consumers estimated to have access to MultiPlan's services. Our data, algorithms and service components can be </w:t>
      </w:r>
      <w:r>
        <w:rPr>
          <w:rFonts w:eastAsia="Times New Roman"/>
          <w:color w:val="000000"/>
          <w:sz w:val="20"/>
          <w:szCs w:val="20"/>
        </w:rPr>
        <w:t xml:space="preserve">leveraged by us, our Payor customers, and partner software companies to tackle some of providers' and consumers' biggest pain points, such as transparency of patient medical bills and consumer financing of medical expenses. </w:t>
      </w:r>
    </w:p>
    <w:p w:rsidR="00000000" w:rsidRDefault="00F537BE">
      <w:pPr>
        <w:ind w:firstLine="360"/>
        <w:jc w:val="both"/>
        <w:divId w:val="54667593"/>
        <w:rPr>
          <w:rFonts w:eastAsia="Times New Roman"/>
        </w:rPr>
      </w:pPr>
      <w:r>
        <w:rPr>
          <w:rFonts w:eastAsia="Times New Roman"/>
          <w:b/>
          <w:bCs/>
          <w:color w:val="000000"/>
          <w:sz w:val="20"/>
          <w:szCs w:val="20"/>
        </w:rPr>
        <w:t>Markets</w:t>
      </w:r>
    </w:p>
    <w:p w:rsidR="00000000" w:rsidRDefault="00F537BE">
      <w:pPr>
        <w:ind w:firstLine="360"/>
        <w:jc w:val="both"/>
        <w:divId w:val="1594505792"/>
        <w:rPr>
          <w:rFonts w:eastAsia="Times New Roman"/>
        </w:rPr>
      </w:pPr>
      <w:r>
        <w:rPr>
          <w:rFonts w:eastAsia="Times New Roman"/>
          <w:color w:val="000000"/>
          <w:sz w:val="20"/>
          <w:szCs w:val="20"/>
        </w:rPr>
        <w:t>We work with healthcare</w:t>
      </w:r>
      <w:r>
        <w:rPr>
          <w:rFonts w:eastAsia="Times New Roman"/>
          <w:color w:val="000000"/>
          <w:sz w:val="20"/>
          <w:szCs w:val="20"/>
        </w:rPr>
        <w:t xml:space="preserve"> payors in the commercial healthcare, government healthcare and property and casualty markets. Substantially all of MultiPlan's services are available in all 50 U.S. states and the District of Columbia. All services are available to all applicable customer</w:t>
      </w:r>
      <w:r>
        <w:rPr>
          <w:rFonts w:eastAsia="Times New Roman"/>
          <w:color w:val="000000"/>
          <w:sz w:val="20"/>
          <w:szCs w:val="20"/>
        </w:rPr>
        <w:t>s regardless of geographic location, company type or size.</w:t>
      </w:r>
    </w:p>
    <w:p w:rsidR="00000000" w:rsidRDefault="00F537BE">
      <w:pPr>
        <w:ind w:firstLine="360"/>
        <w:jc w:val="both"/>
        <w:divId w:val="1023282902"/>
        <w:rPr>
          <w:rFonts w:eastAsia="Times New Roman"/>
        </w:rPr>
      </w:pPr>
      <w:r>
        <w:rPr>
          <w:rFonts w:eastAsia="Times New Roman"/>
          <w:b/>
          <w:bCs/>
          <w:i/>
          <w:iCs/>
          <w:color w:val="000000"/>
          <w:sz w:val="20"/>
          <w:szCs w:val="20"/>
        </w:rPr>
        <w:t>Commercial Health</w:t>
      </w:r>
    </w:p>
    <w:p w:rsidR="00000000" w:rsidRDefault="00F537BE">
      <w:pPr>
        <w:ind w:firstLine="360"/>
        <w:jc w:val="both"/>
        <w:divId w:val="1051266480"/>
        <w:rPr>
          <w:rFonts w:eastAsia="Times New Roman"/>
        </w:rPr>
      </w:pPr>
      <w:r>
        <w:rPr>
          <w:rFonts w:eastAsia="Times New Roman"/>
          <w:color w:val="000000"/>
          <w:sz w:val="20"/>
          <w:szCs w:val="20"/>
        </w:rPr>
        <w:t>Commercial healthcare accounted for about 28% of the total $4.1 trillion medical spend in 2020. Commercial health plans are offered either as an insured program where the plan spo</w:t>
      </w:r>
      <w:r>
        <w:rPr>
          <w:rFonts w:eastAsia="Times New Roman"/>
          <w:color w:val="000000"/>
          <w:sz w:val="20"/>
          <w:szCs w:val="20"/>
        </w:rPr>
        <w:t>nsor – typically an employer – and its members pay a monthly premium and the insurer pays the medical costs from those premium dollars, or as self-insured plans funded by the employer/plan sponsor and its members from a pool of funds earmarked for this pur</w:t>
      </w:r>
      <w:r>
        <w:rPr>
          <w:rFonts w:eastAsia="Times New Roman"/>
          <w:color w:val="000000"/>
          <w:sz w:val="20"/>
          <w:szCs w:val="20"/>
        </w:rPr>
        <w:t>pose. Self-insured plans typically are administered by insurance companies or TPAs. Often, particularly for the national insurers, this "Administrative Services Only" ("ASO") business is larger than the at-risk insured business. In the quarter ended Septem</w:t>
      </w:r>
      <w:r>
        <w:rPr>
          <w:rFonts w:eastAsia="Times New Roman"/>
          <w:color w:val="000000"/>
          <w:sz w:val="20"/>
          <w:szCs w:val="20"/>
        </w:rPr>
        <w:t xml:space="preserve">ber 30, 2021, consistent with MultiPlan’s revenue mix, the four largest publicly-held commercial health insurers reported that 80% of their membership was in self-insured plans. </w:t>
      </w:r>
    </w:p>
    <w:p w:rsidR="00000000" w:rsidRDefault="00F537BE">
      <w:pPr>
        <w:ind w:firstLine="360"/>
        <w:jc w:val="both"/>
        <w:divId w:val="441191908"/>
        <w:rPr>
          <w:rFonts w:eastAsia="Times New Roman"/>
        </w:rPr>
      </w:pPr>
      <w:r>
        <w:rPr>
          <w:rFonts w:eastAsia="Times New Roman"/>
          <w:color w:val="000000"/>
          <w:sz w:val="20"/>
          <w:szCs w:val="20"/>
        </w:rPr>
        <w:t xml:space="preserve">MultiPlan services benefit both fully-insured and self-insured health plans. </w:t>
      </w:r>
      <w:r>
        <w:rPr>
          <w:rFonts w:eastAsia="Times New Roman"/>
          <w:color w:val="000000"/>
          <w:sz w:val="20"/>
          <w:szCs w:val="20"/>
        </w:rPr>
        <w:t>We work with fully-insured plans directly, including national insurers, Blue Cross and Blue Shield plans, provider-sponsored and independent health plans. Because these entities are responsible for paying for medical claims, they are typically focused prim</w:t>
      </w:r>
      <w:r>
        <w:rPr>
          <w:rFonts w:eastAsia="Times New Roman"/>
          <w:color w:val="000000"/>
          <w:sz w:val="20"/>
          <w:szCs w:val="20"/>
        </w:rPr>
        <w:t xml:space="preserve">arily on cost management and billing and payment accuracy with member features given less emphasis. These plans favor MultiPlan’s Analytics-Based Services, and in particular RBP, over Network-Based Services. </w:t>
      </w:r>
    </w:p>
    <w:p w:rsidR="00000000" w:rsidRDefault="00F537BE">
      <w:pPr>
        <w:ind w:firstLine="360"/>
        <w:jc w:val="both"/>
        <w:divId w:val="1915552790"/>
        <w:rPr>
          <w:rFonts w:eastAsia="Times New Roman"/>
        </w:rPr>
      </w:pPr>
      <w:r>
        <w:rPr>
          <w:rFonts w:eastAsia="Times New Roman"/>
          <w:color w:val="000000"/>
          <w:sz w:val="20"/>
          <w:szCs w:val="20"/>
        </w:rPr>
        <w:t>We work with self-insured plans primarily throu</w:t>
      </w:r>
      <w:r>
        <w:rPr>
          <w:rFonts w:eastAsia="Times New Roman"/>
          <w:color w:val="000000"/>
          <w:sz w:val="20"/>
          <w:szCs w:val="20"/>
        </w:rPr>
        <w:t>gh their plan administrators, which include the same types of companies as well as TPAs and sometimes the employers/plan sponsors themselves. Over 85% of our 2021 revenues are attributed to self-insured plans we service through their payors or directly. Ac</w:t>
      </w:r>
      <w:r>
        <w:rPr>
          <w:rFonts w:eastAsia="Times New Roman"/>
          <w:color w:val="000000"/>
          <w:sz w:val="20"/>
          <w:szCs w:val="20"/>
        </w:rPr>
        <w:t>cording to a Kaiser Family Foundation's Employer Health Benefits survey, healthcare premiums exceeded $22,000 in 2021, with employees paying nearly $6,000 toward their cost of care. Self-insured plan sponsors are responsible for paying medical claims as we</w:t>
      </w:r>
      <w:r>
        <w:rPr>
          <w:rFonts w:eastAsia="Times New Roman"/>
          <w:color w:val="000000"/>
          <w:sz w:val="20"/>
          <w:szCs w:val="20"/>
        </w:rPr>
        <w:t>ll as for the satisfaction of their plan members. In a tight employment market, particularly with large employers, choice of benefits and member satisfaction concerns may have equal or more weight than medical cost. This leads to the need for Payors to off</w:t>
      </w:r>
      <w:r>
        <w:rPr>
          <w:rFonts w:eastAsia="Times New Roman"/>
          <w:color w:val="000000"/>
          <w:sz w:val="20"/>
          <w:szCs w:val="20"/>
        </w:rPr>
        <w:t>er variety in plan designs, and according to Kaiser Family Foundation, over two-thirds of large employers offer at least two benefit plan options to their employees. Consequently, these plans often include Network-Based Services in their service hierarchie</w:t>
      </w:r>
      <w:r>
        <w:rPr>
          <w:rFonts w:eastAsia="Times New Roman"/>
          <w:color w:val="000000"/>
          <w:sz w:val="20"/>
          <w:szCs w:val="20"/>
        </w:rPr>
        <w:t>s and/or use the "standard" VDHP services that integrate the professional PPO network in order to generate savings for both plan and plan member. Larger Payors servicing self-insured plans also have extensive customized processing logic to support plan des</w:t>
      </w:r>
      <w:r>
        <w:rPr>
          <w:rFonts w:eastAsia="Times New Roman"/>
          <w:color w:val="000000"/>
          <w:sz w:val="20"/>
          <w:szCs w:val="20"/>
        </w:rPr>
        <w:t xml:space="preserve">ign variability as the labor market shifts, and one such customer has well over 100,000 such rules in place. </w:t>
      </w:r>
    </w:p>
    <w:p w:rsidR="00000000" w:rsidRDefault="00F537BE">
      <w:pPr>
        <w:ind w:firstLine="360"/>
        <w:jc w:val="center"/>
        <w:divId w:val="1456173746"/>
        <w:rPr>
          <w:rFonts w:eastAsia="Times New Roman"/>
        </w:rPr>
      </w:pPr>
      <w:r>
        <w:rPr>
          <w:rFonts w:eastAsia="Times New Roman"/>
          <w:color w:val="000000"/>
          <w:sz w:val="20"/>
          <w:szCs w:val="20"/>
        </w:rPr>
        <w:t>15</w:t>
      </w:r>
    </w:p>
    <w:p w:rsidR="00000000" w:rsidRDefault="00F537BE">
      <w:pPr>
        <w:rPr>
          <w:rFonts w:eastAsia="Times New Roman"/>
        </w:rPr>
      </w:pPr>
      <w:r>
        <w:rPr>
          <w:rFonts w:eastAsia="Times New Roman"/>
        </w:rPr>
        <w:pict>
          <v:rect id="_x0000_i1041" style="width:0;height:1.5pt" o:hralign="center" o:hrstd="t" o:hr="t" fillcolor="#a0a0a0" stroked="f"/>
        </w:pict>
      </w:r>
    </w:p>
    <w:p w:rsidR="00000000" w:rsidRDefault="00F537BE">
      <w:pPr>
        <w:ind w:firstLine="360"/>
        <w:jc w:val="both"/>
        <w:divId w:val="1397587212"/>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242065130"/>
        <w:rPr>
          <w:rFonts w:eastAsia="Times New Roman"/>
        </w:rPr>
      </w:pPr>
      <w:r>
        <w:rPr>
          <w:rFonts w:eastAsia="Times New Roman"/>
          <w:color w:val="000000"/>
          <w:sz w:val="20"/>
          <w:szCs w:val="20"/>
        </w:rPr>
        <w:t xml:space="preserve">The commercial health segment </w:t>
      </w:r>
      <w:r>
        <w:rPr>
          <w:rFonts w:eastAsia="Times New Roman"/>
          <w:color w:val="000000"/>
          <w:sz w:val="20"/>
          <w:szCs w:val="20"/>
        </w:rPr>
        <w:t>also includes individual health plans which are always insured, and may or may not be sold through the Affordable Care Act exchanges. MultiPlan supports individual plans through the insurance companies offering these plans, and does not sell to the individ</w:t>
      </w:r>
      <w:r>
        <w:rPr>
          <w:rFonts w:eastAsia="Times New Roman"/>
          <w:color w:val="000000"/>
          <w:sz w:val="20"/>
          <w:szCs w:val="20"/>
        </w:rPr>
        <w:t>ual directly.</w:t>
      </w:r>
    </w:p>
    <w:p w:rsidR="00000000" w:rsidRDefault="00F537BE">
      <w:pPr>
        <w:ind w:firstLine="360"/>
        <w:jc w:val="both"/>
        <w:divId w:val="2136177321"/>
        <w:rPr>
          <w:rFonts w:eastAsia="Times New Roman"/>
        </w:rPr>
      </w:pPr>
      <w:r>
        <w:rPr>
          <w:rFonts w:eastAsia="Times New Roman"/>
          <w:b/>
          <w:bCs/>
          <w:i/>
          <w:iCs/>
          <w:color w:val="000000"/>
          <w:sz w:val="20"/>
          <w:szCs w:val="20"/>
        </w:rPr>
        <w:t>Government Programs</w:t>
      </w:r>
    </w:p>
    <w:p w:rsidR="00000000" w:rsidRDefault="00F537BE">
      <w:pPr>
        <w:ind w:firstLine="360"/>
        <w:jc w:val="both"/>
        <w:divId w:val="1179346353"/>
        <w:rPr>
          <w:rFonts w:eastAsia="Times New Roman"/>
        </w:rPr>
      </w:pPr>
      <w:r>
        <w:rPr>
          <w:rFonts w:eastAsia="Times New Roman"/>
          <w:color w:val="000000"/>
          <w:sz w:val="20"/>
          <w:szCs w:val="20"/>
        </w:rPr>
        <w:t>This market segment includes Medicare, Medicaid, TRICARE, Federal Employees Health Benefits, Veterans Administration and other federal health programs (state and municipal government health plans typically are managed as c</w:t>
      </w:r>
      <w:r>
        <w:rPr>
          <w:rFonts w:eastAsia="Times New Roman"/>
          <w:color w:val="000000"/>
          <w:sz w:val="20"/>
          <w:szCs w:val="20"/>
        </w:rPr>
        <w:t>ommercial plans). Commercial insurers and health plans also participate in this market segment, but there also are Payors that operate government plans exclusively. Most, but not all, of MultiPlan’s commercial healthcare services also are of value to Payor</w:t>
      </w:r>
      <w:r>
        <w:rPr>
          <w:rFonts w:eastAsia="Times New Roman"/>
          <w:color w:val="000000"/>
          <w:sz w:val="20"/>
          <w:szCs w:val="20"/>
        </w:rPr>
        <w:t xml:space="preserve">s of government programs. </w:t>
      </w:r>
    </w:p>
    <w:p w:rsidR="00000000" w:rsidRDefault="00F537BE">
      <w:pPr>
        <w:ind w:firstLine="360"/>
        <w:jc w:val="both"/>
        <w:divId w:val="1308048793"/>
        <w:rPr>
          <w:rFonts w:eastAsia="Times New Roman"/>
        </w:rPr>
      </w:pPr>
      <w:r>
        <w:rPr>
          <w:rFonts w:eastAsia="Times New Roman"/>
          <w:i/>
          <w:iCs/>
          <w:color w:val="000000"/>
          <w:sz w:val="20"/>
          <w:szCs w:val="20"/>
        </w:rPr>
        <w:t>Medicare Advantage.</w:t>
      </w:r>
      <w:r>
        <w:rPr>
          <w:rFonts w:eastAsia="Times New Roman"/>
          <w:color w:val="000000"/>
          <w:sz w:val="20"/>
          <w:szCs w:val="20"/>
        </w:rPr>
        <w:t xml:space="preserve"> Medicare Advantage ("MA") plans serve the Medicare-eligible population in a private plan alternative to traditional Medicare. Kaiser Family Foundation reports that enrollment in MA plans more than doubled over</w:t>
      </w:r>
      <w:r>
        <w:rPr>
          <w:rFonts w:eastAsia="Times New Roman"/>
          <w:color w:val="000000"/>
          <w:sz w:val="20"/>
          <w:szCs w:val="20"/>
        </w:rPr>
        <w:t xml:space="preserve"> the last decade. As of 2021, an estimated 26 million people were enrolled in MA plans, comprising 37% of the total Medicare population. The population grew from about 21.6 million, or 36% of the total 60 million Medicare enrollees in 2020. MA Payors have </w:t>
      </w:r>
      <w:r>
        <w:rPr>
          <w:rFonts w:eastAsia="Times New Roman"/>
          <w:color w:val="000000"/>
          <w:sz w:val="20"/>
          <w:szCs w:val="20"/>
        </w:rPr>
        <w:t>a greater need for billing and payment accuracy than they do cost management, because healthcare prices largely are set. With the dramatic growth this segment has and continues to see, there is heightened competition which also drives the need for assistan</w:t>
      </w:r>
      <w:r>
        <w:rPr>
          <w:rFonts w:eastAsia="Times New Roman"/>
          <w:color w:val="000000"/>
          <w:sz w:val="20"/>
          <w:szCs w:val="20"/>
        </w:rPr>
        <w:t>ce in building network access. Today, these Payors use MultiPlan’s payment and revenue integrity services, and also may outsource some portion of their provider network development to MultiPlan.</w:t>
      </w:r>
    </w:p>
    <w:p w:rsidR="00000000" w:rsidRDefault="00F537BE">
      <w:pPr>
        <w:ind w:firstLine="360"/>
        <w:jc w:val="both"/>
        <w:divId w:val="722758418"/>
        <w:rPr>
          <w:rFonts w:eastAsia="Times New Roman"/>
        </w:rPr>
      </w:pPr>
      <w:r>
        <w:rPr>
          <w:rFonts w:eastAsia="Times New Roman"/>
          <w:i/>
          <w:iCs/>
          <w:color w:val="000000"/>
          <w:sz w:val="20"/>
          <w:szCs w:val="20"/>
        </w:rPr>
        <w:t>Medicaid and Managed Medicaid.</w:t>
      </w:r>
      <w:r>
        <w:rPr>
          <w:rFonts w:eastAsia="Times New Roman"/>
          <w:color w:val="000000"/>
          <w:sz w:val="20"/>
          <w:szCs w:val="20"/>
        </w:rPr>
        <w:t xml:space="preserve"> </w:t>
      </w:r>
      <w:r>
        <w:rPr>
          <w:rFonts w:eastAsia="Times New Roman"/>
          <w:color w:val="000000"/>
          <w:sz w:val="20"/>
          <w:szCs w:val="20"/>
        </w:rPr>
        <w:t>An estimated 76.3 million people were enrolled in Medicaid and 6.9 million were enrolled in CHIP (Children’s Health Insurance Program) plans as of June 2021. This reflects growth of 12.3% and 3.2%, respectively, over June 2020 figures. At 2019, 83% of Medi</w:t>
      </w:r>
      <w:r>
        <w:rPr>
          <w:rFonts w:eastAsia="Times New Roman"/>
          <w:color w:val="000000"/>
          <w:sz w:val="20"/>
          <w:szCs w:val="20"/>
        </w:rPr>
        <w:t>caid enrollees were in a managed Medicaid program. Enrollment has been growing as a result of the Medicaid expansion allowed under the Affordable Care Act. To date, 39 states and the District of Columbia have expanded or have committed to expand their Medi</w:t>
      </w:r>
      <w:r>
        <w:rPr>
          <w:rFonts w:eastAsia="Times New Roman"/>
          <w:color w:val="000000"/>
          <w:sz w:val="20"/>
          <w:szCs w:val="20"/>
        </w:rPr>
        <w:t>caid programs. The most recent growth is likely attributable to Families First Coronavirus Response Act ("FFCRA"), which created a temporary increase in the Medicaid Federal Medical Assistance Percentage ("FMAP"). As with MA, MultiPlan’s services in this s</w:t>
      </w:r>
      <w:r>
        <w:rPr>
          <w:rFonts w:eastAsia="Times New Roman"/>
          <w:color w:val="000000"/>
          <w:sz w:val="20"/>
          <w:szCs w:val="20"/>
        </w:rPr>
        <w:t xml:space="preserve">egment are primarily limited to payment integrity services with some custom network development also of use to bidders winning state Medicaid business under a request for proposal ("RFP"). </w:t>
      </w:r>
    </w:p>
    <w:p w:rsidR="00000000" w:rsidRDefault="00F537BE">
      <w:pPr>
        <w:ind w:firstLine="360"/>
        <w:jc w:val="both"/>
        <w:divId w:val="728461194"/>
        <w:rPr>
          <w:rFonts w:eastAsia="Times New Roman"/>
        </w:rPr>
      </w:pPr>
      <w:r>
        <w:rPr>
          <w:rFonts w:eastAsia="Times New Roman"/>
          <w:i/>
          <w:iCs/>
          <w:color w:val="000000"/>
          <w:sz w:val="20"/>
          <w:szCs w:val="20"/>
        </w:rPr>
        <w:t>Other Programs.</w:t>
      </w:r>
      <w:r>
        <w:rPr>
          <w:rFonts w:eastAsia="Times New Roman"/>
          <w:color w:val="000000"/>
          <w:sz w:val="20"/>
          <w:szCs w:val="20"/>
        </w:rPr>
        <w:t xml:space="preserve"> </w:t>
      </w:r>
      <w:r>
        <w:rPr>
          <w:rFonts w:eastAsia="Times New Roman"/>
          <w:color w:val="000000"/>
          <w:sz w:val="20"/>
          <w:szCs w:val="20"/>
        </w:rPr>
        <w:t>We have a history of developing custom networks for TRICARE and Veterans Administration programs. These are RFP driven and MultiPlan partners with one or more Payors bidding on the business.</w:t>
      </w:r>
    </w:p>
    <w:p w:rsidR="00000000" w:rsidRDefault="00F537BE">
      <w:pPr>
        <w:ind w:firstLine="360"/>
        <w:jc w:val="both"/>
        <w:divId w:val="813713444"/>
        <w:rPr>
          <w:rFonts w:eastAsia="Times New Roman"/>
        </w:rPr>
      </w:pPr>
      <w:r>
        <w:rPr>
          <w:rFonts w:eastAsia="Times New Roman"/>
          <w:b/>
          <w:bCs/>
          <w:i/>
          <w:iCs/>
          <w:color w:val="000000"/>
          <w:sz w:val="20"/>
          <w:szCs w:val="20"/>
        </w:rPr>
        <w:t>Property and Casualty</w:t>
      </w:r>
    </w:p>
    <w:p w:rsidR="00000000" w:rsidRDefault="00F537BE">
      <w:pPr>
        <w:ind w:firstLine="360"/>
        <w:jc w:val="both"/>
        <w:divId w:val="467556306"/>
        <w:rPr>
          <w:rFonts w:eastAsia="Times New Roman"/>
        </w:rPr>
      </w:pPr>
      <w:r>
        <w:rPr>
          <w:rFonts w:eastAsia="Times New Roman"/>
          <w:color w:val="000000"/>
          <w:sz w:val="20"/>
          <w:szCs w:val="20"/>
        </w:rPr>
        <w:t xml:space="preserve">This market segment includes payors of the </w:t>
      </w:r>
      <w:r>
        <w:rPr>
          <w:rFonts w:eastAsia="Times New Roman"/>
          <w:color w:val="000000"/>
          <w:sz w:val="20"/>
          <w:szCs w:val="20"/>
        </w:rPr>
        <w:t>medical services arising from work-related injuries and auto accidents, as well as other types of property and casualty insurance. There is little overlap between the commercial and government Payors and those in this segment. Often the insurers are servic</w:t>
      </w:r>
      <w:r>
        <w:rPr>
          <w:rFonts w:eastAsia="Times New Roman"/>
          <w:color w:val="000000"/>
          <w:sz w:val="20"/>
          <w:szCs w:val="20"/>
        </w:rPr>
        <w:t>ed by third parties that perform bill review services which include access to provider networks. We typically work with these service providers versus the carriers directly.</w:t>
      </w:r>
    </w:p>
    <w:p w:rsidR="00000000" w:rsidRDefault="00F537BE">
      <w:pPr>
        <w:ind w:firstLine="360"/>
        <w:jc w:val="both"/>
        <w:divId w:val="640424712"/>
        <w:rPr>
          <w:rFonts w:eastAsia="Times New Roman"/>
        </w:rPr>
      </w:pPr>
      <w:r>
        <w:rPr>
          <w:rFonts w:eastAsia="Times New Roman"/>
          <w:i/>
          <w:iCs/>
          <w:color w:val="000000"/>
          <w:sz w:val="20"/>
          <w:szCs w:val="20"/>
        </w:rPr>
        <w:t>Workers' Compensation.</w:t>
      </w:r>
      <w:r>
        <w:rPr>
          <w:rFonts w:eastAsia="Times New Roman"/>
          <w:color w:val="000000"/>
          <w:sz w:val="20"/>
          <w:szCs w:val="20"/>
        </w:rPr>
        <w:t xml:space="preserve"> Workers' compensation insurers must pay both the indemnity </w:t>
      </w:r>
      <w:r>
        <w:rPr>
          <w:rFonts w:eastAsia="Times New Roman"/>
          <w:color w:val="000000"/>
          <w:sz w:val="20"/>
          <w:szCs w:val="20"/>
        </w:rPr>
        <w:t>costs and the medical costs associated with an injured worker. Recent trends in medical cost inflation have become a major driver in the overall cost growth for workers' compensation insurers. Medical services today constitute about 60% of workers' compens</w:t>
      </w:r>
      <w:r>
        <w:rPr>
          <w:rFonts w:eastAsia="Times New Roman"/>
          <w:color w:val="000000"/>
          <w:sz w:val="20"/>
          <w:szCs w:val="20"/>
        </w:rPr>
        <w:t>ation claims costs, up from 40% in the early 1980s. Rising medical costs have increased focus on cost management measures for the medical portion of workers' compensation insurance claims. We provide network access and pre-payment integrity services to the</w:t>
      </w:r>
      <w:r>
        <w:rPr>
          <w:rFonts w:eastAsia="Times New Roman"/>
          <w:color w:val="000000"/>
          <w:sz w:val="20"/>
          <w:szCs w:val="20"/>
        </w:rPr>
        <w:t xml:space="preserve">se Payors. Our analytics-based services are used to a lesser extent, primarily because the majority of states have established fee schedules which providers expect to be reimbursed from, in the absence of a network contract that provides other benefits to </w:t>
      </w:r>
      <w:r>
        <w:rPr>
          <w:rFonts w:eastAsia="Times New Roman"/>
          <w:color w:val="000000"/>
          <w:sz w:val="20"/>
          <w:szCs w:val="20"/>
        </w:rPr>
        <w:t>the Payor.</w:t>
      </w:r>
    </w:p>
    <w:p w:rsidR="00000000" w:rsidRDefault="00F537BE">
      <w:pPr>
        <w:ind w:firstLine="360"/>
        <w:jc w:val="both"/>
        <w:divId w:val="83302964"/>
        <w:rPr>
          <w:rFonts w:eastAsia="Times New Roman"/>
        </w:rPr>
      </w:pPr>
      <w:r>
        <w:rPr>
          <w:rFonts w:eastAsia="Times New Roman"/>
          <w:i/>
          <w:iCs/>
          <w:color w:val="000000"/>
          <w:sz w:val="20"/>
          <w:szCs w:val="20"/>
        </w:rPr>
        <w:t>Auto Medical.</w:t>
      </w:r>
      <w:r>
        <w:rPr>
          <w:rFonts w:eastAsia="Times New Roman"/>
          <w:color w:val="000000"/>
          <w:sz w:val="20"/>
          <w:szCs w:val="20"/>
        </w:rPr>
        <w:t xml:space="preserve"> Auto insurance carriers face costs from auto damage and medical claims. Economic losses for bodily injury liability claims increased 10% annually from 2012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2017, well above the 3% annual medical inflation rate, with medical expen</w:t>
      </w:r>
      <w:r>
        <w:rPr>
          <w:rFonts w:eastAsia="Times New Roman"/>
          <w:color w:val="000000"/>
          <w:sz w:val="20"/>
          <w:szCs w:val="20"/>
        </w:rPr>
        <w:t>ses accounting for 79% of claimed losses. With ongoing medical cost inflation, this trend is expected to continue into the future. MultiPlan’s value in this segment is similar to the Workers’ Comp segment – network access and payment integrity services pri</w:t>
      </w:r>
      <w:r>
        <w:rPr>
          <w:rFonts w:eastAsia="Times New Roman"/>
          <w:color w:val="000000"/>
          <w:sz w:val="20"/>
          <w:szCs w:val="20"/>
        </w:rPr>
        <w:t xml:space="preserve">marily, with some interest in analytics-based services where state fee schedules are not in place. </w:t>
      </w:r>
    </w:p>
    <w:p w:rsidR="00000000" w:rsidRDefault="00F537BE">
      <w:pPr>
        <w:ind w:firstLine="360"/>
        <w:jc w:val="both"/>
        <w:divId w:val="1454248887"/>
        <w:rPr>
          <w:rFonts w:eastAsia="Times New Roman"/>
        </w:rPr>
      </w:pPr>
      <w:r>
        <w:rPr>
          <w:rFonts w:eastAsia="Times New Roman"/>
          <w:b/>
          <w:bCs/>
          <w:color w:val="000000"/>
          <w:sz w:val="20"/>
          <w:szCs w:val="20"/>
        </w:rPr>
        <w:t>Customers</w:t>
      </w:r>
    </w:p>
    <w:p w:rsidR="00000000" w:rsidRDefault="00F537BE">
      <w:pPr>
        <w:ind w:firstLine="360"/>
        <w:jc w:val="both"/>
        <w:divId w:val="1667318790"/>
        <w:rPr>
          <w:rFonts w:eastAsia="Times New Roman"/>
        </w:rPr>
      </w:pPr>
      <w:r>
        <w:rPr>
          <w:rFonts w:eastAsia="Times New Roman"/>
          <w:color w:val="000000"/>
          <w:sz w:val="20"/>
          <w:szCs w:val="20"/>
        </w:rPr>
        <w:t>MultiPlan works directly with Payors to manage medical cost and billing and payment accuracy for their own fully-insured health plans, and for the</w:t>
      </w:r>
      <w:r>
        <w:rPr>
          <w:rFonts w:eastAsia="Times New Roman"/>
          <w:color w:val="000000"/>
          <w:sz w:val="20"/>
          <w:szCs w:val="20"/>
        </w:rPr>
        <w:t>ir Administrative Services Only ("ASO"), self-insured employers/plan sponsors. We estimate that in 2021 our Payor customers served over 100,000 employers/plan sponsors actively using our services through the ASO channel, which generated over 85% of our com</w:t>
      </w:r>
      <w:r>
        <w:rPr>
          <w:rFonts w:eastAsia="Times New Roman"/>
          <w:color w:val="000000"/>
          <w:sz w:val="20"/>
          <w:szCs w:val="20"/>
        </w:rPr>
        <w:t xml:space="preserve">bined Network and Analytics revenues in 2021. Within the ASO channel, the top 10 plan sponsors represent less than 20% of our combined Analytics and Network revenues in 2021. We also indirectly service </w:t>
      </w:r>
    </w:p>
    <w:p w:rsidR="00000000" w:rsidRDefault="00F537BE">
      <w:pPr>
        <w:ind w:firstLine="360"/>
        <w:jc w:val="center"/>
        <w:divId w:val="649675351"/>
        <w:rPr>
          <w:rFonts w:eastAsia="Times New Roman"/>
        </w:rPr>
      </w:pPr>
      <w:r>
        <w:rPr>
          <w:rFonts w:eastAsia="Times New Roman"/>
          <w:color w:val="000000"/>
          <w:sz w:val="20"/>
          <w:szCs w:val="20"/>
        </w:rPr>
        <w:t>16</w:t>
      </w:r>
    </w:p>
    <w:p w:rsidR="00000000" w:rsidRDefault="00F537BE">
      <w:pPr>
        <w:rPr>
          <w:rFonts w:eastAsia="Times New Roman"/>
        </w:rPr>
      </w:pPr>
      <w:r>
        <w:rPr>
          <w:rFonts w:eastAsia="Times New Roman"/>
        </w:rPr>
        <w:pict>
          <v:rect id="_x0000_i1042" style="width:0;height:1.5pt" o:hralign="center" o:hrstd="t" o:hr="t" fillcolor="#a0a0a0" stroked="f"/>
        </w:pict>
      </w:r>
    </w:p>
    <w:p w:rsidR="00000000" w:rsidRDefault="00F537BE">
      <w:pPr>
        <w:ind w:firstLine="360"/>
        <w:jc w:val="both"/>
        <w:divId w:val="851604442"/>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356394804"/>
        <w:rPr>
          <w:rFonts w:eastAsia="Times New Roman"/>
        </w:rPr>
      </w:pPr>
      <w:r>
        <w:rPr>
          <w:rFonts w:eastAsia="Times New Roman"/>
          <w:color w:val="000000"/>
          <w:sz w:val="20"/>
          <w:szCs w:val="20"/>
        </w:rPr>
        <w:t>consumers accessing healthcare services through commercial and government health plans or property and casualty policies. An estimated 60 million consumers have access to our services through th</w:t>
      </w:r>
      <w:r>
        <w:rPr>
          <w:rFonts w:eastAsia="Times New Roman"/>
          <w:color w:val="000000"/>
          <w:sz w:val="20"/>
          <w:szCs w:val="20"/>
        </w:rPr>
        <w:t>eir health plans. In aggregate, we serve a diverse customer base comprised of national and regional insurance companies, Blue Cross and Blue Shield plans, provider-sponsored and independent health plans, TPAs, self-insured health plans, Property and Casual</w:t>
      </w:r>
      <w:r>
        <w:rPr>
          <w:rFonts w:eastAsia="Times New Roman"/>
          <w:color w:val="000000"/>
          <w:sz w:val="20"/>
          <w:szCs w:val="20"/>
        </w:rPr>
        <w:t xml:space="preserve">ty bill review companies and other companies involved in the claim adjudication process. </w:t>
      </w:r>
    </w:p>
    <w:p w:rsidR="00000000" w:rsidRDefault="00F537BE">
      <w:pPr>
        <w:ind w:firstLine="360"/>
        <w:jc w:val="both"/>
        <w:divId w:val="66072898"/>
        <w:rPr>
          <w:rFonts w:eastAsia="Times New Roman"/>
        </w:rPr>
      </w:pPr>
      <w:r>
        <w:rPr>
          <w:rFonts w:eastAsia="Times New Roman"/>
          <w:color w:val="000000"/>
          <w:sz w:val="20"/>
          <w:szCs w:val="20"/>
        </w:rPr>
        <w:t xml:space="preserve">We believe that we have strong relationships with our customers, which include substantially all of the largest health plans. The loss of the business of one or more </w:t>
      </w:r>
      <w:r>
        <w:rPr>
          <w:rFonts w:eastAsia="Times New Roman"/>
          <w:color w:val="000000"/>
          <w:sz w:val="20"/>
          <w:szCs w:val="20"/>
        </w:rPr>
        <w:t>of our larger customers could have a material adverse effect on our results of operations. Our three largest customers accounted for approximately 34%, 19% and 10%, respectively, of our revenues for the year ended December 31, 2021. Contract terms with lar</w:t>
      </w:r>
      <w:r>
        <w:rPr>
          <w:rFonts w:eastAsia="Times New Roman"/>
          <w:color w:val="000000"/>
          <w:sz w:val="20"/>
          <w:szCs w:val="20"/>
        </w:rPr>
        <w:t xml:space="preserve">ger customers are often three and as many as five years, while mid- to small-sized customer contracts are often annual and typically include automatic one-year renewals. However, we continue to experience high renewal rates and our top ten customers based </w:t>
      </w:r>
      <w:r>
        <w:rPr>
          <w:rFonts w:eastAsia="Times New Roman"/>
          <w:color w:val="000000"/>
          <w:sz w:val="20"/>
          <w:szCs w:val="20"/>
        </w:rPr>
        <w:t>on full year 2021 revenues have been customers for an average of 25 years. Our customer relationships are further strengthened by high switching costs as MultiPlan is electronically linked to customers in their time-sensitive claims processing functions, a</w:t>
      </w:r>
      <w:r>
        <w:rPr>
          <w:rFonts w:eastAsia="Times New Roman"/>
          <w:color w:val="000000"/>
          <w:sz w:val="20"/>
          <w:szCs w:val="20"/>
        </w:rPr>
        <w:t>nd we support highly flexible benefits offerings to an extensive group of customers who often feature a MultiPlan logo on membership cards when networks are used.</w:t>
      </w:r>
    </w:p>
    <w:p w:rsidR="00000000" w:rsidRDefault="00F537BE">
      <w:pPr>
        <w:ind w:firstLine="360"/>
        <w:jc w:val="both"/>
        <w:divId w:val="1253277253"/>
        <w:rPr>
          <w:rFonts w:eastAsia="Times New Roman"/>
        </w:rPr>
      </w:pPr>
      <w:r>
        <w:rPr>
          <w:rFonts w:eastAsia="Times New Roman"/>
          <w:b/>
          <w:bCs/>
          <w:color w:val="000000"/>
          <w:sz w:val="20"/>
          <w:szCs w:val="20"/>
        </w:rPr>
        <w:t>Network</w:t>
      </w:r>
    </w:p>
    <w:p w:rsidR="00000000" w:rsidRDefault="00F537BE">
      <w:pPr>
        <w:ind w:firstLine="360"/>
        <w:jc w:val="both"/>
        <w:divId w:val="940256035"/>
        <w:rPr>
          <w:rFonts w:eastAsia="Times New Roman"/>
        </w:rPr>
      </w:pPr>
      <w:r>
        <w:rPr>
          <w:rFonts w:eastAsia="Times New Roman"/>
          <w:color w:val="000000"/>
          <w:sz w:val="20"/>
          <w:szCs w:val="20"/>
        </w:rPr>
        <w:t xml:space="preserve">As of December 31, 2021, our network includes over 1.2 million healthcare providers. </w:t>
      </w:r>
      <w:r>
        <w:rPr>
          <w:rFonts w:eastAsia="Times New Roman"/>
          <w:color w:val="000000"/>
          <w:sz w:val="20"/>
          <w:szCs w:val="20"/>
        </w:rPr>
        <w:t>Our team of approximately 100 network development professionals manages these network relationships across our Primary and Complementary PPO Networks. For both networks, the team is responsible for strengthening our existing relationships with these provid</w:t>
      </w:r>
      <w:r>
        <w:rPr>
          <w:rFonts w:eastAsia="Times New Roman"/>
          <w:color w:val="000000"/>
          <w:sz w:val="20"/>
          <w:szCs w:val="20"/>
        </w:rPr>
        <w:t>ers. For existing providers, the goal of the network development team is to help providers maintain participation across products as well as increase the discounts the providers extend to our customers that utilize our provider networks.</w:t>
      </w:r>
    </w:p>
    <w:p w:rsidR="00000000" w:rsidRDefault="00F537BE">
      <w:pPr>
        <w:ind w:firstLine="360"/>
        <w:jc w:val="both"/>
        <w:divId w:val="2005426442"/>
        <w:rPr>
          <w:rFonts w:eastAsia="Times New Roman"/>
        </w:rPr>
      </w:pPr>
      <w:r>
        <w:rPr>
          <w:rFonts w:eastAsia="Times New Roman"/>
          <w:color w:val="000000"/>
          <w:sz w:val="20"/>
          <w:szCs w:val="20"/>
        </w:rPr>
        <w:t>In addition, the n</w:t>
      </w:r>
      <w:r>
        <w:rPr>
          <w:rFonts w:eastAsia="Times New Roman"/>
          <w:color w:val="000000"/>
          <w:sz w:val="20"/>
          <w:szCs w:val="20"/>
        </w:rPr>
        <w:t>etwork development team is responsible for executing new contracts with providers that are not currently affiliated with our networks, either under our own contracts or on behalf of a payor that seeks to outsource its network development function. We strat</w:t>
      </w:r>
      <w:r>
        <w:rPr>
          <w:rFonts w:eastAsia="Times New Roman"/>
          <w:color w:val="000000"/>
          <w:sz w:val="20"/>
          <w:szCs w:val="20"/>
        </w:rPr>
        <w:t>egically grow the number of providers that participate across all network product lines so we can continue to increase the value we provide to our customers. The network development team manages a sophisticated program of data mining, profiling, recruiting</w:t>
      </w:r>
      <w:r>
        <w:rPr>
          <w:rFonts w:eastAsia="Times New Roman"/>
          <w:color w:val="000000"/>
          <w:sz w:val="20"/>
          <w:szCs w:val="20"/>
        </w:rPr>
        <w:t xml:space="preserve"> and ultimately contracting with new providers. An incentive driven pay-for-performance plan measures and rewards the success of our network development team.</w:t>
      </w:r>
    </w:p>
    <w:p w:rsidR="00000000" w:rsidRDefault="00F537BE">
      <w:pPr>
        <w:ind w:firstLine="360"/>
        <w:jc w:val="both"/>
        <w:divId w:val="1652248608"/>
        <w:rPr>
          <w:rFonts w:eastAsia="Times New Roman"/>
        </w:rPr>
      </w:pPr>
      <w:r>
        <w:rPr>
          <w:rFonts w:eastAsia="Times New Roman"/>
          <w:b/>
          <w:bCs/>
          <w:color w:val="000000"/>
          <w:sz w:val="20"/>
          <w:szCs w:val="20"/>
        </w:rPr>
        <w:t>Sales and Marketing</w:t>
      </w:r>
    </w:p>
    <w:p w:rsidR="00000000" w:rsidRDefault="00F537BE">
      <w:pPr>
        <w:ind w:firstLine="360"/>
        <w:jc w:val="both"/>
        <w:divId w:val="1807354451"/>
        <w:rPr>
          <w:rFonts w:eastAsia="Times New Roman"/>
        </w:rPr>
      </w:pPr>
      <w:r>
        <w:rPr>
          <w:rFonts w:eastAsia="Times New Roman"/>
          <w:color w:val="000000"/>
          <w:sz w:val="20"/>
          <w:szCs w:val="20"/>
        </w:rPr>
        <w:t>Our largest customers are serviced by a team of national account managers and</w:t>
      </w:r>
      <w:r>
        <w:rPr>
          <w:rFonts w:eastAsia="Times New Roman"/>
          <w:color w:val="000000"/>
          <w:sz w:val="20"/>
          <w:szCs w:val="20"/>
        </w:rPr>
        <w:t xml:space="preserve"> senior executives responsible for continued growth of the relationship. The account team partners strategically with our customers, leveraging our Healthcare Economics unit to mine the customer's data and proactively present opportunities to the customer </w:t>
      </w:r>
      <w:r>
        <w:rPr>
          <w:rFonts w:eastAsia="Times New Roman"/>
          <w:color w:val="000000"/>
          <w:sz w:val="20"/>
          <w:szCs w:val="20"/>
        </w:rPr>
        <w:t>to improve performance and competitive position. This team also delivers account service, including daily claims management, RFPs, service inquiries and other marketing and operational support functions. The national account managers are compensated with a</w:t>
      </w:r>
      <w:r>
        <w:rPr>
          <w:rFonts w:eastAsia="Times New Roman"/>
          <w:color w:val="000000"/>
          <w:sz w:val="20"/>
          <w:szCs w:val="20"/>
        </w:rPr>
        <w:t xml:space="preserve"> base salary plus bonus linked to customer retention.</w:t>
      </w:r>
    </w:p>
    <w:p w:rsidR="00000000" w:rsidRDefault="00F537BE">
      <w:pPr>
        <w:ind w:firstLine="360"/>
        <w:jc w:val="both"/>
        <w:divId w:val="685332189"/>
        <w:rPr>
          <w:rFonts w:eastAsia="Times New Roman"/>
        </w:rPr>
      </w:pPr>
      <w:r>
        <w:rPr>
          <w:rFonts w:eastAsia="Times New Roman"/>
          <w:color w:val="000000"/>
          <w:sz w:val="20"/>
          <w:szCs w:val="20"/>
        </w:rPr>
        <w:t>The majority of our customers are serviced by a dedicated team of account managers and account service professionals organized into three market-focused departments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Health Plans (commercial and govern</w:t>
      </w:r>
      <w:r>
        <w:rPr>
          <w:rFonts w:eastAsia="Times New Roman"/>
          <w:color w:val="000000"/>
          <w:sz w:val="20"/>
          <w:szCs w:val="20"/>
        </w:rPr>
        <w:t>ment), TPA/Employer, and Property and Casualty. These teams also include sales professionals responsible for new customer acquisition. The market-focused account managers are responsible for relationship management as well as for growing revenue through ex</w:t>
      </w:r>
      <w:r>
        <w:rPr>
          <w:rFonts w:eastAsia="Times New Roman"/>
          <w:color w:val="000000"/>
          <w:sz w:val="20"/>
          <w:szCs w:val="20"/>
        </w:rPr>
        <w:t>panded use of services. They are compensated with a base salary plus a bonus and commission based on customer retention and revenue from upselling new products. The sales professionals are compensated with a base salary plus commission based on revenue fro</w:t>
      </w:r>
      <w:r>
        <w:rPr>
          <w:rFonts w:eastAsia="Times New Roman"/>
          <w:color w:val="000000"/>
          <w:sz w:val="20"/>
          <w:szCs w:val="20"/>
        </w:rPr>
        <w:t>m new customers. Sales and upselling efforts are supported by a marketing team which generates leads, builds brand awareness, implements and educates customers and develops proposals.</w:t>
      </w:r>
    </w:p>
    <w:p w:rsidR="00000000" w:rsidRDefault="00F537BE">
      <w:pPr>
        <w:ind w:firstLine="360"/>
        <w:jc w:val="both"/>
        <w:divId w:val="1991714691"/>
        <w:rPr>
          <w:rFonts w:eastAsia="Times New Roman"/>
        </w:rPr>
      </w:pPr>
      <w:r>
        <w:rPr>
          <w:rFonts w:eastAsia="Times New Roman"/>
          <w:b/>
          <w:bCs/>
          <w:color w:val="000000"/>
          <w:sz w:val="20"/>
          <w:szCs w:val="20"/>
        </w:rPr>
        <w:t>Information Technology</w:t>
      </w:r>
    </w:p>
    <w:p w:rsidR="00000000" w:rsidRDefault="00F537BE">
      <w:pPr>
        <w:ind w:firstLine="360"/>
        <w:jc w:val="both"/>
        <w:divId w:val="1627813815"/>
        <w:rPr>
          <w:rFonts w:eastAsia="Times New Roman"/>
        </w:rPr>
      </w:pPr>
      <w:r>
        <w:rPr>
          <w:rFonts w:eastAsia="Times New Roman"/>
          <w:color w:val="000000"/>
          <w:sz w:val="20"/>
          <w:szCs w:val="20"/>
        </w:rPr>
        <w:t xml:space="preserve">We believe that our IT platform provides us with </w:t>
      </w:r>
      <w:r>
        <w:rPr>
          <w:rFonts w:eastAsia="Times New Roman"/>
          <w:color w:val="000000"/>
          <w:sz w:val="20"/>
          <w:szCs w:val="20"/>
        </w:rPr>
        <w:t>a substantial competitive advantage. We have made significant investments in upgrading our IT infrastructure enabling us to automatically process significantly more transactions with greater accuracy and greatly improving our capacity to continuously serve</w:t>
      </w:r>
      <w:r>
        <w:rPr>
          <w:rFonts w:eastAsia="Times New Roman"/>
          <w:color w:val="000000"/>
          <w:sz w:val="20"/>
          <w:szCs w:val="20"/>
        </w:rPr>
        <w:t xml:space="preserve"> our customers. Our IT is certified under HITRUST, NIST and AICPA SOC programs and in May 2020, we were rated at the top of our peer group by BitSight, an IT security rating organization. Our proprietary network repricing application is capable of returnin</w:t>
      </w:r>
      <w:r>
        <w:rPr>
          <w:rFonts w:eastAsia="Times New Roman"/>
          <w:color w:val="000000"/>
          <w:sz w:val="20"/>
          <w:szCs w:val="20"/>
        </w:rPr>
        <w:t>g approximately 99% of repriced claims to our Payor customers on the same day. In 2021, our pre-payment integrity and reference-based pricing services returned 99% and 97%, respectively, of claims within one day. Our proprietary negotiation application fea</w:t>
      </w:r>
      <w:r>
        <w:rPr>
          <w:rFonts w:eastAsia="Times New Roman"/>
          <w:color w:val="000000"/>
          <w:sz w:val="20"/>
          <w:szCs w:val="20"/>
        </w:rPr>
        <w:t>tures portal technology with electronic signature acceptance, sophisticated claim distribution and prioritization algorithms enhanced with machine learning. We have implemented connectivity via EDI or direct integration using web services with all of our t</w:t>
      </w:r>
      <w:r>
        <w:rPr>
          <w:rFonts w:eastAsia="Times New Roman"/>
          <w:color w:val="000000"/>
          <w:sz w:val="20"/>
          <w:szCs w:val="20"/>
        </w:rPr>
        <w:t xml:space="preserve">op customers. During 2021, nearly all of the claims processed in our system were received via EDI or direct web service integration. As we process more claims </w:t>
      </w:r>
    </w:p>
    <w:p w:rsidR="00000000" w:rsidRDefault="00F537BE">
      <w:pPr>
        <w:ind w:firstLine="360"/>
        <w:jc w:val="center"/>
        <w:divId w:val="1349527578"/>
        <w:rPr>
          <w:rFonts w:eastAsia="Times New Roman"/>
        </w:rPr>
      </w:pPr>
      <w:r>
        <w:rPr>
          <w:rFonts w:eastAsia="Times New Roman"/>
          <w:color w:val="000000"/>
          <w:sz w:val="20"/>
          <w:szCs w:val="20"/>
        </w:rPr>
        <w:t>17</w:t>
      </w:r>
    </w:p>
    <w:p w:rsidR="00000000" w:rsidRDefault="00F537BE">
      <w:pPr>
        <w:rPr>
          <w:rFonts w:eastAsia="Times New Roman"/>
        </w:rPr>
      </w:pPr>
      <w:r>
        <w:rPr>
          <w:rFonts w:eastAsia="Times New Roman"/>
        </w:rPr>
        <w:pict>
          <v:rect id="_x0000_i1043" style="width:0;height:1.5pt" o:hralign="center" o:hrstd="t" o:hr="t" fillcolor="#a0a0a0" stroked="f"/>
        </w:pict>
      </w:r>
    </w:p>
    <w:p w:rsidR="00000000" w:rsidRDefault="00F537BE">
      <w:pPr>
        <w:ind w:firstLine="360"/>
        <w:jc w:val="both"/>
        <w:divId w:val="59031107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72033728"/>
        <w:rPr>
          <w:rFonts w:eastAsia="Times New Roman"/>
        </w:rPr>
      </w:pPr>
      <w:r>
        <w:rPr>
          <w:rFonts w:eastAsia="Times New Roman"/>
          <w:color w:val="000000"/>
          <w:sz w:val="20"/>
          <w:szCs w:val="20"/>
        </w:rPr>
        <w:t>through EDI and direct web service integration, our substantial back office interconnectivity significantly reduces complexity and the number of processing errors. Because our IT platform is scalable, it is generally able to absorb sub</w:t>
      </w:r>
      <w:r>
        <w:rPr>
          <w:rFonts w:eastAsia="Times New Roman"/>
          <w:color w:val="000000"/>
          <w:sz w:val="20"/>
          <w:szCs w:val="20"/>
        </w:rPr>
        <w:t>stantial increases in volume at minimal marginal costs.</w:t>
      </w:r>
    </w:p>
    <w:p w:rsidR="00000000" w:rsidRDefault="00F537BE">
      <w:pPr>
        <w:ind w:firstLine="360"/>
        <w:jc w:val="both"/>
        <w:divId w:val="43213693"/>
        <w:rPr>
          <w:rFonts w:eastAsia="Times New Roman"/>
        </w:rPr>
      </w:pPr>
      <w:r>
        <w:rPr>
          <w:rFonts w:eastAsia="Times New Roman"/>
          <w:color w:val="000000"/>
          <w:sz w:val="20"/>
          <w:szCs w:val="20"/>
        </w:rPr>
        <w:t>In addition to its high levels of security and throughput, our IT platform is enhanced with access to over three petabytes of structured data and 12 petabytes of total structured and unstructured data</w:t>
      </w:r>
      <w:r>
        <w:rPr>
          <w:rFonts w:eastAsia="Times New Roman"/>
          <w:color w:val="000000"/>
          <w:sz w:val="20"/>
          <w:szCs w:val="20"/>
        </w:rPr>
        <w:t>. The data reflects about one billion claims, growing steadily through the approximately 525,000 claims we process every day. As of December 31, 2021, the Company had the capacity to increase processing capacity three-fold with the current infrastructure.</w:t>
      </w:r>
    </w:p>
    <w:p w:rsidR="00000000" w:rsidRDefault="00F537BE">
      <w:pPr>
        <w:ind w:firstLine="360"/>
        <w:jc w:val="both"/>
        <w:divId w:val="1644890086"/>
        <w:rPr>
          <w:rFonts w:eastAsia="Times New Roman"/>
        </w:rPr>
      </w:pPr>
      <w:r>
        <w:rPr>
          <w:rFonts w:eastAsia="Times New Roman"/>
          <w:b/>
          <w:bCs/>
          <w:color w:val="000000"/>
          <w:sz w:val="20"/>
          <w:szCs w:val="20"/>
        </w:rPr>
        <w:t>Competition</w:t>
      </w:r>
    </w:p>
    <w:p w:rsidR="00000000" w:rsidRDefault="00F537BE">
      <w:pPr>
        <w:ind w:firstLine="360"/>
        <w:jc w:val="both"/>
        <w:divId w:val="522716281"/>
        <w:rPr>
          <w:rFonts w:eastAsia="Times New Roman"/>
        </w:rPr>
      </w:pPr>
      <w:r>
        <w:rPr>
          <w:rFonts w:eastAsia="Times New Roman"/>
          <w:color w:val="000000"/>
          <w:sz w:val="20"/>
          <w:szCs w:val="20"/>
        </w:rPr>
        <w:t>Our competitors vary by service as follows.</w:t>
      </w:r>
    </w:p>
    <w:p w:rsidR="00000000" w:rsidRDefault="00F537BE">
      <w:pPr>
        <w:ind w:firstLine="360"/>
        <w:jc w:val="both"/>
        <w:divId w:val="241794483"/>
        <w:rPr>
          <w:rFonts w:eastAsia="Times New Roman"/>
        </w:rPr>
      </w:pPr>
      <w:r>
        <w:rPr>
          <w:rFonts w:eastAsia="Times New Roman"/>
          <w:i/>
          <w:iCs/>
          <w:color w:val="000000"/>
          <w:sz w:val="20"/>
          <w:szCs w:val="20"/>
        </w:rPr>
        <w:t>Analytics-Based Services.</w:t>
      </w:r>
      <w:r>
        <w:rPr>
          <w:rFonts w:eastAsia="Times New Roman"/>
          <w:color w:val="000000"/>
          <w:sz w:val="20"/>
          <w:szCs w:val="20"/>
        </w:rPr>
        <w:t xml:space="preserve"> </w:t>
      </w:r>
      <w:r>
        <w:rPr>
          <w:rFonts w:eastAsia="Times New Roman"/>
          <w:color w:val="000000"/>
          <w:sz w:val="20"/>
          <w:szCs w:val="20"/>
        </w:rPr>
        <w:t>MultiPlan competes with a variety of medical cost management companies for negotiation, reference-based pricing and surprise billing services. We compete for these services on the basis of savings effectiveness, provider acceptance, and plan member satisfa</w:t>
      </w:r>
      <w:r>
        <w:rPr>
          <w:rFonts w:eastAsia="Times New Roman"/>
          <w:color w:val="000000"/>
          <w:sz w:val="20"/>
          <w:szCs w:val="20"/>
        </w:rPr>
        <w:t>ction. Our workflow and claim processing technology, user interaction and analytic algorithms are key competitive advantages. MultiPlan's competitors for these services typically are reference-based pricing services. They can be classified as programs inte</w:t>
      </w:r>
      <w:r>
        <w:rPr>
          <w:rFonts w:eastAsia="Times New Roman"/>
          <w:color w:val="000000"/>
          <w:sz w:val="20"/>
          <w:szCs w:val="20"/>
        </w:rPr>
        <w:t>nded to partially or fully replace networks, such as 6Degrees, AMPS, ELAP Services and Payer Compass, and those primarily accessed behind a full network, such as Zelis, ClearHealth Strategies and Naviguard.</w:t>
      </w:r>
    </w:p>
    <w:p w:rsidR="00000000" w:rsidRDefault="00F537BE">
      <w:pPr>
        <w:ind w:firstLine="360"/>
        <w:jc w:val="both"/>
        <w:divId w:val="1628707026"/>
        <w:rPr>
          <w:rFonts w:eastAsia="Times New Roman"/>
        </w:rPr>
      </w:pPr>
      <w:r>
        <w:rPr>
          <w:rFonts w:eastAsia="Times New Roman"/>
          <w:i/>
          <w:iCs/>
          <w:color w:val="000000"/>
          <w:sz w:val="20"/>
          <w:szCs w:val="20"/>
        </w:rPr>
        <w:t>Network-Based Services.</w:t>
      </w:r>
      <w:r>
        <w:rPr>
          <w:rFonts w:eastAsia="Times New Roman"/>
          <w:color w:val="000000"/>
          <w:sz w:val="20"/>
          <w:szCs w:val="20"/>
        </w:rPr>
        <w:t xml:space="preserve"> We compete directly with </w:t>
      </w:r>
      <w:r>
        <w:rPr>
          <w:rFonts w:eastAsia="Times New Roman"/>
          <w:color w:val="000000"/>
          <w:sz w:val="20"/>
          <w:szCs w:val="20"/>
        </w:rPr>
        <w:t>other independent PPO networks, which are primarily regional, and with PPO network aggregators. We compete with independent PPO networks primarily on the basis of network discounts and access, but also on the basis of quality, independence and price. Our n</w:t>
      </w:r>
      <w:r>
        <w:rPr>
          <w:rFonts w:eastAsia="Times New Roman"/>
          <w:color w:val="000000"/>
          <w:sz w:val="20"/>
          <w:szCs w:val="20"/>
        </w:rPr>
        <w:t xml:space="preserve">ationwide Primary PPO Network is NCQA accredited, which we believe provides assurances to payors and consumers regarding the quality of the providers in our network. Because some independent PPO networks are owned by large commercial payors, our customers </w:t>
      </w:r>
      <w:r>
        <w:rPr>
          <w:rFonts w:eastAsia="Times New Roman"/>
          <w:color w:val="000000"/>
          <w:sz w:val="20"/>
          <w:szCs w:val="20"/>
        </w:rPr>
        <w:t>may prefer to purchase PPO network services from a fully independent vendor. PPO aggregators offer national access by patching together third-party networks, in some cases including MultiPlan's network. While aggregators rely on third-party networks, Multi</w:t>
      </w:r>
      <w:r>
        <w:rPr>
          <w:rFonts w:eastAsia="Times New Roman"/>
          <w:color w:val="000000"/>
          <w:sz w:val="20"/>
          <w:szCs w:val="20"/>
        </w:rPr>
        <w:t xml:space="preserve">Plan's network features direct contracts with 98% of its participating providers. MultiPlan's competitors for these services typically include First Health, TRPN, and Zelis. </w:t>
      </w:r>
    </w:p>
    <w:p w:rsidR="00000000" w:rsidRDefault="00F537BE">
      <w:pPr>
        <w:ind w:firstLine="360"/>
        <w:jc w:val="both"/>
        <w:divId w:val="1339960655"/>
        <w:rPr>
          <w:rFonts w:eastAsia="Times New Roman"/>
        </w:rPr>
      </w:pPr>
      <w:r>
        <w:rPr>
          <w:rFonts w:eastAsia="Times New Roman"/>
          <w:i/>
          <w:iCs/>
          <w:color w:val="000000"/>
          <w:sz w:val="20"/>
          <w:szCs w:val="20"/>
        </w:rPr>
        <w:t xml:space="preserve">Payment and Revenue Integrity Services. </w:t>
      </w:r>
      <w:r>
        <w:rPr>
          <w:rFonts w:eastAsia="Times New Roman"/>
          <w:color w:val="000000"/>
          <w:sz w:val="20"/>
          <w:szCs w:val="20"/>
        </w:rPr>
        <w:t>We compete with a variety of larger and s</w:t>
      </w:r>
      <w:r>
        <w:rPr>
          <w:rFonts w:eastAsia="Times New Roman"/>
          <w:color w:val="000000"/>
          <w:sz w:val="20"/>
          <w:szCs w:val="20"/>
        </w:rPr>
        <w:t xml:space="preserve">maller vendors of payment and revenue integrity services. Our Payment Integrity solutions compete on the basis of analytic breadth and depth, human expertise and scope. Virtually all payment integrity competitors originated as post-payment specialists and </w:t>
      </w:r>
      <w:r>
        <w:rPr>
          <w:rFonts w:eastAsia="Times New Roman"/>
          <w:color w:val="000000"/>
          <w:sz w:val="20"/>
          <w:szCs w:val="20"/>
        </w:rPr>
        <w:t>to varying degrees have migrated services to a pre-payment modality, while our services were built to focus on examining claims before payment occurs and now, with the recent acquisition of DHP, we have a broader capability to address post-payment integrit</w:t>
      </w:r>
      <w:r>
        <w:rPr>
          <w:rFonts w:eastAsia="Times New Roman"/>
          <w:color w:val="000000"/>
          <w:sz w:val="20"/>
          <w:szCs w:val="20"/>
        </w:rPr>
        <w:t>y. Our Revenue Integrity solutions compete on the basis of identification and assistance in restoration and preservation of underpaid premiums from CMS caused by member eligibility and status errors. Our competitors for these services typically include Cha</w:t>
      </w:r>
      <w:r>
        <w:rPr>
          <w:rFonts w:eastAsia="Times New Roman"/>
          <w:color w:val="000000"/>
          <w:sz w:val="20"/>
          <w:szCs w:val="20"/>
        </w:rPr>
        <w:t xml:space="preserve">nge Healthcare Inc., Conduent, Cotiviti, Inc., Optum, SCIO and The Rawlings Group. </w:t>
      </w:r>
    </w:p>
    <w:p w:rsidR="00000000" w:rsidRDefault="00F537BE">
      <w:pPr>
        <w:ind w:firstLine="360"/>
        <w:jc w:val="both"/>
        <w:divId w:val="1326204937"/>
        <w:rPr>
          <w:rFonts w:eastAsia="Times New Roman"/>
        </w:rPr>
      </w:pPr>
      <w:r>
        <w:rPr>
          <w:rFonts w:eastAsia="Times New Roman"/>
          <w:b/>
          <w:bCs/>
          <w:color w:val="000000"/>
          <w:sz w:val="20"/>
          <w:szCs w:val="20"/>
        </w:rPr>
        <w:t xml:space="preserve">Government Regulations </w:t>
      </w:r>
    </w:p>
    <w:p w:rsidR="00000000" w:rsidRDefault="00F537BE">
      <w:pPr>
        <w:ind w:firstLine="360"/>
        <w:jc w:val="both"/>
        <w:divId w:val="372384079"/>
        <w:rPr>
          <w:rFonts w:eastAsia="Times New Roman"/>
        </w:rPr>
      </w:pPr>
      <w:r>
        <w:rPr>
          <w:rFonts w:eastAsia="Times New Roman"/>
          <w:color w:val="000000"/>
          <w:sz w:val="20"/>
          <w:szCs w:val="20"/>
        </w:rPr>
        <w:t>We believe that each of MultiPlan's service offerings bears less risk than other healthcare businesses that bear insurance risk and bill federal hea</w:t>
      </w:r>
      <w:r>
        <w:rPr>
          <w:rFonts w:eastAsia="Times New Roman"/>
          <w:color w:val="000000"/>
          <w:sz w:val="20"/>
          <w:szCs w:val="20"/>
        </w:rPr>
        <w:t>lthcare programs or directly provide care. While we support our customers that are regulated entities, we generally are not directly regulated and face significantly lower levels of regulatory complexity. We function as a transaction processor and we belie</w:t>
      </w:r>
      <w:r>
        <w:rPr>
          <w:rFonts w:eastAsia="Times New Roman"/>
          <w:color w:val="000000"/>
          <w:sz w:val="20"/>
          <w:szCs w:val="20"/>
        </w:rPr>
        <w:t>ve we have limited risk for services or billing.</w:t>
      </w:r>
    </w:p>
    <w:p w:rsidR="00000000" w:rsidRDefault="00F537BE">
      <w:pPr>
        <w:ind w:firstLine="360"/>
        <w:jc w:val="both"/>
        <w:divId w:val="1950964575"/>
        <w:rPr>
          <w:rFonts w:eastAsia="Times New Roman"/>
        </w:rPr>
      </w:pPr>
      <w:r>
        <w:rPr>
          <w:rFonts w:eastAsia="Times New Roman"/>
          <w:color w:val="000000"/>
          <w:sz w:val="20"/>
          <w:szCs w:val="20"/>
        </w:rPr>
        <w:t>MultiPlan does not deliver healthcare services, provide or manage healthcare services, provide care or care management. We do not bear insurance, underwriting, payment, malpractice or reimbursement risks, no</w:t>
      </w:r>
      <w:r>
        <w:rPr>
          <w:rFonts w:eastAsia="Times New Roman"/>
          <w:color w:val="000000"/>
          <w:sz w:val="20"/>
          <w:szCs w:val="20"/>
        </w:rPr>
        <w:t xml:space="preserve">r do we adjudicate or pay claims. Our business is compensated directly by private payor customers, not by Medicare, Medicaid or other government healthcare programs. In some instances, we provide services to payors that contract directly with a federal or </w:t>
      </w:r>
      <w:r>
        <w:rPr>
          <w:rFonts w:eastAsia="Times New Roman"/>
          <w:color w:val="000000"/>
          <w:sz w:val="20"/>
          <w:szCs w:val="20"/>
        </w:rPr>
        <w:t>state agency. In those instances, we may be subject to certain federal and state law requirements associated with those programs as a First Tier, Downstream or Related entity (FDR). As an FDR to these customers, we are subject to requirements which prohibi</w:t>
      </w:r>
      <w:r>
        <w:rPr>
          <w:rFonts w:eastAsia="Times New Roman"/>
          <w:color w:val="000000"/>
          <w:sz w:val="20"/>
          <w:szCs w:val="20"/>
        </w:rPr>
        <w:t>t an individual or entity who has been convicted of program-related crimes or other violations from providing services to, or receiving payment from, government healthcare programs. As an FDR, we are subject to affirmative legal obligations, as well as con</w:t>
      </w:r>
      <w:r>
        <w:rPr>
          <w:rFonts w:eastAsia="Times New Roman"/>
          <w:color w:val="000000"/>
          <w:sz w:val="20"/>
          <w:szCs w:val="20"/>
        </w:rPr>
        <w:t>tractual requirements with our customers, to check the exclusion status of the individuals and entities we employ against lists of excluded individuals and entities prior to entering into employment or contractual relationships with them, and to periodical</w:t>
      </w:r>
      <w:r>
        <w:rPr>
          <w:rFonts w:eastAsia="Times New Roman"/>
          <w:color w:val="000000"/>
          <w:sz w:val="20"/>
          <w:szCs w:val="20"/>
        </w:rPr>
        <w:t>ly re-check such lists thereafter, or run the risk of liability under civil monetary penalties laws or a breach of our contractual obligations. We are also required to provide access to contracts, books and records pertaining to services performed in conne</w:t>
      </w:r>
      <w:r>
        <w:rPr>
          <w:rFonts w:eastAsia="Times New Roman"/>
          <w:color w:val="000000"/>
          <w:sz w:val="20"/>
          <w:szCs w:val="20"/>
        </w:rPr>
        <w:t xml:space="preserve">ction with federal or state agency contracts. A failure to comply with FDR requirements or violations of healthcare </w:t>
      </w:r>
    </w:p>
    <w:p w:rsidR="00000000" w:rsidRDefault="00F537BE">
      <w:pPr>
        <w:ind w:firstLine="360"/>
        <w:jc w:val="center"/>
        <w:divId w:val="1902054530"/>
        <w:rPr>
          <w:rFonts w:eastAsia="Times New Roman"/>
        </w:rPr>
      </w:pPr>
      <w:r>
        <w:rPr>
          <w:rFonts w:eastAsia="Times New Roman"/>
          <w:color w:val="000000"/>
          <w:sz w:val="20"/>
          <w:szCs w:val="20"/>
        </w:rPr>
        <w:t>18</w:t>
      </w:r>
    </w:p>
    <w:p w:rsidR="00000000" w:rsidRDefault="00F537BE">
      <w:pPr>
        <w:rPr>
          <w:rFonts w:eastAsia="Times New Roman"/>
        </w:rPr>
      </w:pPr>
      <w:r>
        <w:rPr>
          <w:rFonts w:eastAsia="Times New Roman"/>
        </w:rPr>
        <w:pict>
          <v:rect id="_x0000_i1044" style="width:0;height:1.5pt" o:hralign="center" o:hrstd="t" o:hr="t" fillcolor="#a0a0a0" stroked="f"/>
        </w:pict>
      </w:r>
    </w:p>
    <w:p w:rsidR="00000000" w:rsidRDefault="00F537BE">
      <w:pPr>
        <w:ind w:firstLine="360"/>
        <w:jc w:val="both"/>
        <w:divId w:val="1890460967"/>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418402806"/>
        <w:rPr>
          <w:rFonts w:eastAsia="Times New Roman"/>
        </w:rPr>
      </w:pPr>
      <w:r>
        <w:rPr>
          <w:rFonts w:eastAsia="Times New Roman"/>
          <w:color w:val="000000"/>
          <w:sz w:val="20"/>
          <w:szCs w:val="20"/>
        </w:rPr>
        <w:t>laws could subject us to</w:t>
      </w:r>
      <w:r>
        <w:rPr>
          <w:rFonts w:eastAsia="Times New Roman"/>
          <w:color w:val="000000"/>
          <w:sz w:val="20"/>
          <w:szCs w:val="20"/>
        </w:rPr>
        <w:t xml:space="preserve"> audits, corrective actions, contract terminations, criminal or civil penalties, debarment or exclusion from government health care programs.</w:t>
      </w:r>
    </w:p>
    <w:p w:rsidR="00000000" w:rsidRDefault="00F537BE">
      <w:pPr>
        <w:ind w:firstLine="360"/>
        <w:jc w:val="both"/>
        <w:divId w:val="1792044325"/>
        <w:rPr>
          <w:rFonts w:eastAsia="Times New Roman"/>
        </w:rPr>
      </w:pPr>
      <w:r>
        <w:rPr>
          <w:rFonts w:eastAsia="Times New Roman"/>
          <w:color w:val="000000"/>
          <w:sz w:val="20"/>
          <w:szCs w:val="20"/>
        </w:rPr>
        <w:t>We are, however, subject, either directly or indirectly through our customer relationships, to federal and state l</w:t>
      </w:r>
      <w:r>
        <w:rPr>
          <w:rFonts w:eastAsia="Times New Roman"/>
          <w:color w:val="000000"/>
          <w:sz w:val="20"/>
          <w:szCs w:val="20"/>
        </w:rPr>
        <w:t>aws and regulations governing privacy, security and breaches of patient information and the conduct of certain electronic health care transactions, including, for example, HIPAA, which imposes rules protecting individually identifiable health information a</w:t>
      </w:r>
      <w:r>
        <w:rPr>
          <w:rFonts w:eastAsia="Times New Roman"/>
          <w:color w:val="000000"/>
          <w:sz w:val="20"/>
          <w:szCs w:val="20"/>
        </w:rPr>
        <w:t>nd setting national standards for the security of electronic PHI. We are a "Business Associate" (as defined by HIPAA) of our customers. As such, we must comply with all applicable provisions of HIPAA, including the HIPAA Security Rule and applicable provis</w:t>
      </w:r>
      <w:r>
        <w:rPr>
          <w:rFonts w:eastAsia="Times New Roman"/>
          <w:color w:val="000000"/>
          <w:sz w:val="20"/>
          <w:szCs w:val="20"/>
        </w:rPr>
        <w:t>ions of the HIPAA Privacy Rule and the Breach Notification Rule. Violations of such provisions may result in civil monetary penalties, resolution agreements, monitoring agreements, and, in certain circumstances, criminal penalties including fines and/or im</w:t>
      </w:r>
      <w:r>
        <w:rPr>
          <w:rFonts w:eastAsia="Times New Roman"/>
          <w:color w:val="000000"/>
          <w:sz w:val="20"/>
          <w:szCs w:val="20"/>
        </w:rPr>
        <w:t>prisonment. HIPAA also authorizes state attorneys general to file suit on behalf of their residents. Although HIPAA does not create a private right of action allowing individuals to sue in civil court for violations, the laws and regulations have been used</w:t>
      </w:r>
      <w:r>
        <w:rPr>
          <w:rFonts w:eastAsia="Times New Roman"/>
          <w:color w:val="000000"/>
          <w:sz w:val="20"/>
          <w:szCs w:val="20"/>
        </w:rPr>
        <w:t xml:space="preserve"> as the basis for duty of care in state civil suits such as those for negligence or recklessness in the misuse or breach of patient information. In addition to HIPAA, there are federal and state laws that protect types of personal information that may be v</w:t>
      </w:r>
      <w:r>
        <w:rPr>
          <w:rFonts w:eastAsia="Times New Roman"/>
          <w:color w:val="000000"/>
          <w:sz w:val="20"/>
          <w:szCs w:val="20"/>
        </w:rPr>
        <w:t>iewed as particularly sensitive, including substance use information, genetic information, HIV/AIDS status, and mental health information. The Federal Trade Commission has also interpreted existing consumer protection laws to impose standards for the colle</w:t>
      </w:r>
      <w:r>
        <w:rPr>
          <w:rFonts w:eastAsia="Times New Roman"/>
          <w:color w:val="000000"/>
          <w:sz w:val="20"/>
          <w:szCs w:val="20"/>
        </w:rPr>
        <w:t xml:space="preserve">ction, storage, processing, use, retention, disclosure, transfer, disposal, and security of information about individuals, including health-related information. State privacy laws are changing rapidly. Massachusetts and New York, for example, have enacted </w:t>
      </w:r>
      <w:r>
        <w:rPr>
          <w:rFonts w:eastAsia="Times New Roman"/>
          <w:color w:val="000000"/>
          <w:sz w:val="20"/>
          <w:szCs w:val="20"/>
        </w:rPr>
        <w:t>regulations and statutes that require any entity that holds, transmits or collects certain personal information about their residents to adopt a written data security plan meeting the requirements set forth in the statute. In California, the CCPA, as amend</w:t>
      </w:r>
      <w:r>
        <w:rPr>
          <w:rFonts w:eastAsia="Times New Roman"/>
          <w:color w:val="000000"/>
          <w:sz w:val="20"/>
          <w:szCs w:val="20"/>
        </w:rPr>
        <w:t>ed by CPRA, provides California residents with a number of privacy-related rights and is more stringent in many respects than other state laws currently in effect in the United States. Further, there currently are also a number of proposals related to data</w:t>
      </w:r>
      <w:r>
        <w:rPr>
          <w:rFonts w:eastAsia="Times New Roman"/>
          <w:color w:val="000000"/>
          <w:sz w:val="20"/>
          <w:szCs w:val="20"/>
        </w:rPr>
        <w:t xml:space="preserve"> privacy or security pending before federal and state legislative and regulatory bodies, including in a number of states considering consumer protection laws similar to those in California, Colorado and Virginia. These laws are contributing to increased en</w:t>
      </w:r>
      <w:r>
        <w:rPr>
          <w:rFonts w:eastAsia="Times New Roman"/>
          <w:color w:val="000000"/>
          <w:sz w:val="20"/>
          <w:szCs w:val="20"/>
        </w:rPr>
        <w:t>forcement activity and may also be subject to interpretation by various courts and other governmental authorities.</w:t>
      </w:r>
    </w:p>
    <w:p w:rsidR="00000000" w:rsidRDefault="00F537BE">
      <w:pPr>
        <w:ind w:firstLine="360"/>
        <w:jc w:val="both"/>
        <w:divId w:val="1303118959"/>
        <w:rPr>
          <w:rFonts w:eastAsia="Times New Roman"/>
        </w:rPr>
      </w:pPr>
      <w:r>
        <w:rPr>
          <w:rFonts w:eastAsia="Times New Roman"/>
          <w:color w:val="000000"/>
          <w:sz w:val="20"/>
          <w:szCs w:val="20"/>
        </w:rPr>
        <w:t>In addition, we are subject to certain state licensure and/or certification laws and other state and federal laws and regulations governing o</w:t>
      </w:r>
      <w:r>
        <w:rPr>
          <w:rFonts w:eastAsia="Times New Roman"/>
          <w:color w:val="000000"/>
          <w:sz w:val="20"/>
          <w:szCs w:val="20"/>
        </w:rPr>
        <w:t>ur operations and our products. Among other examples, contracts governing our relationships with healthcare providers may be subject to the federal Anti-Kickback Statute, federal False Claims Act and comparable state laws, as well as state laws prohibiting</w:t>
      </w:r>
      <w:r>
        <w:rPr>
          <w:rFonts w:eastAsia="Times New Roman"/>
          <w:color w:val="000000"/>
          <w:sz w:val="20"/>
          <w:szCs w:val="20"/>
        </w:rPr>
        <w:t xml:space="preserve"> fee-splitting and the corporate practice of medicine and state and federal laws regarding transparency. The federal False Claims Act, for example, prohibits knowingly submitting or causing to be submitted false claims or statements to the federal governme</w:t>
      </w:r>
      <w:r>
        <w:rPr>
          <w:rFonts w:eastAsia="Times New Roman"/>
          <w:color w:val="000000"/>
          <w:sz w:val="20"/>
          <w:szCs w:val="20"/>
        </w:rPr>
        <w:t>nt, including to the Medicare and Medicaid programs. The law contains whistleblower provisions, which allow private individuals to sue on behalf of the federal government, alleging that the defendant has defrauded the federal government. The government has</w:t>
      </w:r>
      <w:r>
        <w:rPr>
          <w:rFonts w:eastAsia="Times New Roman"/>
          <w:color w:val="000000"/>
          <w:sz w:val="20"/>
          <w:szCs w:val="20"/>
        </w:rPr>
        <w:t xml:space="preserve"> used the FCA to prosecute Medicare and other government healthcare program fraud such as billing for services not provided, coding errors, and providing care that is not medically necessary or that is substandard in quality. In addition, the government ma</w:t>
      </w:r>
      <w:r>
        <w:rPr>
          <w:rFonts w:eastAsia="Times New Roman"/>
          <w:color w:val="000000"/>
          <w:sz w:val="20"/>
          <w:szCs w:val="20"/>
        </w:rPr>
        <w:t>y assert that a claim including items or services resulting from a violation of the federal Anti-Kickback Statute constitutes a false or fraudulent claim for purposes of the False Claims Act. States have similar false claims act laws. Failure to comply wit</w:t>
      </w:r>
      <w:r>
        <w:rPr>
          <w:rFonts w:eastAsia="Times New Roman"/>
          <w:color w:val="000000"/>
          <w:sz w:val="20"/>
          <w:szCs w:val="20"/>
        </w:rPr>
        <w:t>h such laws can result in civil or criminal liability such as penalties, fines, and/or exclusion from federal healthcare programs. Furthermore, we may be subject to some state laws regulating the ability of PPOs to allow broad access to their provider netw</w:t>
      </w:r>
      <w:r>
        <w:rPr>
          <w:rFonts w:eastAsia="Times New Roman"/>
          <w:color w:val="000000"/>
          <w:sz w:val="20"/>
          <w:szCs w:val="20"/>
        </w:rPr>
        <w:t xml:space="preserve">orks. We may directly or indirectly be subject to state and federal regulation regarding the payment of out-of-network claims, including regulations regarding the determination of payment amounts and what data and other factors are permitted to be used by </w:t>
      </w:r>
      <w:r>
        <w:rPr>
          <w:rFonts w:eastAsia="Times New Roman"/>
          <w:color w:val="000000"/>
          <w:sz w:val="20"/>
          <w:szCs w:val="20"/>
        </w:rPr>
        <w:t xml:space="preserve">commercial health payors and other payors in making such determinations, as well as regulations targeting surprise billing and requiring transparency. </w:t>
      </w:r>
    </w:p>
    <w:p w:rsidR="00000000" w:rsidRDefault="00F537BE">
      <w:pPr>
        <w:ind w:firstLine="360"/>
        <w:jc w:val="both"/>
        <w:divId w:val="741563144"/>
        <w:rPr>
          <w:rFonts w:eastAsia="Times New Roman"/>
        </w:rPr>
      </w:pPr>
      <w:r>
        <w:rPr>
          <w:rFonts w:eastAsia="Times New Roman"/>
          <w:color w:val="000000"/>
          <w:sz w:val="20"/>
          <w:szCs w:val="20"/>
        </w:rPr>
        <w:t>For example, effective January 1, 2022, the NSA prohibits certain out-of-network providers from charging</w:t>
      </w:r>
      <w:r>
        <w:rPr>
          <w:rFonts w:eastAsia="Times New Roman"/>
          <w:color w:val="000000"/>
          <w:sz w:val="20"/>
          <w:szCs w:val="20"/>
        </w:rPr>
        <w:t xml:space="preserve"> patients an amount beyond the in-network cost sharing amount for services rendered, subject to limited exceptions. For services for which balance billing is prohibited, the NSA establishes an independent dispute resolution ("IDR") process for providers an</w:t>
      </w:r>
      <w:r>
        <w:rPr>
          <w:rFonts w:eastAsia="Times New Roman"/>
          <w:color w:val="000000"/>
          <w:sz w:val="20"/>
          <w:szCs w:val="20"/>
        </w:rPr>
        <w:t>d payors to handle payment disputes that cannot be resolved through direct negotiation. The law is being implemented through IFRs issued on July 13, 2021 and October 7, 2021 by the U.S. Department of Health and Human Services and other governmental entitie</w:t>
      </w:r>
      <w:r>
        <w:rPr>
          <w:rFonts w:eastAsia="Times New Roman"/>
          <w:color w:val="000000"/>
          <w:sz w:val="20"/>
          <w:szCs w:val="20"/>
        </w:rPr>
        <w:t>s. The IFRs provide that, when making a payment determination, the IDR entity must begin with the presumption that the QPA is the appropriate out-of-network rate for the service at issue. The IDR entity must select the offer closest to the QPA unless the p</w:t>
      </w:r>
      <w:r>
        <w:rPr>
          <w:rFonts w:eastAsia="Times New Roman"/>
          <w:color w:val="000000"/>
          <w:sz w:val="20"/>
          <w:szCs w:val="20"/>
        </w:rPr>
        <w:t xml:space="preserve">rovider or payor submits credible evidence that clearly demonstrates the QPA is materially different from the appropriate out-of-network rate. The additional factors that may be considered by the IDR entity are secondary to the QPA. The IFRs are currently </w:t>
      </w:r>
      <w:r>
        <w:rPr>
          <w:rFonts w:eastAsia="Times New Roman"/>
          <w:color w:val="000000"/>
          <w:sz w:val="20"/>
          <w:szCs w:val="20"/>
        </w:rPr>
        <w:t>subject to several legal challenges, and it is difficult to predict the outcome of efforts to challenge or modify the IFRs or how such challenges may affect our enhancements or offerings within our Analytics-Based Services category.</w:t>
      </w:r>
    </w:p>
    <w:p w:rsidR="00000000" w:rsidRDefault="00F537BE">
      <w:pPr>
        <w:ind w:firstLine="360"/>
        <w:jc w:val="both"/>
        <w:divId w:val="1409304419"/>
        <w:rPr>
          <w:rFonts w:eastAsia="Times New Roman"/>
        </w:rPr>
      </w:pPr>
      <w:r>
        <w:rPr>
          <w:rFonts w:eastAsia="Times New Roman"/>
          <w:color w:val="000000"/>
          <w:sz w:val="20"/>
          <w:szCs w:val="20"/>
        </w:rPr>
        <w:t>We may directly or indi</w:t>
      </w:r>
      <w:r>
        <w:rPr>
          <w:rFonts w:eastAsia="Times New Roman"/>
          <w:color w:val="000000"/>
          <w:sz w:val="20"/>
          <w:szCs w:val="20"/>
        </w:rPr>
        <w:t xml:space="preserve">rectly be subject to regulation in some states governing the submission of true and accurate claims, or regarding the application of payment integrity edits to claims, including regulations impacting what data and other factors are </w:t>
      </w:r>
    </w:p>
    <w:p w:rsidR="00000000" w:rsidRDefault="00F537BE">
      <w:pPr>
        <w:ind w:firstLine="360"/>
        <w:jc w:val="center"/>
        <w:divId w:val="929891887"/>
        <w:rPr>
          <w:rFonts w:eastAsia="Times New Roman"/>
        </w:rPr>
      </w:pPr>
      <w:r>
        <w:rPr>
          <w:rFonts w:eastAsia="Times New Roman"/>
          <w:color w:val="000000"/>
          <w:sz w:val="20"/>
          <w:szCs w:val="20"/>
        </w:rPr>
        <w:t>19</w:t>
      </w:r>
    </w:p>
    <w:p w:rsidR="00000000" w:rsidRDefault="00F537BE">
      <w:pPr>
        <w:rPr>
          <w:rFonts w:eastAsia="Times New Roman"/>
        </w:rPr>
      </w:pPr>
      <w:r>
        <w:rPr>
          <w:rFonts w:eastAsia="Times New Roman"/>
        </w:rPr>
        <w:pict>
          <v:rect id="_x0000_i1045" style="width:0;height:1.5pt" o:hralign="center" o:hrstd="t" o:hr="t" fillcolor="#a0a0a0" stroked="f"/>
        </w:pict>
      </w:r>
    </w:p>
    <w:p w:rsidR="00000000" w:rsidRDefault="00F537BE">
      <w:pPr>
        <w:ind w:firstLine="360"/>
        <w:jc w:val="both"/>
        <w:divId w:val="734857427"/>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782186418"/>
        <w:rPr>
          <w:rFonts w:eastAsia="Times New Roman"/>
        </w:rPr>
      </w:pPr>
      <w:r>
        <w:rPr>
          <w:rFonts w:eastAsia="Times New Roman"/>
          <w:color w:val="000000"/>
          <w:sz w:val="20"/>
          <w:szCs w:val="20"/>
        </w:rPr>
        <w:t>permitted to be used by commercial health payors and other payors in making such determinations. Our services may directly or indirectly be subject to state regulat</w:t>
      </w:r>
      <w:r>
        <w:rPr>
          <w:rFonts w:eastAsia="Times New Roman"/>
          <w:color w:val="000000"/>
          <w:sz w:val="20"/>
          <w:szCs w:val="20"/>
        </w:rPr>
        <w:t>ions specifically covering certain categories of clients, such as workers compensation insurers and auto medical insurers. We regularly monitor legislative and regulatory activity in all states and at the federal level that could impact any of the products</w:t>
      </w:r>
      <w:r>
        <w:rPr>
          <w:rFonts w:eastAsia="Times New Roman"/>
          <w:color w:val="000000"/>
          <w:sz w:val="20"/>
          <w:szCs w:val="20"/>
        </w:rPr>
        <w:t xml:space="preserve"> we offer in all relevant market segments. In addition, we are committed to supporting our clients in meeting their regulatory obligations, so we work cooperatively with them in establishing processes and procedures that comply with applicable requirements</w:t>
      </w:r>
      <w:r>
        <w:rPr>
          <w:rFonts w:eastAsia="Times New Roman"/>
          <w:color w:val="000000"/>
          <w:sz w:val="20"/>
          <w:szCs w:val="20"/>
        </w:rPr>
        <w:t>.</w:t>
      </w:r>
    </w:p>
    <w:p w:rsidR="00000000" w:rsidRDefault="00F537BE">
      <w:pPr>
        <w:ind w:firstLine="360"/>
        <w:jc w:val="both"/>
        <w:divId w:val="148795381"/>
        <w:rPr>
          <w:rFonts w:eastAsia="Times New Roman"/>
        </w:rPr>
      </w:pPr>
      <w:r>
        <w:rPr>
          <w:rFonts w:eastAsia="Times New Roman"/>
          <w:color w:val="000000"/>
          <w:sz w:val="20"/>
          <w:szCs w:val="20"/>
        </w:rPr>
        <w:t>While we believe that we are in compliance with such laws and regulations and we will undertake efforts to comply with new laws and regulations, once effective, a failure to comply with these laws and regulations could adversely affect our contractual re</w:t>
      </w:r>
      <w:r>
        <w:rPr>
          <w:rFonts w:eastAsia="Times New Roman"/>
          <w:color w:val="000000"/>
          <w:sz w:val="20"/>
          <w:szCs w:val="20"/>
        </w:rPr>
        <w:t>lationships and possibly expose us to civil or criminal sanctions by federal or state authorities. Please see the section entitled "</w:t>
      </w:r>
      <w:r>
        <w:rPr>
          <w:rFonts w:eastAsia="Times New Roman"/>
          <w:i/>
          <w:iCs/>
          <w:color w:val="000000"/>
          <w:sz w:val="20"/>
          <w:szCs w:val="20"/>
        </w:rPr>
        <w:t>Risk Factors</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Risks Related to our Business and Operations</w:t>
      </w:r>
      <w:r>
        <w:rPr>
          <w:rFonts w:eastAsia="Times New Roman"/>
          <w:color w:val="000000"/>
          <w:sz w:val="20"/>
          <w:szCs w:val="20"/>
        </w:rPr>
        <w:t>."</w:t>
      </w:r>
    </w:p>
    <w:p w:rsidR="00000000" w:rsidRDefault="00F537BE">
      <w:pPr>
        <w:ind w:firstLine="360"/>
        <w:jc w:val="both"/>
        <w:divId w:val="973829528"/>
        <w:rPr>
          <w:rFonts w:eastAsia="Times New Roman"/>
        </w:rPr>
      </w:pPr>
      <w:r>
        <w:rPr>
          <w:rFonts w:eastAsia="Times New Roman"/>
          <w:b/>
          <w:bCs/>
          <w:color w:val="000000"/>
          <w:sz w:val="20"/>
          <w:szCs w:val="20"/>
        </w:rPr>
        <w:t>Human Capital</w:t>
      </w:r>
    </w:p>
    <w:p w:rsidR="00000000" w:rsidRDefault="00F537BE">
      <w:pPr>
        <w:ind w:firstLine="360"/>
        <w:jc w:val="both"/>
        <w:divId w:val="1939872871"/>
        <w:rPr>
          <w:rFonts w:eastAsia="Times New Roman"/>
        </w:rPr>
      </w:pPr>
      <w:r>
        <w:rPr>
          <w:rFonts w:eastAsia="Times New Roman"/>
          <w:color w:val="000000"/>
          <w:sz w:val="20"/>
          <w:szCs w:val="20"/>
        </w:rPr>
        <w:t xml:space="preserve">Our employees are our most critical assets. Our ability to achieve our strategic objectives, deliver high quality customer service, drive operational excellence and deliver strong financial performance is only achievable through the talent, expertise, and </w:t>
      </w:r>
      <w:r>
        <w:rPr>
          <w:rFonts w:eastAsia="Times New Roman"/>
          <w:color w:val="000000"/>
          <w:sz w:val="20"/>
          <w:szCs w:val="20"/>
        </w:rPr>
        <w:t>dedication of our team. The long-term success and continued growth of our business depends in large part on our ability to attract, reward, retain, and develop diverse, talented, and high-performing employees at all levels of our organization.</w:t>
      </w:r>
    </w:p>
    <w:p w:rsidR="00000000" w:rsidRDefault="00F537BE">
      <w:pPr>
        <w:ind w:firstLine="360"/>
        <w:jc w:val="both"/>
        <w:divId w:val="982345176"/>
        <w:rPr>
          <w:rFonts w:eastAsia="Times New Roman"/>
        </w:rPr>
      </w:pPr>
      <w:r>
        <w:rPr>
          <w:rFonts w:eastAsia="Times New Roman"/>
          <w:color w:val="000000"/>
          <w:sz w:val="20"/>
          <w:szCs w:val="20"/>
        </w:rPr>
        <w:t xml:space="preserve">We employed </w:t>
      </w:r>
      <w:r>
        <w:rPr>
          <w:rFonts w:eastAsia="Times New Roman"/>
          <w:color w:val="000000"/>
          <w:sz w:val="20"/>
          <w:szCs w:val="20"/>
        </w:rPr>
        <w:t>approximately 2,400 people as of December 31, 2021, substantially all of whom are full time employees and none of whom are covered by unions. We believe that we have a good relationship with our employees.</w:t>
      </w:r>
    </w:p>
    <w:p w:rsidR="00000000" w:rsidRDefault="00F537BE">
      <w:pPr>
        <w:ind w:firstLine="360"/>
        <w:jc w:val="both"/>
        <w:divId w:val="962544332"/>
        <w:rPr>
          <w:rFonts w:eastAsia="Times New Roman"/>
        </w:rPr>
      </w:pPr>
      <w:r>
        <w:rPr>
          <w:rFonts w:eastAsia="Times New Roman"/>
          <w:color w:val="000000"/>
          <w:sz w:val="20"/>
          <w:szCs w:val="20"/>
        </w:rPr>
        <w:t>The following are some of the significant investme</w:t>
      </w:r>
      <w:r>
        <w:rPr>
          <w:rFonts w:eastAsia="Times New Roman"/>
          <w:color w:val="000000"/>
          <w:sz w:val="20"/>
          <w:szCs w:val="20"/>
        </w:rPr>
        <w:t>nts we make in our employees and their development:</w:t>
      </w:r>
    </w:p>
    <w:p w:rsidR="00000000" w:rsidRDefault="00F537BE">
      <w:pPr>
        <w:ind w:firstLine="360"/>
        <w:jc w:val="both"/>
        <w:divId w:val="778372289"/>
        <w:rPr>
          <w:rFonts w:eastAsia="Times New Roman"/>
        </w:rPr>
      </w:pPr>
      <w:r>
        <w:rPr>
          <w:rFonts w:eastAsia="Times New Roman"/>
          <w:i/>
          <w:iCs/>
          <w:color w:val="000000"/>
          <w:sz w:val="20"/>
          <w:szCs w:val="20"/>
        </w:rPr>
        <w:t>Compensation and Benefits.</w:t>
      </w:r>
      <w:r>
        <w:rPr>
          <w:rFonts w:eastAsia="Times New Roman"/>
          <w:color w:val="000000"/>
          <w:sz w:val="20"/>
          <w:szCs w:val="20"/>
        </w:rPr>
        <w:t xml:space="preserve"> We offer competitive pay, and a robust benefits package, including healthcare benefits, flexible spending accounts, life insurance, short-term and long-term disability plans, a </w:t>
      </w:r>
      <w:r>
        <w:rPr>
          <w:rFonts w:eastAsia="Times New Roman"/>
          <w:color w:val="000000"/>
          <w:sz w:val="20"/>
          <w:szCs w:val="20"/>
        </w:rPr>
        <w:t>generous Paid Time Off (PTO) policy, and a 401(k) Plan with employer match. We also offer voluntary wellness programs which can result in reduced benefit premiums, employee assistance programs, tuition assistance programs, voluntary benefits programs (incl</w:t>
      </w:r>
      <w:r>
        <w:rPr>
          <w:rFonts w:eastAsia="Times New Roman"/>
          <w:color w:val="000000"/>
          <w:sz w:val="20"/>
          <w:szCs w:val="20"/>
        </w:rPr>
        <w:t xml:space="preserve">uding home &amp; auto insurance, pet insurance, legal services, etc.), summer hours and employee referral programs. </w:t>
      </w:r>
    </w:p>
    <w:p w:rsidR="00000000" w:rsidRDefault="00F537BE">
      <w:pPr>
        <w:ind w:firstLine="360"/>
        <w:jc w:val="both"/>
        <w:divId w:val="1618491642"/>
        <w:rPr>
          <w:rFonts w:eastAsia="Times New Roman"/>
        </w:rPr>
      </w:pPr>
      <w:r>
        <w:rPr>
          <w:rFonts w:eastAsia="Times New Roman"/>
          <w:color w:val="000000"/>
          <w:sz w:val="20"/>
          <w:szCs w:val="20"/>
        </w:rPr>
        <w:t xml:space="preserve">In addition, children of eligible full-time employees may qualify for the MultiPlan scholarship program. </w:t>
      </w:r>
    </w:p>
    <w:p w:rsidR="00000000" w:rsidRDefault="00F537BE">
      <w:pPr>
        <w:ind w:firstLine="360"/>
        <w:jc w:val="both"/>
        <w:divId w:val="1667126391"/>
        <w:rPr>
          <w:rFonts w:eastAsia="Times New Roman"/>
        </w:rPr>
      </w:pPr>
      <w:r>
        <w:rPr>
          <w:rFonts w:eastAsia="Times New Roman"/>
          <w:color w:val="000000"/>
          <w:sz w:val="20"/>
          <w:szCs w:val="20"/>
        </w:rPr>
        <w:t>Through our MultiPlan Helping Hands program (formerly named MultiPlan ACTS), we are able to provide financial assistance for employees experiencing hardship; the program is funded 100% from employee donations and is administered by the Helping Hands Commit</w:t>
      </w:r>
      <w:r>
        <w:rPr>
          <w:rFonts w:eastAsia="Times New Roman"/>
          <w:color w:val="000000"/>
          <w:sz w:val="20"/>
          <w:szCs w:val="20"/>
        </w:rPr>
        <w:t>tee, comprised of MultiPlan employees.</w:t>
      </w:r>
    </w:p>
    <w:p w:rsidR="00000000" w:rsidRDefault="00F537BE">
      <w:pPr>
        <w:ind w:firstLine="360"/>
        <w:jc w:val="both"/>
        <w:divId w:val="1888754770"/>
        <w:rPr>
          <w:rFonts w:eastAsia="Times New Roman"/>
        </w:rPr>
      </w:pPr>
      <w:r>
        <w:rPr>
          <w:rFonts w:eastAsia="Times New Roman"/>
          <w:color w:val="000000"/>
          <w:sz w:val="20"/>
          <w:szCs w:val="20"/>
        </w:rPr>
        <w:t>In response to the COVID-19 pandemic, MultiPlan established the One MultiPlan Fund. Established by MultiPlan and funded in part by employee donations, the One MultiPlan Fund provides direct assistance to colleagues fa</w:t>
      </w:r>
      <w:r>
        <w:rPr>
          <w:rFonts w:eastAsia="Times New Roman"/>
          <w:color w:val="000000"/>
          <w:sz w:val="20"/>
          <w:szCs w:val="20"/>
        </w:rPr>
        <w:t xml:space="preserve">cing financial hardship due to the COVID-19 pandemic. </w:t>
      </w:r>
    </w:p>
    <w:p w:rsidR="00000000" w:rsidRDefault="00F537BE">
      <w:pPr>
        <w:ind w:firstLine="360"/>
        <w:jc w:val="both"/>
        <w:divId w:val="2114013970"/>
        <w:rPr>
          <w:rFonts w:eastAsia="Times New Roman"/>
        </w:rPr>
      </w:pPr>
      <w:r>
        <w:rPr>
          <w:rFonts w:eastAsia="Times New Roman"/>
          <w:color w:val="000000"/>
          <w:sz w:val="20"/>
          <w:szCs w:val="20"/>
        </w:rPr>
        <w:t>MultiPlan also continues the PTO Donation Program that enables employees to donate their accrued paid time off to a general pool to be used by fellow colleagues who are experiencing a financial hardshi</w:t>
      </w:r>
      <w:r>
        <w:rPr>
          <w:rFonts w:eastAsia="Times New Roman"/>
          <w:color w:val="000000"/>
          <w:sz w:val="20"/>
          <w:szCs w:val="20"/>
        </w:rPr>
        <w:t xml:space="preserve">p due to a medical emergency or due to a major disaster (as declared by the President of the United States), and who have exhausted all paid leave available to them. </w:t>
      </w:r>
    </w:p>
    <w:p w:rsidR="00000000" w:rsidRDefault="00F537BE">
      <w:pPr>
        <w:ind w:firstLine="360"/>
        <w:jc w:val="both"/>
        <w:divId w:val="416095435"/>
        <w:rPr>
          <w:rFonts w:eastAsia="Times New Roman"/>
        </w:rPr>
      </w:pPr>
      <w:r>
        <w:rPr>
          <w:rFonts w:eastAsia="Times New Roman"/>
          <w:i/>
          <w:iCs/>
          <w:color w:val="000000"/>
          <w:sz w:val="20"/>
          <w:szCs w:val="20"/>
        </w:rPr>
        <w:t>Health and Safety.</w:t>
      </w:r>
      <w:r>
        <w:rPr>
          <w:rFonts w:eastAsia="Times New Roman"/>
          <w:color w:val="000000"/>
          <w:sz w:val="20"/>
          <w:szCs w:val="20"/>
        </w:rPr>
        <w:t xml:space="preserve"> The physical and mental health of our employees is vital to our succes</w:t>
      </w:r>
      <w:r>
        <w:rPr>
          <w:rFonts w:eastAsia="Times New Roman"/>
          <w:color w:val="000000"/>
          <w:sz w:val="20"/>
          <w:szCs w:val="20"/>
        </w:rPr>
        <w:t>s. We sponsor a wellness program designed to enhance physical and mental well-being for all of our employees. Throughout the year, we encourage healthy behaviors through regular communications, educational sessions, voluntary progress tracking, wellness ch</w:t>
      </w:r>
      <w:r>
        <w:rPr>
          <w:rFonts w:eastAsia="Times New Roman"/>
          <w:color w:val="000000"/>
          <w:sz w:val="20"/>
          <w:szCs w:val="20"/>
        </w:rPr>
        <w:t xml:space="preserve">allenges, and other incentives. </w:t>
      </w:r>
    </w:p>
    <w:p w:rsidR="00000000" w:rsidRDefault="00F537BE">
      <w:pPr>
        <w:ind w:firstLine="360"/>
        <w:jc w:val="both"/>
        <w:divId w:val="771441721"/>
        <w:rPr>
          <w:rFonts w:eastAsia="Times New Roman"/>
        </w:rPr>
      </w:pPr>
      <w:r>
        <w:rPr>
          <w:rFonts w:eastAsia="Times New Roman"/>
          <w:color w:val="000000"/>
          <w:sz w:val="20"/>
          <w:szCs w:val="20"/>
        </w:rPr>
        <w:t>As the COVID-19 pandemic unfolded, we responded quickly by enabling our teams to work remotely to ensure the health and safety of our employees, while continuing to provide uninterrupted service to our customers. We impleme</w:t>
      </w:r>
      <w:r>
        <w:rPr>
          <w:rFonts w:eastAsia="Times New Roman"/>
          <w:color w:val="000000"/>
          <w:sz w:val="20"/>
          <w:szCs w:val="20"/>
        </w:rPr>
        <w:t xml:space="preserve">nted a COVID-19 global task force to prioritize our pandemic response, and, in 2021, we began a phased re-opening plan, implementing a number of safety and social distancing measures in our sites to protect the health and safety of our employees who chose </w:t>
      </w:r>
      <w:r>
        <w:rPr>
          <w:rFonts w:eastAsia="Times New Roman"/>
          <w:color w:val="000000"/>
          <w:sz w:val="20"/>
          <w:szCs w:val="20"/>
        </w:rPr>
        <w:t>to return during the initial phases. With the identification of the Delta and Omnicron variants, our re-opening plans slowed and we generally remain in a voluntary return to work posture. As the pandemic continues, we remain committed to our plan for stage</w:t>
      </w:r>
      <w:r>
        <w:rPr>
          <w:rFonts w:eastAsia="Times New Roman"/>
          <w:color w:val="000000"/>
          <w:sz w:val="20"/>
          <w:szCs w:val="20"/>
        </w:rPr>
        <w:t>d office reentry when safe to do so. Additionally, we are focused on supporting access to COVID-19 vaccines for our employees, including by providing additional paid time off to facilitate employees’ ability to receive their vaccinations. We continue to pr</w:t>
      </w:r>
      <w:r>
        <w:rPr>
          <w:rFonts w:eastAsia="Times New Roman"/>
          <w:color w:val="000000"/>
          <w:sz w:val="20"/>
          <w:szCs w:val="20"/>
        </w:rPr>
        <w:t>ovide communications and information to our employees through an internal Coronavirus Information Center, all with the goal of keeping our employees and communities healthy, safe and informed.</w:t>
      </w:r>
    </w:p>
    <w:p w:rsidR="00000000" w:rsidRDefault="00F537BE">
      <w:pPr>
        <w:ind w:firstLine="360"/>
        <w:jc w:val="center"/>
        <w:divId w:val="1326326448"/>
        <w:rPr>
          <w:rFonts w:eastAsia="Times New Roman"/>
        </w:rPr>
      </w:pPr>
      <w:r>
        <w:rPr>
          <w:rFonts w:eastAsia="Times New Roman"/>
          <w:color w:val="000000"/>
          <w:sz w:val="20"/>
          <w:szCs w:val="20"/>
        </w:rPr>
        <w:t>20</w:t>
      </w:r>
    </w:p>
    <w:p w:rsidR="00000000" w:rsidRDefault="00F537BE">
      <w:pPr>
        <w:rPr>
          <w:rFonts w:eastAsia="Times New Roman"/>
        </w:rPr>
      </w:pPr>
      <w:r>
        <w:rPr>
          <w:rFonts w:eastAsia="Times New Roman"/>
        </w:rPr>
        <w:pict>
          <v:rect id="_x0000_i1046" style="width:0;height:1.5pt" o:hralign="center" o:hrstd="t" o:hr="t" fillcolor="#a0a0a0" stroked="f"/>
        </w:pict>
      </w:r>
    </w:p>
    <w:p w:rsidR="00000000" w:rsidRDefault="00F537BE">
      <w:pPr>
        <w:ind w:firstLine="360"/>
        <w:jc w:val="both"/>
        <w:divId w:val="575870415"/>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545410145"/>
        <w:rPr>
          <w:rFonts w:eastAsia="Times New Roman"/>
        </w:rPr>
      </w:pPr>
      <w:r>
        <w:rPr>
          <w:rFonts w:eastAsia="Times New Roman"/>
          <w:i/>
          <w:iCs/>
          <w:color w:val="000000"/>
          <w:sz w:val="20"/>
          <w:szCs w:val="20"/>
        </w:rPr>
        <w:t>Diversity Inclusion and Belonging.</w:t>
      </w:r>
      <w:r>
        <w:rPr>
          <w:rFonts w:eastAsia="Times New Roman"/>
          <w:color w:val="000000"/>
          <w:sz w:val="20"/>
          <w:szCs w:val="20"/>
        </w:rPr>
        <w:t xml:space="preserve"> We strive to create a workplace that fosters mutual respect and collaboration, where talented individuals from all backgrounds, perspectives and abilities can participat</w:t>
      </w:r>
      <w:r>
        <w:rPr>
          <w:rFonts w:eastAsia="Times New Roman"/>
          <w:color w:val="000000"/>
          <w:sz w:val="20"/>
          <w:szCs w:val="20"/>
        </w:rPr>
        <w:t>e and perform their best work. In 2020, we formed a Diversity, Inclusion and Belonging ("DIB") Governance Committee to establish, oversee and advance MultiPlan's DIB program. The committee seeks to champion and foster organizational changes with a dedicate</w:t>
      </w:r>
      <w:r>
        <w:rPr>
          <w:rFonts w:eastAsia="Times New Roman"/>
          <w:color w:val="000000"/>
          <w:sz w:val="20"/>
          <w:szCs w:val="20"/>
        </w:rPr>
        <w:t>d focus on DIB priorities, to facilitate the integration of the DIB program with our corporate objectives and values, to create accountability for program results and to engage and communicate with the MultiPlan community on all DIB efforts.</w:t>
      </w:r>
    </w:p>
    <w:p w:rsidR="00000000" w:rsidRDefault="00F537BE">
      <w:pPr>
        <w:ind w:firstLine="360"/>
        <w:jc w:val="both"/>
        <w:divId w:val="559169932"/>
        <w:rPr>
          <w:rFonts w:eastAsia="Times New Roman"/>
        </w:rPr>
      </w:pPr>
      <w:r>
        <w:rPr>
          <w:rFonts w:eastAsia="Times New Roman"/>
          <w:color w:val="000000"/>
          <w:sz w:val="20"/>
          <w:szCs w:val="20"/>
        </w:rPr>
        <w:t>In 2021, emplo</w:t>
      </w:r>
      <w:r>
        <w:rPr>
          <w:rFonts w:eastAsia="Times New Roman"/>
          <w:color w:val="000000"/>
          <w:sz w:val="20"/>
          <w:szCs w:val="20"/>
        </w:rPr>
        <w:t>yees completed a survey providing insight on individual perceptions of our commitment and performance on DIB, with the results shared with all employees. As part of the annual training initiatives, employees are asked to complete five hours of DIB training</w:t>
      </w:r>
      <w:r>
        <w:rPr>
          <w:rFonts w:eastAsia="Times New Roman"/>
          <w:color w:val="000000"/>
          <w:sz w:val="20"/>
          <w:szCs w:val="20"/>
        </w:rPr>
        <w:t>, including a course provided by the Company plus additional hours selected from other DIB educational resources provided by us or other outside opportunities chosen by the employee. In addition, employees were invited to take a pledge to support our effor</w:t>
      </w:r>
      <w:r>
        <w:rPr>
          <w:rFonts w:eastAsia="Times New Roman"/>
          <w:color w:val="000000"/>
          <w:sz w:val="20"/>
          <w:szCs w:val="20"/>
        </w:rPr>
        <w:t xml:space="preserve">ts to positively impact its employees and local communities, and to foster a culture of mutual respect for individuals from all backgrounds, perspectives, and abilities. </w:t>
      </w:r>
    </w:p>
    <w:p w:rsidR="00000000" w:rsidRDefault="00F537BE">
      <w:pPr>
        <w:ind w:firstLine="360"/>
        <w:jc w:val="both"/>
        <w:divId w:val="760024208"/>
        <w:rPr>
          <w:rFonts w:eastAsia="Times New Roman"/>
        </w:rPr>
      </w:pPr>
      <w:r>
        <w:rPr>
          <w:rFonts w:eastAsia="Times New Roman"/>
          <w:color w:val="000000"/>
          <w:sz w:val="20"/>
          <w:szCs w:val="20"/>
        </w:rPr>
        <w:t xml:space="preserve">MultiPlan partners with America's Job Exchange, in the recruiting process, to ensure </w:t>
      </w:r>
      <w:r>
        <w:rPr>
          <w:rFonts w:eastAsia="Times New Roman"/>
          <w:color w:val="000000"/>
          <w:sz w:val="20"/>
          <w:szCs w:val="20"/>
        </w:rPr>
        <w:t>job postings are distributed to diversity websites to expand visibility to individuals seeking employment opportunities from a wide variety of backgrounds. We also partner with local CareerOneStop services for outreach.</w:t>
      </w:r>
    </w:p>
    <w:p w:rsidR="00000000" w:rsidRDefault="00F537BE">
      <w:pPr>
        <w:ind w:firstLine="360"/>
        <w:jc w:val="both"/>
        <w:divId w:val="22025023"/>
        <w:rPr>
          <w:rFonts w:eastAsia="Times New Roman"/>
        </w:rPr>
      </w:pPr>
      <w:r>
        <w:rPr>
          <w:rFonts w:eastAsia="Times New Roman"/>
          <w:i/>
          <w:iCs/>
          <w:color w:val="000000"/>
          <w:sz w:val="20"/>
          <w:szCs w:val="20"/>
        </w:rPr>
        <w:t>Learning and Development.</w:t>
      </w:r>
      <w:r>
        <w:rPr>
          <w:rFonts w:eastAsia="Times New Roman"/>
          <w:color w:val="000000"/>
          <w:sz w:val="20"/>
          <w:szCs w:val="20"/>
        </w:rPr>
        <w:t xml:space="preserve"> We believe</w:t>
      </w:r>
      <w:r>
        <w:rPr>
          <w:rFonts w:eastAsia="Times New Roman"/>
          <w:color w:val="000000"/>
          <w:sz w:val="20"/>
          <w:szCs w:val="20"/>
        </w:rPr>
        <w:t xml:space="preserve"> that education is essential to MultiPlan employees’ professional growth and our organization's success. To support this belief, our Corporate Education Department offers many learning opportunities beginning with our new employee orientation and continuin</w:t>
      </w:r>
      <w:r>
        <w:rPr>
          <w:rFonts w:eastAsia="Times New Roman"/>
          <w:color w:val="000000"/>
          <w:sz w:val="20"/>
          <w:szCs w:val="20"/>
        </w:rPr>
        <w:t xml:space="preserve">g with our ongoing operational, compliance and DIB training plus a variety of optional courses to help employees further their career development on topics such as: business management, personal productivity and working with teams. </w:t>
      </w:r>
    </w:p>
    <w:p w:rsidR="00000000" w:rsidRDefault="00F537BE">
      <w:pPr>
        <w:ind w:firstLine="360"/>
        <w:jc w:val="both"/>
        <w:divId w:val="1441220768"/>
        <w:rPr>
          <w:rFonts w:eastAsia="Times New Roman"/>
        </w:rPr>
      </w:pPr>
      <w:r>
        <w:rPr>
          <w:rFonts w:eastAsia="Times New Roman"/>
          <w:i/>
          <w:iCs/>
          <w:color w:val="000000"/>
          <w:sz w:val="20"/>
          <w:szCs w:val="20"/>
        </w:rPr>
        <w:t xml:space="preserve">Talent Management. </w:t>
      </w:r>
      <w:r>
        <w:rPr>
          <w:rFonts w:eastAsia="Times New Roman"/>
          <w:color w:val="000000"/>
          <w:sz w:val="20"/>
          <w:szCs w:val="20"/>
        </w:rPr>
        <w:t>We a</w:t>
      </w:r>
      <w:r>
        <w:rPr>
          <w:rFonts w:eastAsia="Times New Roman"/>
          <w:color w:val="000000"/>
          <w:sz w:val="20"/>
          <w:szCs w:val="20"/>
        </w:rPr>
        <w:t>lso believe that it is important to foster employee feedback and recognition. We utilize our MultiSTAR: MultiPlan Service Talent Achievement &amp; Reward program to allow colleagues an opportunity to acknowledge co-workers for their great work and to recognize</w:t>
      </w:r>
      <w:r>
        <w:rPr>
          <w:rFonts w:eastAsia="Times New Roman"/>
          <w:color w:val="000000"/>
          <w:sz w:val="20"/>
          <w:szCs w:val="20"/>
        </w:rPr>
        <w:t xml:space="preserve"> their professional accomplishments. </w:t>
      </w:r>
    </w:p>
    <w:p w:rsidR="00000000" w:rsidRDefault="00F537BE">
      <w:pPr>
        <w:ind w:firstLine="360"/>
        <w:jc w:val="both"/>
        <w:divId w:val="789471225"/>
        <w:rPr>
          <w:rFonts w:eastAsia="Times New Roman"/>
        </w:rPr>
      </w:pPr>
      <w:r>
        <w:rPr>
          <w:rFonts w:eastAsia="Times New Roman"/>
          <w:i/>
          <w:iCs/>
          <w:color w:val="000000"/>
          <w:sz w:val="20"/>
          <w:szCs w:val="20"/>
        </w:rPr>
        <w:t xml:space="preserve">Community Giving. </w:t>
      </w:r>
      <w:r>
        <w:rPr>
          <w:rFonts w:eastAsia="Times New Roman"/>
          <w:color w:val="000000"/>
          <w:sz w:val="20"/>
          <w:szCs w:val="20"/>
        </w:rPr>
        <w:t>Each MultiPlan office has a Charitable Giving Committee that holds charitable activities throughout the year, and we maintain a MultiPlan Matching Gifts Program. We have continued to focus on our givi</w:t>
      </w:r>
      <w:r>
        <w:rPr>
          <w:rFonts w:eastAsia="Times New Roman"/>
          <w:color w:val="000000"/>
          <w:sz w:val="20"/>
          <w:szCs w:val="20"/>
        </w:rPr>
        <w:t>ng efforts even while working remotely during the ongoing COVID-19 pandemic.</w:t>
      </w:r>
    </w:p>
    <w:p w:rsidR="00000000" w:rsidRDefault="00F537BE">
      <w:pPr>
        <w:ind w:firstLine="360"/>
        <w:jc w:val="both"/>
        <w:divId w:val="1914125658"/>
        <w:rPr>
          <w:rFonts w:eastAsia="Times New Roman"/>
        </w:rPr>
      </w:pPr>
      <w:r>
        <w:rPr>
          <w:rFonts w:eastAsia="Times New Roman"/>
          <w:b/>
          <w:bCs/>
          <w:color w:val="000000"/>
          <w:sz w:val="20"/>
          <w:szCs w:val="20"/>
        </w:rPr>
        <w:t>Corporate History and Background</w:t>
      </w:r>
    </w:p>
    <w:p w:rsidR="00000000" w:rsidRDefault="00F537BE">
      <w:pPr>
        <w:ind w:firstLine="360"/>
        <w:jc w:val="both"/>
        <w:divId w:val="830946073"/>
        <w:rPr>
          <w:rFonts w:eastAsia="Times New Roman"/>
        </w:rPr>
      </w:pPr>
      <w:r>
        <w:rPr>
          <w:rFonts w:eastAsia="Times New Roman"/>
          <w:color w:val="000000"/>
          <w:sz w:val="20"/>
          <w:szCs w:val="20"/>
        </w:rPr>
        <w:t>Our predecessor was founded in 1980 as a New York-based hospital network, but we are by no means just a network company. We evolved both organical</w:t>
      </w:r>
      <w:r>
        <w:rPr>
          <w:rFonts w:eastAsia="Times New Roman"/>
          <w:color w:val="000000"/>
          <w:sz w:val="20"/>
          <w:szCs w:val="20"/>
        </w:rPr>
        <w:t>ly and through acquisitions from that regional network to a leading independent national PPO player, and then to a data- and technology-driven provider of cost management, payment and revenue integrity services company. Other notable acquisitions, in addit</w:t>
      </w:r>
      <w:r>
        <w:rPr>
          <w:rFonts w:eastAsia="Times New Roman"/>
          <w:color w:val="000000"/>
          <w:sz w:val="20"/>
          <w:szCs w:val="20"/>
        </w:rPr>
        <w:t>ion to the recent acquisitions of HST and Discovery Health Partners, were BCE Emergis Corporation, in 2004, which extended network access nationally and added a negotiation services platform; Private Healthcare Systems, Inc., in 2006, which added a Nationa</w:t>
      </w:r>
      <w:r>
        <w:rPr>
          <w:rFonts w:eastAsia="Times New Roman"/>
          <w:color w:val="000000"/>
          <w:sz w:val="20"/>
          <w:szCs w:val="20"/>
        </w:rPr>
        <w:t>l Committee for Quality Assurance (NCQA)-accredited, national primary PPO network; Viant, in 2010, which added analytics-based services and additional network access including for Medicare Advantage and Medicaid plans; NCN, in 2011, which added the Data iS</w:t>
      </w:r>
      <w:r>
        <w:rPr>
          <w:rFonts w:eastAsia="Times New Roman"/>
          <w:color w:val="000000"/>
          <w:sz w:val="20"/>
          <w:szCs w:val="20"/>
        </w:rPr>
        <w:t xml:space="preserve">ight pricing service; and Medical Audit and Review Solutions, in 2014, which added pre-payment integrity services. </w:t>
      </w:r>
    </w:p>
    <w:p w:rsidR="00000000" w:rsidRDefault="00F537BE">
      <w:pPr>
        <w:ind w:firstLine="360"/>
        <w:jc w:val="both"/>
        <w:divId w:val="912012780"/>
        <w:rPr>
          <w:rFonts w:eastAsia="Times New Roman"/>
        </w:rPr>
      </w:pPr>
      <w:r>
        <w:rPr>
          <w:rFonts w:eastAsia="Times New Roman"/>
          <w:color w:val="000000"/>
          <w:sz w:val="20"/>
          <w:szCs w:val="20"/>
        </w:rPr>
        <w:t xml:space="preserve">Churchill Capital Corp III (formerly known as Butler Acquisition Corp), was incorporated in Delaware on October 30, 2019 for the purpose of </w:t>
      </w:r>
      <w:r>
        <w:rPr>
          <w:rFonts w:eastAsia="Times New Roman"/>
          <w:color w:val="000000"/>
          <w:sz w:val="20"/>
          <w:szCs w:val="20"/>
        </w:rPr>
        <w:t xml:space="preserve">effecting a merger, capital stock exchange, asset acquisition, stock purchase, reorganization or similar business combination with one or more businesses. </w:t>
      </w:r>
    </w:p>
    <w:p w:rsidR="00000000" w:rsidRDefault="00F537BE">
      <w:pPr>
        <w:ind w:firstLine="360"/>
        <w:jc w:val="both"/>
        <w:divId w:val="764574118"/>
        <w:rPr>
          <w:rFonts w:eastAsia="Times New Roman"/>
        </w:rPr>
      </w:pPr>
      <w:r>
        <w:rPr>
          <w:rFonts w:eastAsia="Times New Roman"/>
          <w:color w:val="000000"/>
          <w:sz w:val="20"/>
          <w:szCs w:val="20"/>
        </w:rPr>
        <w:t xml:space="preserve">On July 12, 2020, Churchill entered into the Merger Agreement by and among First Merger Sub, Second </w:t>
      </w:r>
      <w:r>
        <w:rPr>
          <w:rFonts w:eastAsia="Times New Roman"/>
          <w:color w:val="000000"/>
          <w:sz w:val="20"/>
          <w:szCs w:val="20"/>
        </w:rPr>
        <w:t xml:space="preserve">Merger Sub, Holdings, and MultiPlan Parent. On October 8, 2020, the Merger was consummated and the Transactions were completed. In connection with the Transactions, Churchill changed its name to MultiPlan Corporation and The New York Stock Exchange ticker </w:t>
      </w:r>
      <w:r>
        <w:rPr>
          <w:rFonts w:eastAsia="Times New Roman"/>
          <w:color w:val="000000"/>
          <w:sz w:val="20"/>
          <w:szCs w:val="20"/>
        </w:rPr>
        <w:t>symbols for its Class A common stock and warrants to "MPLN" and "MPLN.WS", respectively.</w:t>
      </w:r>
    </w:p>
    <w:p w:rsidR="00000000" w:rsidRDefault="00F537BE">
      <w:pPr>
        <w:ind w:firstLine="360"/>
        <w:jc w:val="both"/>
        <w:divId w:val="1984965385"/>
        <w:rPr>
          <w:rFonts w:eastAsia="Times New Roman"/>
        </w:rPr>
      </w:pPr>
      <w:r>
        <w:rPr>
          <w:rFonts w:eastAsia="Times New Roman"/>
          <w:color w:val="000000"/>
          <w:sz w:val="20"/>
          <w:szCs w:val="20"/>
        </w:rPr>
        <w:t xml:space="preserve">The Transactions were accounted for as a reverse recapitalization, with no goodwill or other intangible assets recorded, in accordance with GAAP. Under this method of </w:t>
      </w:r>
      <w:r>
        <w:rPr>
          <w:rFonts w:eastAsia="Times New Roman"/>
          <w:color w:val="000000"/>
          <w:sz w:val="20"/>
          <w:szCs w:val="20"/>
        </w:rPr>
        <w:t>accounting, Churchill was treated as the "acquired" company for financial reporting purposes with MultiPlan Parent determined to be the accounting acquirer. This determination was primarily based on the existing MultiPlan Parent stockholders being the majo</w:t>
      </w:r>
      <w:r>
        <w:rPr>
          <w:rFonts w:eastAsia="Times New Roman"/>
          <w:color w:val="000000"/>
          <w:sz w:val="20"/>
          <w:szCs w:val="20"/>
        </w:rPr>
        <w:t>rity stockholders and holding majority voting power in the combined company, MultiPlan Parent's senior management comprising the majority of the senior management of the combined company, and the ongoing operations of MultiPlan Parent comprising the ongoin</w:t>
      </w:r>
      <w:r>
        <w:rPr>
          <w:rFonts w:eastAsia="Times New Roman"/>
          <w:color w:val="000000"/>
          <w:sz w:val="20"/>
          <w:szCs w:val="20"/>
        </w:rPr>
        <w:t xml:space="preserve">g operations of the combined company. Accordingly, for accounting purposes, the Transactions were treated as the equivalent of MultiPlan Parent issuing shares for the net assets of </w:t>
      </w:r>
    </w:p>
    <w:p w:rsidR="00000000" w:rsidRDefault="00F537BE">
      <w:pPr>
        <w:ind w:firstLine="360"/>
        <w:jc w:val="center"/>
        <w:divId w:val="220749884"/>
        <w:rPr>
          <w:rFonts w:eastAsia="Times New Roman"/>
        </w:rPr>
      </w:pPr>
      <w:r>
        <w:rPr>
          <w:rFonts w:eastAsia="Times New Roman"/>
          <w:color w:val="000000"/>
          <w:sz w:val="20"/>
          <w:szCs w:val="20"/>
        </w:rPr>
        <w:t>21</w:t>
      </w:r>
    </w:p>
    <w:p w:rsidR="00000000" w:rsidRDefault="00F537BE">
      <w:pPr>
        <w:rPr>
          <w:rFonts w:eastAsia="Times New Roman"/>
        </w:rPr>
      </w:pPr>
      <w:r>
        <w:rPr>
          <w:rFonts w:eastAsia="Times New Roman"/>
        </w:rPr>
        <w:pict>
          <v:rect id="_x0000_i1047" style="width:0;height:1.5pt" o:hralign="center" o:hrstd="t" o:hr="t" fillcolor="#a0a0a0" stroked="f"/>
        </w:pict>
      </w:r>
    </w:p>
    <w:p w:rsidR="00000000" w:rsidRDefault="00F537BE">
      <w:pPr>
        <w:ind w:firstLine="360"/>
        <w:jc w:val="both"/>
        <w:divId w:val="130679868"/>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645400943"/>
        <w:rPr>
          <w:rFonts w:eastAsia="Times New Roman"/>
        </w:rPr>
      </w:pPr>
      <w:r>
        <w:rPr>
          <w:rFonts w:eastAsia="Times New Roman"/>
          <w:color w:val="000000"/>
          <w:sz w:val="20"/>
          <w:szCs w:val="20"/>
        </w:rPr>
        <w:t>Churchill, accompanied by a recapitalization. The net assets of Churchill were recognized at fair value (which were consistent with carrying value), with no goodwill or other intan</w:t>
      </w:r>
      <w:r>
        <w:rPr>
          <w:rFonts w:eastAsia="Times New Roman"/>
          <w:color w:val="000000"/>
          <w:sz w:val="20"/>
          <w:szCs w:val="20"/>
        </w:rPr>
        <w:t>gibles recorded. See Note 4, The Transactions of the Notes to the Consolidated Financial Statements included in this Annual Report on Form 10-K, for further information on the Transactions.</w:t>
      </w:r>
    </w:p>
    <w:p w:rsidR="00000000" w:rsidRDefault="00F537BE">
      <w:pPr>
        <w:ind w:firstLine="360"/>
        <w:jc w:val="both"/>
        <w:divId w:val="1851869399"/>
        <w:rPr>
          <w:rFonts w:eastAsia="Times New Roman"/>
        </w:rPr>
      </w:pPr>
      <w:r>
        <w:rPr>
          <w:rFonts w:eastAsia="Times New Roman"/>
          <w:b/>
          <w:bCs/>
          <w:color w:val="000000"/>
          <w:sz w:val="20"/>
          <w:szCs w:val="20"/>
        </w:rPr>
        <w:t>Available Information</w:t>
      </w:r>
    </w:p>
    <w:p w:rsidR="00000000" w:rsidRDefault="00F537BE">
      <w:pPr>
        <w:ind w:firstLine="360"/>
        <w:jc w:val="both"/>
        <w:divId w:val="7875642"/>
        <w:rPr>
          <w:rFonts w:eastAsia="Times New Roman"/>
        </w:rPr>
      </w:pPr>
      <w:r>
        <w:rPr>
          <w:rFonts w:eastAsia="Times New Roman"/>
          <w:color w:val="000000"/>
          <w:sz w:val="20"/>
          <w:szCs w:val="20"/>
        </w:rPr>
        <w:t xml:space="preserve">Our principal executive offices are located </w:t>
      </w:r>
      <w:r>
        <w:rPr>
          <w:rFonts w:eastAsia="Times New Roman"/>
          <w:color w:val="000000"/>
          <w:sz w:val="20"/>
          <w:szCs w:val="20"/>
        </w:rPr>
        <w:t xml:space="preserve">at 115 Fifth Avenue, New York, New York 10003 and our telephone number at that address is (212) 780-2000. </w:t>
      </w:r>
    </w:p>
    <w:p w:rsidR="00000000" w:rsidRDefault="00F537BE">
      <w:pPr>
        <w:ind w:firstLine="360"/>
        <w:jc w:val="both"/>
        <w:divId w:val="1395398667"/>
        <w:rPr>
          <w:rFonts w:eastAsia="Times New Roman"/>
        </w:rPr>
      </w:pPr>
      <w:r>
        <w:rPr>
          <w:rFonts w:eastAsia="Times New Roman"/>
          <w:color w:val="000000"/>
          <w:sz w:val="20"/>
          <w:szCs w:val="20"/>
        </w:rPr>
        <w:t xml:space="preserve">Our website is located at www.multiplan.us, and our investor relations website is located at www.investors.multiplan.us. No information contained on </w:t>
      </w:r>
      <w:r>
        <w:rPr>
          <w:rFonts w:eastAsia="Times New Roman"/>
          <w:color w:val="000000"/>
          <w:sz w:val="20"/>
          <w:szCs w:val="20"/>
        </w:rPr>
        <w:t>these websites is intended to be included as part of, or incorporated by reference into, this Annual Report on Form 10-K. Our Annual Reports on Form 10-K, Quarterly Reports on Form 10-Q, Current Reports on Form 8-K, and our Proxy Statements, and any amendm</w:t>
      </w:r>
      <w:r>
        <w:rPr>
          <w:rFonts w:eastAsia="Times New Roman"/>
          <w:color w:val="000000"/>
          <w:sz w:val="20"/>
          <w:szCs w:val="20"/>
        </w:rPr>
        <w:t>ents to these reports, are available through our investor relations website, free of charge, after we file them with the SEC. We also provide a link to the section of the SEC's website at www.sec.gov that has all of the reports that we file or furnish with</w:t>
      </w:r>
      <w:r>
        <w:rPr>
          <w:rFonts w:eastAsia="Times New Roman"/>
          <w:color w:val="000000"/>
          <w:sz w:val="20"/>
          <w:szCs w:val="20"/>
        </w:rPr>
        <w:t xml:space="preserve"> the SEC. Investors and others should note that we routinely announce financial and other material information using our investor relations website, SEC filings, press releases, public conference calls and webcasts. We use these channels of distribution to</w:t>
      </w:r>
      <w:r>
        <w:rPr>
          <w:rFonts w:eastAsia="Times New Roman"/>
          <w:color w:val="000000"/>
          <w:sz w:val="20"/>
          <w:szCs w:val="20"/>
        </w:rPr>
        <w:t xml:space="preserve"> communicate with our investors and members of the public about our company, our services and other items of interest. </w:t>
      </w:r>
    </w:p>
    <w:p w:rsidR="00000000" w:rsidRDefault="00F537BE">
      <w:pPr>
        <w:jc w:val="both"/>
        <w:divId w:val="1887447277"/>
        <w:rPr>
          <w:rFonts w:eastAsia="Times New Roman"/>
        </w:rPr>
      </w:pPr>
      <w:r>
        <w:rPr>
          <w:rFonts w:eastAsia="Times New Roman"/>
          <w:b/>
          <w:bCs/>
          <w:color w:val="000000"/>
          <w:sz w:val="20"/>
          <w:szCs w:val="20"/>
        </w:rPr>
        <w:t>Item 1A. Risk Factors</w:t>
      </w:r>
    </w:p>
    <w:p w:rsidR="00000000" w:rsidRDefault="00F537BE">
      <w:pPr>
        <w:ind w:firstLine="360"/>
        <w:jc w:val="both"/>
        <w:divId w:val="710959208"/>
        <w:rPr>
          <w:rFonts w:eastAsia="Times New Roman"/>
        </w:rPr>
      </w:pPr>
      <w:r>
        <w:rPr>
          <w:rFonts w:eastAsia="Times New Roman"/>
          <w:b/>
          <w:bCs/>
          <w:color w:val="000000"/>
          <w:sz w:val="20"/>
          <w:szCs w:val="20"/>
        </w:rPr>
        <w:t>RISK FACTORS</w:t>
      </w:r>
    </w:p>
    <w:p w:rsidR="00000000" w:rsidRDefault="00F537BE">
      <w:pPr>
        <w:ind w:firstLine="360"/>
        <w:jc w:val="both"/>
        <w:divId w:val="430011554"/>
        <w:rPr>
          <w:rFonts w:eastAsia="Times New Roman"/>
        </w:rPr>
      </w:pPr>
      <w:r>
        <w:rPr>
          <w:rFonts w:eastAsia="Times New Roman"/>
          <w:i/>
          <w:iCs/>
          <w:color w:val="000000"/>
          <w:sz w:val="20"/>
          <w:szCs w:val="20"/>
        </w:rPr>
        <w:t>Our operations and financial results are subject to various risks and uncertainties that could adversely affect our business. You should consider carefully the risks and uncertainties described below, in addition to other information contained in this Annu</w:t>
      </w:r>
      <w:r>
        <w:rPr>
          <w:rFonts w:eastAsia="Times New Roman"/>
          <w:i/>
          <w:iCs/>
          <w:color w:val="000000"/>
          <w:sz w:val="20"/>
          <w:szCs w:val="20"/>
        </w:rPr>
        <w:t>al Report on Form 10-K, including our consolidated financial statements and related notes.</w:t>
      </w:r>
    </w:p>
    <w:p w:rsidR="00000000" w:rsidRDefault="00F537BE">
      <w:pPr>
        <w:ind w:firstLine="360"/>
        <w:jc w:val="both"/>
        <w:divId w:val="451363288"/>
        <w:rPr>
          <w:rFonts w:eastAsia="Times New Roman"/>
        </w:rPr>
      </w:pPr>
      <w:r>
        <w:rPr>
          <w:rFonts w:eastAsia="Times New Roman"/>
          <w:i/>
          <w:iCs/>
          <w:color w:val="000000"/>
          <w:sz w:val="20"/>
          <w:szCs w:val="20"/>
        </w:rPr>
        <w:t xml:space="preserve">The following risks and uncertainties are not the only ones we face. Additional risks and uncertainties that we are unaware of, or that we currently believe are not </w:t>
      </w:r>
      <w:r>
        <w:rPr>
          <w:rFonts w:eastAsia="Times New Roman"/>
          <w:i/>
          <w:iCs/>
          <w:color w:val="000000"/>
          <w:sz w:val="20"/>
          <w:szCs w:val="20"/>
        </w:rPr>
        <w:t>material, may also become important factors that adversely affect our business. If any of the following risks or others not specified below materialize, our business, financial condition and results of operations could be materially and adversely affected.</w:t>
      </w:r>
      <w:r>
        <w:rPr>
          <w:rFonts w:eastAsia="Times New Roman"/>
          <w:i/>
          <w:iCs/>
          <w:color w:val="000000"/>
          <w:sz w:val="20"/>
          <w:szCs w:val="20"/>
        </w:rPr>
        <w:t xml:space="preserve"> In that case, the trading price of our common stock could decline.</w:t>
      </w:r>
    </w:p>
    <w:p w:rsidR="00000000" w:rsidRDefault="00F537BE">
      <w:pPr>
        <w:ind w:firstLine="360"/>
        <w:jc w:val="both"/>
        <w:divId w:val="302590438"/>
        <w:rPr>
          <w:rFonts w:eastAsia="Times New Roman"/>
        </w:rPr>
      </w:pPr>
      <w:r>
        <w:rPr>
          <w:rFonts w:eastAsia="Times New Roman"/>
          <w:b/>
          <w:bCs/>
          <w:color w:val="000000"/>
          <w:sz w:val="20"/>
          <w:szCs w:val="20"/>
        </w:rPr>
        <w:t>Summary of Key Risks</w:t>
      </w:r>
    </w:p>
    <w:p w:rsidR="00000000" w:rsidRDefault="00F537BE">
      <w:pPr>
        <w:ind w:firstLine="360"/>
        <w:jc w:val="both"/>
        <w:divId w:val="1665468602"/>
        <w:rPr>
          <w:rFonts w:eastAsia="Times New Roman"/>
        </w:rPr>
      </w:pPr>
      <w:r>
        <w:rPr>
          <w:rFonts w:eastAsia="Times New Roman"/>
          <w:color w:val="000000"/>
          <w:sz w:val="20"/>
          <w:szCs w:val="20"/>
        </w:rPr>
        <w:t xml:space="preserve">The following summary highlights certain of the principal risks and uncertainties included in the discussion of risk factors below. This is not a complete list of the </w:t>
      </w:r>
      <w:r>
        <w:rPr>
          <w:rFonts w:eastAsia="Times New Roman"/>
          <w:color w:val="000000"/>
          <w:sz w:val="20"/>
          <w:szCs w:val="20"/>
        </w:rPr>
        <w:t>risks set out in this section and readers are encouraged to review this section in its entirety for a more fulsome understanding of the risks and uncertainties that may impact the Company.</w:t>
      </w:r>
    </w:p>
    <w:p w:rsidR="00000000" w:rsidRDefault="00F537BE">
      <w:pPr>
        <w:ind w:hanging="360"/>
        <w:jc w:val="both"/>
        <w:divId w:val="1556313224"/>
        <w:rPr>
          <w:rFonts w:eastAsia="Times New Roman"/>
        </w:rPr>
      </w:pPr>
      <w:r>
        <w:rPr>
          <w:rFonts w:ascii="Arial" w:eastAsia="Times New Roman" w:hAnsi="Arial" w:cs="Arial"/>
          <w:color w:val="000000"/>
          <w:sz w:val="20"/>
          <w:szCs w:val="20"/>
        </w:rPr>
        <w:t>•</w:t>
      </w:r>
      <w:r>
        <w:rPr>
          <w:rFonts w:eastAsia="Times New Roman"/>
          <w:color w:val="000000"/>
          <w:sz w:val="20"/>
          <w:szCs w:val="20"/>
        </w:rPr>
        <w:t>Business and Operations Risks</w:t>
      </w:r>
    </w:p>
    <w:p w:rsidR="00000000" w:rsidRDefault="00F537BE">
      <w:pPr>
        <w:spacing w:before="200"/>
        <w:ind w:hanging="360"/>
        <w:jc w:val="both"/>
        <w:divId w:val="616912734"/>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The impact of the ongoing COVID-19 </w:t>
      </w:r>
      <w:r>
        <w:rPr>
          <w:rFonts w:eastAsia="Times New Roman"/>
          <w:color w:val="000000"/>
          <w:sz w:val="20"/>
          <w:szCs w:val="20"/>
        </w:rPr>
        <w:t>pandemic and related risks could materially affect our results of operations, financial position and/or liquidity.</w:t>
      </w:r>
    </w:p>
    <w:p w:rsidR="00000000" w:rsidRDefault="00F537BE">
      <w:pPr>
        <w:spacing w:before="200"/>
        <w:ind w:hanging="360"/>
        <w:jc w:val="both"/>
        <w:divId w:val="1391733159"/>
        <w:rPr>
          <w:rFonts w:eastAsia="Times New Roman"/>
        </w:rPr>
      </w:pPr>
      <w:r>
        <w:rPr>
          <w:rFonts w:ascii="Arial" w:eastAsia="Times New Roman" w:hAnsi="Arial" w:cs="Arial"/>
          <w:color w:val="000000"/>
          <w:sz w:val="20"/>
          <w:szCs w:val="20"/>
        </w:rPr>
        <w:t>◦</w:t>
      </w:r>
      <w:r>
        <w:rPr>
          <w:rFonts w:eastAsia="Times New Roman"/>
          <w:color w:val="000000"/>
          <w:sz w:val="20"/>
          <w:szCs w:val="20"/>
        </w:rPr>
        <w:t>Our success is dependent on retaining, and the success of, our customers as we depend on a core group of customers for a significant portion</w:t>
      </w:r>
      <w:r>
        <w:rPr>
          <w:rFonts w:eastAsia="Times New Roman"/>
          <w:color w:val="000000"/>
          <w:sz w:val="20"/>
          <w:szCs w:val="20"/>
        </w:rPr>
        <w:t xml:space="preserve"> of our revenues.</w:t>
      </w:r>
    </w:p>
    <w:p w:rsidR="00000000" w:rsidRDefault="00F537BE">
      <w:pPr>
        <w:spacing w:before="200"/>
        <w:ind w:hanging="360"/>
        <w:jc w:val="both"/>
        <w:divId w:val="211963269"/>
        <w:rPr>
          <w:rFonts w:eastAsia="Times New Roman"/>
        </w:rPr>
      </w:pPr>
      <w:r>
        <w:rPr>
          <w:rFonts w:ascii="Arial" w:eastAsia="Times New Roman" w:hAnsi="Arial" w:cs="Arial"/>
          <w:color w:val="000000"/>
          <w:sz w:val="20"/>
          <w:szCs w:val="20"/>
        </w:rPr>
        <w:t>◦</w:t>
      </w:r>
      <w:r>
        <w:rPr>
          <w:rFonts w:eastAsia="Times New Roman"/>
          <w:color w:val="000000"/>
          <w:sz w:val="20"/>
          <w:szCs w:val="20"/>
        </w:rPr>
        <w:t>If we are unable to preserve or increase our market share or maintain our PPO networks, our results may be adversely affected.</w:t>
      </w:r>
    </w:p>
    <w:p w:rsidR="00000000" w:rsidRDefault="00F537BE">
      <w:pPr>
        <w:spacing w:before="200"/>
        <w:ind w:hanging="360"/>
        <w:jc w:val="both"/>
        <w:divId w:val="1947929865"/>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The market for our services is fragmented and competitive and we may not be able to maintain our competitive </w:t>
      </w:r>
      <w:r>
        <w:rPr>
          <w:rFonts w:eastAsia="Times New Roman"/>
          <w:color w:val="000000"/>
          <w:sz w:val="20"/>
          <w:szCs w:val="20"/>
        </w:rPr>
        <w:t>position in the market.</w:t>
      </w:r>
    </w:p>
    <w:p w:rsidR="00000000" w:rsidRDefault="00F537BE">
      <w:pPr>
        <w:spacing w:before="200"/>
        <w:ind w:hanging="360"/>
        <w:jc w:val="both"/>
        <w:divId w:val="676344669"/>
        <w:rPr>
          <w:rFonts w:eastAsia="Times New Roman"/>
        </w:rPr>
      </w:pPr>
      <w:r>
        <w:rPr>
          <w:rFonts w:ascii="Arial" w:eastAsia="Times New Roman" w:hAnsi="Arial" w:cs="Arial"/>
          <w:color w:val="000000"/>
          <w:sz w:val="20"/>
          <w:szCs w:val="20"/>
        </w:rPr>
        <w:t>◦</w:t>
      </w:r>
      <w:r>
        <w:rPr>
          <w:rFonts w:eastAsia="Times New Roman"/>
          <w:color w:val="000000"/>
          <w:sz w:val="20"/>
          <w:szCs w:val="20"/>
        </w:rPr>
        <w:t>If competition or pricing pressures increase, our growth and profits may decline.</w:t>
      </w:r>
    </w:p>
    <w:p w:rsidR="00000000" w:rsidRDefault="00F537BE">
      <w:pPr>
        <w:spacing w:before="200"/>
        <w:ind w:hanging="360"/>
        <w:jc w:val="both"/>
        <w:divId w:val="120879863"/>
        <w:rPr>
          <w:rFonts w:eastAsia="Times New Roman"/>
        </w:rPr>
      </w:pPr>
      <w:r>
        <w:rPr>
          <w:rFonts w:ascii="Arial" w:eastAsia="Times New Roman" w:hAnsi="Arial" w:cs="Arial"/>
          <w:color w:val="000000"/>
          <w:sz w:val="20"/>
          <w:szCs w:val="20"/>
        </w:rPr>
        <w:t>◦</w:t>
      </w:r>
      <w:r>
        <w:rPr>
          <w:rFonts w:eastAsia="Times New Roman"/>
          <w:color w:val="000000"/>
          <w:sz w:val="20"/>
          <w:szCs w:val="20"/>
        </w:rPr>
        <w:t>The inability of our customers to pay for our services could decrease our revenue.</w:t>
      </w:r>
    </w:p>
    <w:p w:rsidR="00000000" w:rsidRDefault="00F537BE">
      <w:pPr>
        <w:spacing w:before="200"/>
        <w:ind w:hanging="360"/>
        <w:jc w:val="both"/>
        <w:divId w:val="2098749707"/>
        <w:rPr>
          <w:rFonts w:eastAsia="Times New Roman"/>
        </w:rPr>
      </w:pPr>
      <w:r>
        <w:rPr>
          <w:rFonts w:ascii="Arial" w:eastAsia="Times New Roman" w:hAnsi="Arial" w:cs="Arial"/>
          <w:color w:val="000000"/>
          <w:sz w:val="20"/>
          <w:szCs w:val="20"/>
        </w:rPr>
        <w:t>◦</w:t>
      </w:r>
      <w:r>
        <w:rPr>
          <w:rFonts w:eastAsia="Times New Roman"/>
          <w:color w:val="000000"/>
          <w:sz w:val="20"/>
          <w:szCs w:val="20"/>
        </w:rPr>
        <w:t>Our PPO networks may experience decreases in discounts from prov</w:t>
      </w:r>
      <w:r>
        <w:rPr>
          <w:rFonts w:eastAsia="Times New Roman"/>
          <w:color w:val="000000"/>
          <w:sz w:val="20"/>
          <w:szCs w:val="20"/>
        </w:rPr>
        <w:t>iders, thereby adversely affecting our competitive position and revenue.</w:t>
      </w:r>
    </w:p>
    <w:p w:rsidR="00000000" w:rsidRDefault="00F537BE">
      <w:pPr>
        <w:spacing w:before="200"/>
        <w:ind w:hanging="360"/>
        <w:jc w:val="both"/>
        <w:divId w:val="2085250084"/>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our providers to maintain the profitability of our business and expand our operations.</w:t>
      </w:r>
    </w:p>
    <w:p w:rsidR="00000000" w:rsidRDefault="00F537BE">
      <w:pPr>
        <w:ind w:firstLine="360"/>
        <w:jc w:val="center"/>
        <w:divId w:val="1631325442"/>
        <w:rPr>
          <w:rFonts w:eastAsia="Times New Roman"/>
        </w:rPr>
      </w:pPr>
      <w:r>
        <w:rPr>
          <w:rFonts w:eastAsia="Times New Roman"/>
          <w:color w:val="000000"/>
          <w:sz w:val="20"/>
          <w:szCs w:val="20"/>
        </w:rPr>
        <w:t>22</w:t>
      </w:r>
    </w:p>
    <w:p w:rsidR="00000000" w:rsidRDefault="00F537BE">
      <w:pPr>
        <w:rPr>
          <w:rFonts w:eastAsia="Times New Roman"/>
        </w:rPr>
      </w:pPr>
      <w:r>
        <w:rPr>
          <w:rFonts w:eastAsia="Times New Roman"/>
        </w:rPr>
        <w:pict>
          <v:rect id="_x0000_i1048" style="width:0;height:1.5pt" o:hralign="center" o:hrstd="t" o:hr="t" fillcolor="#a0a0a0" stroked="f"/>
        </w:pict>
      </w:r>
    </w:p>
    <w:p w:rsidR="00000000" w:rsidRDefault="00F537BE">
      <w:pPr>
        <w:ind w:firstLine="360"/>
        <w:jc w:val="both"/>
        <w:divId w:val="340813316"/>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spacing w:before="200"/>
        <w:ind w:hanging="360"/>
        <w:jc w:val="both"/>
        <w:divId w:val="812409547"/>
        <w:rPr>
          <w:rFonts w:eastAsia="Times New Roman"/>
        </w:rPr>
      </w:pPr>
      <w:r>
        <w:rPr>
          <w:rFonts w:eastAsia="Times New Roman"/>
          <w:color w:val="000000"/>
          <w:sz w:val="20"/>
          <w:szCs w:val="20"/>
        </w:rPr>
        <w:t>◦</w:t>
      </w:r>
      <w:r>
        <w:rPr>
          <w:rFonts w:eastAsia="Times New Roman"/>
          <w:color w:val="000000"/>
          <w:sz w:val="20"/>
          <w:szCs w:val="20"/>
        </w:rPr>
        <w:t>If we do not continue to attract, motivate and retain members of our senior management team and qualified employees, or if we are unable to maintain sufficient qualified personnel</w:t>
      </w:r>
      <w:r>
        <w:rPr>
          <w:rFonts w:eastAsia="Times New Roman"/>
          <w:color w:val="000000"/>
          <w:sz w:val="20"/>
          <w:szCs w:val="20"/>
        </w:rPr>
        <w:t>, we may not be able to support our operations.</w:t>
      </w:r>
    </w:p>
    <w:p w:rsidR="00000000" w:rsidRDefault="00F537BE">
      <w:pPr>
        <w:spacing w:before="200"/>
        <w:ind w:hanging="360"/>
        <w:jc w:val="both"/>
        <w:divId w:val="668171194"/>
        <w:rPr>
          <w:rFonts w:eastAsia="Times New Roman"/>
        </w:rPr>
      </w:pPr>
      <w:r>
        <w:rPr>
          <w:rFonts w:ascii="Arial" w:eastAsia="Times New Roman" w:hAnsi="Arial" w:cs="Arial"/>
          <w:color w:val="000000"/>
          <w:sz w:val="20"/>
          <w:szCs w:val="20"/>
        </w:rPr>
        <w:t>◦</w:t>
      </w:r>
      <w:r>
        <w:rPr>
          <w:rFonts w:eastAsia="Times New Roman"/>
          <w:color w:val="000000"/>
          <w:sz w:val="20"/>
          <w:szCs w:val="20"/>
        </w:rPr>
        <w:t>Pressure from healthcare providers, and/or changes in state laws, regarding access to preferred provider networks may adversely affect our profitability and ability to expand our operations.</w:t>
      </w:r>
    </w:p>
    <w:p w:rsidR="00000000" w:rsidRDefault="00F537BE">
      <w:pPr>
        <w:spacing w:before="200"/>
        <w:ind w:hanging="360"/>
        <w:jc w:val="both"/>
        <w:divId w:val="1027372341"/>
        <w:rPr>
          <w:rFonts w:eastAsia="Times New Roman"/>
        </w:rPr>
      </w:pPr>
      <w:r>
        <w:rPr>
          <w:rFonts w:ascii="Arial" w:eastAsia="Times New Roman" w:hAnsi="Arial" w:cs="Arial"/>
          <w:color w:val="000000"/>
          <w:sz w:val="20"/>
          <w:szCs w:val="20"/>
        </w:rPr>
        <w:t>◦</w:t>
      </w:r>
      <w:r>
        <w:rPr>
          <w:rFonts w:eastAsia="Times New Roman"/>
          <w:color w:val="000000"/>
          <w:sz w:val="20"/>
          <w:szCs w:val="20"/>
        </w:rPr>
        <w:t>We may be unabl</w:t>
      </w:r>
      <w:r>
        <w:rPr>
          <w:rFonts w:eastAsia="Times New Roman"/>
          <w:color w:val="000000"/>
          <w:sz w:val="20"/>
          <w:szCs w:val="20"/>
        </w:rPr>
        <w:t>e to achieve some or all of the operational, growth and other benefits that we expect to realize through our strategic plans.</w:t>
      </w:r>
    </w:p>
    <w:p w:rsidR="00000000" w:rsidRDefault="00F537BE">
      <w:pPr>
        <w:spacing w:before="200"/>
        <w:ind w:hanging="360"/>
        <w:jc w:val="both"/>
        <w:divId w:val="757291730"/>
        <w:rPr>
          <w:rFonts w:eastAsia="Times New Roman"/>
        </w:rPr>
      </w:pPr>
      <w:r>
        <w:rPr>
          <w:rFonts w:ascii="Arial" w:eastAsia="Times New Roman" w:hAnsi="Arial" w:cs="Arial"/>
          <w:color w:val="000000"/>
          <w:sz w:val="20"/>
          <w:szCs w:val="20"/>
        </w:rPr>
        <w:t>◦</w:t>
      </w:r>
      <w:r>
        <w:rPr>
          <w:rFonts w:eastAsia="Times New Roman"/>
          <w:color w:val="000000"/>
          <w:sz w:val="20"/>
          <w:szCs w:val="20"/>
        </w:rPr>
        <w:t>We may not successfully enter new lines of business and broaden the scope of our services.</w:t>
      </w:r>
    </w:p>
    <w:p w:rsidR="00000000" w:rsidRDefault="00F537BE">
      <w:pPr>
        <w:spacing w:before="200"/>
        <w:ind w:hanging="360"/>
        <w:jc w:val="both"/>
        <w:divId w:val="1517189935"/>
        <w:rPr>
          <w:rFonts w:eastAsia="Times New Roman"/>
        </w:rPr>
      </w:pPr>
      <w:r>
        <w:rPr>
          <w:rFonts w:ascii="Arial" w:eastAsia="Times New Roman" w:hAnsi="Arial" w:cs="Arial"/>
          <w:color w:val="000000"/>
          <w:sz w:val="20"/>
          <w:szCs w:val="20"/>
        </w:rPr>
        <w:t>◦</w:t>
      </w:r>
      <w:r>
        <w:rPr>
          <w:rFonts w:eastAsia="Times New Roman"/>
          <w:color w:val="000000"/>
          <w:sz w:val="20"/>
          <w:szCs w:val="20"/>
        </w:rPr>
        <w:t>If we are unable to identify, complet</w:t>
      </w:r>
      <w:r>
        <w:rPr>
          <w:rFonts w:eastAsia="Times New Roman"/>
          <w:color w:val="000000"/>
          <w:sz w:val="20"/>
          <w:szCs w:val="20"/>
        </w:rPr>
        <w:t>e and successfully integrate acquisitions, our ability to grow our business may be limited and our business, financial position and results of operations may be adversely impacted.</w:t>
      </w:r>
    </w:p>
    <w:p w:rsidR="00000000" w:rsidRDefault="00F537BE">
      <w:pPr>
        <w:spacing w:before="200"/>
        <w:ind w:hanging="360"/>
        <w:jc w:val="both"/>
        <w:divId w:val="1641688496"/>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We may be unable to obtain additional financing to fund our operations or </w:t>
      </w:r>
      <w:r>
        <w:rPr>
          <w:rFonts w:eastAsia="Times New Roman"/>
          <w:color w:val="000000"/>
          <w:sz w:val="20"/>
          <w:szCs w:val="20"/>
        </w:rPr>
        <w:t>growth.</w:t>
      </w:r>
    </w:p>
    <w:p w:rsidR="00000000" w:rsidRDefault="00F537BE">
      <w:pPr>
        <w:spacing w:before="200"/>
        <w:ind w:hanging="360"/>
        <w:jc w:val="both"/>
        <w:divId w:val="1271090716"/>
        <w:rPr>
          <w:rFonts w:eastAsia="Times New Roman"/>
        </w:rPr>
      </w:pPr>
      <w:r>
        <w:rPr>
          <w:rFonts w:ascii="Arial" w:eastAsia="Times New Roman" w:hAnsi="Arial" w:cs="Arial"/>
          <w:color w:val="000000"/>
          <w:sz w:val="20"/>
          <w:szCs w:val="20"/>
        </w:rPr>
        <w:t>◦</w:t>
      </w:r>
      <w:r>
        <w:rPr>
          <w:rFonts w:eastAsia="Times New Roman"/>
          <w:color w:val="000000"/>
          <w:sz w:val="20"/>
          <w:szCs w:val="20"/>
        </w:rPr>
        <w:t>Changes in the healthcare industry could adversely affect us.</w:t>
      </w:r>
    </w:p>
    <w:p w:rsidR="00000000" w:rsidRDefault="00F537BE">
      <w:pPr>
        <w:ind w:hanging="360"/>
        <w:jc w:val="both"/>
        <w:divId w:val="603612481"/>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Information Technology Systems</w:t>
      </w:r>
    </w:p>
    <w:p w:rsidR="00000000" w:rsidRDefault="00F537BE">
      <w:pPr>
        <w:spacing w:before="200"/>
        <w:ind w:hanging="360"/>
        <w:jc w:val="both"/>
        <w:divId w:val="222522508"/>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uninterrupted computer access for our customers and the reliable operation of our information technology systems; any prolonged delays due to data interruptions or revocation of our software licenses could adversely affect our ability to opera</w:t>
      </w:r>
      <w:r>
        <w:rPr>
          <w:rFonts w:eastAsia="Times New Roman"/>
          <w:color w:val="000000"/>
          <w:sz w:val="20"/>
          <w:szCs w:val="20"/>
        </w:rPr>
        <w:t>te our business and cause our customers to seek alternative service providers.</w:t>
      </w:r>
    </w:p>
    <w:p w:rsidR="00000000" w:rsidRDefault="00F537BE">
      <w:pPr>
        <w:spacing w:before="200"/>
        <w:ind w:hanging="360"/>
        <w:jc w:val="both"/>
        <w:divId w:val="1347948987"/>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Computer systems like ours could suffer security and privacy breaches or incidents that could negatively impact our business and reputation, harm both us and our customers and </w:t>
      </w:r>
      <w:r>
        <w:rPr>
          <w:rFonts w:eastAsia="Times New Roman"/>
          <w:color w:val="000000"/>
          <w:sz w:val="20"/>
          <w:szCs w:val="20"/>
        </w:rPr>
        <w:t>create liability.</w:t>
      </w:r>
    </w:p>
    <w:p w:rsidR="00000000" w:rsidRDefault="00F537BE">
      <w:pPr>
        <w:spacing w:before="200"/>
        <w:ind w:hanging="360"/>
        <w:jc w:val="both"/>
        <w:divId w:val="1083382053"/>
        <w:rPr>
          <w:rFonts w:eastAsia="Times New Roman"/>
        </w:rPr>
      </w:pPr>
      <w:r>
        <w:rPr>
          <w:rFonts w:ascii="Arial" w:eastAsia="Times New Roman" w:hAnsi="Arial" w:cs="Arial"/>
          <w:color w:val="000000"/>
          <w:sz w:val="20"/>
          <w:szCs w:val="20"/>
        </w:rPr>
        <w:t>◦</w:t>
      </w:r>
      <w:r>
        <w:rPr>
          <w:rFonts w:eastAsia="Times New Roman"/>
          <w:color w:val="000000"/>
          <w:sz w:val="20"/>
          <w:szCs w:val="20"/>
        </w:rPr>
        <w:t>Failure to adequately protect the confidentiality of our trade secrets, know-how, proprietary applications, business processes and other proprietary information could adversely affect the value of our technology and products.</w:t>
      </w:r>
    </w:p>
    <w:p w:rsidR="00000000" w:rsidRDefault="00F537BE">
      <w:pPr>
        <w:ind w:hanging="360"/>
        <w:jc w:val="both"/>
        <w:divId w:val="753014306"/>
        <w:rPr>
          <w:rFonts w:eastAsia="Times New Roman"/>
        </w:rPr>
      </w:pPr>
      <w:r>
        <w:rPr>
          <w:rFonts w:ascii="Arial" w:eastAsia="Times New Roman" w:hAnsi="Arial" w:cs="Arial"/>
          <w:color w:val="000000"/>
          <w:sz w:val="20"/>
          <w:szCs w:val="20"/>
        </w:rPr>
        <w:t>•</w:t>
      </w:r>
      <w:r>
        <w:rPr>
          <w:rFonts w:eastAsia="Times New Roman"/>
          <w:color w:val="000000"/>
          <w:sz w:val="20"/>
          <w:szCs w:val="20"/>
        </w:rPr>
        <w:t>Other Busi</w:t>
      </w:r>
      <w:r>
        <w:rPr>
          <w:rFonts w:eastAsia="Times New Roman"/>
          <w:color w:val="000000"/>
          <w:sz w:val="20"/>
          <w:szCs w:val="20"/>
        </w:rPr>
        <w:t>ness and Operations Risks</w:t>
      </w:r>
    </w:p>
    <w:p w:rsidR="00000000" w:rsidRDefault="00F537BE">
      <w:pPr>
        <w:spacing w:before="200"/>
        <w:ind w:hanging="360"/>
        <w:jc w:val="both"/>
        <w:divId w:val="331103363"/>
        <w:rPr>
          <w:rFonts w:eastAsia="Times New Roman"/>
        </w:rPr>
      </w:pPr>
      <w:r>
        <w:rPr>
          <w:rFonts w:eastAsia="Times New Roman"/>
          <w:color w:val="000000"/>
          <w:sz w:val="20"/>
          <w:szCs w:val="20"/>
        </w:rPr>
        <w:t>◦</w:t>
      </w:r>
      <w:r>
        <w:rPr>
          <w:rFonts w:eastAsia="Times New Roman"/>
          <w:color w:val="000000"/>
          <w:sz w:val="20"/>
          <w:szCs w:val="20"/>
        </w:rPr>
        <w:t>Changes in accounting principles may negatively affect our results of operations.</w:t>
      </w:r>
    </w:p>
    <w:p w:rsidR="00000000" w:rsidRDefault="00F537BE">
      <w:pPr>
        <w:spacing w:before="200"/>
        <w:ind w:hanging="360"/>
        <w:jc w:val="both"/>
        <w:divId w:val="1993175802"/>
        <w:rPr>
          <w:rFonts w:eastAsia="Times New Roman"/>
        </w:rPr>
      </w:pPr>
      <w:r>
        <w:rPr>
          <w:rFonts w:eastAsia="Times New Roman"/>
          <w:color w:val="000000"/>
          <w:sz w:val="20"/>
          <w:szCs w:val="20"/>
        </w:rPr>
        <w:t>◦</w:t>
      </w:r>
      <w:r>
        <w:rPr>
          <w:rFonts w:eastAsia="Times New Roman"/>
          <w:color w:val="000000"/>
          <w:sz w:val="20"/>
          <w:szCs w:val="20"/>
        </w:rPr>
        <w:t>If we fail to maintain an effective system of disclosure controls and internal control over financial reporting, our ability to produce timely and</w:t>
      </w:r>
      <w:r>
        <w:rPr>
          <w:rFonts w:eastAsia="Times New Roman"/>
          <w:color w:val="000000"/>
          <w:sz w:val="20"/>
          <w:szCs w:val="20"/>
        </w:rPr>
        <w:t xml:space="preserve"> accurate financial statements or comply with applicable regulations could be impaired.</w:t>
      </w:r>
    </w:p>
    <w:p w:rsidR="00000000" w:rsidRDefault="00F537BE">
      <w:pPr>
        <w:ind w:hanging="360"/>
        <w:jc w:val="both"/>
        <w:divId w:val="357849566"/>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the Healthcare Industry and other Legal Regulations</w:t>
      </w:r>
    </w:p>
    <w:p w:rsidR="00000000" w:rsidRDefault="00F537BE">
      <w:pPr>
        <w:spacing w:before="200"/>
        <w:ind w:hanging="360"/>
        <w:jc w:val="both"/>
        <w:divId w:val="866874122"/>
        <w:rPr>
          <w:rFonts w:eastAsia="Times New Roman"/>
        </w:rPr>
      </w:pPr>
      <w:r>
        <w:rPr>
          <w:rFonts w:ascii="Arial" w:eastAsia="Times New Roman" w:hAnsi="Arial" w:cs="Arial"/>
          <w:color w:val="000000"/>
          <w:sz w:val="20"/>
          <w:szCs w:val="20"/>
        </w:rPr>
        <w:t>◦</w:t>
      </w:r>
      <w:r>
        <w:rPr>
          <w:rFonts w:eastAsia="Times New Roman"/>
          <w:color w:val="000000"/>
          <w:sz w:val="20"/>
          <w:szCs w:val="20"/>
        </w:rPr>
        <w:t>We operate in an industry that is subject to extensive federal, state and local regulation. Chang</w:t>
      </w:r>
      <w:r>
        <w:rPr>
          <w:rFonts w:eastAsia="Times New Roman"/>
          <w:color w:val="000000"/>
          <w:sz w:val="20"/>
          <w:szCs w:val="20"/>
        </w:rPr>
        <w:t>es in existing health care laws and regulatory interpretations on a state or federal level may adversely affect us.</w:t>
      </w:r>
    </w:p>
    <w:p w:rsidR="00000000" w:rsidRDefault="00F537BE">
      <w:pPr>
        <w:spacing w:before="200"/>
        <w:ind w:hanging="360"/>
        <w:jc w:val="both"/>
        <w:divId w:val="1768844895"/>
        <w:rPr>
          <w:rFonts w:eastAsia="Times New Roman"/>
        </w:rPr>
      </w:pPr>
      <w:r>
        <w:rPr>
          <w:rFonts w:eastAsia="Times New Roman"/>
          <w:color w:val="000000"/>
          <w:sz w:val="20"/>
          <w:szCs w:val="20"/>
        </w:rPr>
        <w:t>◦</w:t>
      </w:r>
      <w:r>
        <w:rPr>
          <w:rFonts w:eastAsia="Times New Roman"/>
          <w:color w:val="000000"/>
          <w:sz w:val="20"/>
          <w:szCs w:val="20"/>
        </w:rPr>
        <w:t>New federal and state laws and regulations could force us to change the conduct of our business or operations or affect our ability to expa</w:t>
      </w:r>
      <w:r>
        <w:rPr>
          <w:rFonts w:eastAsia="Times New Roman"/>
          <w:color w:val="000000"/>
          <w:sz w:val="20"/>
          <w:szCs w:val="20"/>
        </w:rPr>
        <w:t>nd our operations into other states or increase costs or delay or prevent the introduction of new or enhanced solutions or impair the function or value of our existing solutions, which could have a material adverse effect on our business, financial conditi</w:t>
      </w:r>
      <w:r>
        <w:rPr>
          <w:rFonts w:eastAsia="Times New Roman"/>
          <w:color w:val="000000"/>
          <w:sz w:val="20"/>
          <w:szCs w:val="20"/>
        </w:rPr>
        <w:t>on and results of operations.</w:t>
      </w:r>
    </w:p>
    <w:p w:rsidR="00000000" w:rsidRDefault="00F537BE">
      <w:pPr>
        <w:spacing w:before="200"/>
        <w:ind w:hanging="360"/>
        <w:jc w:val="both"/>
        <w:divId w:val="1670251396"/>
        <w:rPr>
          <w:rFonts w:eastAsia="Times New Roman"/>
        </w:rPr>
      </w:pPr>
      <w:r>
        <w:rPr>
          <w:rFonts w:ascii="Arial" w:eastAsia="Times New Roman" w:hAnsi="Arial" w:cs="Arial"/>
          <w:color w:val="000000"/>
          <w:sz w:val="20"/>
          <w:szCs w:val="20"/>
        </w:rPr>
        <w:t>◦</w:t>
      </w:r>
      <w:r>
        <w:rPr>
          <w:rFonts w:eastAsia="Times New Roman"/>
          <w:color w:val="000000"/>
          <w:sz w:val="20"/>
          <w:szCs w:val="20"/>
        </w:rPr>
        <w:t>Our use and disclosure of individually identifiable information, including health information, is subject to federal and state privacy and security regulations, and our failure to comply with those regulations or adequately s</w:t>
      </w:r>
      <w:r>
        <w:rPr>
          <w:rFonts w:eastAsia="Times New Roman"/>
          <w:color w:val="000000"/>
          <w:sz w:val="20"/>
          <w:szCs w:val="20"/>
        </w:rPr>
        <w:t>ecure the information we hold could result in significant liability or reputational harm.</w:t>
      </w:r>
    </w:p>
    <w:p w:rsidR="00000000" w:rsidRDefault="00F537BE">
      <w:pPr>
        <w:spacing w:before="200"/>
        <w:ind w:hanging="360"/>
        <w:jc w:val="both"/>
        <w:divId w:val="2047218959"/>
        <w:rPr>
          <w:rFonts w:eastAsia="Times New Roman"/>
        </w:rPr>
      </w:pPr>
      <w:r>
        <w:rPr>
          <w:rFonts w:ascii="Arial" w:eastAsia="Times New Roman" w:hAnsi="Arial" w:cs="Arial"/>
          <w:color w:val="000000"/>
          <w:sz w:val="20"/>
          <w:szCs w:val="20"/>
        </w:rPr>
        <w:t>◦</w:t>
      </w:r>
      <w:r>
        <w:rPr>
          <w:rFonts w:eastAsia="Times New Roman"/>
          <w:color w:val="000000"/>
          <w:sz w:val="20"/>
          <w:szCs w:val="20"/>
        </w:rPr>
        <w:t>Heightened enforcement activity by federal and state agencies may increase our potential exposure to damaging lawsuits, investigations and other enforcement actions.</w:t>
      </w:r>
    </w:p>
    <w:p w:rsidR="00000000" w:rsidRDefault="00F537BE">
      <w:pPr>
        <w:ind w:hanging="360"/>
        <w:jc w:val="both"/>
        <w:divId w:val="18624386"/>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Risks Related to Indebtedness </w:t>
      </w:r>
    </w:p>
    <w:p w:rsidR="00000000" w:rsidRDefault="00F537BE">
      <w:pPr>
        <w:spacing w:before="200"/>
        <w:ind w:hanging="360"/>
        <w:jc w:val="both"/>
        <w:divId w:val="432434138"/>
        <w:rPr>
          <w:rFonts w:eastAsia="Times New Roman"/>
        </w:rPr>
      </w:pPr>
      <w:r>
        <w:rPr>
          <w:rFonts w:ascii="Arial" w:eastAsia="Times New Roman" w:hAnsi="Arial" w:cs="Arial"/>
          <w:color w:val="000000"/>
          <w:sz w:val="20"/>
          <w:szCs w:val="20"/>
        </w:rPr>
        <w:t>◦</w:t>
      </w:r>
      <w:r>
        <w:rPr>
          <w:rFonts w:eastAsia="Times New Roman"/>
          <w:color w:val="000000"/>
          <w:sz w:val="20"/>
          <w:szCs w:val="20"/>
        </w:rPr>
        <w:t>Our level of indebtedness and current leverage may materially adversely affect our ability to raise additional capital to fund our operations and limit our ability to react to changes in the economy or our industry.</w:t>
      </w:r>
    </w:p>
    <w:p w:rsidR="00000000" w:rsidRDefault="00F537BE">
      <w:pPr>
        <w:ind w:firstLine="360"/>
        <w:jc w:val="center"/>
        <w:divId w:val="572854927"/>
        <w:rPr>
          <w:rFonts w:eastAsia="Times New Roman"/>
        </w:rPr>
      </w:pPr>
      <w:r>
        <w:rPr>
          <w:rFonts w:eastAsia="Times New Roman"/>
          <w:color w:val="000000"/>
          <w:sz w:val="20"/>
          <w:szCs w:val="20"/>
        </w:rPr>
        <w:t>23</w:t>
      </w:r>
    </w:p>
    <w:p w:rsidR="00000000" w:rsidRDefault="00F537BE">
      <w:pPr>
        <w:rPr>
          <w:rFonts w:eastAsia="Times New Roman"/>
        </w:rPr>
      </w:pPr>
      <w:r>
        <w:rPr>
          <w:rFonts w:eastAsia="Times New Roman"/>
        </w:rPr>
        <w:pict>
          <v:rect id="_x0000_i1049" style="width:0;height:1.5pt" o:hralign="center" o:hrstd="t" o:hr="t" fillcolor="#a0a0a0" stroked="f"/>
        </w:pict>
      </w:r>
    </w:p>
    <w:p w:rsidR="00000000" w:rsidRDefault="00F537BE">
      <w:pPr>
        <w:ind w:firstLine="360"/>
        <w:jc w:val="both"/>
        <w:divId w:val="179359620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spacing w:before="200"/>
        <w:ind w:hanging="360"/>
        <w:jc w:val="both"/>
        <w:divId w:val="1334649767"/>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Despite our current leverage, we and our subsidiaries may still be able to incur substantially more indebtedness, including secured indebtedness. </w:t>
      </w:r>
    </w:p>
    <w:p w:rsidR="00000000" w:rsidRDefault="00F537BE">
      <w:pPr>
        <w:spacing w:before="200"/>
        <w:ind w:hanging="360"/>
        <w:jc w:val="both"/>
        <w:divId w:val="1617591068"/>
        <w:rPr>
          <w:rFonts w:eastAsia="Times New Roman"/>
        </w:rPr>
      </w:pPr>
      <w:r>
        <w:rPr>
          <w:rFonts w:ascii="Arial" w:eastAsia="Times New Roman" w:hAnsi="Arial" w:cs="Arial"/>
          <w:color w:val="000000"/>
          <w:sz w:val="20"/>
          <w:szCs w:val="20"/>
        </w:rPr>
        <w:t>◦</w:t>
      </w:r>
      <w:r>
        <w:rPr>
          <w:rFonts w:eastAsia="Times New Roman"/>
          <w:color w:val="000000"/>
          <w:sz w:val="20"/>
          <w:szCs w:val="20"/>
        </w:rPr>
        <w:t>Our variable rate indebtedness subjects us to interest rate risk, which could cause our debt service obligat</w:t>
      </w:r>
      <w:r>
        <w:rPr>
          <w:rFonts w:eastAsia="Times New Roman"/>
          <w:color w:val="000000"/>
          <w:sz w:val="20"/>
          <w:szCs w:val="20"/>
        </w:rPr>
        <w:t>ions to increase significantly.</w:t>
      </w:r>
    </w:p>
    <w:p w:rsidR="00000000" w:rsidRDefault="00F537BE">
      <w:pPr>
        <w:spacing w:before="200"/>
        <w:ind w:hanging="360"/>
        <w:jc w:val="both"/>
        <w:divId w:val="305088245"/>
        <w:rPr>
          <w:rFonts w:eastAsia="Times New Roman"/>
        </w:rPr>
      </w:pPr>
      <w:r>
        <w:rPr>
          <w:rFonts w:ascii="Arial" w:eastAsia="Times New Roman" w:hAnsi="Arial" w:cs="Arial"/>
          <w:color w:val="000000"/>
          <w:sz w:val="20"/>
          <w:szCs w:val="20"/>
        </w:rPr>
        <w:t>◦</w:t>
      </w:r>
      <w:r>
        <w:rPr>
          <w:rFonts w:eastAsia="Times New Roman"/>
          <w:color w:val="000000"/>
          <w:sz w:val="20"/>
          <w:szCs w:val="20"/>
        </w:rPr>
        <w:t>Our debt agreements contain restrictions that limit our flexibility in operating our business.</w:t>
      </w:r>
    </w:p>
    <w:p w:rsidR="00000000" w:rsidRDefault="00F537BE">
      <w:pPr>
        <w:ind w:hanging="360"/>
        <w:jc w:val="both"/>
        <w:divId w:val="1261378451"/>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Our Common Stock</w:t>
      </w:r>
    </w:p>
    <w:p w:rsidR="00000000" w:rsidRDefault="00F537BE">
      <w:pPr>
        <w:spacing w:before="200"/>
        <w:ind w:hanging="360"/>
        <w:jc w:val="both"/>
        <w:divId w:val="2017608562"/>
        <w:rPr>
          <w:rFonts w:eastAsia="Times New Roman"/>
        </w:rPr>
      </w:pPr>
      <w:r>
        <w:rPr>
          <w:rFonts w:ascii="Arial" w:eastAsia="Times New Roman" w:hAnsi="Arial" w:cs="Arial"/>
          <w:color w:val="000000"/>
          <w:sz w:val="20"/>
          <w:szCs w:val="20"/>
        </w:rPr>
        <w:t>◦</w:t>
      </w:r>
      <w:r>
        <w:rPr>
          <w:rFonts w:eastAsia="Times New Roman"/>
          <w:color w:val="000000"/>
          <w:sz w:val="20"/>
          <w:szCs w:val="20"/>
        </w:rPr>
        <w:t>H&amp;F and the Sponsor beneficially own a significant equity interest in us and their interests</w:t>
      </w:r>
      <w:r>
        <w:rPr>
          <w:rFonts w:eastAsia="Times New Roman"/>
          <w:color w:val="000000"/>
          <w:sz w:val="20"/>
          <w:szCs w:val="20"/>
        </w:rPr>
        <w:t xml:space="preserve"> may conflict with our or other shareholders' interests.</w:t>
      </w:r>
    </w:p>
    <w:p w:rsidR="00000000" w:rsidRDefault="00F537BE">
      <w:pPr>
        <w:spacing w:before="200"/>
        <w:ind w:hanging="360"/>
        <w:jc w:val="both"/>
        <w:divId w:val="161046485"/>
        <w:rPr>
          <w:rFonts w:eastAsia="Times New Roman"/>
        </w:rPr>
      </w:pPr>
      <w:r>
        <w:rPr>
          <w:rFonts w:eastAsia="Times New Roman"/>
          <w:color w:val="000000"/>
          <w:sz w:val="20"/>
          <w:szCs w:val="20"/>
        </w:rPr>
        <w:t>◦</w:t>
      </w:r>
      <w:r>
        <w:rPr>
          <w:rFonts w:eastAsia="Times New Roman"/>
          <w:color w:val="000000"/>
          <w:sz w:val="20"/>
          <w:szCs w:val="20"/>
        </w:rPr>
        <w:t xml:space="preserve">We are currently, and may in the future be, subject to securities or other stockholder litigation, which is expensive and could divert management attention. </w:t>
      </w:r>
    </w:p>
    <w:p w:rsidR="00000000" w:rsidRDefault="00F537BE">
      <w:pPr>
        <w:spacing w:before="200"/>
        <w:ind w:hanging="360"/>
        <w:jc w:val="both"/>
        <w:divId w:val="255134571"/>
        <w:rPr>
          <w:rFonts w:eastAsia="Times New Roman"/>
        </w:rPr>
      </w:pPr>
      <w:r>
        <w:rPr>
          <w:rFonts w:ascii="Arial" w:eastAsia="Times New Roman" w:hAnsi="Arial" w:cs="Arial"/>
          <w:color w:val="000000"/>
          <w:sz w:val="20"/>
          <w:szCs w:val="20"/>
        </w:rPr>
        <w:t>◦</w:t>
      </w:r>
      <w:r>
        <w:rPr>
          <w:rFonts w:eastAsia="Times New Roman"/>
          <w:color w:val="000000"/>
          <w:sz w:val="20"/>
          <w:szCs w:val="20"/>
        </w:rPr>
        <w:t>Our charter designates a state court wi</w:t>
      </w:r>
      <w:r>
        <w:rPr>
          <w:rFonts w:eastAsia="Times New Roman"/>
          <w:color w:val="000000"/>
          <w:sz w:val="20"/>
          <w:szCs w:val="20"/>
        </w:rPr>
        <w:t>thin the State of Delaware as the sole and exclusive forum for certain types of actions and proceedings that may be initiated by our stockholders, which could limit the ability of our stockholders to obtain a favorable judicial forum for disputes with us a</w:t>
      </w:r>
      <w:r>
        <w:rPr>
          <w:rFonts w:eastAsia="Times New Roman"/>
          <w:color w:val="000000"/>
          <w:sz w:val="20"/>
          <w:szCs w:val="20"/>
        </w:rPr>
        <w:t>nd may discourage such claims.</w:t>
      </w:r>
    </w:p>
    <w:p w:rsidR="00000000" w:rsidRDefault="00F537BE">
      <w:pPr>
        <w:jc w:val="both"/>
        <w:divId w:val="470560673"/>
        <w:rPr>
          <w:rFonts w:eastAsia="Times New Roman"/>
        </w:rPr>
      </w:pPr>
      <w:r>
        <w:rPr>
          <w:rFonts w:eastAsia="Times New Roman"/>
          <w:color w:val="000000"/>
          <w:sz w:val="20"/>
          <w:szCs w:val="20"/>
        </w:rPr>
        <w:t>For a more complete discussion of the material risks facing our business, see below.</w:t>
      </w:r>
    </w:p>
    <w:p w:rsidR="00000000" w:rsidRDefault="00F537BE">
      <w:pPr>
        <w:jc w:val="both"/>
        <w:divId w:val="1539662227"/>
        <w:rPr>
          <w:rFonts w:eastAsia="Times New Roman"/>
        </w:rPr>
      </w:pPr>
      <w:r>
        <w:rPr>
          <w:rFonts w:eastAsia="Times New Roman"/>
          <w:b/>
          <w:bCs/>
          <w:color w:val="000000"/>
          <w:sz w:val="20"/>
          <w:szCs w:val="20"/>
        </w:rPr>
        <w:t>Business and Operations Risks</w:t>
      </w:r>
    </w:p>
    <w:p w:rsidR="00000000" w:rsidRDefault="00F537BE">
      <w:pPr>
        <w:jc w:val="both"/>
        <w:divId w:val="1871070789"/>
        <w:rPr>
          <w:rFonts w:eastAsia="Times New Roman"/>
        </w:rPr>
      </w:pPr>
      <w:r>
        <w:rPr>
          <w:rFonts w:eastAsia="Times New Roman"/>
          <w:b/>
          <w:bCs/>
          <w:i/>
          <w:iCs/>
          <w:color w:val="000000"/>
          <w:sz w:val="20"/>
          <w:szCs w:val="20"/>
        </w:rPr>
        <w:t>The impact of the ongoing COVID-19 pandemic and related risks could materially affect our results of operations, financial position and/or liquidity.</w:t>
      </w:r>
    </w:p>
    <w:p w:rsidR="00000000" w:rsidRDefault="00F537BE">
      <w:pPr>
        <w:ind w:firstLine="360"/>
        <w:jc w:val="both"/>
        <w:divId w:val="1341931961"/>
        <w:rPr>
          <w:rFonts w:eastAsia="Times New Roman"/>
        </w:rPr>
      </w:pPr>
      <w:r>
        <w:rPr>
          <w:rFonts w:eastAsia="Times New Roman"/>
          <w:color w:val="000000"/>
          <w:sz w:val="20"/>
          <w:szCs w:val="20"/>
        </w:rPr>
        <w:t>The COVID-19 pandemic has evolved from its emergence in December 2019 and so has its global impact. The gl</w:t>
      </w:r>
      <w:r>
        <w:rPr>
          <w:rFonts w:eastAsia="Times New Roman"/>
          <w:color w:val="000000"/>
          <w:sz w:val="20"/>
          <w:szCs w:val="20"/>
        </w:rPr>
        <w:t xml:space="preserve">obal outbreak of COVID-19, including the continued identification of new mutations, has created significant volatility, uncertainty and economic disruption. The extent to which the COVID-19 pandemic impacts our business will depend on future developments, </w:t>
      </w:r>
      <w:r>
        <w:rPr>
          <w:rFonts w:eastAsia="Times New Roman"/>
          <w:color w:val="000000"/>
          <w:sz w:val="20"/>
          <w:szCs w:val="20"/>
        </w:rPr>
        <w:t xml:space="preserve">which are highly uncertain and cannot be predicted with confidence, including emergence of mutations of SARS-CoV-2, the virus that causes COVID-19, and new variants of SARS-CoV-2, including any variants of the virus for which currently available vaccines, </w:t>
      </w:r>
      <w:r>
        <w:rPr>
          <w:rFonts w:eastAsia="Times New Roman"/>
          <w:color w:val="000000"/>
          <w:sz w:val="20"/>
          <w:szCs w:val="20"/>
        </w:rPr>
        <w:t xml:space="preserve">treatments, and tests may not be effective or authorized; the continued geographic spread and severity of the COVID-19 pandemic; the duration of the pandemic; business closures, travel restrictions, social distancing and other actions taken to contain and </w:t>
      </w:r>
      <w:r>
        <w:rPr>
          <w:rFonts w:eastAsia="Times New Roman"/>
          <w:color w:val="000000"/>
          <w:sz w:val="20"/>
          <w:szCs w:val="20"/>
        </w:rPr>
        <w:t>treat COVID-19; the effectiveness of actions taken to contain and treat SARS-CoV-2 and mutations thereof; the availability, acceptance and effectiveness of vaccines for COVID-19, other effective treatments for COVID-19, and tests for COVID-19; the impact o</w:t>
      </w:r>
      <w:r>
        <w:rPr>
          <w:rFonts w:eastAsia="Times New Roman"/>
          <w:color w:val="000000"/>
          <w:sz w:val="20"/>
          <w:szCs w:val="20"/>
        </w:rPr>
        <w:t>f the pandemic on economic activity; the extent and duration of the effect on healthcare demand and treatment patterns; the impact of government action on the healthcare industry and the broader economy, including through any future stimulus efforts or vac</w:t>
      </w:r>
      <w:r>
        <w:rPr>
          <w:rFonts w:eastAsia="Times New Roman"/>
          <w:color w:val="000000"/>
          <w:sz w:val="20"/>
          <w:szCs w:val="20"/>
        </w:rPr>
        <w:t xml:space="preserve">cine mandates; and any impairment in value of our tangible or intangible assets which could be recorded as a result of weaker economic conditions. For example in the first half of 2020, there was a decrease in patient visits to hospitals and providers due </w:t>
      </w:r>
      <w:r>
        <w:rPr>
          <w:rFonts w:eastAsia="Times New Roman"/>
          <w:color w:val="000000"/>
          <w:sz w:val="20"/>
          <w:szCs w:val="20"/>
        </w:rPr>
        <w:t>to risk and fear of exposure to COVID-19, as well as decreases in, or temporary moratoriums on, elective procedures, which have been reimposed in some jurisdictions and may be reimposed in the future in other jurisdictions. In addition, if the pandemic con</w:t>
      </w:r>
      <w:r>
        <w:rPr>
          <w:rFonts w:eastAsia="Times New Roman"/>
          <w:color w:val="000000"/>
          <w:sz w:val="20"/>
          <w:szCs w:val="20"/>
        </w:rPr>
        <w:t>tinues to create disruptions or turmoil in the credit or financial markets, or impacts our credit ratings, it could adversely affect our ability to access capital on favorable terms and continue to meet our liquidity and any acquisition financing needs, al</w:t>
      </w:r>
      <w:r>
        <w:rPr>
          <w:rFonts w:eastAsia="Times New Roman"/>
          <w:color w:val="000000"/>
          <w:sz w:val="20"/>
          <w:szCs w:val="20"/>
        </w:rPr>
        <w:t>l of which are highly uncertain and cannot be predicted.</w:t>
      </w:r>
    </w:p>
    <w:p w:rsidR="00000000" w:rsidRDefault="00F537BE">
      <w:pPr>
        <w:ind w:firstLine="360"/>
        <w:jc w:val="both"/>
        <w:divId w:val="2098482656"/>
        <w:rPr>
          <w:rFonts w:eastAsia="Times New Roman"/>
        </w:rPr>
      </w:pPr>
      <w:r>
        <w:rPr>
          <w:rFonts w:eastAsia="Times New Roman"/>
          <w:color w:val="000000"/>
          <w:sz w:val="20"/>
          <w:szCs w:val="20"/>
        </w:rPr>
        <w:t xml:space="preserve">As the COVID-19 pandemic and any associated protective or preventative measures continue to spread in the United States and around the world, we may experience disruptions to our business. Risks and </w:t>
      </w:r>
      <w:r>
        <w:rPr>
          <w:rFonts w:eastAsia="Times New Roman"/>
          <w:color w:val="000000"/>
          <w:sz w:val="20"/>
          <w:szCs w:val="20"/>
        </w:rPr>
        <w:t>uncertainties presented or exacerbated by the ongoing effects of the COVID-19 pandemic, or any future pandemics, include the following:</w:t>
      </w:r>
    </w:p>
    <w:p w:rsidR="00000000" w:rsidRDefault="00F537BE">
      <w:pPr>
        <w:ind w:hanging="360"/>
        <w:jc w:val="both"/>
        <w:divId w:val="400450055"/>
        <w:rPr>
          <w:rFonts w:eastAsia="Times New Roman"/>
        </w:rPr>
      </w:pPr>
      <w:r>
        <w:rPr>
          <w:rFonts w:eastAsia="Times New Roman"/>
          <w:color w:val="000000"/>
          <w:sz w:val="20"/>
          <w:szCs w:val="20"/>
        </w:rPr>
        <w:t>•impact of the pandemic on our results and financial position due to the significant uncertainty in relation to the dura</w:t>
      </w:r>
      <w:r>
        <w:rPr>
          <w:rFonts w:eastAsia="Times New Roman"/>
          <w:color w:val="000000"/>
          <w:sz w:val="20"/>
          <w:szCs w:val="20"/>
        </w:rPr>
        <w:t>tion and challenges that the ongoing pandemic may have on the healthcare industry and us at this time, including increases in unemployment and reductions in participants covered by our customers' plans and related services;</w:t>
      </w:r>
    </w:p>
    <w:p w:rsidR="00000000" w:rsidRDefault="00F537BE">
      <w:pPr>
        <w:ind w:hanging="360"/>
        <w:jc w:val="both"/>
        <w:divId w:val="954486802"/>
        <w:rPr>
          <w:rFonts w:eastAsia="Times New Roman"/>
        </w:rPr>
      </w:pPr>
      <w:r>
        <w:rPr>
          <w:rFonts w:eastAsia="Times New Roman"/>
          <w:color w:val="000000"/>
          <w:sz w:val="20"/>
          <w:szCs w:val="20"/>
        </w:rPr>
        <w:t xml:space="preserve">•effects of new laws, including </w:t>
      </w:r>
      <w:r>
        <w:rPr>
          <w:rFonts w:eastAsia="Times New Roman"/>
          <w:color w:val="000000"/>
          <w:sz w:val="20"/>
          <w:szCs w:val="20"/>
        </w:rPr>
        <w:t>vaccine-or-testing mandates, and pandemic relief and economic stimulus measures on our and our customers' business;</w:t>
      </w:r>
    </w:p>
    <w:p w:rsidR="00000000" w:rsidRDefault="00F537BE">
      <w:pPr>
        <w:ind w:hanging="360"/>
        <w:jc w:val="both"/>
        <w:divId w:val="1970551700"/>
        <w:rPr>
          <w:rFonts w:eastAsia="Times New Roman"/>
        </w:rPr>
      </w:pPr>
      <w:r>
        <w:rPr>
          <w:rFonts w:ascii="Arial" w:eastAsia="Times New Roman" w:hAnsi="Arial" w:cs="Arial"/>
          <w:color w:val="000000"/>
          <w:sz w:val="20"/>
          <w:szCs w:val="20"/>
        </w:rPr>
        <w:t>•</w:t>
      </w:r>
      <w:r>
        <w:rPr>
          <w:rFonts w:eastAsia="Times New Roman"/>
          <w:color w:val="000000"/>
          <w:sz w:val="20"/>
          <w:szCs w:val="20"/>
        </w:rPr>
        <w:t>effects of pricing pressure and/or decreases in discounts from providers on COVID-19 related treatments;</w:t>
      </w:r>
    </w:p>
    <w:p w:rsidR="00000000" w:rsidRDefault="00F537BE">
      <w:pPr>
        <w:ind w:hanging="360"/>
        <w:jc w:val="both"/>
        <w:divId w:val="1094477734"/>
        <w:rPr>
          <w:rFonts w:eastAsia="Times New Roman"/>
        </w:rPr>
      </w:pPr>
      <w:r>
        <w:rPr>
          <w:rFonts w:eastAsia="Times New Roman"/>
          <w:color w:val="000000"/>
          <w:sz w:val="20"/>
          <w:szCs w:val="20"/>
        </w:rPr>
        <w:t>•the inability of our customers to</w:t>
      </w:r>
      <w:r>
        <w:rPr>
          <w:rFonts w:eastAsia="Times New Roman"/>
          <w:color w:val="000000"/>
          <w:sz w:val="20"/>
          <w:szCs w:val="20"/>
        </w:rPr>
        <w:t xml:space="preserve"> pay for our services;</w:t>
      </w:r>
    </w:p>
    <w:p w:rsidR="00000000" w:rsidRDefault="00F537BE">
      <w:pPr>
        <w:ind w:firstLine="360"/>
        <w:jc w:val="center"/>
        <w:divId w:val="1715619747"/>
        <w:rPr>
          <w:rFonts w:eastAsia="Times New Roman"/>
        </w:rPr>
      </w:pPr>
      <w:r>
        <w:rPr>
          <w:rFonts w:eastAsia="Times New Roman"/>
          <w:color w:val="000000"/>
          <w:sz w:val="20"/>
          <w:szCs w:val="20"/>
        </w:rPr>
        <w:t>24</w:t>
      </w:r>
    </w:p>
    <w:p w:rsidR="00000000" w:rsidRDefault="00F537BE">
      <w:pPr>
        <w:rPr>
          <w:rFonts w:eastAsia="Times New Roman"/>
        </w:rPr>
      </w:pPr>
      <w:r>
        <w:rPr>
          <w:rFonts w:eastAsia="Times New Roman"/>
        </w:rPr>
        <w:pict>
          <v:rect id="_x0000_i1050" style="width:0;height:1.5pt" o:hralign="center" o:hrstd="t" o:hr="t" fillcolor="#a0a0a0" stroked="f"/>
        </w:pict>
      </w:r>
    </w:p>
    <w:p w:rsidR="00000000" w:rsidRDefault="00F537BE">
      <w:pPr>
        <w:ind w:firstLine="360"/>
        <w:jc w:val="both"/>
        <w:divId w:val="524751297"/>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hanging="360"/>
        <w:jc w:val="both"/>
        <w:divId w:val="125203241"/>
        <w:rPr>
          <w:rFonts w:eastAsia="Times New Roman"/>
        </w:rPr>
      </w:pPr>
      <w:r>
        <w:rPr>
          <w:rFonts w:ascii="Arial" w:eastAsia="Times New Roman" w:hAnsi="Arial" w:cs="Arial"/>
          <w:color w:val="000000"/>
          <w:sz w:val="20"/>
          <w:szCs w:val="20"/>
        </w:rPr>
        <w:t>•</w:t>
      </w:r>
      <w:r>
        <w:rPr>
          <w:rFonts w:eastAsia="Times New Roman"/>
          <w:color w:val="000000"/>
          <w:sz w:val="20"/>
          <w:szCs w:val="20"/>
        </w:rPr>
        <w:t>the loss of key members of our management team;</w:t>
      </w:r>
    </w:p>
    <w:p w:rsidR="00000000" w:rsidRDefault="00F537BE">
      <w:pPr>
        <w:ind w:hanging="360"/>
        <w:jc w:val="both"/>
        <w:divId w:val="287319763"/>
        <w:rPr>
          <w:rFonts w:eastAsia="Times New Roman"/>
        </w:rPr>
      </w:pPr>
      <w:r>
        <w:rPr>
          <w:rFonts w:eastAsia="Times New Roman"/>
          <w:color w:val="000000"/>
          <w:sz w:val="20"/>
          <w:szCs w:val="20"/>
        </w:rPr>
        <w:t>•</w:t>
      </w:r>
      <w:r>
        <w:rPr>
          <w:rFonts w:eastAsia="Times New Roman"/>
          <w:color w:val="000000"/>
          <w:sz w:val="20"/>
          <w:szCs w:val="20"/>
        </w:rPr>
        <w:t>changes in our regulatory environment, including healthcare law and regulations;</w:t>
      </w:r>
    </w:p>
    <w:p w:rsidR="00000000" w:rsidRDefault="00F537BE">
      <w:pPr>
        <w:ind w:hanging="360"/>
        <w:jc w:val="both"/>
        <w:divId w:val="1911885689"/>
        <w:rPr>
          <w:rFonts w:eastAsia="Times New Roman"/>
        </w:rPr>
      </w:pPr>
      <w:r>
        <w:rPr>
          <w:rFonts w:eastAsia="Times New Roman"/>
          <w:color w:val="000000"/>
          <w:sz w:val="20"/>
          <w:szCs w:val="20"/>
        </w:rPr>
        <w:t xml:space="preserve">•the ability to implement or expand information systems or network infrastructure, or expand our workforce, while shelter-in-place and other pandemic related restrictions are </w:t>
      </w:r>
      <w:r>
        <w:rPr>
          <w:rFonts w:eastAsia="Times New Roman"/>
          <w:color w:val="000000"/>
          <w:sz w:val="20"/>
          <w:szCs w:val="20"/>
        </w:rPr>
        <w:t>in effect;</w:t>
      </w:r>
    </w:p>
    <w:p w:rsidR="00000000" w:rsidRDefault="00F537BE">
      <w:pPr>
        <w:ind w:hanging="360"/>
        <w:jc w:val="both"/>
        <w:divId w:val="274795089"/>
        <w:rPr>
          <w:rFonts w:eastAsia="Times New Roman"/>
        </w:rPr>
      </w:pPr>
      <w:r>
        <w:rPr>
          <w:rFonts w:eastAsia="Times New Roman"/>
          <w:color w:val="000000"/>
          <w:sz w:val="20"/>
          <w:szCs w:val="20"/>
        </w:rPr>
        <w:t>•changes in our industry;</w:t>
      </w:r>
    </w:p>
    <w:p w:rsidR="00000000" w:rsidRDefault="00F537BE">
      <w:pPr>
        <w:ind w:hanging="360"/>
        <w:jc w:val="both"/>
        <w:divId w:val="1461461656"/>
        <w:rPr>
          <w:rFonts w:eastAsia="Times New Roman"/>
        </w:rPr>
      </w:pPr>
      <w:r>
        <w:rPr>
          <w:rFonts w:eastAsia="Times New Roman"/>
          <w:color w:val="000000"/>
          <w:sz w:val="20"/>
          <w:szCs w:val="20"/>
        </w:rPr>
        <w:t>•heightened enforcement activity by government agencies, in particular with respect to government subsidized or funded COVID-19 treatments;</w:t>
      </w:r>
    </w:p>
    <w:p w:rsidR="00000000" w:rsidRDefault="00F537BE">
      <w:pPr>
        <w:ind w:hanging="360"/>
        <w:jc w:val="both"/>
        <w:divId w:val="640118443"/>
        <w:rPr>
          <w:rFonts w:eastAsia="Times New Roman"/>
        </w:rPr>
      </w:pPr>
      <w:r>
        <w:rPr>
          <w:rFonts w:ascii="Arial" w:eastAsia="Times New Roman" w:hAnsi="Arial" w:cs="Arial"/>
          <w:color w:val="000000"/>
          <w:sz w:val="20"/>
          <w:szCs w:val="20"/>
        </w:rPr>
        <w:t>•</w:t>
      </w:r>
      <w:r>
        <w:rPr>
          <w:rFonts w:eastAsia="Times New Roman"/>
          <w:color w:val="000000"/>
          <w:sz w:val="20"/>
          <w:szCs w:val="20"/>
        </w:rPr>
        <w:t>interruptions or security breaches of our information technology systems, in p</w:t>
      </w:r>
      <w:r>
        <w:rPr>
          <w:rFonts w:eastAsia="Times New Roman"/>
          <w:color w:val="000000"/>
          <w:sz w:val="20"/>
          <w:szCs w:val="20"/>
        </w:rPr>
        <w:t>articular while our and our customers' workforce are working remotely;</w:t>
      </w:r>
    </w:p>
    <w:p w:rsidR="00000000" w:rsidRDefault="00F537BE">
      <w:pPr>
        <w:ind w:hanging="360"/>
        <w:jc w:val="both"/>
        <w:divId w:val="1084644205"/>
        <w:rPr>
          <w:rFonts w:eastAsia="Times New Roman"/>
        </w:rPr>
      </w:pPr>
      <w:r>
        <w:rPr>
          <w:rFonts w:eastAsia="Times New Roman"/>
          <w:color w:val="000000"/>
          <w:sz w:val="20"/>
          <w:szCs w:val="20"/>
        </w:rPr>
        <w:t>•the expansion of privacy and security laws;</w:t>
      </w:r>
    </w:p>
    <w:p w:rsidR="00000000" w:rsidRDefault="00F537BE">
      <w:pPr>
        <w:ind w:hanging="360"/>
        <w:jc w:val="both"/>
        <w:divId w:val="1997949782"/>
        <w:rPr>
          <w:rFonts w:eastAsia="Times New Roman"/>
        </w:rPr>
      </w:pPr>
      <w:r>
        <w:rPr>
          <w:rFonts w:ascii="Arial" w:eastAsia="Times New Roman" w:hAnsi="Arial" w:cs="Arial"/>
          <w:color w:val="000000"/>
          <w:sz w:val="20"/>
          <w:szCs w:val="20"/>
        </w:rPr>
        <w:t>•</w:t>
      </w:r>
      <w:r>
        <w:rPr>
          <w:rFonts w:eastAsia="Times New Roman"/>
          <w:color w:val="000000"/>
          <w:sz w:val="20"/>
          <w:szCs w:val="20"/>
        </w:rPr>
        <w:t>our ability to identify, complete and successfully integrate recent and future acquisitions;</w:t>
      </w:r>
    </w:p>
    <w:p w:rsidR="00000000" w:rsidRDefault="00F537BE">
      <w:pPr>
        <w:ind w:hanging="360"/>
        <w:jc w:val="both"/>
        <w:divId w:val="1196770823"/>
        <w:rPr>
          <w:rFonts w:eastAsia="Times New Roman"/>
        </w:rPr>
      </w:pPr>
      <w:r>
        <w:rPr>
          <w:rFonts w:eastAsia="Times New Roman"/>
          <w:color w:val="000000"/>
          <w:sz w:val="20"/>
          <w:szCs w:val="20"/>
        </w:rPr>
        <w:t xml:space="preserve">•our ability to pay interest and principal on </w:t>
      </w:r>
      <w:r>
        <w:rPr>
          <w:rFonts w:eastAsia="Times New Roman"/>
          <w:color w:val="000000"/>
          <w:sz w:val="20"/>
          <w:szCs w:val="20"/>
        </w:rPr>
        <w:t>our notes and other indebtedness;</w:t>
      </w:r>
    </w:p>
    <w:p w:rsidR="00000000" w:rsidRDefault="00F537BE">
      <w:pPr>
        <w:ind w:hanging="360"/>
        <w:jc w:val="both"/>
        <w:divId w:val="346717619"/>
        <w:rPr>
          <w:rFonts w:eastAsia="Times New Roman"/>
        </w:rPr>
      </w:pPr>
      <w:r>
        <w:rPr>
          <w:rFonts w:eastAsia="Times New Roman"/>
          <w:color w:val="000000"/>
          <w:sz w:val="20"/>
          <w:szCs w:val="20"/>
        </w:rPr>
        <w:t>•our ability to safely and successfully re-open our offices; and</w:t>
      </w:r>
    </w:p>
    <w:p w:rsidR="00000000" w:rsidRDefault="00F537BE">
      <w:pPr>
        <w:ind w:hanging="360"/>
        <w:jc w:val="both"/>
        <w:divId w:val="1615359100"/>
        <w:rPr>
          <w:rFonts w:eastAsia="Times New Roman"/>
        </w:rPr>
      </w:pPr>
      <w:r>
        <w:rPr>
          <w:rFonts w:eastAsia="Times New Roman"/>
          <w:color w:val="000000"/>
          <w:sz w:val="20"/>
          <w:szCs w:val="20"/>
        </w:rPr>
        <w:t>•long-term effects on the nature of the office environment and remote working, which may present new operational challenges.</w:t>
      </w:r>
    </w:p>
    <w:p w:rsidR="00000000" w:rsidRDefault="00F537BE">
      <w:pPr>
        <w:ind w:firstLine="360"/>
        <w:jc w:val="both"/>
        <w:divId w:val="85077059"/>
        <w:rPr>
          <w:rFonts w:eastAsia="Times New Roman"/>
        </w:rPr>
      </w:pPr>
      <w:r>
        <w:rPr>
          <w:rFonts w:eastAsia="Times New Roman"/>
          <w:color w:val="000000"/>
          <w:sz w:val="20"/>
          <w:szCs w:val="20"/>
        </w:rPr>
        <w:t>These risks and uncertainties an</w:t>
      </w:r>
      <w:r>
        <w:rPr>
          <w:rFonts w:eastAsia="Times New Roman"/>
          <w:color w:val="000000"/>
          <w:sz w:val="20"/>
          <w:szCs w:val="20"/>
        </w:rPr>
        <w:t xml:space="preserve">d other disruptions related to the COVID-19 pandemic could materially and adversely affect our business, financial condition and results of operations. </w:t>
      </w:r>
    </w:p>
    <w:p w:rsidR="00000000" w:rsidRDefault="00F537BE">
      <w:pPr>
        <w:jc w:val="both"/>
        <w:divId w:val="614679035"/>
        <w:rPr>
          <w:rFonts w:eastAsia="Times New Roman"/>
        </w:rPr>
      </w:pPr>
      <w:r>
        <w:rPr>
          <w:rFonts w:eastAsia="Times New Roman"/>
          <w:b/>
          <w:bCs/>
          <w:i/>
          <w:iCs/>
          <w:color w:val="000000"/>
          <w:sz w:val="20"/>
          <w:szCs w:val="20"/>
        </w:rPr>
        <w:t>Our success is dependent on retaining, and the success of, our customers as we depend on a core group o</w:t>
      </w:r>
      <w:r>
        <w:rPr>
          <w:rFonts w:eastAsia="Times New Roman"/>
          <w:b/>
          <w:bCs/>
          <w:i/>
          <w:iCs/>
          <w:color w:val="000000"/>
          <w:sz w:val="20"/>
          <w:szCs w:val="20"/>
        </w:rPr>
        <w:t>f customers for a significant portion of our revenues.</w:t>
      </w:r>
    </w:p>
    <w:p w:rsidR="00000000" w:rsidRDefault="00F537BE">
      <w:pPr>
        <w:ind w:firstLine="360"/>
        <w:jc w:val="both"/>
        <w:divId w:val="1261985326"/>
        <w:rPr>
          <w:rFonts w:eastAsia="Times New Roman"/>
        </w:rPr>
      </w:pPr>
      <w:r>
        <w:rPr>
          <w:rFonts w:eastAsia="Times New Roman"/>
          <w:color w:val="000000"/>
          <w:sz w:val="20"/>
          <w:szCs w:val="20"/>
        </w:rPr>
        <w:t>If significant customers terminate or do not renew or extend their contracts with us, our business, financial condition and results of operations could be adversely affected. Our customer contracts gen</w:t>
      </w:r>
      <w:r>
        <w:rPr>
          <w:rFonts w:eastAsia="Times New Roman"/>
          <w:color w:val="000000"/>
          <w:sz w:val="20"/>
          <w:szCs w:val="20"/>
        </w:rPr>
        <w:t>erally permit our customers to terminate with relatively short notice, including without cause. Our three largest customers accounted for approximately 34%, 19% and 10%, respectively, of our revenues for the year ended December 31, 2021. While we believe o</w:t>
      </w:r>
      <w:r>
        <w:rPr>
          <w:rFonts w:eastAsia="Times New Roman"/>
          <w:color w:val="000000"/>
          <w:sz w:val="20"/>
          <w:szCs w:val="20"/>
        </w:rPr>
        <w:t>ur customer relationships are strong, if we lose any one of our largest customers, one of our largest customers reduces its use of our services, or if any one of our largest customers negotiates less favorable terms with us, then we will lose revenue. Reve</w:t>
      </w:r>
      <w:r>
        <w:rPr>
          <w:rFonts w:eastAsia="Times New Roman"/>
          <w:color w:val="000000"/>
          <w:sz w:val="20"/>
          <w:szCs w:val="20"/>
        </w:rPr>
        <w:t>nue from customers that have accounted for significant revenue in past periods, individually or as a group, may not continue, or if continued, may not reach or exceed historical levels in any period.</w:t>
      </w:r>
    </w:p>
    <w:p w:rsidR="00000000" w:rsidRDefault="00F537BE">
      <w:pPr>
        <w:ind w:firstLine="360"/>
        <w:jc w:val="both"/>
        <w:divId w:val="961576790"/>
        <w:rPr>
          <w:rFonts w:eastAsia="Times New Roman"/>
        </w:rPr>
      </w:pPr>
      <w:r>
        <w:rPr>
          <w:rFonts w:eastAsia="Times New Roman"/>
          <w:color w:val="000000"/>
          <w:sz w:val="20"/>
          <w:szCs w:val="20"/>
        </w:rPr>
        <w:t>Many organizations in the insurance industry are consolidating, which could also result in the loss of one or more of our significant customers. To the extent that these consolidation trends do not cause the loss of customers, we could nevertheless encount</w:t>
      </w:r>
      <w:r>
        <w:rPr>
          <w:rFonts w:eastAsia="Times New Roman"/>
          <w:color w:val="000000"/>
          <w:sz w:val="20"/>
          <w:szCs w:val="20"/>
        </w:rPr>
        <w:t xml:space="preserve">er greater customer concentration as our customers become parts of larger organizations. In addition, we could lose significant customers due to competitive pricing pressures or other reasons. Any of the foregoing factors could also result in us receiving </w:t>
      </w:r>
      <w:r>
        <w:rPr>
          <w:rFonts w:eastAsia="Times New Roman"/>
          <w:color w:val="000000"/>
          <w:sz w:val="20"/>
          <w:szCs w:val="20"/>
        </w:rPr>
        <w:t>a lower ranking in our customer's claims matching process, which would reduce the number of claims we match and as a result would reduce our revenues. Due to the substantial fixed costs in our business, the loss of a significant customer or receiving a low</w:t>
      </w:r>
      <w:r>
        <w:rPr>
          <w:rFonts w:eastAsia="Times New Roman"/>
          <w:color w:val="000000"/>
          <w:sz w:val="20"/>
          <w:szCs w:val="20"/>
        </w:rPr>
        <w:t>er ranking in our customers' claims matching process could cause a material decline in our profitability and operating performance.</w:t>
      </w:r>
    </w:p>
    <w:p w:rsidR="00000000" w:rsidRDefault="00F537BE">
      <w:pPr>
        <w:ind w:firstLine="360"/>
        <w:jc w:val="both"/>
        <w:divId w:val="797795910"/>
        <w:rPr>
          <w:rFonts w:eastAsia="Times New Roman"/>
        </w:rPr>
      </w:pPr>
      <w:r>
        <w:rPr>
          <w:rFonts w:eastAsia="Times New Roman"/>
          <w:color w:val="000000"/>
          <w:sz w:val="20"/>
          <w:szCs w:val="20"/>
        </w:rPr>
        <w:t xml:space="preserve">Our success is also dependent on our customers' ability to attract individuals to join their health plans. Many individuals </w:t>
      </w:r>
      <w:r>
        <w:rPr>
          <w:rFonts w:eastAsia="Times New Roman"/>
          <w:color w:val="000000"/>
          <w:sz w:val="20"/>
          <w:szCs w:val="20"/>
        </w:rPr>
        <w:t>receive their coverage through their employer, and thus employers play a large role in selecting which health plan their employees use. Our customers may also lose members due to competition or if businesses reduce headcount and thus the number of employee</w:t>
      </w:r>
      <w:r>
        <w:rPr>
          <w:rFonts w:eastAsia="Times New Roman"/>
          <w:color w:val="000000"/>
          <w:sz w:val="20"/>
          <w:szCs w:val="20"/>
        </w:rPr>
        <w:t>s who receive health insurance. In addition, our customers may reduce the scope of the health coverage they provide, which may then result in us matching fewer claims. If our customers suffer a decline in the number of members of their health plans or redu</w:t>
      </w:r>
      <w:r>
        <w:rPr>
          <w:rFonts w:eastAsia="Times New Roman"/>
          <w:color w:val="000000"/>
          <w:sz w:val="20"/>
          <w:szCs w:val="20"/>
        </w:rPr>
        <w:t>ce the scope of the insurance coverage they provide, fees from the number of claims we match and the amount of PEPM fees we receive may decrease, which may have a material adverse effect on our business, financial condition and results of operations.</w:t>
      </w:r>
    </w:p>
    <w:p w:rsidR="00000000" w:rsidRDefault="00F537BE">
      <w:pPr>
        <w:ind w:firstLine="360"/>
        <w:jc w:val="both"/>
        <w:divId w:val="690758847"/>
        <w:rPr>
          <w:rFonts w:eastAsia="Times New Roman"/>
        </w:rPr>
      </w:pPr>
      <w:r>
        <w:rPr>
          <w:rFonts w:eastAsia="Times New Roman"/>
          <w:color w:val="000000"/>
          <w:sz w:val="20"/>
          <w:szCs w:val="20"/>
        </w:rPr>
        <w:t>In ad</w:t>
      </w:r>
      <w:r>
        <w:rPr>
          <w:rFonts w:eastAsia="Times New Roman"/>
          <w:color w:val="000000"/>
          <w:sz w:val="20"/>
          <w:szCs w:val="20"/>
        </w:rPr>
        <w:t xml:space="preserve">dition, the majority of our contracts contain payment terms that are based on a percentage of savings to the customer or on the number of covered employees and most contain no minimum requirements for the amount of claims that the customer </w:t>
      </w:r>
    </w:p>
    <w:p w:rsidR="00000000" w:rsidRDefault="00F537BE">
      <w:pPr>
        <w:ind w:firstLine="360"/>
        <w:jc w:val="center"/>
        <w:divId w:val="1287085836"/>
        <w:rPr>
          <w:rFonts w:eastAsia="Times New Roman"/>
        </w:rPr>
      </w:pPr>
      <w:r>
        <w:rPr>
          <w:rFonts w:eastAsia="Times New Roman"/>
          <w:color w:val="000000"/>
          <w:sz w:val="20"/>
          <w:szCs w:val="20"/>
        </w:rPr>
        <w:t>25</w:t>
      </w:r>
    </w:p>
    <w:p w:rsidR="00000000" w:rsidRDefault="00F537BE">
      <w:pPr>
        <w:rPr>
          <w:rFonts w:eastAsia="Times New Roman"/>
        </w:rPr>
      </w:pPr>
      <w:r>
        <w:rPr>
          <w:rFonts w:eastAsia="Times New Roman"/>
        </w:rPr>
        <w:pict>
          <v:rect id="_x0000_i1051" style="width:0;height:1.5pt" o:hralign="center" o:hrstd="t" o:hr="t" fillcolor="#a0a0a0" stroked="f"/>
        </w:pict>
      </w:r>
    </w:p>
    <w:p w:rsidR="00000000" w:rsidRDefault="00F537BE">
      <w:pPr>
        <w:ind w:firstLine="360"/>
        <w:jc w:val="both"/>
        <w:divId w:val="63800180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541867088"/>
        <w:rPr>
          <w:rFonts w:eastAsia="Times New Roman"/>
        </w:rPr>
      </w:pPr>
      <w:r>
        <w:rPr>
          <w:rFonts w:eastAsia="Times New Roman"/>
          <w:color w:val="000000"/>
          <w:sz w:val="20"/>
          <w:szCs w:val="20"/>
        </w:rPr>
        <w:t>must process through us. As a result, the termination of customer contracts, the material reduction by our customers of claims processed through us or our i</w:t>
      </w:r>
      <w:r>
        <w:rPr>
          <w:rFonts w:eastAsia="Times New Roman"/>
          <w:color w:val="000000"/>
          <w:sz w:val="20"/>
          <w:szCs w:val="20"/>
        </w:rPr>
        <w:t>nability to generate significant savings with respect to customer claims would adversely affect our business, financial condition and results of operations.</w:t>
      </w:r>
    </w:p>
    <w:p w:rsidR="00000000" w:rsidRDefault="00F537BE">
      <w:pPr>
        <w:jc w:val="both"/>
        <w:divId w:val="667831998"/>
        <w:rPr>
          <w:rFonts w:eastAsia="Times New Roman"/>
        </w:rPr>
      </w:pPr>
      <w:r>
        <w:rPr>
          <w:rFonts w:eastAsia="Times New Roman"/>
          <w:b/>
          <w:bCs/>
          <w:i/>
          <w:iCs/>
          <w:color w:val="000000"/>
          <w:sz w:val="20"/>
          <w:szCs w:val="20"/>
        </w:rPr>
        <w:t>If we are unable to preserve or increase our market share or maintain our PPO networks, our results</w:t>
      </w:r>
      <w:r>
        <w:rPr>
          <w:rFonts w:eastAsia="Times New Roman"/>
          <w:b/>
          <w:bCs/>
          <w:i/>
          <w:iCs/>
          <w:color w:val="000000"/>
          <w:sz w:val="20"/>
          <w:szCs w:val="20"/>
        </w:rPr>
        <w:t xml:space="preserve"> may be adversely affected.</w:t>
      </w:r>
    </w:p>
    <w:p w:rsidR="00000000" w:rsidRDefault="00F537BE">
      <w:pPr>
        <w:ind w:firstLine="360"/>
        <w:jc w:val="both"/>
        <w:divId w:val="2006323797"/>
        <w:rPr>
          <w:rFonts w:eastAsia="Times New Roman"/>
        </w:rPr>
      </w:pPr>
      <w:r>
        <w:rPr>
          <w:rFonts w:eastAsia="Times New Roman"/>
          <w:color w:val="000000"/>
          <w:sz w:val="20"/>
          <w:szCs w:val="20"/>
        </w:rPr>
        <w:t>Our business strategy and future success in marketing our services depends in large part on our ability to capture market share as national and regional insurance carriers and large, self-funded employers look for ways to achiev</w:t>
      </w:r>
      <w:r>
        <w:rPr>
          <w:rFonts w:eastAsia="Times New Roman"/>
          <w:color w:val="000000"/>
          <w:sz w:val="20"/>
          <w:szCs w:val="20"/>
        </w:rPr>
        <w:t>e cost savings. We cannot assure you that we will successfully market our services to these insurance carriers and employers or that they will not resort to other means to achieve cost savings, including by in-sourcing or expanding their in-sourcing of suc</w:t>
      </w:r>
      <w:r>
        <w:rPr>
          <w:rFonts w:eastAsia="Times New Roman"/>
          <w:color w:val="000000"/>
          <w:sz w:val="20"/>
          <w:szCs w:val="20"/>
        </w:rPr>
        <w:t>h services. Our customers may further disaggregate the services we provide for them generally or in certain geographical areas, such as individual states, and in doing so may create more competitive pricing conditions for such services. Moreover, some of o</w:t>
      </w:r>
      <w:r>
        <w:rPr>
          <w:rFonts w:eastAsia="Times New Roman"/>
          <w:color w:val="000000"/>
          <w:sz w:val="20"/>
          <w:szCs w:val="20"/>
        </w:rPr>
        <w:t>ur customers have acquired or may acquire our competitors. If the demand for our services declines or does not increase, our business may be materially and adversely affected.</w:t>
      </w:r>
    </w:p>
    <w:p w:rsidR="00000000" w:rsidRDefault="00F537BE">
      <w:pPr>
        <w:jc w:val="both"/>
        <w:divId w:val="1520776727"/>
        <w:rPr>
          <w:rFonts w:eastAsia="Times New Roman"/>
        </w:rPr>
      </w:pPr>
      <w:r>
        <w:rPr>
          <w:rFonts w:eastAsia="Times New Roman"/>
          <w:b/>
          <w:bCs/>
          <w:i/>
          <w:iCs/>
          <w:color w:val="000000"/>
          <w:sz w:val="20"/>
          <w:szCs w:val="20"/>
        </w:rPr>
        <w:t>The market for our services is fragmented and competitive and we may not be able</w:t>
      </w:r>
      <w:r>
        <w:rPr>
          <w:rFonts w:eastAsia="Times New Roman"/>
          <w:b/>
          <w:bCs/>
          <w:i/>
          <w:iCs/>
          <w:color w:val="000000"/>
          <w:sz w:val="20"/>
          <w:szCs w:val="20"/>
        </w:rPr>
        <w:t xml:space="preserve"> to maintain our competitive position in the market.</w:t>
      </w:r>
    </w:p>
    <w:p w:rsidR="00000000" w:rsidRDefault="00F537BE">
      <w:pPr>
        <w:ind w:firstLine="360"/>
        <w:jc w:val="both"/>
        <w:divId w:val="390468317"/>
        <w:rPr>
          <w:rFonts w:eastAsia="Times New Roman"/>
        </w:rPr>
      </w:pPr>
      <w:r>
        <w:rPr>
          <w:rFonts w:eastAsia="Times New Roman"/>
          <w:color w:val="000000"/>
          <w:sz w:val="20"/>
          <w:szCs w:val="20"/>
        </w:rPr>
        <w:t>We face competition from HMOs, other independent PPOs, insurance companies and other managed healthcare companies and providers of non-network repricing services such as fee negotiation. In addition, som</w:t>
      </w:r>
      <w:r>
        <w:rPr>
          <w:rFonts w:eastAsia="Times New Roman"/>
          <w:color w:val="000000"/>
          <w:sz w:val="20"/>
          <w:szCs w:val="20"/>
        </w:rPr>
        <w:t>e of our competitors have introduced enhanced PPO network products that increase the proportion of contracted in-network provider utilization as compared to out-of-network utilization. These products compromise the market position of our traditional out-of</w:t>
      </w:r>
      <w:r>
        <w:rPr>
          <w:rFonts w:eastAsia="Times New Roman"/>
          <w:color w:val="000000"/>
          <w:sz w:val="20"/>
          <w:szCs w:val="20"/>
        </w:rPr>
        <w:t>-network lines of business by reducing out-of-network utilization.</w:t>
      </w:r>
    </w:p>
    <w:p w:rsidR="00000000" w:rsidRDefault="00F537BE">
      <w:pPr>
        <w:ind w:firstLine="360"/>
        <w:jc w:val="both"/>
        <w:divId w:val="956447667"/>
        <w:rPr>
          <w:rFonts w:eastAsia="Times New Roman"/>
        </w:rPr>
      </w:pPr>
      <w:r>
        <w:rPr>
          <w:rFonts w:eastAsia="Times New Roman"/>
          <w:color w:val="000000"/>
          <w:sz w:val="20"/>
          <w:szCs w:val="20"/>
        </w:rPr>
        <w:t>Our customers often select PPO providers by specific geography based upon the magnitude of the discount provided or the breadth of the network. Although we are one of the largest independen</w:t>
      </w:r>
      <w:r>
        <w:rPr>
          <w:rFonts w:eastAsia="Times New Roman"/>
          <w:color w:val="000000"/>
          <w:sz w:val="20"/>
          <w:szCs w:val="20"/>
        </w:rPr>
        <w:t xml:space="preserve">t PPO network providers, regional and local PPO network providers may have deeper discounts or broader networks within their particular region. Our customers may select regional competitors in specific geographies based upon potential deeper discounts and </w:t>
      </w:r>
      <w:r>
        <w:rPr>
          <w:rFonts w:eastAsia="Times New Roman"/>
          <w:color w:val="000000"/>
          <w:sz w:val="20"/>
          <w:szCs w:val="20"/>
        </w:rPr>
        <w:t>broader networks. Accordingly, we cannot assure you that we will continue to maintain our existing customers or our ranking in their claims matching process. We also cannot assure you that we will be successful in any new markets that we may enter.</w:t>
      </w:r>
    </w:p>
    <w:p w:rsidR="00000000" w:rsidRDefault="00F537BE">
      <w:pPr>
        <w:ind w:firstLine="360"/>
        <w:jc w:val="both"/>
        <w:divId w:val="1724522789"/>
        <w:rPr>
          <w:rFonts w:eastAsia="Times New Roman"/>
        </w:rPr>
      </w:pPr>
      <w:r>
        <w:rPr>
          <w:rFonts w:eastAsia="Times New Roman"/>
          <w:color w:val="000000"/>
          <w:sz w:val="20"/>
          <w:szCs w:val="20"/>
        </w:rPr>
        <w:t>Our fai</w:t>
      </w:r>
      <w:r>
        <w:rPr>
          <w:rFonts w:eastAsia="Times New Roman"/>
          <w:color w:val="000000"/>
          <w:sz w:val="20"/>
          <w:szCs w:val="20"/>
        </w:rPr>
        <w:t>lure to do any of the foregoing may have a material adverse effect on our business, financial condition and results of operations.</w:t>
      </w:r>
    </w:p>
    <w:p w:rsidR="00000000" w:rsidRDefault="00F537BE">
      <w:pPr>
        <w:jc w:val="both"/>
        <w:divId w:val="439035499"/>
        <w:rPr>
          <w:rFonts w:eastAsia="Times New Roman"/>
        </w:rPr>
      </w:pPr>
      <w:r>
        <w:rPr>
          <w:rFonts w:eastAsia="Times New Roman"/>
          <w:b/>
          <w:bCs/>
          <w:i/>
          <w:iCs/>
          <w:color w:val="000000"/>
          <w:sz w:val="20"/>
          <w:szCs w:val="20"/>
        </w:rPr>
        <w:t>If competition or pricing pressures increase, our growth and profits may decline.</w:t>
      </w:r>
    </w:p>
    <w:p w:rsidR="00000000" w:rsidRDefault="00F537BE">
      <w:pPr>
        <w:ind w:firstLine="360"/>
        <w:jc w:val="both"/>
        <w:divId w:val="1766731430"/>
        <w:rPr>
          <w:rFonts w:eastAsia="Times New Roman"/>
        </w:rPr>
      </w:pPr>
      <w:r>
        <w:rPr>
          <w:rFonts w:eastAsia="Times New Roman"/>
          <w:color w:val="000000"/>
          <w:sz w:val="20"/>
          <w:szCs w:val="20"/>
        </w:rPr>
        <w:t>Consolidation among our customers may lead to increased pricing pressures. Pricing is highly competitive across all of our lines of service. PPOs compete on the basis of many factors, including the quality of healthcare services, the breadth of provider ne</w:t>
      </w:r>
      <w:r>
        <w:rPr>
          <w:rFonts w:eastAsia="Times New Roman"/>
          <w:color w:val="000000"/>
          <w:sz w:val="20"/>
          <w:szCs w:val="20"/>
        </w:rPr>
        <w:t>tworks, the discounts afforded by the provider contracts and the efficiency of the administration of claims. However, we expect that price will continue to be a significant competitive factor. Our customer contracts are subject to negotiation and renegotia</w:t>
      </w:r>
      <w:r>
        <w:rPr>
          <w:rFonts w:eastAsia="Times New Roman"/>
          <w:color w:val="000000"/>
          <w:sz w:val="20"/>
          <w:szCs w:val="20"/>
        </w:rPr>
        <w:t>tion as customers seek to contain their costs, and they may elect to reduce benefits in order to constrain cost increases. Alternatively, customers may purchase different types of products that are less profitable to us or move to competitors to obtain mor</w:t>
      </w:r>
      <w:r>
        <w:rPr>
          <w:rFonts w:eastAsia="Times New Roman"/>
          <w:color w:val="000000"/>
          <w:sz w:val="20"/>
          <w:szCs w:val="20"/>
        </w:rPr>
        <w:t>e favorable pricing. Industry consolidation may make it more difficult for us to attract and retain customers and healthcare providers on advantageous terms. In addition, many of our current and potential competitors have greater financial and marketing re</w:t>
      </w:r>
      <w:r>
        <w:rPr>
          <w:rFonts w:eastAsia="Times New Roman"/>
          <w:color w:val="000000"/>
          <w:sz w:val="20"/>
          <w:szCs w:val="20"/>
        </w:rPr>
        <w:t>sources than us and continued consolidation in the industry will likely increase the number of competitors that have greater resources than us. If we do not compete effectively in our markets, our business, financial condition and results of operations may</w:t>
      </w:r>
      <w:r>
        <w:rPr>
          <w:rFonts w:eastAsia="Times New Roman"/>
          <w:color w:val="000000"/>
          <w:sz w:val="20"/>
          <w:szCs w:val="20"/>
        </w:rPr>
        <w:t xml:space="preserve"> be materially and adversely affected.</w:t>
      </w:r>
    </w:p>
    <w:p w:rsidR="00000000" w:rsidRDefault="00F537BE">
      <w:pPr>
        <w:jc w:val="both"/>
        <w:divId w:val="897057862"/>
        <w:rPr>
          <w:rFonts w:eastAsia="Times New Roman"/>
        </w:rPr>
      </w:pPr>
      <w:r>
        <w:rPr>
          <w:rFonts w:eastAsia="Times New Roman"/>
          <w:b/>
          <w:bCs/>
          <w:i/>
          <w:iCs/>
          <w:color w:val="000000"/>
          <w:sz w:val="20"/>
          <w:szCs w:val="20"/>
        </w:rPr>
        <w:t>The inability of our customers to pay for our services could decrease our revenue.</w:t>
      </w:r>
    </w:p>
    <w:p w:rsidR="00000000" w:rsidRDefault="00F537BE">
      <w:pPr>
        <w:ind w:firstLine="360"/>
        <w:jc w:val="both"/>
        <w:divId w:val="2119912474"/>
        <w:rPr>
          <w:rFonts w:eastAsia="Times New Roman"/>
        </w:rPr>
      </w:pPr>
      <w:r>
        <w:rPr>
          <w:rFonts w:eastAsia="Times New Roman"/>
          <w:color w:val="000000"/>
          <w:sz w:val="20"/>
          <w:szCs w:val="20"/>
        </w:rPr>
        <w:t>Our health insurance payor customers may be required to maintain restricted cash reserves and satisfy strict balance sheet ratios prom</w:t>
      </w:r>
      <w:r>
        <w:rPr>
          <w:rFonts w:eastAsia="Times New Roman"/>
          <w:color w:val="000000"/>
          <w:sz w:val="20"/>
          <w:szCs w:val="20"/>
        </w:rPr>
        <w:t>ulgated by state regulatory agencies. In addition, the financial stability of our payor customers may be adversely affected by physician groups or associations within their organizations that become subject to costly litigation or become insolvent. Our abi</w:t>
      </w:r>
      <w:r>
        <w:rPr>
          <w:rFonts w:eastAsia="Times New Roman"/>
          <w:color w:val="000000"/>
          <w:sz w:val="20"/>
          <w:szCs w:val="20"/>
        </w:rPr>
        <w:t>lity to collect fees for our services may become impaired if our payor customers are unable to pay for our services because they need to maintain cash reserves, if they fail to maintain required balance sheet ratios or if they become insolvent. The potenti</w:t>
      </w:r>
      <w:r>
        <w:rPr>
          <w:rFonts w:eastAsia="Times New Roman"/>
          <w:color w:val="000000"/>
          <w:sz w:val="20"/>
          <w:szCs w:val="20"/>
        </w:rPr>
        <w:t>al financial instability of our customers in the future could adversely affect our revenues and cash flows.</w:t>
      </w:r>
    </w:p>
    <w:p w:rsidR="00000000" w:rsidRDefault="00F537BE">
      <w:pPr>
        <w:ind w:firstLine="360"/>
        <w:jc w:val="center"/>
        <w:divId w:val="364138569"/>
        <w:rPr>
          <w:rFonts w:eastAsia="Times New Roman"/>
        </w:rPr>
      </w:pPr>
      <w:r>
        <w:rPr>
          <w:rFonts w:eastAsia="Times New Roman"/>
          <w:color w:val="000000"/>
          <w:sz w:val="20"/>
          <w:szCs w:val="20"/>
        </w:rPr>
        <w:t>26</w:t>
      </w:r>
    </w:p>
    <w:p w:rsidR="00000000" w:rsidRDefault="00F537BE">
      <w:pPr>
        <w:rPr>
          <w:rFonts w:eastAsia="Times New Roman"/>
        </w:rPr>
      </w:pPr>
      <w:r>
        <w:rPr>
          <w:rFonts w:eastAsia="Times New Roman"/>
        </w:rPr>
        <w:pict>
          <v:rect id="_x0000_i1052" style="width:0;height:1.5pt" o:hralign="center" o:hrstd="t" o:hr="t" fillcolor="#a0a0a0" stroked="f"/>
        </w:pict>
      </w:r>
    </w:p>
    <w:p w:rsidR="00000000" w:rsidRDefault="00F537BE">
      <w:pPr>
        <w:ind w:firstLine="360"/>
        <w:jc w:val="both"/>
        <w:divId w:val="1528981404"/>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655598463"/>
        <w:rPr>
          <w:rFonts w:eastAsia="Times New Roman"/>
        </w:rPr>
      </w:pPr>
      <w:r>
        <w:rPr>
          <w:rFonts w:eastAsia="Times New Roman"/>
          <w:b/>
          <w:bCs/>
          <w:i/>
          <w:iCs/>
          <w:color w:val="000000"/>
          <w:sz w:val="20"/>
          <w:szCs w:val="20"/>
        </w:rPr>
        <w:t xml:space="preserve">Our PPO networks may experience </w:t>
      </w:r>
      <w:r>
        <w:rPr>
          <w:rFonts w:eastAsia="Times New Roman"/>
          <w:b/>
          <w:bCs/>
          <w:i/>
          <w:iCs/>
          <w:color w:val="000000"/>
          <w:sz w:val="20"/>
          <w:szCs w:val="20"/>
        </w:rPr>
        <w:t>decreases in discounts from providers, thereby adversely affecting our competitive position and revenue.</w:t>
      </w:r>
    </w:p>
    <w:p w:rsidR="00000000" w:rsidRDefault="00F537BE">
      <w:pPr>
        <w:ind w:firstLine="360"/>
        <w:jc w:val="both"/>
        <w:divId w:val="1463156958"/>
        <w:rPr>
          <w:rFonts w:eastAsia="Times New Roman"/>
        </w:rPr>
      </w:pPr>
      <w:r>
        <w:rPr>
          <w:rFonts w:eastAsia="Times New Roman"/>
          <w:color w:val="000000"/>
          <w:sz w:val="20"/>
          <w:szCs w:val="20"/>
        </w:rPr>
        <w:t xml:space="preserve">Our PPO networks receive discounts from healthcare providers (such as acute care hospitals, practitioners and ancillary facilities) who participate in </w:t>
      </w:r>
      <w:r>
        <w:rPr>
          <w:rFonts w:eastAsia="Times New Roman"/>
          <w:color w:val="000000"/>
          <w:sz w:val="20"/>
          <w:szCs w:val="20"/>
        </w:rPr>
        <w:t>such networks. These discounts could be reduced by the healthcare providers' desire to increase their net level of reimbursement or to offset reductions, or lack of adequate increases, in reimbursement from payors or from our PPO competitors, any of whom m</w:t>
      </w:r>
      <w:r>
        <w:rPr>
          <w:rFonts w:eastAsia="Times New Roman"/>
          <w:color w:val="000000"/>
          <w:sz w:val="20"/>
          <w:szCs w:val="20"/>
        </w:rPr>
        <w:t>ay have greater market penetration and/or the ability to direct more patients to such providers. Any such reductions may reduce our revenues and make our network less attractive to our customers.</w:t>
      </w:r>
    </w:p>
    <w:p w:rsidR="00000000" w:rsidRDefault="00F537BE">
      <w:pPr>
        <w:jc w:val="both"/>
        <w:divId w:val="1041829948"/>
        <w:rPr>
          <w:rFonts w:eastAsia="Times New Roman"/>
        </w:rPr>
      </w:pPr>
      <w:r>
        <w:rPr>
          <w:rFonts w:eastAsia="Times New Roman"/>
          <w:b/>
          <w:bCs/>
          <w:i/>
          <w:iCs/>
          <w:color w:val="000000"/>
          <w:sz w:val="20"/>
          <w:szCs w:val="20"/>
        </w:rPr>
        <w:t xml:space="preserve">We depend on our providers to maintain the profitability of </w:t>
      </w:r>
      <w:r>
        <w:rPr>
          <w:rFonts w:eastAsia="Times New Roman"/>
          <w:b/>
          <w:bCs/>
          <w:i/>
          <w:iCs/>
          <w:color w:val="000000"/>
          <w:sz w:val="20"/>
          <w:szCs w:val="20"/>
        </w:rPr>
        <w:t>our business and expand our operations.</w:t>
      </w:r>
    </w:p>
    <w:p w:rsidR="00000000" w:rsidRDefault="00F537BE">
      <w:pPr>
        <w:ind w:firstLine="360"/>
        <w:jc w:val="both"/>
        <w:divId w:val="1653100891"/>
        <w:rPr>
          <w:rFonts w:eastAsia="Times New Roman"/>
        </w:rPr>
      </w:pPr>
      <w:r>
        <w:rPr>
          <w:rFonts w:eastAsia="Times New Roman"/>
          <w:color w:val="000000"/>
          <w:sz w:val="20"/>
          <w:szCs w:val="20"/>
        </w:rPr>
        <w:t>The healthcare providers that constitute our network are integral to our operations. Our growth depends on our ability to retain our existing providers and to attract additional providers to our network. Typical cont</w:t>
      </w:r>
      <w:r>
        <w:rPr>
          <w:rFonts w:eastAsia="Times New Roman"/>
          <w:color w:val="000000"/>
          <w:sz w:val="20"/>
          <w:szCs w:val="20"/>
        </w:rPr>
        <w:t xml:space="preserve">racts with our providers have a one-year term, renewable automatically for successive one-year terms (although most such contracts permit early termination without penalty and with short notice periods). These contracts are also subject to negotiation and </w:t>
      </w:r>
      <w:r>
        <w:rPr>
          <w:rFonts w:eastAsia="Times New Roman"/>
          <w:color w:val="000000"/>
          <w:sz w:val="20"/>
          <w:szCs w:val="20"/>
        </w:rPr>
        <w:t>revisions with respect to the level and amount of price concessions for medical services. Our revenues are based on a percentage of the price concessions from these providers that apply to claims of our payor customers. In addition, our ability to contract</w:t>
      </w:r>
      <w:r>
        <w:rPr>
          <w:rFonts w:eastAsia="Times New Roman"/>
          <w:color w:val="000000"/>
          <w:sz w:val="20"/>
          <w:szCs w:val="20"/>
        </w:rPr>
        <w:t xml:space="preserve"> at competitive rates with our PPO providers will affect the attractiveness and profitability of our products. Increasing consolidation in the provider sector also may make it more difficult for us to contract at competitive rates and could affect the prof</w:t>
      </w:r>
      <w:r>
        <w:rPr>
          <w:rFonts w:eastAsia="Times New Roman"/>
          <w:color w:val="000000"/>
          <w:sz w:val="20"/>
          <w:szCs w:val="20"/>
        </w:rPr>
        <w:t>itability of our products.</w:t>
      </w:r>
    </w:p>
    <w:p w:rsidR="00000000" w:rsidRDefault="00F537BE">
      <w:pPr>
        <w:ind w:firstLine="360"/>
        <w:jc w:val="both"/>
        <w:divId w:val="657227502"/>
        <w:rPr>
          <w:rFonts w:eastAsia="Times New Roman"/>
        </w:rPr>
      </w:pPr>
      <w:r>
        <w:rPr>
          <w:rFonts w:eastAsia="Times New Roman"/>
          <w:color w:val="000000"/>
          <w:sz w:val="20"/>
          <w:szCs w:val="20"/>
        </w:rPr>
        <w:t>The termination of a significant number of contracts with our high volume providers, the inability to replace such contracts, or the negotiation of contracts with lower discounts resulting in reduced price concessions would reduc</w:t>
      </w:r>
      <w:r>
        <w:rPr>
          <w:rFonts w:eastAsia="Times New Roman"/>
          <w:color w:val="000000"/>
          <w:sz w:val="20"/>
          <w:szCs w:val="20"/>
        </w:rPr>
        <w:t>e the number and value of claims we are able to match and the attractiveness of our network to our customers, each of which could have a material adverse effect on our business, financial condition and results of operations.</w:t>
      </w:r>
    </w:p>
    <w:p w:rsidR="00000000" w:rsidRDefault="00F537BE">
      <w:pPr>
        <w:jc w:val="both"/>
        <w:divId w:val="634683134"/>
        <w:rPr>
          <w:rFonts w:eastAsia="Times New Roman"/>
        </w:rPr>
      </w:pPr>
      <w:r>
        <w:rPr>
          <w:rFonts w:eastAsia="Times New Roman"/>
          <w:b/>
          <w:bCs/>
          <w:i/>
          <w:iCs/>
          <w:color w:val="000000"/>
          <w:sz w:val="20"/>
          <w:szCs w:val="20"/>
        </w:rPr>
        <w:t>If we do not continue to attrac</w:t>
      </w:r>
      <w:r>
        <w:rPr>
          <w:rFonts w:eastAsia="Times New Roman"/>
          <w:b/>
          <w:bCs/>
          <w:i/>
          <w:iCs/>
          <w:color w:val="000000"/>
          <w:sz w:val="20"/>
          <w:szCs w:val="20"/>
        </w:rPr>
        <w:t>t, motivate and retain members of our senior management team and qualified employees, or if we are unable to maintain sufficient qualified personnel, we may not be able to support our operations.</w:t>
      </w:r>
    </w:p>
    <w:p w:rsidR="00000000" w:rsidRDefault="00F537BE">
      <w:pPr>
        <w:ind w:firstLine="360"/>
        <w:jc w:val="both"/>
        <w:divId w:val="1911841090"/>
        <w:rPr>
          <w:rFonts w:eastAsia="Times New Roman"/>
        </w:rPr>
      </w:pPr>
      <w:r>
        <w:rPr>
          <w:rFonts w:eastAsia="Times New Roman"/>
          <w:color w:val="000000"/>
          <w:sz w:val="20"/>
          <w:szCs w:val="20"/>
        </w:rPr>
        <w:t>The completion and execution of our strategies depend on the continued service and performance of our senior management team. If succession planning is not effectively executed or if we lose key members of our senior management team, our ability to effecti</w:t>
      </w:r>
      <w:r>
        <w:rPr>
          <w:rFonts w:eastAsia="Times New Roman"/>
          <w:color w:val="000000"/>
          <w:sz w:val="20"/>
          <w:szCs w:val="20"/>
        </w:rPr>
        <w:t>vely manage our current and future operations may be disrupted and our ability to attract and retain other key executives could be adversely affected.</w:t>
      </w:r>
    </w:p>
    <w:p w:rsidR="00000000" w:rsidRDefault="00F537BE">
      <w:pPr>
        <w:ind w:firstLine="360"/>
        <w:jc w:val="both"/>
        <w:divId w:val="1346900381"/>
        <w:rPr>
          <w:rFonts w:eastAsia="Times New Roman"/>
        </w:rPr>
      </w:pPr>
      <w:r>
        <w:rPr>
          <w:rFonts w:eastAsia="Times New Roman"/>
          <w:color w:val="000000"/>
          <w:sz w:val="20"/>
          <w:szCs w:val="20"/>
        </w:rPr>
        <w:t>In addition, our business depends on our ability to continue to attract, motivate and retain a large numb</w:t>
      </w:r>
      <w:r>
        <w:rPr>
          <w:rFonts w:eastAsia="Times New Roman"/>
          <w:color w:val="000000"/>
          <w:sz w:val="20"/>
          <w:szCs w:val="20"/>
        </w:rPr>
        <w:t xml:space="preserve">er of skilled employees across all of our product lines. There is a limited pool of employees who have the requisite skills, training and education. We compete with many businesses and organizations that are seeking skilled individuals, particularly those </w:t>
      </w:r>
      <w:r>
        <w:rPr>
          <w:rFonts w:eastAsia="Times New Roman"/>
          <w:color w:val="000000"/>
          <w:sz w:val="20"/>
          <w:szCs w:val="20"/>
        </w:rPr>
        <w:t>with experience in healthcare and insurance industries. Attracting and retaining highly skilled employees will be costly as we offer competitive compensation packages to prospective and current employees. If we are unable to maintain sufficient qualified p</w:t>
      </w:r>
      <w:r>
        <w:rPr>
          <w:rFonts w:eastAsia="Times New Roman"/>
          <w:color w:val="000000"/>
          <w:sz w:val="20"/>
          <w:szCs w:val="20"/>
        </w:rPr>
        <w:t>ersonnel due to employee illness, quarantine, willingness to return to work, vaccine and/or testing mandates, face-covering and other safety requirements, general scarcity of employees, or travel and other restrictions, our ability to support our operation</w:t>
      </w:r>
      <w:r>
        <w:rPr>
          <w:rFonts w:eastAsia="Times New Roman"/>
          <w:color w:val="000000"/>
          <w:sz w:val="20"/>
          <w:szCs w:val="20"/>
        </w:rPr>
        <w:t>s may be adversely affected.</w:t>
      </w:r>
    </w:p>
    <w:p w:rsidR="00000000" w:rsidRDefault="00F537BE">
      <w:pPr>
        <w:ind w:firstLine="360"/>
        <w:jc w:val="both"/>
        <w:divId w:val="1358459028"/>
        <w:rPr>
          <w:rFonts w:eastAsia="Times New Roman"/>
        </w:rPr>
      </w:pPr>
      <w:r>
        <w:rPr>
          <w:rFonts w:eastAsia="Times New Roman"/>
          <w:color w:val="000000"/>
          <w:sz w:val="20"/>
          <w:szCs w:val="20"/>
        </w:rPr>
        <w:t>Competition for professionals across our business can be intense, as other companies seek to enhance their positions in the markets we serve. In addition, competition for experienced talent in our faster growing geographic area</w:t>
      </w:r>
      <w:r>
        <w:rPr>
          <w:rFonts w:eastAsia="Times New Roman"/>
          <w:color w:val="000000"/>
          <w:sz w:val="20"/>
          <w:szCs w:val="20"/>
        </w:rPr>
        <w:t>s, such as Illinois, and Texas, continues to intensify, requiring us to increase our focus on attracting and developing highly skilled employees in these strategically important locations.</w:t>
      </w:r>
    </w:p>
    <w:p w:rsidR="00000000" w:rsidRDefault="00F537BE">
      <w:pPr>
        <w:ind w:firstLine="360"/>
        <w:jc w:val="both"/>
        <w:divId w:val="7417774"/>
        <w:rPr>
          <w:rFonts w:eastAsia="Times New Roman"/>
        </w:rPr>
      </w:pPr>
      <w:r>
        <w:rPr>
          <w:rFonts w:eastAsia="Times New Roman"/>
          <w:color w:val="000000"/>
          <w:sz w:val="20"/>
          <w:szCs w:val="20"/>
        </w:rPr>
        <w:t xml:space="preserve">Future organizational changes, including the implementation of our </w:t>
      </w:r>
      <w:r>
        <w:rPr>
          <w:rFonts w:eastAsia="Times New Roman"/>
          <w:color w:val="000000"/>
          <w:sz w:val="20"/>
          <w:szCs w:val="20"/>
        </w:rPr>
        <w:t>cost savings initiatives, could also cause our employee attrition rate to increase. If we are unable to continue to identify or be successful in attracting, motivating and retaining appropriately qualified personnel in sufficient numbers, our business, fin</w:t>
      </w:r>
      <w:r>
        <w:rPr>
          <w:rFonts w:eastAsia="Times New Roman"/>
          <w:color w:val="000000"/>
          <w:sz w:val="20"/>
          <w:szCs w:val="20"/>
        </w:rPr>
        <w:t>ancial condition and results of operations would be adversely affected.</w:t>
      </w:r>
    </w:p>
    <w:p w:rsidR="00000000" w:rsidRDefault="00F537BE">
      <w:pPr>
        <w:jc w:val="both"/>
        <w:divId w:val="1274824214"/>
        <w:rPr>
          <w:rFonts w:eastAsia="Times New Roman"/>
        </w:rPr>
      </w:pPr>
      <w:r>
        <w:rPr>
          <w:rFonts w:eastAsia="Times New Roman"/>
          <w:b/>
          <w:bCs/>
          <w:i/>
          <w:iCs/>
          <w:color w:val="000000"/>
          <w:sz w:val="20"/>
          <w:szCs w:val="20"/>
        </w:rPr>
        <w:t>Pressure from healthcare providers, and/or changes in state laws, regarding access to preferred provider networks may adversely affect our profitability and ability to expand our opera</w:t>
      </w:r>
      <w:r>
        <w:rPr>
          <w:rFonts w:eastAsia="Times New Roman"/>
          <w:b/>
          <w:bCs/>
          <w:i/>
          <w:iCs/>
          <w:color w:val="000000"/>
          <w:sz w:val="20"/>
          <w:szCs w:val="20"/>
        </w:rPr>
        <w:t>tions.</w:t>
      </w:r>
    </w:p>
    <w:p w:rsidR="00000000" w:rsidRDefault="00F537BE">
      <w:pPr>
        <w:ind w:firstLine="360"/>
        <w:jc w:val="both"/>
        <w:divId w:val="1171918239"/>
        <w:rPr>
          <w:rFonts w:eastAsia="Times New Roman"/>
        </w:rPr>
      </w:pPr>
      <w:r>
        <w:rPr>
          <w:rFonts w:eastAsia="Times New Roman"/>
          <w:color w:val="000000"/>
          <w:sz w:val="20"/>
          <w:szCs w:val="20"/>
        </w:rPr>
        <w:t>A number of healthcare providers have historically sought and in the future may seek to limit access to their contractually negotiated network discounts by, for example, limiting either the type of payor or the type of benefit plan that may access a</w:t>
      </w:r>
      <w:r>
        <w:rPr>
          <w:rFonts w:eastAsia="Times New Roman"/>
          <w:color w:val="000000"/>
          <w:sz w:val="20"/>
          <w:szCs w:val="20"/>
        </w:rPr>
        <w:t xml:space="preserve"> contractual network discount. In addition, some states have proposed legislation designed to regulate the secondary PPO market by limiting the ability of preferred provider networks to offer broad access to discounted rates negotiated with contracted prov</w:t>
      </w:r>
      <w:r>
        <w:rPr>
          <w:rFonts w:eastAsia="Times New Roman"/>
          <w:color w:val="000000"/>
          <w:sz w:val="20"/>
          <w:szCs w:val="20"/>
        </w:rPr>
        <w:t xml:space="preserve">iders. For example, certain states have proposed or implemented laws limiting access to provider networks by requiring </w:t>
      </w:r>
    </w:p>
    <w:p w:rsidR="00000000" w:rsidRDefault="00F537BE">
      <w:pPr>
        <w:ind w:firstLine="360"/>
        <w:jc w:val="center"/>
        <w:divId w:val="305820183"/>
        <w:rPr>
          <w:rFonts w:eastAsia="Times New Roman"/>
        </w:rPr>
      </w:pPr>
      <w:r>
        <w:rPr>
          <w:rFonts w:eastAsia="Times New Roman"/>
          <w:color w:val="000000"/>
          <w:sz w:val="20"/>
          <w:szCs w:val="20"/>
        </w:rPr>
        <w:t>27</w:t>
      </w:r>
    </w:p>
    <w:p w:rsidR="00000000" w:rsidRDefault="00F537BE">
      <w:pPr>
        <w:rPr>
          <w:rFonts w:eastAsia="Times New Roman"/>
        </w:rPr>
      </w:pPr>
      <w:r>
        <w:rPr>
          <w:rFonts w:eastAsia="Times New Roman"/>
        </w:rPr>
        <w:pict>
          <v:rect id="_x0000_i1053" style="width:0;height:1.5pt" o:hralign="center" o:hrstd="t" o:hr="t" fillcolor="#a0a0a0" stroked="f"/>
        </w:pict>
      </w:r>
    </w:p>
    <w:p w:rsidR="00000000" w:rsidRDefault="00F537BE">
      <w:pPr>
        <w:ind w:firstLine="360"/>
        <w:jc w:val="both"/>
        <w:divId w:val="169792986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2113163545"/>
        <w:rPr>
          <w:rFonts w:eastAsia="Times New Roman"/>
        </w:rPr>
      </w:pPr>
      <w:r>
        <w:rPr>
          <w:rFonts w:eastAsia="Times New Roman"/>
          <w:color w:val="000000"/>
          <w:sz w:val="20"/>
          <w:szCs w:val="20"/>
        </w:rPr>
        <w:t xml:space="preserve">that the applicable </w:t>
      </w:r>
      <w:r>
        <w:rPr>
          <w:rFonts w:eastAsia="Times New Roman"/>
          <w:color w:val="000000"/>
          <w:sz w:val="20"/>
          <w:szCs w:val="20"/>
        </w:rPr>
        <w:t>network be identified on a member's identification card in order for the network discount to apply. Although many of our network offerings are branded, such that members carry identification cards branded with our network logo, we also operate a non-logo b</w:t>
      </w:r>
      <w:r>
        <w:rPr>
          <w:rFonts w:eastAsia="Times New Roman"/>
          <w:color w:val="000000"/>
          <w:sz w:val="20"/>
          <w:szCs w:val="20"/>
        </w:rPr>
        <w:t>usiness. Where enacted, such laws may adversely affect our non-logo business by limiting our ability to continue this business in existing markets or to expand it into new markets.</w:t>
      </w:r>
    </w:p>
    <w:p w:rsidR="00000000" w:rsidRDefault="00F537BE">
      <w:pPr>
        <w:jc w:val="both"/>
        <w:divId w:val="1580603460"/>
        <w:rPr>
          <w:rFonts w:eastAsia="Times New Roman"/>
        </w:rPr>
      </w:pPr>
      <w:r>
        <w:rPr>
          <w:rFonts w:eastAsia="Times New Roman"/>
          <w:b/>
          <w:bCs/>
          <w:i/>
          <w:iCs/>
          <w:color w:val="000000"/>
          <w:sz w:val="20"/>
          <w:szCs w:val="20"/>
        </w:rPr>
        <w:t>We may be unable to achieve some or all of the operational, growth and othe</w:t>
      </w:r>
      <w:r>
        <w:rPr>
          <w:rFonts w:eastAsia="Times New Roman"/>
          <w:b/>
          <w:bCs/>
          <w:i/>
          <w:iCs/>
          <w:color w:val="000000"/>
          <w:sz w:val="20"/>
          <w:szCs w:val="20"/>
        </w:rPr>
        <w:t xml:space="preserve">r benefits that we expect to realize through our strategic plans. </w:t>
      </w:r>
    </w:p>
    <w:p w:rsidR="00000000" w:rsidRDefault="00F537BE">
      <w:pPr>
        <w:ind w:firstLine="360"/>
        <w:jc w:val="both"/>
        <w:divId w:val="1934506648"/>
        <w:rPr>
          <w:rFonts w:eastAsia="Times New Roman"/>
        </w:rPr>
      </w:pPr>
      <w:r>
        <w:rPr>
          <w:rFonts w:eastAsia="Times New Roman"/>
          <w:color w:val="000000"/>
          <w:sz w:val="20"/>
          <w:szCs w:val="20"/>
        </w:rPr>
        <w:t>In support of our growth strategy, we have developed, and will continue to develop, new or additional strategic plans which include initiatives across sales and marketing, product developme</w:t>
      </w:r>
      <w:r>
        <w:rPr>
          <w:rFonts w:eastAsia="Times New Roman"/>
          <w:color w:val="000000"/>
          <w:sz w:val="20"/>
          <w:szCs w:val="20"/>
        </w:rPr>
        <w:t>nt and mergers and acquisitions, and efficiency measures to help self-fund some of the necessary investments to support these initiatives.</w:t>
      </w:r>
    </w:p>
    <w:p w:rsidR="00000000" w:rsidRDefault="00F537BE">
      <w:pPr>
        <w:ind w:firstLine="360"/>
        <w:jc w:val="both"/>
        <w:divId w:val="1770546827"/>
        <w:rPr>
          <w:rFonts w:eastAsia="Times New Roman"/>
        </w:rPr>
      </w:pPr>
      <w:r>
        <w:rPr>
          <w:rFonts w:eastAsia="Times New Roman"/>
          <w:color w:val="000000"/>
          <w:sz w:val="20"/>
          <w:szCs w:val="20"/>
        </w:rPr>
        <w:t>We cannot assure you that we will be able to successfully execute our strategic plans in the short term, or at all, o</w:t>
      </w:r>
      <w:r>
        <w:rPr>
          <w:rFonts w:eastAsia="Times New Roman"/>
          <w:color w:val="000000"/>
          <w:sz w:val="20"/>
          <w:szCs w:val="20"/>
        </w:rPr>
        <w:t>r realize the expected benefits of such plans. A variety of risks could cause us not to execute such plans or realize some or all of the expected benefits therefrom. These risks include, among others: higher than expected implementation expenses; delays in</w:t>
      </w:r>
      <w:r>
        <w:rPr>
          <w:rFonts w:eastAsia="Times New Roman"/>
          <w:color w:val="000000"/>
          <w:sz w:val="20"/>
          <w:szCs w:val="20"/>
        </w:rPr>
        <w:t xml:space="preserve"> the anticipated timing of activities related to such initiatives, in particular with respect to the development and deployment of additional sales and marketing professionals and achievement of certain technology-related product development goals, which w</w:t>
      </w:r>
      <w:r>
        <w:rPr>
          <w:rFonts w:eastAsia="Times New Roman"/>
          <w:color w:val="000000"/>
          <w:sz w:val="20"/>
          <w:szCs w:val="20"/>
        </w:rPr>
        <w:t>ill require significant external resources; failure to realize estimated savings from our efficiency measures or, if realized, an inability to sustain such cost savings over time; subsequent regulatory requirements or rulemaking; and the risks and uncertai</w:t>
      </w:r>
      <w:r>
        <w:rPr>
          <w:rFonts w:eastAsia="Times New Roman"/>
          <w:color w:val="000000"/>
          <w:sz w:val="20"/>
          <w:szCs w:val="20"/>
        </w:rPr>
        <w:t>nties inherent in pursuing acquisitions as a portion of our growth strategy in light of our limited acquisition and integration experience. Our ability to successfully manage the organizational changes that may be necessary to implement our strategic plans</w:t>
      </w:r>
      <w:r>
        <w:rPr>
          <w:rFonts w:eastAsia="Times New Roman"/>
          <w:color w:val="000000"/>
          <w:sz w:val="20"/>
          <w:szCs w:val="20"/>
        </w:rPr>
        <w:t xml:space="preserve"> is important for our future business success. In particular, our reputation and results of operations could be harmed if employee morale, engagement or productivity decline as a result of organizational or other changes we effect as part of our implementa</w:t>
      </w:r>
      <w:r>
        <w:rPr>
          <w:rFonts w:eastAsia="Times New Roman"/>
          <w:color w:val="000000"/>
          <w:sz w:val="20"/>
          <w:szCs w:val="20"/>
        </w:rPr>
        <w:t>tion efforts.</w:t>
      </w:r>
    </w:p>
    <w:p w:rsidR="00000000" w:rsidRDefault="00F537BE">
      <w:pPr>
        <w:ind w:firstLine="360"/>
        <w:jc w:val="both"/>
        <w:divId w:val="451630641"/>
        <w:rPr>
          <w:rFonts w:eastAsia="Times New Roman"/>
        </w:rPr>
      </w:pPr>
      <w:r>
        <w:rPr>
          <w:rFonts w:eastAsia="Times New Roman"/>
          <w:color w:val="000000"/>
          <w:sz w:val="20"/>
          <w:szCs w:val="20"/>
        </w:rPr>
        <w:t>Moreover, our implementation of these initiatives may disrupt our operations and performance, and distract management from day-to-day operations and other on-going initiatives, including continuing initiatives relating to becoming a public co</w:t>
      </w:r>
      <w:r>
        <w:rPr>
          <w:rFonts w:eastAsia="Times New Roman"/>
          <w:color w:val="000000"/>
          <w:sz w:val="20"/>
          <w:szCs w:val="20"/>
        </w:rPr>
        <w:t>mpany, and challenges, such as those presented by the ongoing COVID-19 pandemic. Additional costs associated with executing on our strategic plans, or the failure to achieve the estimated cost savings from efficiency initiatives may adversely impact our re</w:t>
      </w:r>
      <w:r>
        <w:rPr>
          <w:rFonts w:eastAsia="Times New Roman"/>
          <w:color w:val="000000"/>
          <w:sz w:val="20"/>
          <w:szCs w:val="20"/>
        </w:rPr>
        <w:t>sults of operations. Some of these expenses, such as the implementation of certain technology-related initiatives, may increase our fixed overhead costs for the foreseeable future and we may be unable to reduce these costs if such initiatives do not progre</w:t>
      </w:r>
      <w:r>
        <w:rPr>
          <w:rFonts w:eastAsia="Times New Roman"/>
          <w:color w:val="000000"/>
          <w:sz w:val="20"/>
          <w:szCs w:val="20"/>
        </w:rPr>
        <w:t>ss according to plan.</w:t>
      </w:r>
    </w:p>
    <w:p w:rsidR="00000000" w:rsidRDefault="00F537BE">
      <w:pPr>
        <w:ind w:firstLine="360"/>
        <w:jc w:val="both"/>
        <w:divId w:val="1015578247"/>
        <w:rPr>
          <w:rFonts w:eastAsia="Times New Roman"/>
        </w:rPr>
      </w:pPr>
      <w:r>
        <w:rPr>
          <w:rFonts w:eastAsia="Times New Roman"/>
          <w:color w:val="000000"/>
          <w:sz w:val="20"/>
          <w:szCs w:val="20"/>
        </w:rPr>
        <w:t xml:space="preserve">If, for any reason, the benefits we realize are less than our estimates, or our improvement initiatives adversely affect our operations or cost more or take longer to implement than we project, or if our assumptions prove inaccurate, </w:t>
      </w:r>
      <w:r>
        <w:rPr>
          <w:rFonts w:eastAsia="Times New Roman"/>
          <w:color w:val="000000"/>
          <w:sz w:val="20"/>
          <w:szCs w:val="20"/>
        </w:rPr>
        <w:t>our results of operations may be materially adversely affected.</w:t>
      </w:r>
    </w:p>
    <w:p w:rsidR="00000000" w:rsidRDefault="00F537BE">
      <w:pPr>
        <w:jc w:val="both"/>
        <w:divId w:val="763577525"/>
        <w:rPr>
          <w:rFonts w:eastAsia="Times New Roman"/>
        </w:rPr>
      </w:pPr>
      <w:r>
        <w:rPr>
          <w:rFonts w:eastAsia="Times New Roman"/>
          <w:b/>
          <w:bCs/>
          <w:i/>
          <w:iCs/>
          <w:color w:val="000000"/>
          <w:sz w:val="20"/>
          <w:szCs w:val="20"/>
        </w:rPr>
        <w:t>We may not successfully enter new lines of business and broaden the scope of our services.</w:t>
      </w:r>
    </w:p>
    <w:p w:rsidR="00000000" w:rsidRDefault="00F537BE">
      <w:pPr>
        <w:ind w:firstLine="360"/>
        <w:jc w:val="both"/>
        <w:divId w:val="1879853278"/>
        <w:rPr>
          <w:rFonts w:eastAsia="Times New Roman"/>
        </w:rPr>
      </w:pPr>
      <w:r>
        <w:rPr>
          <w:rFonts w:eastAsia="Times New Roman"/>
          <w:color w:val="000000"/>
          <w:sz w:val="20"/>
          <w:szCs w:val="20"/>
        </w:rPr>
        <w:t>We have entered into new lines of business that are adjacent to our existing lines of business and ha</w:t>
      </w:r>
      <w:r>
        <w:rPr>
          <w:rFonts w:eastAsia="Times New Roman"/>
          <w:color w:val="000000"/>
          <w:sz w:val="20"/>
          <w:szCs w:val="20"/>
        </w:rPr>
        <w:t xml:space="preserve">ve broadened the scope of our services, such as the expansion of our Payment and Revenue Integrity Solutions Services and introduction of our Reference-Based Pricing and Value-Driven Health Plan Services Solutions and end-to-end Surprise Billing Services, </w:t>
      </w:r>
      <w:r>
        <w:rPr>
          <w:rFonts w:eastAsia="Times New Roman"/>
          <w:color w:val="000000"/>
          <w:sz w:val="20"/>
          <w:szCs w:val="20"/>
        </w:rPr>
        <w:t>and may in the future enter into non-adjacent lines of business. We may not achieve our expected growth if we do not successfully enter these new lines of business and continue to broaden the scope of our services. Entering new lines of business and broade</w:t>
      </w:r>
      <w:r>
        <w:rPr>
          <w:rFonts w:eastAsia="Times New Roman"/>
          <w:color w:val="000000"/>
          <w:sz w:val="20"/>
          <w:szCs w:val="20"/>
        </w:rPr>
        <w:t>ning the scope of our services may require significant upfront and ongoing expenditures that we may not be able to recoup in the future. To accommodate our past and anticipated future growth and to compete effectively, we will need to continue to integrate</w:t>
      </w:r>
      <w:r>
        <w:rPr>
          <w:rFonts w:eastAsia="Times New Roman"/>
          <w:color w:val="000000"/>
          <w:sz w:val="20"/>
          <w:szCs w:val="20"/>
        </w:rPr>
        <w:t xml:space="preserve"> our financial information systems and expand, train, manage and motivate our workforce. Furthermore, focusing our financial resources on the expansion of our operations may negatively impact our financial results. Any failure to implement our operational </w:t>
      </w:r>
      <w:r>
        <w:rPr>
          <w:rFonts w:eastAsia="Times New Roman"/>
          <w:color w:val="000000"/>
          <w:sz w:val="20"/>
          <w:szCs w:val="20"/>
        </w:rPr>
        <w:t>and financial information systems, or to expand, train, manage or motivate our workforce, may adversely affect our business. These efforts may also divert management's attention and expose us to new risks and regulations. As a result, entering new lines of</w:t>
      </w:r>
      <w:r>
        <w:rPr>
          <w:rFonts w:eastAsia="Times New Roman"/>
          <w:color w:val="000000"/>
          <w:sz w:val="20"/>
          <w:szCs w:val="20"/>
        </w:rPr>
        <w:t xml:space="preserve"> business and broadening the scope of our services may have material adverse effects on our business, financial condition and results of operations.</w:t>
      </w:r>
    </w:p>
    <w:p w:rsidR="00000000" w:rsidRDefault="00F537BE">
      <w:pPr>
        <w:jc w:val="both"/>
        <w:divId w:val="384111755"/>
        <w:rPr>
          <w:rFonts w:eastAsia="Times New Roman"/>
        </w:rPr>
      </w:pPr>
      <w:r>
        <w:rPr>
          <w:rFonts w:eastAsia="Times New Roman"/>
          <w:b/>
          <w:bCs/>
          <w:i/>
          <w:iCs/>
          <w:color w:val="000000"/>
          <w:sz w:val="20"/>
          <w:szCs w:val="20"/>
        </w:rPr>
        <w:t>If we are unable to identify, complete and successfully integrate acquisitions, our ability to grow our bus</w:t>
      </w:r>
      <w:r>
        <w:rPr>
          <w:rFonts w:eastAsia="Times New Roman"/>
          <w:b/>
          <w:bCs/>
          <w:i/>
          <w:iCs/>
          <w:color w:val="000000"/>
          <w:sz w:val="20"/>
          <w:szCs w:val="20"/>
        </w:rPr>
        <w:t>iness may be limited and our business, financial position and results of operations may be adversely impacted.</w:t>
      </w:r>
    </w:p>
    <w:p w:rsidR="00000000" w:rsidRDefault="00F537BE">
      <w:pPr>
        <w:ind w:firstLine="360"/>
        <w:jc w:val="both"/>
        <w:divId w:val="921374324"/>
        <w:rPr>
          <w:rFonts w:eastAsia="Times New Roman"/>
        </w:rPr>
      </w:pPr>
      <w:r>
        <w:rPr>
          <w:rFonts w:eastAsia="Times New Roman"/>
          <w:color w:val="000000"/>
          <w:sz w:val="20"/>
          <w:szCs w:val="20"/>
        </w:rPr>
        <w:t>We may not be able to identify, complete and successfully integrate acquisitions in the future and any failure to do so may limit our ability to grow our business. Our acquisition strategy involves a number of risks, including:</w:t>
      </w:r>
    </w:p>
    <w:p w:rsidR="00000000" w:rsidRDefault="00F537BE">
      <w:pPr>
        <w:ind w:hanging="360"/>
        <w:jc w:val="both"/>
        <w:divId w:val="307638657"/>
        <w:rPr>
          <w:rFonts w:eastAsia="Times New Roman"/>
        </w:rPr>
      </w:pPr>
      <w:r>
        <w:rPr>
          <w:rFonts w:eastAsia="Times New Roman"/>
          <w:color w:val="000000"/>
          <w:sz w:val="20"/>
          <w:szCs w:val="20"/>
        </w:rPr>
        <w:t>•our ability to find suitabl</w:t>
      </w:r>
      <w:r>
        <w:rPr>
          <w:rFonts w:eastAsia="Times New Roman"/>
          <w:color w:val="000000"/>
          <w:sz w:val="20"/>
          <w:szCs w:val="20"/>
        </w:rPr>
        <w:t>e businesses to acquire at affordable valuations or on other acceptable terms;</w:t>
      </w:r>
    </w:p>
    <w:p w:rsidR="00000000" w:rsidRDefault="00F537BE">
      <w:pPr>
        <w:ind w:firstLine="360"/>
        <w:jc w:val="center"/>
        <w:divId w:val="862203476"/>
        <w:rPr>
          <w:rFonts w:eastAsia="Times New Roman"/>
        </w:rPr>
      </w:pPr>
      <w:r>
        <w:rPr>
          <w:rFonts w:eastAsia="Times New Roman"/>
          <w:color w:val="000000"/>
          <w:sz w:val="20"/>
          <w:szCs w:val="20"/>
        </w:rPr>
        <w:t>28</w:t>
      </w:r>
    </w:p>
    <w:p w:rsidR="00000000" w:rsidRDefault="00F537BE">
      <w:pPr>
        <w:rPr>
          <w:rFonts w:eastAsia="Times New Roman"/>
        </w:rPr>
      </w:pPr>
      <w:r>
        <w:rPr>
          <w:rFonts w:eastAsia="Times New Roman"/>
        </w:rPr>
        <w:pict>
          <v:rect id="_x0000_i1054" style="width:0;height:1.5pt" o:hralign="center" o:hrstd="t" o:hr="t" fillcolor="#a0a0a0" stroked="f"/>
        </w:pict>
      </w:r>
    </w:p>
    <w:p w:rsidR="00000000" w:rsidRDefault="00F537BE">
      <w:pPr>
        <w:ind w:firstLine="360"/>
        <w:jc w:val="both"/>
        <w:divId w:val="137579688"/>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hanging="360"/>
        <w:jc w:val="both"/>
        <w:divId w:val="411239207"/>
        <w:rPr>
          <w:rFonts w:eastAsia="Times New Roman"/>
        </w:rPr>
      </w:pPr>
      <w:r>
        <w:rPr>
          <w:rFonts w:eastAsia="Times New Roman"/>
          <w:color w:val="000000"/>
          <w:sz w:val="20"/>
          <w:szCs w:val="20"/>
        </w:rPr>
        <w:t>•competition for acquisition targets may lead to substantial i</w:t>
      </w:r>
      <w:r>
        <w:rPr>
          <w:rFonts w:eastAsia="Times New Roman"/>
          <w:color w:val="000000"/>
          <w:sz w:val="20"/>
          <w:szCs w:val="20"/>
        </w:rPr>
        <w:t>ncreases in purchase prices or one of our competitors acquiring one of our acquisition targets;</w:t>
      </w:r>
    </w:p>
    <w:p w:rsidR="00000000" w:rsidRDefault="00F537BE">
      <w:pPr>
        <w:ind w:hanging="360"/>
        <w:jc w:val="both"/>
        <w:divId w:val="104202523"/>
        <w:rPr>
          <w:rFonts w:eastAsia="Times New Roman"/>
        </w:rPr>
      </w:pPr>
      <w:r>
        <w:rPr>
          <w:rFonts w:eastAsia="Times New Roman"/>
          <w:color w:val="000000"/>
          <w:sz w:val="20"/>
          <w:szCs w:val="20"/>
        </w:rPr>
        <w:t>•our continued dependence on access to the credit and capital markets to fund acquisitions;</w:t>
      </w:r>
    </w:p>
    <w:p w:rsidR="00000000" w:rsidRDefault="00F537BE">
      <w:pPr>
        <w:ind w:hanging="360"/>
        <w:jc w:val="both"/>
        <w:divId w:val="1745447164"/>
        <w:rPr>
          <w:rFonts w:eastAsia="Times New Roman"/>
        </w:rPr>
      </w:pPr>
      <w:r>
        <w:rPr>
          <w:rFonts w:eastAsia="Times New Roman"/>
          <w:color w:val="000000"/>
          <w:sz w:val="20"/>
          <w:szCs w:val="20"/>
        </w:rPr>
        <w:t>•</w:t>
      </w:r>
      <w:r>
        <w:rPr>
          <w:rFonts w:eastAsia="Times New Roman"/>
          <w:color w:val="000000"/>
          <w:sz w:val="20"/>
          <w:szCs w:val="20"/>
        </w:rPr>
        <w:t>prohibition of any of our proposed acquisitions under United States or foreign antitrust laws;</w:t>
      </w:r>
    </w:p>
    <w:p w:rsidR="00000000" w:rsidRDefault="00F537BE">
      <w:pPr>
        <w:ind w:hanging="360"/>
        <w:jc w:val="both"/>
        <w:divId w:val="733548304"/>
        <w:rPr>
          <w:rFonts w:eastAsia="Times New Roman"/>
        </w:rPr>
      </w:pPr>
      <w:r>
        <w:rPr>
          <w:rFonts w:eastAsia="Times New Roman"/>
          <w:color w:val="000000"/>
          <w:sz w:val="20"/>
          <w:szCs w:val="20"/>
        </w:rPr>
        <w:t>•the diversion of management's attention from existing operations to the integration of acquired companies;</w:t>
      </w:r>
    </w:p>
    <w:p w:rsidR="00000000" w:rsidRDefault="00F537BE">
      <w:pPr>
        <w:ind w:hanging="360"/>
        <w:jc w:val="both"/>
        <w:divId w:val="1449004567"/>
        <w:rPr>
          <w:rFonts w:eastAsia="Times New Roman"/>
        </w:rPr>
      </w:pPr>
      <w:r>
        <w:rPr>
          <w:rFonts w:eastAsia="Times New Roman"/>
          <w:color w:val="000000"/>
          <w:sz w:val="20"/>
          <w:szCs w:val="20"/>
        </w:rPr>
        <w:t>•our inability to realize expected cost savings and s</w:t>
      </w:r>
      <w:r>
        <w:rPr>
          <w:rFonts w:eastAsia="Times New Roman"/>
          <w:color w:val="000000"/>
          <w:sz w:val="20"/>
          <w:szCs w:val="20"/>
        </w:rPr>
        <w:t>ynergies;</w:t>
      </w:r>
    </w:p>
    <w:p w:rsidR="00000000" w:rsidRDefault="00F537BE">
      <w:pPr>
        <w:ind w:hanging="360"/>
        <w:jc w:val="both"/>
        <w:divId w:val="168451236"/>
        <w:rPr>
          <w:rFonts w:eastAsia="Times New Roman"/>
        </w:rPr>
      </w:pPr>
      <w:r>
        <w:rPr>
          <w:rFonts w:eastAsia="Times New Roman"/>
          <w:color w:val="000000"/>
          <w:sz w:val="20"/>
          <w:szCs w:val="20"/>
        </w:rPr>
        <w:t>•expenses, delays and difficulties of integrating acquired businesses into our existing business structure, which risks are heightened for large-scale acquisitions; and</w:t>
      </w:r>
    </w:p>
    <w:p w:rsidR="00000000" w:rsidRDefault="00F537BE">
      <w:pPr>
        <w:ind w:hanging="360"/>
        <w:jc w:val="both"/>
        <w:divId w:val="873811680"/>
        <w:rPr>
          <w:rFonts w:eastAsia="Times New Roman"/>
        </w:rPr>
      </w:pPr>
      <w:r>
        <w:rPr>
          <w:rFonts w:eastAsia="Times New Roman"/>
          <w:color w:val="000000"/>
          <w:sz w:val="20"/>
          <w:szCs w:val="20"/>
        </w:rPr>
        <w:t>•difficulty in retaining key customers and management personnel.</w:t>
      </w:r>
    </w:p>
    <w:p w:rsidR="00000000" w:rsidRDefault="00F537BE">
      <w:pPr>
        <w:ind w:firstLine="360"/>
        <w:jc w:val="both"/>
        <w:divId w:val="2029794161"/>
        <w:rPr>
          <w:rFonts w:eastAsia="Times New Roman"/>
        </w:rPr>
      </w:pPr>
      <w:r>
        <w:rPr>
          <w:rFonts w:eastAsia="Times New Roman"/>
          <w:color w:val="000000"/>
          <w:sz w:val="20"/>
          <w:szCs w:val="20"/>
        </w:rPr>
        <w:t xml:space="preserve">Our ability </w:t>
      </w:r>
      <w:r>
        <w:rPr>
          <w:rFonts w:eastAsia="Times New Roman"/>
          <w:color w:val="000000"/>
          <w:sz w:val="20"/>
          <w:szCs w:val="20"/>
        </w:rPr>
        <w:t>to realize the benefits we anticipate from recent and future acquisitions, including anticipated cost savings and additional sales opportunities, will depend in large part upon whether we are able to integrate such businesses efficiently and effectively. I</w:t>
      </w:r>
      <w:r>
        <w:rPr>
          <w:rFonts w:eastAsia="Times New Roman"/>
          <w:color w:val="000000"/>
          <w:sz w:val="20"/>
          <w:szCs w:val="20"/>
        </w:rPr>
        <w:t>ntegration is an ongoing process and we may not be able to fully integrate such businesses smoothly or successfully and the process may take longer than expected. Further, the integration of certain operations and the differences in operational culture may</w:t>
      </w:r>
      <w:r>
        <w:rPr>
          <w:rFonts w:eastAsia="Times New Roman"/>
          <w:color w:val="000000"/>
          <w:sz w:val="20"/>
          <w:szCs w:val="20"/>
        </w:rPr>
        <w:t xml:space="preserve"> require the dedication of significant management resources, which may distract management's attention from day-to-day business operations and from the evaluation of future acquisition targets. </w:t>
      </w:r>
    </w:p>
    <w:p w:rsidR="00000000" w:rsidRDefault="00F537BE">
      <w:pPr>
        <w:ind w:firstLine="360"/>
        <w:jc w:val="both"/>
        <w:divId w:val="274757100"/>
        <w:rPr>
          <w:rFonts w:eastAsia="Times New Roman"/>
        </w:rPr>
      </w:pPr>
      <w:r>
        <w:rPr>
          <w:rFonts w:eastAsia="Times New Roman"/>
          <w:color w:val="000000"/>
          <w:sz w:val="20"/>
          <w:szCs w:val="20"/>
        </w:rPr>
        <w:t>If we are unable to continue to acquire and efficiently integ</w:t>
      </w:r>
      <w:r>
        <w:rPr>
          <w:rFonts w:eastAsia="Times New Roman"/>
          <w:color w:val="000000"/>
          <w:sz w:val="20"/>
          <w:szCs w:val="20"/>
        </w:rPr>
        <w:t>rate suitable acquisition candidates, our ability to increase revenues and fully implement our business strategy may be adversely impacted, which could adversely affect our business, financial position and results of operations. If we are unable to continu</w:t>
      </w:r>
      <w:r>
        <w:rPr>
          <w:rFonts w:eastAsia="Times New Roman"/>
          <w:color w:val="000000"/>
          <w:sz w:val="20"/>
          <w:szCs w:val="20"/>
        </w:rPr>
        <w:t>e to acquire and efficiently integrate suitable acquisition candidates, our ability to increase revenues and fully implement our business strategy may be adversely impacted, which could adversely affect our business, financial position and results of opera</w:t>
      </w:r>
      <w:r>
        <w:rPr>
          <w:rFonts w:eastAsia="Times New Roman"/>
          <w:color w:val="000000"/>
          <w:sz w:val="20"/>
          <w:szCs w:val="20"/>
        </w:rPr>
        <w:t>tions.</w:t>
      </w:r>
    </w:p>
    <w:p w:rsidR="00000000" w:rsidRDefault="00F537BE">
      <w:pPr>
        <w:jc w:val="both"/>
        <w:divId w:val="441800122"/>
        <w:rPr>
          <w:rFonts w:eastAsia="Times New Roman"/>
        </w:rPr>
      </w:pPr>
      <w:r>
        <w:rPr>
          <w:rFonts w:eastAsia="Times New Roman"/>
          <w:b/>
          <w:bCs/>
          <w:i/>
          <w:iCs/>
          <w:color w:val="000000"/>
          <w:sz w:val="20"/>
          <w:szCs w:val="20"/>
        </w:rPr>
        <w:t>We may be unable to obtain additional financing to fund our operations or growth.</w:t>
      </w:r>
    </w:p>
    <w:p w:rsidR="00000000" w:rsidRDefault="00F537BE">
      <w:pPr>
        <w:ind w:firstLine="360"/>
        <w:jc w:val="both"/>
        <w:divId w:val="1433748286"/>
        <w:rPr>
          <w:rFonts w:eastAsia="Times New Roman"/>
        </w:rPr>
      </w:pPr>
      <w:r>
        <w:rPr>
          <w:rFonts w:eastAsia="Times New Roman"/>
          <w:color w:val="000000"/>
          <w:sz w:val="20"/>
          <w:szCs w:val="20"/>
        </w:rPr>
        <w:t>We may require additional financing to fund our operations or growth. The failure to secure additional financing on acceptable terms and conditions or at all could hav</w:t>
      </w:r>
      <w:r>
        <w:rPr>
          <w:rFonts w:eastAsia="Times New Roman"/>
          <w:color w:val="000000"/>
          <w:sz w:val="20"/>
          <w:szCs w:val="20"/>
        </w:rPr>
        <w:t xml:space="preserve">e a material adverse effect on our continued development or growth. Our access to, and the availability of, financing will be impacted by many factors, including, but not limited to, our financial performance, our credit ratings, our then current level of </w:t>
      </w:r>
      <w:r>
        <w:rPr>
          <w:rFonts w:eastAsia="Times New Roman"/>
          <w:color w:val="000000"/>
          <w:sz w:val="20"/>
          <w:szCs w:val="20"/>
        </w:rPr>
        <w:t>indebtedness, the liquidity of the overall capital markets and the state of the U.S. and global economy. None of our officers, directors or stockholders will be obligated to provide any financing to us.</w:t>
      </w:r>
    </w:p>
    <w:p w:rsidR="00000000" w:rsidRDefault="00F537BE">
      <w:pPr>
        <w:jc w:val="both"/>
        <w:divId w:val="1201630547"/>
        <w:rPr>
          <w:rFonts w:eastAsia="Times New Roman"/>
        </w:rPr>
      </w:pPr>
      <w:r>
        <w:rPr>
          <w:rFonts w:eastAsia="Times New Roman"/>
          <w:b/>
          <w:bCs/>
          <w:i/>
          <w:iCs/>
          <w:color w:val="000000"/>
          <w:sz w:val="20"/>
          <w:szCs w:val="20"/>
        </w:rPr>
        <w:t>Changes in the healthcare industry could adversely af</w:t>
      </w:r>
      <w:r>
        <w:rPr>
          <w:rFonts w:eastAsia="Times New Roman"/>
          <w:b/>
          <w:bCs/>
          <w:i/>
          <w:iCs/>
          <w:color w:val="000000"/>
          <w:sz w:val="20"/>
          <w:szCs w:val="20"/>
        </w:rPr>
        <w:t>fect us.</w:t>
      </w:r>
    </w:p>
    <w:p w:rsidR="00000000" w:rsidRDefault="00F537BE">
      <w:pPr>
        <w:ind w:firstLine="360"/>
        <w:jc w:val="both"/>
        <w:divId w:val="1125736947"/>
        <w:rPr>
          <w:rFonts w:eastAsia="Times New Roman"/>
        </w:rPr>
      </w:pPr>
      <w:r>
        <w:rPr>
          <w:rFonts w:eastAsia="Times New Roman"/>
          <w:color w:val="000000"/>
          <w:sz w:val="20"/>
          <w:szCs w:val="20"/>
        </w:rPr>
        <w:t>Our business is dependent on a variety of factors, including our ability to enter into contracts with payors and providers on terms attractive to all parties and the absence of substantial changes in the healthcare industry that would diminish the</w:t>
      </w:r>
      <w:r>
        <w:rPr>
          <w:rFonts w:eastAsia="Times New Roman"/>
          <w:color w:val="000000"/>
          <w:sz w:val="20"/>
          <w:szCs w:val="20"/>
        </w:rPr>
        <w:t xml:space="preserve"> need for the services we offer. Our ability to continue conducting business in the current manner could be jeopardized if, among other things, a significant number of payors were to seek price concessions directly from providers. In addition, substantial </w:t>
      </w:r>
      <w:r>
        <w:rPr>
          <w:rFonts w:eastAsia="Times New Roman"/>
          <w:color w:val="000000"/>
          <w:sz w:val="20"/>
          <w:szCs w:val="20"/>
        </w:rPr>
        <w:t>changes in the health-care industry, such as the enactment of laws and the adoption of regulations unfavorable to us or our relationships with payors and providers, including the No Surprises Act and its implementing regulations, as well as other state law</w:t>
      </w:r>
      <w:r>
        <w:rPr>
          <w:rFonts w:eastAsia="Times New Roman"/>
          <w:color w:val="000000"/>
          <w:sz w:val="20"/>
          <w:szCs w:val="20"/>
        </w:rPr>
        <w:t>s and regulations aimed at addressing "surprise" billing (medical bills that arise when an insured patient receives care from an out-of-network provider, resulting in costs that were not expected by the patient), a substantial trend towards HMOs from PPOs,</w:t>
      </w:r>
      <w:r>
        <w:rPr>
          <w:rFonts w:eastAsia="Times New Roman"/>
          <w:color w:val="000000"/>
          <w:sz w:val="20"/>
          <w:szCs w:val="20"/>
        </w:rPr>
        <w:t xml:space="preserve"> the adoption of a single payor healthcare system in the United States or changes caused by, or that result from, the ongoing COVID-19 pandemic could have a material adverse effect on our business, financial condition and results of operations and could ca</w:t>
      </w:r>
      <w:r>
        <w:rPr>
          <w:rFonts w:eastAsia="Times New Roman"/>
          <w:color w:val="000000"/>
          <w:sz w:val="20"/>
          <w:szCs w:val="20"/>
        </w:rPr>
        <w:t>use us to substantially alter our business strategy and methods of operation. Furthermore, we may not become aware in a timely manner of changes in regulatory requirements affecting our business, which could result in our taking, or failing to take, action</w:t>
      </w:r>
      <w:r>
        <w:rPr>
          <w:rFonts w:eastAsia="Times New Roman"/>
          <w:color w:val="000000"/>
          <w:sz w:val="20"/>
          <w:szCs w:val="20"/>
        </w:rPr>
        <w:t>s, resulting in noncompliance with state or federal regulations.</w:t>
      </w:r>
    </w:p>
    <w:p w:rsidR="00000000" w:rsidRDefault="00F537BE">
      <w:pPr>
        <w:jc w:val="both"/>
        <w:divId w:val="1044981235"/>
        <w:rPr>
          <w:rFonts w:eastAsia="Times New Roman"/>
        </w:rPr>
      </w:pPr>
      <w:r>
        <w:rPr>
          <w:rFonts w:eastAsia="Times New Roman"/>
          <w:b/>
          <w:bCs/>
          <w:i/>
          <w:iCs/>
          <w:color w:val="000000"/>
          <w:sz w:val="20"/>
          <w:szCs w:val="20"/>
        </w:rPr>
        <w:t>We operate in a litigious environment which may adversely affect our financial results.</w:t>
      </w:r>
    </w:p>
    <w:p w:rsidR="00000000" w:rsidRDefault="00F537BE">
      <w:pPr>
        <w:ind w:firstLine="360"/>
        <w:jc w:val="both"/>
        <w:divId w:val="2130666160"/>
        <w:rPr>
          <w:rFonts w:eastAsia="Times New Roman"/>
        </w:rPr>
      </w:pPr>
      <w:r>
        <w:rPr>
          <w:rFonts w:eastAsia="Times New Roman"/>
          <w:color w:val="000000"/>
          <w:sz w:val="20"/>
          <w:szCs w:val="20"/>
        </w:rPr>
        <w:t>We may become involved in legal actions and claims arising in the ordinary course of business, includin</w:t>
      </w:r>
      <w:r>
        <w:rPr>
          <w:rFonts w:eastAsia="Times New Roman"/>
          <w:color w:val="000000"/>
          <w:sz w:val="20"/>
          <w:szCs w:val="20"/>
        </w:rPr>
        <w:t>g litigation regarding employment matters, breach of contract, violations of laws and regulations, and other commercial matters. Due to the inherent uncertainty in the litigation process, the resolution of any particular legal proceeding could result in ch</w:t>
      </w:r>
      <w:r>
        <w:rPr>
          <w:rFonts w:eastAsia="Times New Roman"/>
          <w:color w:val="000000"/>
          <w:sz w:val="20"/>
          <w:szCs w:val="20"/>
        </w:rPr>
        <w:t>anges to our products and business practices and could have a material adverse effect on our financial position and results of operations.</w:t>
      </w:r>
    </w:p>
    <w:p w:rsidR="00000000" w:rsidRDefault="00F537BE">
      <w:pPr>
        <w:ind w:firstLine="360"/>
        <w:jc w:val="center"/>
        <w:divId w:val="435751733"/>
        <w:rPr>
          <w:rFonts w:eastAsia="Times New Roman"/>
        </w:rPr>
      </w:pPr>
      <w:r>
        <w:rPr>
          <w:rFonts w:eastAsia="Times New Roman"/>
          <w:color w:val="000000"/>
          <w:sz w:val="20"/>
          <w:szCs w:val="20"/>
        </w:rPr>
        <w:t>29</w:t>
      </w:r>
    </w:p>
    <w:p w:rsidR="00000000" w:rsidRDefault="00F537BE">
      <w:pPr>
        <w:rPr>
          <w:rFonts w:eastAsia="Times New Roman"/>
        </w:rPr>
      </w:pPr>
      <w:r>
        <w:rPr>
          <w:rFonts w:eastAsia="Times New Roman"/>
        </w:rPr>
        <w:pict>
          <v:rect id="_x0000_i1055" style="width:0;height:1.5pt" o:hralign="center" o:hrstd="t" o:hr="t" fillcolor="#a0a0a0" stroked="f"/>
        </w:pict>
      </w:r>
    </w:p>
    <w:p w:rsidR="00000000" w:rsidRDefault="00F537BE">
      <w:pPr>
        <w:ind w:firstLine="360"/>
        <w:jc w:val="both"/>
        <w:divId w:val="153584777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878468515"/>
        <w:rPr>
          <w:rFonts w:eastAsia="Times New Roman"/>
        </w:rPr>
      </w:pPr>
      <w:r>
        <w:rPr>
          <w:rFonts w:eastAsia="Times New Roman"/>
          <w:color w:val="000000"/>
          <w:sz w:val="20"/>
          <w:szCs w:val="20"/>
        </w:rPr>
        <w:t>He</w:t>
      </w:r>
      <w:r>
        <w:rPr>
          <w:rFonts w:eastAsia="Times New Roman"/>
          <w:color w:val="000000"/>
          <w:sz w:val="20"/>
          <w:szCs w:val="20"/>
        </w:rPr>
        <w:t>althcare providers have become more resistant to the use of cost management techniques and are engaging in litigation to avoid application of cost management practices. Litigation brought by healthcare providers has challenged insurers' claims adjudication</w:t>
      </w:r>
      <w:r>
        <w:rPr>
          <w:rFonts w:eastAsia="Times New Roman"/>
          <w:color w:val="000000"/>
          <w:sz w:val="20"/>
          <w:szCs w:val="20"/>
        </w:rPr>
        <w:t xml:space="preserve"> and reimbursement decisions, and healthcare cost management providers are sometimes made party to such suits or involved in related litigation. We and our subsidiaries have and may, in the future, become involved in such litigation.</w:t>
      </w:r>
    </w:p>
    <w:p w:rsidR="00000000" w:rsidRDefault="00F537BE">
      <w:pPr>
        <w:ind w:firstLine="360"/>
        <w:jc w:val="both"/>
        <w:divId w:val="1317027336"/>
        <w:rPr>
          <w:rFonts w:eastAsia="Times New Roman"/>
        </w:rPr>
      </w:pPr>
      <w:r>
        <w:rPr>
          <w:rFonts w:eastAsia="Times New Roman"/>
          <w:color w:val="000000"/>
          <w:sz w:val="20"/>
          <w:szCs w:val="20"/>
        </w:rPr>
        <w:t xml:space="preserve">New federal and state </w:t>
      </w:r>
      <w:r>
        <w:rPr>
          <w:rFonts w:eastAsia="Times New Roman"/>
          <w:color w:val="000000"/>
          <w:sz w:val="20"/>
          <w:szCs w:val="20"/>
        </w:rPr>
        <w:t>laws and regulations or other changes that adversely impact healthcare providers or insurers could lead to increased litigation risk to us and other cost management providers and insurers. In addition, many healthcare providers and insurers have greater fi</w:t>
      </w:r>
      <w:r>
        <w:rPr>
          <w:rFonts w:eastAsia="Times New Roman"/>
          <w:color w:val="000000"/>
          <w:sz w:val="20"/>
          <w:szCs w:val="20"/>
        </w:rPr>
        <w:t>nancial resources than us and other healthcare cost management providers have and may be more willing to engage in, and devote resources to, litigation as a result. In addition, certain of the agreements we enter into include indemnification provisions whi</w:t>
      </w:r>
      <w:r>
        <w:rPr>
          <w:rFonts w:eastAsia="Times New Roman"/>
          <w:color w:val="000000"/>
          <w:sz w:val="20"/>
          <w:szCs w:val="20"/>
        </w:rPr>
        <w:t>ch may subject us to costs and damages in the event of a claim against an indemnified third party. We maintain insurance coverage for certain types of claims; however, such insurance coverage may be insufficient to cover all losses or all types of claims t</w:t>
      </w:r>
      <w:r>
        <w:rPr>
          <w:rFonts w:eastAsia="Times New Roman"/>
          <w:color w:val="000000"/>
          <w:sz w:val="20"/>
          <w:szCs w:val="20"/>
        </w:rPr>
        <w:t>hat may arise.</w:t>
      </w:r>
    </w:p>
    <w:p w:rsidR="00000000" w:rsidRDefault="00F537BE">
      <w:pPr>
        <w:ind w:firstLine="360"/>
        <w:jc w:val="both"/>
        <w:divId w:val="1647394301"/>
        <w:rPr>
          <w:rFonts w:eastAsia="Times New Roman"/>
        </w:rPr>
      </w:pPr>
      <w:r>
        <w:rPr>
          <w:rFonts w:eastAsia="Times New Roman"/>
          <w:color w:val="000000"/>
          <w:sz w:val="20"/>
          <w:szCs w:val="20"/>
        </w:rPr>
        <w:t>If lawsuits of this type proliferate, they could materially adversely affect our results. In addition, lawsuits of this type may affect insurers' use of our cost management services.</w:t>
      </w:r>
    </w:p>
    <w:p w:rsidR="00000000" w:rsidRDefault="00F537BE">
      <w:pPr>
        <w:jc w:val="both"/>
        <w:divId w:val="610358532"/>
        <w:rPr>
          <w:rFonts w:eastAsia="Times New Roman"/>
        </w:rPr>
      </w:pPr>
      <w:r>
        <w:rPr>
          <w:rFonts w:eastAsia="Times New Roman"/>
          <w:b/>
          <w:bCs/>
          <w:i/>
          <w:iCs/>
          <w:color w:val="000000"/>
          <w:sz w:val="20"/>
          <w:szCs w:val="20"/>
        </w:rPr>
        <w:t>Evolving industry standards and rapid technological change</w:t>
      </w:r>
      <w:r>
        <w:rPr>
          <w:rFonts w:eastAsia="Times New Roman"/>
          <w:b/>
          <w:bCs/>
          <w:i/>
          <w:iCs/>
          <w:color w:val="000000"/>
          <w:sz w:val="20"/>
          <w:szCs w:val="20"/>
        </w:rPr>
        <w:t>s could result in reduced demand for our services.</w:t>
      </w:r>
    </w:p>
    <w:p w:rsidR="00000000" w:rsidRDefault="00F537BE">
      <w:pPr>
        <w:ind w:firstLine="360"/>
        <w:jc w:val="both"/>
        <w:divId w:val="239756152"/>
        <w:rPr>
          <w:rFonts w:eastAsia="Times New Roman"/>
        </w:rPr>
      </w:pPr>
      <w:r>
        <w:rPr>
          <w:rFonts w:eastAsia="Times New Roman"/>
          <w:color w:val="000000"/>
          <w:sz w:val="20"/>
          <w:szCs w:val="20"/>
        </w:rPr>
        <w:t>Rapidly changing technology, evolving industry standards and the frequent introduction of new and enhanced services characterize the market for our services. Our success will depend upon our ability to enh</w:t>
      </w:r>
      <w:r>
        <w:rPr>
          <w:rFonts w:eastAsia="Times New Roman"/>
          <w:color w:val="000000"/>
          <w:sz w:val="20"/>
          <w:szCs w:val="20"/>
        </w:rPr>
        <w:t>ance our existing services, introduce new services on a timely and cost-effective basis to meet evolving customer requirements, achieve market acceptance for new services and respond to emerging industry standards and other technological changes. We may no</w:t>
      </w:r>
      <w:r>
        <w:rPr>
          <w:rFonts w:eastAsia="Times New Roman"/>
          <w:color w:val="000000"/>
          <w:sz w:val="20"/>
          <w:szCs w:val="20"/>
        </w:rPr>
        <w:t>t be able to respond effectively to technological changes, new industry standards, or updated regulatory requirements. Moreover, other companies may develop competitive services, or our customers may develop internal solutions, that may result in reduced d</w:t>
      </w:r>
      <w:r>
        <w:rPr>
          <w:rFonts w:eastAsia="Times New Roman"/>
          <w:color w:val="000000"/>
          <w:sz w:val="20"/>
          <w:szCs w:val="20"/>
        </w:rPr>
        <w:t>emand for our services.</w:t>
      </w:r>
    </w:p>
    <w:p w:rsidR="00000000" w:rsidRDefault="00F537BE">
      <w:pPr>
        <w:jc w:val="both"/>
        <w:divId w:val="655182137"/>
        <w:rPr>
          <w:rFonts w:eastAsia="Times New Roman"/>
        </w:rPr>
      </w:pPr>
      <w:r>
        <w:rPr>
          <w:rFonts w:eastAsia="Times New Roman"/>
          <w:b/>
          <w:bCs/>
          <w:i/>
          <w:iCs/>
          <w:color w:val="000000"/>
          <w:sz w:val="20"/>
          <w:szCs w:val="20"/>
        </w:rPr>
        <w:t>Climate change and increased focus on sustainability issues, including those related to climate change, may adversely affect our business and financial results and damage our reputation.</w:t>
      </w:r>
    </w:p>
    <w:p w:rsidR="00000000" w:rsidRDefault="00F537BE">
      <w:pPr>
        <w:ind w:firstLine="360"/>
        <w:jc w:val="both"/>
        <w:divId w:val="797332794"/>
        <w:rPr>
          <w:rFonts w:eastAsia="Times New Roman"/>
        </w:rPr>
      </w:pPr>
      <w:r>
        <w:rPr>
          <w:rFonts w:eastAsia="Times New Roman"/>
          <w:color w:val="000000"/>
          <w:sz w:val="20"/>
          <w:szCs w:val="20"/>
        </w:rPr>
        <w:t>We face risks related to severe natural event</w:t>
      </w:r>
      <w:r>
        <w:rPr>
          <w:rFonts w:eastAsia="Times New Roman"/>
          <w:color w:val="000000"/>
          <w:sz w:val="20"/>
          <w:szCs w:val="20"/>
        </w:rPr>
        <w:t>s which have the potential to disrupt our operations and may increase as a result of climate change. Natural disasters, adverse weather conditions, pandemics, and other business disruptions could seriously harm our revenue and financial condition and incre</w:t>
      </w:r>
      <w:r>
        <w:rPr>
          <w:rFonts w:eastAsia="Times New Roman"/>
          <w:color w:val="000000"/>
          <w:sz w:val="20"/>
          <w:szCs w:val="20"/>
        </w:rPr>
        <w:t>ase our costs and expenses by disrupting our operations, or those of our customers or vendors, as a result of potential office closures or damage from severe weather. Any prolonged disruption in the operations of our facilities, whether due to technical di</w:t>
      </w:r>
      <w:r>
        <w:rPr>
          <w:rFonts w:eastAsia="Times New Roman"/>
          <w:color w:val="000000"/>
          <w:sz w:val="20"/>
          <w:szCs w:val="20"/>
        </w:rPr>
        <w:t>fficulties, power failures, break-ins, destruction or damage to the facilities as a result of a natural disaster, fire, or any other reason, could cause service interruptions or reduce the quality level of services that we provide and harm our operating re</w:t>
      </w:r>
      <w:r>
        <w:rPr>
          <w:rFonts w:eastAsia="Times New Roman"/>
          <w:color w:val="000000"/>
          <w:sz w:val="20"/>
          <w:szCs w:val="20"/>
        </w:rPr>
        <w:t xml:space="preserve">sults. Our disaster recovery plan and business interruption insurance may not be sufficient to compensate for losses that may occur. If weather patterns become more volatile as a result of the potential effects of climate change, severe weather events may </w:t>
      </w:r>
      <w:r>
        <w:rPr>
          <w:rFonts w:eastAsia="Times New Roman"/>
          <w:color w:val="000000"/>
          <w:sz w:val="20"/>
          <w:szCs w:val="20"/>
        </w:rPr>
        <w:t xml:space="preserve">become more frequent or more widespread. An increase in frequency or severity of natural events may result in greater disruption to our operations and increased cost for, or lack of availability of, property and liability insurance for our offices located </w:t>
      </w:r>
      <w:r>
        <w:rPr>
          <w:rFonts w:eastAsia="Times New Roman"/>
          <w:color w:val="000000"/>
          <w:sz w:val="20"/>
          <w:szCs w:val="20"/>
        </w:rPr>
        <w:t>in areas subject to such severe weather events.</w:t>
      </w:r>
    </w:p>
    <w:p w:rsidR="00000000" w:rsidRDefault="00F537BE">
      <w:pPr>
        <w:jc w:val="both"/>
        <w:divId w:val="719287107"/>
        <w:rPr>
          <w:rFonts w:eastAsia="Times New Roman"/>
        </w:rPr>
      </w:pPr>
      <w:r>
        <w:rPr>
          <w:rFonts w:eastAsia="Times New Roman"/>
          <w:b/>
          <w:bCs/>
          <w:color w:val="000000"/>
          <w:sz w:val="20"/>
          <w:szCs w:val="20"/>
        </w:rPr>
        <w:t>Risks Related to Information Technology Systems</w:t>
      </w:r>
    </w:p>
    <w:p w:rsidR="00000000" w:rsidRDefault="00F537BE">
      <w:pPr>
        <w:jc w:val="both"/>
        <w:divId w:val="2119331554"/>
        <w:rPr>
          <w:rFonts w:eastAsia="Times New Roman"/>
        </w:rPr>
      </w:pPr>
      <w:r>
        <w:rPr>
          <w:rFonts w:eastAsia="Times New Roman"/>
          <w:b/>
          <w:bCs/>
          <w:i/>
          <w:iCs/>
          <w:color w:val="000000"/>
          <w:sz w:val="20"/>
          <w:szCs w:val="20"/>
        </w:rPr>
        <w:t>We depend on uninterrupted computer access for our customers and the reliable operation of our information technology systems; any prolonged delays due to data interruptions or revocation of our software licenses could adversely affect our ability to opera</w:t>
      </w:r>
      <w:r>
        <w:rPr>
          <w:rFonts w:eastAsia="Times New Roman"/>
          <w:b/>
          <w:bCs/>
          <w:i/>
          <w:iCs/>
          <w:color w:val="000000"/>
          <w:sz w:val="20"/>
          <w:szCs w:val="20"/>
        </w:rPr>
        <w:t>te our business and cause our customers to seek alternative service providers.</w:t>
      </w:r>
    </w:p>
    <w:p w:rsidR="00000000" w:rsidRDefault="00F537BE">
      <w:pPr>
        <w:ind w:firstLine="360"/>
        <w:jc w:val="both"/>
        <w:divId w:val="108597122"/>
        <w:rPr>
          <w:rFonts w:eastAsia="Times New Roman"/>
        </w:rPr>
      </w:pPr>
      <w:r>
        <w:rPr>
          <w:rFonts w:eastAsia="Times New Roman"/>
          <w:color w:val="000000"/>
          <w:sz w:val="20"/>
          <w:szCs w:val="20"/>
        </w:rPr>
        <w:t>Many aspects of our business are dependent upon our ability to store, retrieve, process and manage data and to maintain and upgrade our data processing capabilities. Our success is dependent on our ability to deliver high-quality and uninterrupted access f</w:t>
      </w:r>
      <w:r>
        <w:rPr>
          <w:rFonts w:eastAsia="Times New Roman"/>
          <w:color w:val="000000"/>
          <w:sz w:val="20"/>
          <w:szCs w:val="20"/>
        </w:rPr>
        <w:t>or our customers to our computer system, requiring us to protect our computer equipment, software and the information stored in servers against damage by fire, natural disaster, power loss, telecommunications failures, unauthorized intrusion and other cata</w:t>
      </w:r>
      <w:r>
        <w:rPr>
          <w:rFonts w:eastAsia="Times New Roman"/>
          <w:color w:val="000000"/>
          <w:sz w:val="20"/>
          <w:szCs w:val="20"/>
        </w:rPr>
        <w:t>strophic events. Interruption of data processing capabilities for any extended length of time, loss of stored data, programming errors or other technological problems could impair our ability to provide certain services. A system failure, if prolonged, cou</w:t>
      </w:r>
      <w:r>
        <w:rPr>
          <w:rFonts w:eastAsia="Times New Roman"/>
          <w:color w:val="000000"/>
          <w:sz w:val="20"/>
          <w:szCs w:val="20"/>
        </w:rPr>
        <w:t>ld result in reduced revenues, loss of customers and damage to our reputation, any of which could cause our business to materially suffer. In addition, due to the highly automated environment in which we operate our computer systems, any undetected error i</w:t>
      </w:r>
      <w:r>
        <w:rPr>
          <w:rFonts w:eastAsia="Times New Roman"/>
          <w:color w:val="000000"/>
          <w:sz w:val="20"/>
          <w:szCs w:val="20"/>
        </w:rPr>
        <w:t>n the operation of our business processes or computer software may cause us to lose revenues or subject us to liabilities for third party claims. While we carry property and business interruption insurance to cover operations, the coverage may not be adequ</w:t>
      </w:r>
      <w:r>
        <w:rPr>
          <w:rFonts w:eastAsia="Times New Roman"/>
          <w:color w:val="000000"/>
          <w:sz w:val="20"/>
          <w:szCs w:val="20"/>
        </w:rPr>
        <w:t>ate to compensate us for losses that may occur.</w:t>
      </w:r>
    </w:p>
    <w:p w:rsidR="00000000" w:rsidRDefault="00F537BE">
      <w:pPr>
        <w:ind w:firstLine="360"/>
        <w:jc w:val="center"/>
        <w:divId w:val="13388703"/>
        <w:rPr>
          <w:rFonts w:eastAsia="Times New Roman"/>
        </w:rPr>
      </w:pPr>
      <w:r>
        <w:rPr>
          <w:rFonts w:eastAsia="Times New Roman"/>
          <w:color w:val="000000"/>
          <w:sz w:val="20"/>
          <w:szCs w:val="20"/>
        </w:rPr>
        <w:t>30</w:t>
      </w:r>
    </w:p>
    <w:p w:rsidR="00000000" w:rsidRDefault="00F537BE">
      <w:pPr>
        <w:rPr>
          <w:rFonts w:eastAsia="Times New Roman"/>
        </w:rPr>
      </w:pPr>
      <w:r>
        <w:rPr>
          <w:rFonts w:eastAsia="Times New Roman"/>
        </w:rPr>
        <w:pict>
          <v:rect id="_x0000_i1056" style="width:0;height:1.5pt" o:hralign="center" o:hrstd="t" o:hr="t" fillcolor="#a0a0a0" stroked="f"/>
        </w:pict>
      </w:r>
    </w:p>
    <w:p w:rsidR="00000000" w:rsidRDefault="00F537BE">
      <w:pPr>
        <w:ind w:firstLine="360"/>
        <w:jc w:val="both"/>
        <w:divId w:val="2089157042"/>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311839516"/>
        <w:rPr>
          <w:rFonts w:eastAsia="Times New Roman"/>
        </w:rPr>
      </w:pPr>
      <w:r>
        <w:rPr>
          <w:rFonts w:eastAsia="Times New Roman"/>
          <w:b/>
          <w:bCs/>
          <w:i/>
          <w:iCs/>
          <w:color w:val="000000"/>
          <w:sz w:val="20"/>
          <w:szCs w:val="20"/>
        </w:rPr>
        <w:t xml:space="preserve">Computer systems like ours could suffer security and privacy breaches that could negatively </w:t>
      </w:r>
      <w:r>
        <w:rPr>
          <w:rFonts w:eastAsia="Times New Roman"/>
          <w:b/>
          <w:bCs/>
          <w:i/>
          <w:iCs/>
          <w:color w:val="000000"/>
          <w:sz w:val="20"/>
          <w:szCs w:val="20"/>
        </w:rPr>
        <w:t>impact our business and reputation, harm both us and our customers and create liability.</w:t>
      </w:r>
    </w:p>
    <w:p w:rsidR="00000000" w:rsidRDefault="00F537BE">
      <w:pPr>
        <w:ind w:firstLine="360"/>
        <w:jc w:val="both"/>
        <w:divId w:val="159320731"/>
        <w:rPr>
          <w:rFonts w:eastAsia="Times New Roman"/>
        </w:rPr>
      </w:pPr>
      <w:r>
        <w:rPr>
          <w:rFonts w:eastAsia="Times New Roman"/>
          <w:color w:val="000000"/>
          <w:sz w:val="20"/>
          <w:szCs w:val="20"/>
        </w:rPr>
        <w:t>We currently operate servers and maintain connectivity from multiple facilities, including access by our distributed workforce due to continuing remote working conditi</w:t>
      </w:r>
      <w:r>
        <w:rPr>
          <w:rFonts w:eastAsia="Times New Roman"/>
          <w:color w:val="000000"/>
          <w:sz w:val="20"/>
          <w:szCs w:val="20"/>
        </w:rPr>
        <w:t>ons as a result of the ongoing COVID-19 pandemic. Despite our implementation of standard network security measures, our infrastructure may be vulnerable to computer viruses, physical break-ins, attacks by hackers and similar disruptive problems caused by c</w:t>
      </w:r>
      <w:r>
        <w:rPr>
          <w:rFonts w:eastAsia="Times New Roman"/>
          <w:color w:val="000000"/>
          <w:sz w:val="20"/>
          <w:szCs w:val="20"/>
        </w:rPr>
        <w:t>ustomers or other users. Computer viruses, ransomware and other cyber-attacks, break-ins or other security problems could lead to interruption, delays or cessation in service to our customers. In addition, our safeguards may not prevent incidents of inappr</w:t>
      </w:r>
      <w:r>
        <w:rPr>
          <w:rFonts w:eastAsia="Times New Roman"/>
          <w:color w:val="000000"/>
          <w:sz w:val="20"/>
          <w:szCs w:val="20"/>
        </w:rPr>
        <w:t>opriate and/or unauthorized access to or acquisition of PHI or other personally identifiable information by our employees, contractors, and/or unauthorized actors. Such incidents may result, and on limited occasions in the past have resulted, in unauthoriz</w:t>
      </w:r>
      <w:r>
        <w:rPr>
          <w:rFonts w:eastAsia="Times New Roman"/>
          <w:color w:val="000000"/>
          <w:sz w:val="20"/>
          <w:szCs w:val="20"/>
        </w:rPr>
        <w:t>ed use, disclosure, modification or deletion of PHI or other personally identifiable information that is transmitted or stored over our networks.</w:t>
      </w:r>
    </w:p>
    <w:p w:rsidR="00000000" w:rsidRDefault="00F537BE">
      <w:pPr>
        <w:ind w:firstLine="360"/>
        <w:jc w:val="both"/>
        <w:divId w:val="1919972028"/>
        <w:rPr>
          <w:rFonts w:eastAsia="Times New Roman"/>
        </w:rPr>
      </w:pPr>
      <w:r>
        <w:rPr>
          <w:rFonts w:eastAsia="Times New Roman"/>
          <w:color w:val="000000"/>
          <w:sz w:val="20"/>
          <w:szCs w:val="20"/>
        </w:rPr>
        <w:t>A security or privacy breach may:</w:t>
      </w:r>
    </w:p>
    <w:p w:rsidR="00000000" w:rsidRDefault="00F537BE">
      <w:pPr>
        <w:ind w:hanging="360"/>
        <w:jc w:val="both"/>
        <w:divId w:val="1279949075"/>
        <w:rPr>
          <w:rFonts w:eastAsia="Times New Roman"/>
        </w:rPr>
      </w:pPr>
      <w:r>
        <w:rPr>
          <w:rFonts w:eastAsia="Times New Roman"/>
          <w:color w:val="000000"/>
          <w:sz w:val="20"/>
          <w:szCs w:val="20"/>
        </w:rPr>
        <w:t xml:space="preserve">•expose us to liability under federal and state laws related to the privacy </w:t>
      </w:r>
      <w:r>
        <w:rPr>
          <w:rFonts w:eastAsia="Times New Roman"/>
          <w:color w:val="000000"/>
          <w:sz w:val="20"/>
          <w:szCs w:val="20"/>
        </w:rPr>
        <w:t>and security of PHI and other personally identifiable information, including liability to the individuals who are the subject of the information and/or the parties to whom we are contractually obligated, and subject us to fines or penalties;</w:t>
      </w:r>
    </w:p>
    <w:p w:rsidR="00000000" w:rsidRDefault="00F537BE">
      <w:pPr>
        <w:ind w:hanging="360"/>
        <w:jc w:val="both"/>
        <w:divId w:val="1749502466"/>
        <w:rPr>
          <w:rFonts w:eastAsia="Times New Roman"/>
        </w:rPr>
      </w:pPr>
      <w:r>
        <w:rPr>
          <w:rFonts w:eastAsia="Times New Roman"/>
          <w:color w:val="000000"/>
          <w:sz w:val="20"/>
          <w:szCs w:val="20"/>
        </w:rPr>
        <w:t>•increase oper</w:t>
      </w:r>
      <w:r>
        <w:rPr>
          <w:rFonts w:eastAsia="Times New Roman"/>
          <w:color w:val="000000"/>
          <w:sz w:val="20"/>
          <w:szCs w:val="20"/>
        </w:rPr>
        <w:t>ating expenses as necessary to investigate security breaches and notify affected individuals, remediate and/or enhance security controls, comply with federal and state regulations, defend against and resolve actual and potential claims, implement and maint</w:t>
      </w:r>
      <w:r>
        <w:rPr>
          <w:rFonts w:eastAsia="Times New Roman"/>
          <w:color w:val="000000"/>
          <w:sz w:val="20"/>
          <w:szCs w:val="20"/>
        </w:rPr>
        <w:t>ain any additional requirements imposed or adopted by reason of such claims or by government action, and take action to manage public relations issues and preserve our reputation; and</w:t>
      </w:r>
    </w:p>
    <w:p w:rsidR="00000000" w:rsidRDefault="00F537BE">
      <w:pPr>
        <w:ind w:hanging="360"/>
        <w:jc w:val="both"/>
        <w:divId w:val="1117985790"/>
        <w:rPr>
          <w:rFonts w:eastAsia="Times New Roman"/>
        </w:rPr>
      </w:pPr>
      <w:r>
        <w:rPr>
          <w:rFonts w:eastAsia="Times New Roman"/>
          <w:color w:val="000000"/>
          <w:sz w:val="20"/>
          <w:szCs w:val="20"/>
        </w:rPr>
        <w:t>•harm our reputation and deter or prevent customers from using our produ</w:t>
      </w:r>
      <w:r>
        <w:rPr>
          <w:rFonts w:eastAsia="Times New Roman"/>
          <w:color w:val="000000"/>
          <w:sz w:val="20"/>
          <w:szCs w:val="20"/>
        </w:rPr>
        <w:t>cts and services, and/or cause customers to find other means to achieve cost savings, including by switching to a competitor or by in-sourcing such services.</w:t>
      </w:r>
    </w:p>
    <w:p w:rsidR="00000000" w:rsidRDefault="00F537BE">
      <w:pPr>
        <w:ind w:firstLine="360"/>
        <w:jc w:val="both"/>
        <w:divId w:val="1859074990"/>
        <w:rPr>
          <w:rFonts w:eastAsia="Times New Roman"/>
        </w:rPr>
      </w:pPr>
      <w:r>
        <w:rPr>
          <w:rFonts w:eastAsia="Times New Roman"/>
          <w:color w:val="000000"/>
          <w:sz w:val="20"/>
          <w:szCs w:val="20"/>
        </w:rPr>
        <w:t>These problems could also potentially jeopardize the security of confidential information stored i</w:t>
      </w:r>
      <w:r>
        <w:rPr>
          <w:rFonts w:eastAsia="Times New Roman"/>
          <w:color w:val="000000"/>
          <w:sz w:val="20"/>
          <w:szCs w:val="20"/>
        </w:rPr>
        <w:t>n the computer systems of our customers, which may deter potential customers from doing business with us and give rise to possible liability to such customers and/or individual users whose security or privacy has been infringed. The security and privacy co</w:t>
      </w:r>
      <w:r>
        <w:rPr>
          <w:rFonts w:eastAsia="Times New Roman"/>
          <w:color w:val="000000"/>
          <w:sz w:val="20"/>
          <w:szCs w:val="20"/>
        </w:rPr>
        <w:t xml:space="preserve">ncerns of existing and potential customers may inhibit the growth of the healthcare information services industry in general, and our customer base and business in particular. A significant customer security breach or incident of this sort could result in </w:t>
      </w:r>
      <w:r>
        <w:rPr>
          <w:rFonts w:eastAsia="Times New Roman"/>
          <w:color w:val="000000"/>
          <w:sz w:val="20"/>
          <w:szCs w:val="20"/>
        </w:rPr>
        <w:t>loss of customers, loss of revenues, damage to our reputation, direct damages, costs of repair and detection and other unplanned expenses.</w:t>
      </w:r>
    </w:p>
    <w:p w:rsidR="00000000" w:rsidRDefault="00F537BE">
      <w:pPr>
        <w:ind w:firstLine="360"/>
        <w:jc w:val="both"/>
        <w:divId w:val="515390611"/>
        <w:rPr>
          <w:rFonts w:eastAsia="Times New Roman"/>
        </w:rPr>
      </w:pPr>
      <w:r>
        <w:rPr>
          <w:rFonts w:eastAsia="Times New Roman"/>
          <w:color w:val="000000"/>
          <w:sz w:val="20"/>
          <w:szCs w:val="20"/>
        </w:rPr>
        <w:t>While we carry network-security and privacy insurance to cover events of the sort described above, the coverage may n</w:t>
      </w:r>
      <w:r>
        <w:rPr>
          <w:rFonts w:eastAsia="Times New Roman"/>
          <w:color w:val="000000"/>
          <w:sz w:val="20"/>
          <w:szCs w:val="20"/>
        </w:rPr>
        <w:t>ot be adequate to compensate us for losses that may occur by reason of such events.</w:t>
      </w:r>
    </w:p>
    <w:p w:rsidR="00000000" w:rsidRDefault="00F537BE">
      <w:pPr>
        <w:jc w:val="both"/>
        <w:divId w:val="1522548056"/>
        <w:rPr>
          <w:rFonts w:eastAsia="Times New Roman"/>
        </w:rPr>
      </w:pPr>
      <w:r>
        <w:rPr>
          <w:rFonts w:eastAsia="Times New Roman"/>
          <w:b/>
          <w:bCs/>
          <w:i/>
          <w:iCs/>
          <w:color w:val="000000"/>
          <w:sz w:val="20"/>
          <w:szCs w:val="20"/>
        </w:rPr>
        <w:t>Failure to adequately protect the confidentiality of our trade secrets, know-how, proprietary applications, business processes and other proprietary information could adver</w:t>
      </w:r>
      <w:r>
        <w:rPr>
          <w:rFonts w:eastAsia="Times New Roman"/>
          <w:b/>
          <w:bCs/>
          <w:i/>
          <w:iCs/>
          <w:color w:val="000000"/>
          <w:sz w:val="20"/>
          <w:szCs w:val="20"/>
        </w:rPr>
        <w:t>sely affect the value of our technology and products.</w:t>
      </w:r>
    </w:p>
    <w:p w:rsidR="00000000" w:rsidRDefault="00F537BE">
      <w:pPr>
        <w:ind w:firstLine="360"/>
        <w:jc w:val="both"/>
        <w:divId w:val="1862275206"/>
        <w:rPr>
          <w:rFonts w:eastAsia="Times New Roman"/>
        </w:rPr>
      </w:pPr>
      <w:r>
        <w:rPr>
          <w:rFonts w:eastAsia="Times New Roman"/>
          <w:color w:val="000000"/>
          <w:sz w:val="20"/>
          <w:szCs w:val="20"/>
        </w:rPr>
        <w:t>We largely rely on our own security systems and confidentiality procedures, including employee nondisclosure agreements for certain employees, to maintain the confidentiality and security of our trade s</w:t>
      </w:r>
      <w:r>
        <w:rPr>
          <w:rFonts w:eastAsia="Times New Roman"/>
          <w:color w:val="000000"/>
          <w:sz w:val="20"/>
          <w:szCs w:val="20"/>
        </w:rPr>
        <w:t>ecrets, know-how, internally developed computer applications, business processes and other proprietary information. If third parties gain unauthorized access to our information systems or if our proprietary information is misappropriated, it may have a mat</w:t>
      </w:r>
      <w:r>
        <w:rPr>
          <w:rFonts w:eastAsia="Times New Roman"/>
          <w:color w:val="000000"/>
          <w:sz w:val="20"/>
          <w:szCs w:val="20"/>
        </w:rPr>
        <w:t>erial adverse effect on our business, financial condition and results of operations. Trade secrets laws offer limited protection against third party development of competitive products or services. Because we lack the protection of registered copyrights fo</w:t>
      </w:r>
      <w:r>
        <w:rPr>
          <w:rFonts w:eastAsia="Times New Roman"/>
          <w:color w:val="000000"/>
          <w:sz w:val="20"/>
          <w:szCs w:val="20"/>
        </w:rPr>
        <w:t>r our internally developed software applications, we may be vulnerable to misappropriation of our proprietary applications by third parties or competitors. Enforcing a claim that a third party illegally obtained and is using any of our proprietary informat</w:t>
      </w:r>
      <w:r>
        <w:rPr>
          <w:rFonts w:eastAsia="Times New Roman"/>
          <w:color w:val="000000"/>
          <w:sz w:val="20"/>
          <w:szCs w:val="20"/>
        </w:rPr>
        <w:t>ion or technology is expensive and time consuming, and the outcome is unpredictable. The failure to adequately protect our proprietary information could have a material adverse effect on our business, financial condition and results of operations.</w:t>
      </w:r>
    </w:p>
    <w:p w:rsidR="00000000" w:rsidRDefault="00F537BE">
      <w:pPr>
        <w:jc w:val="both"/>
        <w:divId w:val="2120949554"/>
        <w:rPr>
          <w:rFonts w:eastAsia="Times New Roman"/>
        </w:rPr>
      </w:pPr>
      <w:r>
        <w:rPr>
          <w:rFonts w:eastAsia="Times New Roman"/>
          <w:b/>
          <w:bCs/>
          <w:i/>
          <w:iCs/>
          <w:color w:val="000000"/>
          <w:sz w:val="20"/>
          <w:szCs w:val="20"/>
        </w:rPr>
        <w:t>We may b</w:t>
      </w:r>
      <w:r>
        <w:rPr>
          <w:rFonts w:eastAsia="Times New Roman"/>
          <w:b/>
          <w:bCs/>
          <w:i/>
          <w:iCs/>
          <w:color w:val="000000"/>
          <w:sz w:val="20"/>
          <w:szCs w:val="20"/>
        </w:rPr>
        <w:t>e sued by third parties for alleged infringement of their proprietary rights.</w:t>
      </w:r>
    </w:p>
    <w:p w:rsidR="00000000" w:rsidRDefault="00F537BE">
      <w:pPr>
        <w:ind w:firstLine="360"/>
        <w:jc w:val="both"/>
        <w:divId w:val="1322155671"/>
        <w:rPr>
          <w:rFonts w:eastAsia="Times New Roman"/>
        </w:rPr>
      </w:pPr>
      <w:r>
        <w:rPr>
          <w:rFonts w:eastAsia="Times New Roman"/>
          <w:color w:val="000000"/>
          <w:sz w:val="20"/>
          <w:szCs w:val="20"/>
        </w:rPr>
        <w:t xml:space="preserve">Our success depends also in part on us not infringing the intellectual property rights of others. Our competitors, as well as a number of other entities and individuals, may own </w:t>
      </w:r>
      <w:r>
        <w:rPr>
          <w:rFonts w:eastAsia="Times New Roman"/>
          <w:color w:val="000000"/>
          <w:sz w:val="20"/>
          <w:szCs w:val="20"/>
        </w:rPr>
        <w:t>or claim to own intellectual property relating to our industry. In the future, such third parties may claim that we are infringing their intellectual property rights, and we may be found to be infringing such rights. Any claims or litigation could cause us</w:t>
      </w:r>
      <w:r>
        <w:rPr>
          <w:rFonts w:eastAsia="Times New Roman"/>
          <w:color w:val="000000"/>
          <w:sz w:val="20"/>
          <w:szCs w:val="20"/>
        </w:rPr>
        <w:t xml:space="preserve"> to incur significant expenses and, if successfully asserted against us, could require that we pay substantial damages or ongoing royalty payments, prevent us from offering our services, or require that we comply with other unfavorable terms. Even if we we</w:t>
      </w:r>
      <w:r>
        <w:rPr>
          <w:rFonts w:eastAsia="Times New Roman"/>
          <w:color w:val="000000"/>
          <w:sz w:val="20"/>
          <w:szCs w:val="20"/>
        </w:rPr>
        <w:t>re to prevail in such a dispute, any litigation could be costly and time-consuming and divert the attention of our management and key personnel from our business operations.</w:t>
      </w:r>
    </w:p>
    <w:p w:rsidR="00000000" w:rsidRDefault="00F537BE">
      <w:pPr>
        <w:ind w:firstLine="360"/>
        <w:jc w:val="center"/>
        <w:divId w:val="581258325"/>
        <w:rPr>
          <w:rFonts w:eastAsia="Times New Roman"/>
        </w:rPr>
      </w:pPr>
      <w:r>
        <w:rPr>
          <w:rFonts w:eastAsia="Times New Roman"/>
          <w:color w:val="000000"/>
          <w:sz w:val="20"/>
          <w:szCs w:val="20"/>
        </w:rPr>
        <w:t>31</w:t>
      </w:r>
    </w:p>
    <w:p w:rsidR="00000000" w:rsidRDefault="00F537BE">
      <w:pPr>
        <w:rPr>
          <w:rFonts w:eastAsia="Times New Roman"/>
        </w:rPr>
      </w:pPr>
      <w:r>
        <w:rPr>
          <w:rFonts w:eastAsia="Times New Roman"/>
        </w:rPr>
        <w:pict>
          <v:rect id="_x0000_i1057" style="width:0;height:1.5pt" o:hralign="center" o:hrstd="t" o:hr="t" fillcolor="#a0a0a0" stroked="f"/>
        </w:pict>
      </w:r>
    </w:p>
    <w:p w:rsidR="00000000" w:rsidRDefault="00F537BE">
      <w:pPr>
        <w:ind w:firstLine="360"/>
        <w:jc w:val="both"/>
        <w:divId w:val="185927073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470170902"/>
        <w:rPr>
          <w:rFonts w:eastAsia="Times New Roman"/>
        </w:rPr>
      </w:pPr>
      <w:r>
        <w:rPr>
          <w:rFonts w:eastAsia="Times New Roman"/>
          <w:b/>
          <w:bCs/>
          <w:i/>
          <w:iCs/>
          <w:color w:val="000000"/>
          <w:sz w:val="20"/>
          <w:szCs w:val="20"/>
        </w:rPr>
        <w:t>We employ third-party and open source licensed software for use in our business, and the inability to maintain these licenses, errors in the software we license or the terms of open source licenses could result in increase</w:t>
      </w:r>
      <w:r>
        <w:rPr>
          <w:rFonts w:eastAsia="Times New Roman"/>
          <w:b/>
          <w:bCs/>
          <w:i/>
          <w:iCs/>
          <w:color w:val="000000"/>
          <w:sz w:val="20"/>
          <w:szCs w:val="20"/>
        </w:rPr>
        <w:t>d costs, or reduced service levels, which would adversely affect our business.</w:t>
      </w:r>
    </w:p>
    <w:p w:rsidR="00000000" w:rsidRDefault="00F537BE">
      <w:pPr>
        <w:ind w:firstLine="360"/>
        <w:jc w:val="both"/>
        <w:divId w:val="24600240"/>
        <w:rPr>
          <w:rFonts w:eastAsia="Times New Roman"/>
        </w:rPr>
      </w:pPr>
      <w:r>
        <w:rPr>
          <w:rFonts w:eastAsia="Times New Roman"/>
          <w:color w:val="000000"/>
          <w:sz w:val="20"/>
          <w:szCs w:val="20"/>
        </w:rPr>
        <w:t>Our business relies on certain third-party software obtained under licenses from other companies. We anticipate that we will continue to rely on such third-party software in the</w:t>
      </w:r>
      <w:r>
        <w:rPr>
          <w:rFonts w:eastAsia="Times New Roman"/>
          <w:color w:val="000000"/>
          <w:sz w:val="20"/>
          <w:szCs w:val="20"/>
        </w:rPr>
        <w:t xml:space="preserve"> future. Commercially reasonable alternatives to the third-party software we currently license may not always be available and such alternatives may be difficult or costly to implement. In addition, integration of new third-party software may require signi</w:t>
      </w:r>
      <w:r>
        <w:rPr>
          <w:rFonts w:eastAsia="Times New Roman"/>
          <w:color w:val="000000"/>
          <w:sz w:val="20"/>
          <w:szCs w:val="20"/>
        </w:rPr>
        <w:t xml:space="preserve">ficant work and require substantial investment of our time and resources. Our use of additional or alternative third-party software would require us to enter into license agreements with third parties, which may not be available on commercially reasonable </w:t>
      </w:r>
      <w:r>
        <w:rPr>
          <w:rFonts w:eastAsia="Times New Roman"/>
          <w:color w:val="000000"/>
          <w:sz w:val="20"/>
          <w:szCs w:val="20"/>
        </w:rPr>
        <w:t>terms or at all. Many of the risks associated with the use of third-party software cannot be eliminated, and these risks could negatively affect our business.</w:t>
      </w:r>
    </w:p>
    <w:p w:rsidR="00000000" w:rsidRDefault="00F537BE">
      <w:pPr>
        <w:ind w:firstLine="360"/>
        <w:jc w:val="both"/>
        <w:divId w:val="469323708"/>
        <w:rPr>
          <w:rFonts w:eastAsia="Times New Roman"/>
        </w:rPr>
      </w:pPr>
      <w:r>
        <w:rPr>
          <w:rFonts w:eastAsia="Times New Roman"/>
          <w:color w:val="000000"/>
          <w:sz w:val="20"/>
          <w:szCs w:val="20"/>
        </w:rPr>
        <w:t xml:space="preserve">Additionally, the software powering our technology systems incorporates software covered by open </w:t>
      </w:r>
      <w:r>
        <w:rPr>
          <w:rFonts w:eastAsia="Times New Roman"/>
          <w:color w:val="000000"/>
          <w:sz w:val="20"/>
          <w:szCs w:val="20"/>
        </w:rPr>
        <w:t>source licenses. The terms of many open source licenses have not been interpreted by U.S. courts and there is a risk that the licenses could be construed in a manner that imposes unanticipated conditions or restrictions on our ability to operate our system</w:t>
      </w:r>
      <w:r>
        <w:rPr>
          <w:rFonts w:eastAsia="Times New Roman"/>
          <w:color w:val="000000"/>
          <w:sz w:val="20"/>
          <w:szCs w:val="20"/>
        </w:rPr>
        <w:t>s. In the event that portions of our proprietary software are determined to be subject to an open source license, we could be required to publicly release the affected portions of our source code or re-engineer all or a portion of our technology systems, e</w:t>
      </w:r>
      <w:r>
        <w:rPr>
          <w:rFonts w:eastAsia="Times New Roman"/>
          <w:color w:val="000000"/>
          <w:sz w:val="20"/>
          <w:szCs w:val="20"/>
        </w:rPr>
        <w:t>ach of which could reduce or eliminate the value of our technology system. Such risks could be difficult or impossible to eliminate and could adversely affect our business, financial condition and results of operations.</w:t>
      </w:r>
    </w:p>
    <w:p w:rsidR="00000000" w:rsidRDefault="00F537BE">
      <w:pPr>
        <w:jc w:val="both"/>
        <w:divId w:val="69695986"/>
        <w:rPr>
          <w:rFonts w:eastAsia="Times New Roman"/>
        </w:rPr>
      </w:pPr>
      <w:r>
        <w:rPr>
          <w:rFonts w:eastAsia="Times New Roman"/>
          <w:b/>
          <w:bCs/>
          <w:i/>
          <w:iCs/>
          <w:color w:val="000000"/>
          <w:sz w:val="20"/>
          <w:szCs w:val="20"/>
        </w:rPr>
        <w:t>If our ability to expand our network</w:t>
      </w:r>
      <w:r>
        <w:rPr>
          <w:rFonts w:eastAsia="Times New Roman"/>
          <w:b/>
          <w:bCs/>
          <w:i/>
          <w:iCs/>
          <w:color w:val="000000"/>
          <w:sz w:val="20"/>
          <w:szCs w:val="20"/>
        </w:rPr>
        <w:t xml:space="preserve"> and technology infrastructure is constrained, we could lose customers and that loss could adversely affect our operating results.</w:t>
      </w:r>
    </w:p>
    <w:p w:rsidR="00000000" w:rsidRDefault="00F537BE">
      <w:pPr>
        <w:ind w:firstLine="360"/>
        <w:jc w:val="both"/>
        <w:divId w:val="1422873929"/>
        <w:rPr>
          <w:rFonts w:eastAsia="Times New Roman"/>
        </w:rPr>
      </w:pPr>
      <w:r>
        <w:rPr>
          <w:rFonts w:eastAsia="Times New Roman"/>
          <w:color w:val="000000"/>
          <w:sz w:val="20"/>
          <w:szCs w:val="20"/>
        </w:rPr>
        <w:t>The success of our business strategy depends in part on our ability to expand our operations in the future. Our growth has pl</w:t>
      </w:r>
      <w:r>
        <w:rPr>
          <w:rFonts w:eastAsia="Times New Roman"/>
          <w:color w:val="000000"/>
          <w:sz w:val="20"/>
          <w:szCs w:val="20"/>
        </w:rPr>
        <w:t>aced, and will continue to place, increased demands on our network and technology infrastructure and other resources and further expansion of our operations will require substantial financial resources. Our growth strategies include the evaluation of oppor</w:t>
      </w:r>
      <w:r>
        <w:rPr>
          <w:rFonts w:eastAsia="Times New Roman"/>
          <w:color w:val="000000"/>
          <w:sz w:val="20"/>
          <w:szCs w:val="20"/>
        </w:rPr>
        <w:t xml:space="preserve">tunities in new geographic markets as well as in adjacent and new market verticals. Any expansions into such markets could significantly increase the demands placed on our network and technology infrastructure. To accommodate such growth, we must continue </w:t>
      </w:r>
      <w:r>
        <w:rPr>
          <w:rFonts w:eastAsia="Times New Roman"/>
          <w:color w:val="000000"/>
          <w:sz w:val="20"/>
          <w:szCs w:val="20"/>
        </w:rPr>
        <w:t>to expand and adapt our network and technology infrastructure to accommodate additional users, increased transaction volumes, changing customer requirements and current and future growth initiatives. We may not be able to accurately project the rate or tim</w:t>
      </w:r>
      <w:r>
        <w:rPr>
          <w:rFonts w:eastAsia="Times New Roman"/>
          <w:color w:val="000000"/>
          <w:sz w:val="20"/>
          <w:szCs w:val="20"/>
        </w:rPr>
        <w:t>ing of increases, if any, in the volume of transactions we process, reprice or otherwise service or be able to expand and upgrade our systems and infrastructure to accommodate such increases. Projecting such needs may be particularly difficult for new solu</w:t>
      </w:r>
      <w:r>
        <w:rPr>
          <w:rFonts w:eastAsia="Times New Roman"/>
          <w:color w:val="000000"/>
          <w:sz w:val="20"/>
          <w:szCs w:val="20"/>
        </w:rPr>
        <w:t xml:space="preserve">tions and services or for the expansion of existing solutions and services into international or other markets in which we have limited or no prior experience. We may be unable to expand or adapt our network infrastructure to meet additional demand or our </w:t>
      </w:r>
      <w:r>
        <w:rPr>
          <w:rFonts w:eastAsia="Times New Roman"/>
          <w:color w:val="000000"/>
          <w:sz w:val="20"/>
          <w:szCs w:val="20"/>
        </w:rPr>
        <w:t>customers' changing needs on a timely basis, at a commercially reasonable cost or at all. Our current information technology systems, procedures and controls may not continue to support our operations while maintaining acceptable overall performance and ma</w:t>
      </w:r>
      <w:r>
        <w:rPr>
          <w:rFonts w:eastAsia="Times New Roman"/>
          <w:color w:val="000000"/>
          <w:sz w:val="20"/>
          <w:szCs w:val="20"/>
        </w:rPr>
        <w:t>y hinder our ability to exploit the market for healthcare applications and services. Service lapses could cause our users to switch to the services of our competitors or in-source such services.</w:t>
      </w:r>
    </w:p>
    <w:p w:rsidR="00000000" w:rsidRDefault="00F537BE">
      <w:pPr>
        <w:jc w:val="both"/>
        <w:divId w:val="1719816943"/>
        <w:rPr>
          <w:rFonts w:eastAsia="Times New Roman"/>
        </w:rPr>
      </w:pPr>
      <w:r>
        <w:rPr>
          <w:rFonts w:eastAsia="Times New Roman"/>
          <w:b/>
          <w:bCs/>
          <w:color w:val="000000"/>
          <w:sz w:val="20"/>
          <w:szCs w:val="20"/>
        </w:rPr>
        <w:t>Other Business and Operational Risks</w:t>
      </w:r>
    </w:p>
    <w:p w:rsidR="00000000" w:rsidRDefault="00F537BE">
      <w:pPr>
        <w:jc w:val="both"/>
        <w:divId w:val="1311515930"/>
        <w:rPr>
          <w:rFonts w:eastAsia="Times New Roman"/>
        </w:rPr>
      </w:pPr>
      <w:r>
        <w:rPr>
          <w:rFonts w:eastAsia="Times New Roman"/>
          <w:b/>
          <w:bCs/>
          <w:i/>
          <w:iCs/>
          <w:color w:val="000000"/>
          <w:sz w:val="20"/>
          <w:szCs w:val="20"/>
        </w:rPr>
        <w:t>Changes in accounting principles may negatively affect our results of operations.</w:t>
      </w:r>
    </w:p>
    <w:p w:rsidR="00000000" w:rsidRDefault="00F537BE">
      <w:pPr>
        <w:ind w:firstLine="360"/>
        <w:jc w:val="both"/>
        <w:divId w:val="1765296429"/>
        <w:rPr>
          <w:rFonts w:eastAsia="Times New Roman"/>
        </w:rPr>
      </w:pPr>
      <w:r>
        <w:rPr>
          <w:rFonts w:eastAsia="Times New Roman"/>
          <w:color w:val="000000"/>
          <w:sz w:val="20"/>
          <w:szCs w:val="20"/>
        </w:rPr>
        <w:t xml:space="preserve">We prepare our consolidated financial statements in accordance with U.S. GAAP. These principles are subject to interpretation by the SEC and other organizations that develop </w:t>
      </w:r>
      <w:r>
        <w:rPr>
          <w:rFonts w:eastAsia="Times New Roman"/>
          <w:color w:val="000000"/>
          <w:sz w:val="20"/>
          <w:szCs w:val="20"/>
        </w:rPr>
        <w:t>and interpret accounting principles. New accounting principles arise regularly, implementation of which can have a significant effect on and may increase the volatility of our reported operating results and may even retroactively affect previously reported</w:t>
      </w:r>
      <w:r>
        <w:rPr>
          <w:rFonts w:eastAsia="Times New Roman"/>
          <w:color w:val="000000"/>
          <w:sz w:val="20"/>
          <w:szCs w:val="20"/>
        </w:rPr>
        <w:t xml:space="preserve"> operating results. In addition, the implementation of new accounting principles may require changes to our customer and vendor contracts, business processes, accounting systems, and internal controls over financial reporting. The costs and effects of thes</w:t>
      </w:r>
      <w:r>
        <w:rPr>
          <w:rFonts w:eastAsia="Times New Roman"/>
          <w:color w:val="000000"/>
          <w:sz w:val="20"/>
          <w:szCs w:val="20"/>
        </w:rPr>
        <w:t>e changes could adversely impact our operating results, and difficulties in implementing new accounting principles could cause us to fail to timely meet our financial reporting obligations.</w:t>
      </w:r>
    </w:p>
    <w:p w:rsidR="00000000" w:rsidRDefault="00F537BE">
      <w:pPr>
        <w:jc w:val="both"/>
        <w:divId w:val="1723405014"/>
        <w:rPr>
          <w:rFonts w:eastAsia="Times New Roman"/>
        </w:rPr>
      </w:pPr>
      <w:r>
        <w:rPr>
          <w:rFonts w:eastAsia="Times New Roman"/>
          <w:b/>
          <w:bCs/>
          <w:i/>
          <w:iCs/>
          <w:color w:val="000000"/>
          <w:sz w:val="20"/>
          <w:szCs w:val="20"/>
        </w:rPr>
        <w:t>We may need to recognize impairment charges related to goodwill, i</w:t>
      </w:r>
      <w:r>
        <w:rPr>
          <w:rFonts w:eastAsia="Times New Roman"/>
          <w:b/>
          <w:bCs/>
          <w:i/>
          <w:iCs/>
          <w:color w:val="000000"/>
          <w:sz w:val="20"/>
          <w:szCs w:val="20"/>
        </w:rPr>
        <w:t>dentified intangible assets and fixed assets.</w:t>
      </w:r>
    </w:p>
    <w:p w:rsidR="00000000" w:rsidRDefault="00F537BE">
      <w:pPr>
        <w:ind w:firstLine="360"/>
        <w:jc w:val="both"/>
        <w:divId w:val="891115887"/>
        <w:rPr>
          <w:rFonts w:eastAsia="Times New Roman"/>
        </w:rPr>
      </w:pPr>
      <w:r>
        <w:rPr>
          <w:rFonts w:eastAsia="Times New Roman"/>
          <w:color w:val="000000"/>
          <w:sz w:val="20"/>
          <w:szCs w:val="20"/>
        </w:rPr>
        <w:t>We have substantial balances of goodwill and identified intangible assets. We are required to test goodwill and any other intangible assets with an indefinite life for possible impairment on an annual basis, or</w:t>
      </w:r>
      <w:r>
        <w:rPr>
          <w:rFonts w:eastAsia="Times New Roman"/>
          <w:color w:val="000000"/>
          <w:sz w:val="20"/>
          <w:szCs w:val="20"/>
        </w:rPr>
        <w:t xml:space="preserve"> more frequently when circumstances indicate that impairment may have occurred. We are also required to evaluate amortizable intangible assets and fixed assets for impairment if there are indicators of a possible impairment.</w:t>
      </w:r>
    </w:p>
    <w:p w:rsidR="00000000" w:rsidRDefault="00F537BE">
      <w:pPr>
        <w:ind w:firstLine="360"/>
        <w:jc w:val="center"/>
        <w:divId w:val="635184987"/>
        <w:rPr>
          <w:rFonts w:eastAsia="Times New Roman"/>
        </w:rPr>
      </w:pPr>
      <w:r>
        <w:rPr>
          <w:rFonts w:eastAsia="Times New Roman"/>
          <w:color w:val="000000"/>
          <w:sz w:val="20"/>
          <w:szCs w:val="20"/>
        </w:rPr>
        <w:t>32</w:t>
      </w:r>
    </w:p>
    <w:p w:rsidR="00000000" w:rsidRDefault="00F537BE">
      <w:pPr>
        <w:rPr>
          <w:rFonts w:eastAsia="Times New Roman"/>
        </w:rPr>
      </w:pPr>
      <w:r>
        <w:rPr>
          <w:rFonts w:eastAsia="Times New Roman"/>
        </w:rPr>
        <w:pict>
          <v:rect id="_x0000_i1058" style="width:0;height:1.5pt" o:hralign="center" o:hrstd="t" o:hr="t" fillcolor="#a0a0a0" stroked="f"/>
        </w:pict>
      </w:r>
    </w:p>
    <w:p w:rsidR="00000000" w:rsidRDefault="00F537BE">
      <w:pPr>
        <w:ind w:firstLine="360"/>
        <w:jc w:val="both"/>
        <w:divId w:val="1693385086"/>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52773594"/>
        <w:rPr>
          <w:rFonts w:eastAsia="Times New Roman"/>
        </w:rPr>
      </w:pPr>
      <w:r>
        <w:rPr>
          <w:rFonts w:eastAsia="Times New Roman"/>
          <w:color w:val="000000"/>
          <w:sz w:val="20"/>
          <w:szCs w:val="20"/>
        </w:rPr>
        <w:t>Based on the results of the annual impairment test as of November 1, 2021, the fair values of our assets exceeded the carrying value, and goodwill was not impaired. The cur</w:t>
      </w:r>
      <w:r>
        <w:rPr>
          <w:rFonts w:eastAsia="Times New Roman"/>
          <w:color w:val="000000"/>
          <w:sz w:val="20"/>
          <w:szCs w:val="20"/>
        </w:rPr>
        <w:t>rent goodwill impairment analysis incorporates our expectations for moderate sales growth and the overall outlook was consistent with our long-term projections.</w:t>
      </w:r>
    </w:p>
    <w:p w:rsidR="00000000" w:rsidRDefault="00F537BE">
      <w:pPr>
        <w:ind w:firstLine="360"/>
        <w:jc w:val="both"/>
        <w:divId w:val="1066880257"/>
        <w:rPr>
          <w:rFonts w:eastAsia="Times New Roman"/>
        </w:rPr>
      </w:pPr>
      <w:r>
        <w:rPr>
          <w:rFonts w:eastAsia="Times New Roman"/>
          <w:color w:val="000000"/>
          <w:sz w:val="20"/>
          <w:szCs w:val="20"/>
        </w:rPr>
        <w:t>There is significant judgment required in the analysis of a potential impairment of goodwill, i</w:t>
      </w:r>
      <w:r>
        <w:rPr>
          <w:rFonts w:eastAsia="Times New Roman"/>
          <w:color w:val="000000"/>
          <w:sz w:val="20"/>
          <w:szCs w:val="20"/>
        </w:rPr>
        <w:t xml:space="preserve">dentified intangible assets and fixed assets. If, as a result of a general economic slowdown, deterioration in one or more of the markets in which we operate or impairment in our financial performance and/or future outlook, the estimated fair value of our </w:t>
      </w:r>
      <w:r>
        <w:rPr>
          <w:rFonts w:eastAsia="Times New Roman"/>
          <w:color w:val="000000"/>
          <w:sz w:val="20"/>
          <w:szCs w:val="20"/>
        </w:rPr>
        <w:t>long-lived assets decreases, we may determine that one or more of our long-lived assets is impaired. An impairment charge would be recorded if the estimated fair value of the assets is lower than the carrying value and any such impairment charge could have</w:t>
      </w:r>
      <w:r>
        <w:rPr>
          <w:rFonts w:eastAsia="Times New Roman"/>
          <w:color w:val="000000"/>
          <w:sz w:val="20"/>
          <w:szCs w:val="20"/>
        </w:rPr>
        <w:t xml:space="preserve"> a material adverse effect on our results of operations and financial position.</w:t>
      </w:r>
    </w:p>
    <w:p w:rsidR="00000000" w:rsidRDefault="00F537BE">
      <w:pPr>
        <w:jc w:val="both"/>
        <w:divId w:val="1202599049"/>
        <w:rPr>
          <w:rFonts w:eastAsia="Times New Roman"/>
        </w:rPr>
      </w:pPr>
      <w:r>
        <w:rPr>
          <w:rFonts w:eastAsia="Times New Roman"/>
          <w:b/>
          <w:bCs/>
          <w:i/>
          <w:iCs/>
          <w:color w:val="000000"/>
          <w:sz w:val="20"/>
          <w:szCs w:val="20"/>
        </w:rPr>
        <w:t>If we fail to maintain an effective system of disclosure controls and internal control over financial reporting, our ability to produce timely and accurate financial statements</w:t>
      </w:r>
      <w:r>
        <w:rPr>
          <w:rFonts w:eastAsia="Times New Roman"/>
          <w:b/>
          <w:bCs/>
          <w:i/>
          <w:iCs/>
          <w:color w:val="000000"/>
          <w:sz w:val="20"/>
          <w:szCs w:val="20"/>
        </w:rPr>
        <w:t xml:space="preserve"> or comply with applicable regulations could be impaired.</w:t>
      </w:r>
    </w:p>
    <w:p w:rsidR="00000000" w:rsidRDefault="00F537BE">
      <w:pPr>
        <w:ind w:firstLine="360"/>
        <w:jc w:val="both"/>
        <w:divId w:val="172963918"/>
        <w:rPr>
          <w:rFonts w:eastAsia="Times New Roman"/>
        </w:rPr>
      </w:pPr>
      <w:r>
        <w:rPr>
          <w:rFonts w:eastAsia="Times New Roman"/>
          <w:color w:val="000000"/>
          <w:sz w:val="20"/>
          <w:szCs w:val="20"/>
        </w:rPr>
        <w:t>As a public company, we are subject to the reporting requirements of the Exchange Act, the Sarbanes-Oxley Act, and the rules and regulations of the applicable listing standards of the NYSE. We expec</w:t>
      </w:r>
      <w:r>
        <w:rPr>
          <w:rFonts w:eastAsia="Times New Roman"/>
          <w:color w:val="000000"/>
          <w:sz w:val="20"/>
          <w:szCs w:val="20"/>
        </w:rPr>
        <w:t>t that the requirements of these rules and regulations will continue to increase our legal, accounting and financial compliance costs, make some activities more difficult, time-consuming and costly and place significant strain on our personnel, systems and</w:t>
      </w:r>
      <w:r>
        <w:rPr>
          <w:rFonts w:eastAsia="Times New Roman"/>
          <w:color w:val="000000"/>
          <w:sz w:val="20"/>
          <w:szCs w:val="20"/>
        </w:rPr>
        <w:t xml:space="preserve"> resources.</w:t>
      </w:r>
    </w:p>
    <w:p w:rsidR="00000000" w:rsidRDefault="00F537BE">
      <w:pPr>
        <w:ind w:firstLine="360"/>
        <w:jc w:val="both"/>
        <w:divId w:val="612597400"/>
        <w:rPr>
          <w:rFonts w:eastAsia="Times New Roman"/>
        </w:rPr>
      </w:pPr>
      <w:r>
        <w:rPr>
          <w:rFonts w:eastAsia="Times New Roman"/>
          <w:color w:val="000000"/>
          <w:sz w:val="20"/>
          <w:szCs w:val="20"/>
        </w:rPr>
        <w:t>The Sarbanes-Oxley Act requires, among other things, that we maintain effective disclosure controls and procedures and internal control over financial reporting. In particular, Section 404 requires us to perform system and process evaluation an</w:t>
      </w:r>
      <w:r>
        <w:rPr>
          <w:rFonts w:eastAsia="Times New Roman"/>
          <w:color w:val="000000"/>
          <w:sz w:val="20"/>
          <w:szCs w:val="20"/>
        </w:rPr>
        <w:t>d testing of our internal control over financial reporting to allow management to report on, and our independent registered public accounting firm to attest to, the effectiveness of our internal control over financial reporting. Any failure to maintain eff</w:t>
      </w:r>
      <w:r>
        <w:rPr>
          <w:rFonts w:eastAsia="Times New Roman"/>
          <w:color w:val="000000"/>
          <w:sz w:val="20"/>
          <w:szCs w:val="20"/>
        </w:rPr>
        <w:t xml:space="preserve">ective disclosure controls and internal control over financial reporting could have a material and adverse effect on our business, results of operations and financial condition and could cause a decline in the trading price of our Class A common stock. We </w:t>
      </w:r>
      <w:r>
        <w:rPr>
          <w:rFonts w:eastAsia="Times New Roman"/>
          <w:color w:val="000000"/>
          <w:sz w:val="20"/>
          <w:szCs w:val="20"/>
        </w:rPr>
        <w:t>are required to be in compliance with the provisions of the Sarbanes-Oxley Act.</w:t>
      </w:r>
    </w:p>
    <w:p w:rsidR="00000000" w:rsidRDefault="00F537BE">
      <w:pPr>
        <w:ind w:firstLine="360"/>
        <w:jc w:val="both"/>
        <w:divId w:val="1051229671"/>
        <w:rPr>
          <w:rFonts w:eastAsia="Times New Roman"/>
        </w:rPr>
      </w:pPr>
      <w:r>
        <w:rPr>
          <w:rFonts w:eastAsia="Times New Roman"/>
          <w:color w:val="000000"/>
          <w:sz w:val="20"/>
          <w:szCs w:val="20"/>
        </w:rPr>
        <w:t>We are continuing to refine our disclosure controls and other procedures that are designed to ensure that information required to be disclosed by us in the reports that we will</w:t>
      </w:r>
      <w:r>
        <w:rPr>
          <w:rFonts w:eastAsia="Times New Roman"/>
          <w:color w:val="000000"/>
          <w:sz w:val="20"/>
          <w:szCs w:val="20"/>
        </w:rPr>
        <w:t xml:space="preserve"> file with the SEC is recorded, processed, summarized and reported within the time periods specified in SEC rules and forms and that information required to be disclosed in reports under the Exchange Act is accumulated and communicated to our principal exe</w:t>
      </w:r>
      <w:r>
        <w:rPr>
          <w:rFonts w:eastAsia="Times New Roman"/>
          <w:color w:val="000000"/>
          <w:sz w:val="20"/>
          <w:szCs w:val="20"/>
        </w:rPr>
        <w:t>cutive and financial officers. We are also continuing to improve our internal control over financial reporting. In order to develop, maintain and improve the effectiveness of our disclosure controls and procedures and internal control over financial report</w:t>
      </w:r>
      <w:r>
        <w:rPr>
          <w:rFonts w:eastAsia="Times New Roman"/>
          <w:color w:val="000000"/>
          <w:sz w:val="20"/>
          <w:szCs w:val="20"/>
        </w:rPr>
        <w:t>ing, we have expended, and anticipate that we will continue to expend, significant resources, including accounting-related and audit-related costs and significant management oversight.</w:t>
      </w:r>
    </w:p>
    <w:p w:rsidR="00000000" w:rsidRDefault="00F537BE">
      <w:pPr>
        <w:ind w:firstLine="360"/>
        <w:jc w:val="both"/>
        <w:divId w:val="992831687"/>
        <w:rPr>
          <w:rFonts w:eastAsia="Times New Roman"/>
        </w:rPr>
      </w:pPr>
      <w:r>
        <w:rPr>
          <w:rFonts w:eastAsia="Times New Roman"/>
          <w:color w:val="000000"/>
          <w:sz w:val="20"/>
          <w:szCs w:val="20"/>
        </w:rPr>
        <w:t>During the year, we completed the remediation of two material weaknesse</w:t>
      </w:r>
      <w:r>
        <w:rPr>
          <w:rFonts w:eastAsia="Times New Roman"/>
          <w:color w:val="000000"/>
          <w:sz w:val="20"/>
          <w:szCs w:val="20"/>
        </w:rPr>
        <w:t>s in internal control over financial reporting. These and other controls, including any new controls that we develop, may become inadequate because of changes in conditions in our business. Further, weaknesses in our disclosure controls and internal contro</w:t>
      </w:r>
      <w:r>
        <w:rPr>
          <w:rFonts w:eastAsia="Times New Roman"/>
          <w:color w:val="000000"/>
          <w:sz w:val="20"/>
          <w:szCs w:val="20"/>
        </w:rPr>
        <w:t>l over financial reporting may be discovered in the future. Any failure to develop or maintain effective controls or any difficulties encountered in their implementation or improvement could harm our results of operations or cause us to fail to meet our re</w:t>
      </w:r>
      <w:r>
        <w:rPr>
          <w:rFonts w:eastAsia="Times New Roman"/>
          <w:color w:val="000000"/>
          <w:sz w:val="20"/>
          <w:szCs w:val="20"/>
        </w:rPr>
        <w:t>porting obligations and may result in a restatement of our consolidated financial statements for prior periods. Any failure to implement and maintain effective internal control over financial reporting could also adversely affect the results of periodic ma</w:t>
      </w:r>
      <w:r>
        <w:rPr>
          <w:rFonts w:eastAsia="Times New Roman"/>
          <w:color w:val="000000"/>
          <w:sz w:val="20"/>
          <w:szCs w:val="20"/>
        </w:rPr>
        <w:t>nagement evaluations and annual independent registered public accounting firm attestation reports regarding the effectiveness of our internal control over financial reporting that we will be required to include in our periodic reports that will be filed wi</w:t>
      </w:r>
      <w:r>
        <w:rPr>
          <w:rFonts w:eastAsia="Times New Roman"/>
          <w:color w:val="000000"/>
          <w:sz w:val="20"/>
          <w:szCs w:val="20"/>
        </w:rPr>
        <w:t>th the SEC. Ineffective disclosure controls and procedures and internal control over financial reporting could also cause investors to lose confidence in our reported financial and other information, which would likely have a negative effect on the trading</w:t>
      </w:r>
      <w:r>
        <w:rPr>
          <w:rFonts w:eastAsia="Times New Roman"/>
          <w:color w:val="000000"/>
          <w:sz w:val="20"/>
          <w:szCs w:val="20"/>
        </w:rPr>
        <w:t xml:space="preserve"> price of our Class A common stock. In addition, if we are unable to continue to meet these requirements, we may not be able to remain listed on the NYSE.</w:t>
      </w:r>
    </w:p>
    <w:p w:rsidR="00000000" w:rsidRDefault="00F537BE">
      <w:pPr>
        <w:jc w:val="both"/>
        <w:divId w:val="852450196"/>
        <w:rPr>
          <w:rFonts w:eastAsia="Times New Roman"/>
        </w:rPr>
      </w:pPr>
      <w:r>
        <w:rPr>
          <w:rFonts w:eastAsia="Times New Roman"/>
          <w:b/>
          <w:bCs/>
          <w:i/>
          <w:iCs/>
          <w:color w:val="000000"/>
          <w:sz w:val="20"/>
          <w:szCs w:val="20"/>
        </w:rPr>
        <w:t>Changes in laws, regulations or rules, or a failure to comply with any laws, regulations or rules, ma</w:t>
      </w:r>
      <w:r>
        <w:rPr>
          <w:rFonts w:eastAsia="Times New Roman"/>
          <w:b/>
          <w:bCs/>
          <w:i/>
          <w:iCs/>
          <w:color w:val="000000"/>
          <w:sz w:val="20"/>
          <w:szCs w:val="20"/>
        </w:rPr>
        <w:t>y adversely affect our business, investments and results of operations.</w:t>
      </w:r>
    </w:p>
    <w:p w:rsidR="00000000" w:rsidRDefault="00F537BE">
      <w:pPr>
        <w:ind w:firstLine="360"/>
        <w:jc w:val="both"/>
        <w:divId w:val="1556428739"/>
        <w:rPr>
          <w:rFonts w:eastAsia="Times New Roman"/>
        </w:rPr>
      </w:pPr>
      <w:r>
        <w:rPr>
          <w:rFonts w:eastAsia="Times New Roman"/>
          <w:color w:val="000000"/>
          <w:sz w:val="20"/>
          <w:szCs w:val="20"/>
        </w:rPr>
        <w:t>We are subject to laws, regulations and rules enacted by national, regional and local governments and the NYSE. In particular, we are required to comply with certain SEC, NYSE and othe</w:t>
      </w:r>
      <w:r>
        <w:rPr>
          <w:rFonts w:eastAsia="Times New Roman"/>
          <w:color w:val="000000"/>
          <w:sz w:val="20"/>
          <w:szCs w:val="20"/>
        </w:rPr>
        <w:t xml:space="preserve">r legal or regulatory requirements. Compliance with, and monitoring of, applicable laws, regulations and rules may be difficult, time consuming and costly. Those laws, regulations or rules and their interpretation and application may also change from time </w:t>
      </w:r>
      <w:r>
        <w:rPr>
          <w:rFonts w:eastAsia="Times New Roman"/>
          <w:color w:val="000000"/>
          <w:sz w:val="20"/>
          <w:szCs w:val="20"/>
        </w:rPr>
        <w:t>to time and those changes could have a material adverse effect on our business, investments and results of operations. In addition, a failure to comply with applicable laws, regulations or rules, as interpreted and applied, could have a material adverse ef</w:t>
      </w:r>
      <w:r>
        <w:rPr>
          <w:rFonts w:eastAsia="Times New Roman"/>
          <w:color w:val="000000"/>
          <w:sz w:val="20"/>
          <w:szCs w:val="20"/>
        </w:rPr>
        <w:t>fect on our business and results of operations.</w:t>
      </w:r>
    </w:p>
    <w:p w:rsidR="00000000" w:rsidRDefault="00F537BE">
      <w:pPr>
        <w:ind w:firstLine="360"/>
        <w:jc w:val="center"/>
        <w:divId w:val="1313677873"/>
        <w:rPr>
          <w:rFonts w:eastAsia="Times New Roman"/>
        </w:rPr>
      </w:pPr>
      <w:r>
        <w:rPr>
          <w:rFonts w:eastAsia="Times New Roman"/>
          <w:color w:val="000000"/>
          <w:sz w:val="20"/>
          <w:szCs w:val="20"/>
        </w:rPr>
        <w:t>33</w:t>
      </w:r>
    </w:p>
    <w:p w:rsidR="00000000" w:rsidRDefault="00F537BE">
      <w:pPr>
        <w:rPr>
          <w:rFonts w:eastAsia="Times New Roman"/>
        </w:rPr>
      </w:pPr>
      <w:r>
        <w:rPr>
          <w:rFonts w:eastAsia="Times New Roman"/>
        </w:rPr>
        <w:pict>
          <v:rect id="_x0000_i1059" style="width:0;height:1.5pt" o:hralign="center" o:hrstd="t" o:hr="t" fillcolor="#a0a0a0" stroked="f"/>
        </w:pict>
      </w:r>
    </w:p>
    <w:p w:rsidR="00000000" w:rsidRDefault="00F537BE">
      <w:pPr>
        <w:ind w:firstLine="360"/>
        <w:jc w:val="both"/>
        <w:divId w:val="62004058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630940441"/>
        <w:rPr>
          <w:rFonts w:eastAsia="Times New Roman"/>
        </w:rPr>
      </w:pPr>
      <w:r>
        <w:rPr>
          <w:rFonts w:eastAsia="Times New Roman"/>
          <w:b/>
          <w:bCs/>
          <w:color w:val="000000"/>
          <w:sz w:val="20"/>
          <w:szCs w:val="20"/>
        </w:rPr>
        <w:t>Risks Related to the Healthcare Industry and other Legal Regulations</w:t>
      </w:r>
    </w:p>
    <w:p w:rsidR="00000000" w:rsidRDefault="00F537BE">
      <w:pPr>
        <w:jc w:val="both"/>
        <w:divId w:val="1066681787"/>
        <w:rPr>
          <w:rFonts w:eastAsia="Times New Roman"/>
        </w:rPr>
      </w:pPr>
      <w:r>
        <w:rPr>
          <w:rFonts w:eastAsia="Times New Roman"/>
          <w:b/>
          <w:bCs/>
          <w:i/>
          <w:iCs/>
          <w:color w:val="000000"/>
          <w:sz w:val="20"/>
          <w:szCs w:val="20"/>
        </w:rPr>
        <w:t>We operate in an indust</w:t>
      </w:r>
      <w:r>
        <w:rPr>
          <w:rFonts w:eastAsia="Times New Roman"/>
          <w:b/>
          <w:bCs/>
          <w:i/>
          <w:iCs/>
          <w:color w:val="000000"/>
          <w:sz w:val="20"/>
          <w:szCs w:val="20"/>
        </w:rPr>
        <w:t>ry that is subject to extensive federal, state and local regulation. Changes in existing healthcare laws and regulatory interpretations on a state or federal level may adversely affect us.</w:t>
      </w:r>
    </w:p>
    <w:p w:rsidR="00000000" w:rsidRDefault="00F537BE">
      <w:pPr>
        <w:ind w:firstLine="360"/>
        <w:jc w:val="both"/>
        <w:divId w:val="951716233"/>
        <w:rPr>
          <w:rFonts w:eastAsia="Times New Roman"/>
        </w:rPr>
      </w:pPr>
      <w:r>
        <w:rPr>
          <w:rFonts w:eastAsia="Times New Roman"/>
          <w:color w:val="000000"/>
          <w:sz w:val="20"/>
          <w:szCs w:val="20"/>
        </w:rPr>
        <w:t>The healthcare industry is subject to extensive and evolving federa</w:t>
      </w:r>
      <w:r>
        <w:rPr>
          <w:rFonts w:eastAsia="Times New Roman"/>
          <w:color w:val="000000"/>
          <w:sz w:val="20"/>
          <w:szCs w:val="20"/>
        </w:rPr>
        <w:t>l, state and local regulations, including among other things, laws and regulations relating to:</w:t>
      </w:r>
    </w:p>
    <w:p w:rsidR="00000000" w:rsidRDefault="00F537BE">
      <w:pPr>
        <w:ind w:hanging="360"/>
        <w:jc w:val="both"/>
        <w:divId w:val="1467820117"/>
        <w:rPr>
          <w:rFonts w:eastAsia="Times New Roman"/>
        </w:rPr>
      </w:pPr>
      <w:r>
        <w:rPr>
          <w:rFonts w:eastAsia="Times New Roman"/>
          <w:color w:val="000000"/>
          <w:sz w:val="20"/>
          <w:szCs w:val="20"/>
        </w:rPr>
        <w:t>•health benefit plans subject to ERISA;</w:t>
      </w:r>
    </w:p>
    <w:p w:rsidR="00000000" w:rsidRDefault="00F537BE">
      <w:pPr>
        <w:ind w:hanging="360"/>
        <w:divId w:val="1468233401"/>
        <w:rPr>
          <w:rFonts w:eastAsia="Times New Roman"/>
        </w:rPr>
      </w:pPr>
      <w:r>
        <w:rPr>
          <w:rFonts w:eastAsia="Times New Roman"/>
          <w:color w:val="000000"/>
          <w:sz w:val="20"/>
          <w:szCs w:val="20"/>
        </w:rPr>
        <w:t>•privacy and security of patient information, including HIPAA;</w:t>
      </w:r>
    </w:p>
    <w:p w:rsidR="00000000" w:rsidRDefault="00F537BE">
      <w:pPr>
        <w:ind w:hanging="360"/>
        <w:jc w:val="both"/>
        <w:divId w:val="1315721040"/>
        <w:rPr>
          <w:rFonts w:eastAsia="Times New Roman"/>
        </w:rPr>
      </w:pPr>
      <w:r>
        <w:rPr>
          <w:rFonts w:eastAsia="Times New Roman"/>
          <w:color w:val="000000"/>
          <w:sz w:val="20"/>
          <w:szCs w:val="20"/>
        </w:rPr>
        <w:t>•the conduct of operations, including fraud and abuse, an</w:t>
      </w:r>
      <w:r>
        <w:rPr>
          <w:rFonts w:eastAsia="Times New Roman"/>
          <w:color w:val="000000"/>
          <w:sz w:val="20"/>
          <w:szCs w:val="20"/>
        </w:rPr>
        <w:t>ti-kickback, patient inducement and false claims prohibitions;</w:t>
      </w:r>
    </w:p>
    <w:p w:rsidR="00000000" w:rsidRDefault="00F537BE">
      <w:pPr>
        <w:ind w:hanging="360"/>
        <w:jc w:val="both"/>
        <w:divId w:val="1145047389"/>
        <w:rPr>
          <w:rFonts w:eastAsia="Times New Roman"/>
        </w:rPr>
      </w:pPr>
      <w:r>
        <w:rPr>
          <w:rFonts w:eastAsia="Times New Roman"/>
          <w:color w:val="000000"/>
          <w:sz w:val="20"/>
          <w:szCs w:val="20"/>
        </w:rPr>
        <w:t>•</w:t>
      </w:r>
      <w:r>
        <w:rPr>
          <w:rFonts w:eastAsia="Times New Roman"/>
          <w:color w:val="000000"/>
          <w:sz w:val="20"/>
          <w:szCs w:val="20"/>
        </w:rPr>
        <w:t>the operation of provider networks, including transparency, access, licensing, certification and credentialing requirements;</w:t>
      </w:r>
    </w:p>
    <w:p w:rsidR="00000000" w:rsidRDefault="00F537BE">
      <w:pPr>
        <w:ind w:hanging="360"/>
        <w:divId w:val="1007442070"/>
        <w:rPr>
          <w:rFonts w:eastAsia="Times New Roman"/>
        </w:rPr>
      </w:pPr>
      <w:r>
        <w:rPr>
          <w:rFonts w:eastAsia="Times New Roman"/>
          <w:color w:val="000000"/>
          <w:sz w:val="20"/>
          <w:szCs w:val="20"/>
        </w:rPr>
        <w:t xml:space="preserve">•the methods of payment of out-of-network claims, including "surprise" billing subject to the requirements of the No Surprises Act </w:t>
      </w:r>
      <w:r>
        <w:rPr>
          <w:rFonts w:eastAsia="Times New Roman"/>
          <w:color w:val="000000"/>
          <w:sz w:val="20"/>
          <w:szCs w:val="20"/>
        </w:rPr>
        <w:t>and its implementing regulations, or applicable state law;</w:t>
      </w:r>
    </w:p>
    <w:p w:rsidR="00000000" w:rsidRDefault="00F537BE">
      <w:pPr>
        <w:ind w:hanging="360"/>
        <w:jc w:val="both"/>
        <w:divId w:val="521666906"/>
        <w:rPr>
          <w:rFonts w:eastAsia="Times New Roman"/>
        </w:rPr>
      </w:pPr>
      <w:r>
        <w:rPr>
          <w:rFonts w:ascii="Arial" w:eastAsia="Times New Roman" w:hAnsi="Arial" w:cs="Arial"/>
          <w:color w:val="000000"/>
        </w:rPr>
        <w:t>•</w:t>
      </w:r>
      <w:r>
        <w:rPr>
          <w:rFonts w:eastAsia="Times New Roman"/>
          <w:color w:val="000000"/>
          <w:sz w:val="20"/>
          <w:szCs w:val="20"/>
        </w:rPr>
        <w:t>payors subject to the requirements of the Transparency in Coverage Rule;</w:t>
      </w:r>
    </w:p>
    <w:p w:rsidR="00000000" w:rsidRDefault="00F537BE">
      <w:pPr>
        <w:ind w:hanging="360"/>
        <w:jc w:val="both"/>
        <w:divId w:val="1710759595"/>
        <w:rPr>
          <w:rFonts w:eastAsia="Times New Roman"/>
        </w:rPr>
      </w:pPr>
      <w:r>
        <w:rPr>
          <w:rFonts w:eastAsia="Times New Roman"/>
          <w:color w:val="000000"/>
          <w:sz w:val="20"/>
          <w:szCs w:val="20"/>
        </w:rPr>
        <w:t>•health information technology;</w:t>
      </w:r>
    </w:p>
    <w:p w:rsidR="00000000" w:rsidRDefault="00F537BE">
      <w:pPr>
        <w:ind w:hanging="360"/>
        <w:jc w:val="both"/>
        <w:divId w:val="141431791"/>
        <w:rPr>
          <w:rFonts w:eastAsia="Times New Roman"/>
        </w:rPr>
      </w:pPr>
      <w:r>
        <w:rPr>
          <w:rFonts w:eastAsia="Times New Roman"/>
          <w:color w:val="000000"/>
          <w:sz w:val="20"/>
          <w:szCs w:val="20"/>
        </w:rPr>
        <w:t>•</w:t>
      </w:r>
      <w:r>
        <w:rPr>
          <w:rFonts w:eastAsia="Times New Roman"/>
          <w:color w:val="000000"/>
          <w:sz w:val="20"/>
          <w:szCs w:val="20"/>
        </w:rPr>
        <w:t>breach of duty, the corporate practice of medicine and fee-splitting prohibitions;</w:t>
      </w:r>
    </w:p>
    <w:p w:rsidR="00000000" w:rsidRDefault="00F537BE">
      <w:pPr>
        <w:ind w:hanging="360"/>
        <w:jc w:val="both"/>
        <w:divId w:val="1310549802"/>
        <w:rPr>
          <w:rFonts w:eastAsia="Times New Roman"/>
        </w:rPr>
      </w:pPr>
      <w:r>
        <w:rPr>
          <w:rFonts w:eastAsia="Times New Roman"/>
          <w:color w:val="000000"/>
          <w:sz w:val="20"/>
          <w:szCs w:val="20"/>
        </w:rPr>
        <w:t>•laws and regulations relating to business corporations in general;</w:t>
      </w:r>
    </w:p>
    <w:p w:rsidR="00000000" w:rsidRDefault="00F537BE">
      <w:pPr>
        <w:ind w:hanging="360"/>
        <w:jc w:val="both"/>
        <w:divId w:val="1859850129"/>
        <w:rPr>
          <w:rFonts w:eastAsia="Times New Roman"/>
        </w:rPr>
      </w:pPr>
      <w:r>
        <w:rPr>
          <w:rFonts w:eastAsia="Times New Roman"/>
          <w:color w:val="000000"/>
          <w:sz w:val="20"/>
          <w:szCs w:val="20"/>
        </w:rPr>
        <w:t>•additional restrictions relating to our ability to utilize the claims data we collect from providers; an</w:t>
      </w:r>
      <w:r>
        <w:rPr>
          <w:rFonts w:eastAsia="Times New Roman"/>
          <w:color w:val="000000"/>
          <w:sz w:val="20"/>
          <w:szCs w:val="20"/>
        </w:rPr>
        <w:t>d</w:t>
      </w:r>
    </w:p>
    <w:p w:rsidR="00000000" w:rsidRDefault="00F537BE">
      <w:pPr>
        <w:ind w:hanging="360"/>
        <w:divId w:val="841509588"/>
        <w:rPr>
          <w:rFonts w:eastAsia="Times New Roman"/>
        </w:rPr>
      </w:pPr>
      <w:r>
        <w:rPr>
          <w:rFonts w:eastAsia="Times New Roman"/>
          <w:color w:val="000000"/>
          <w:sz w:val="20"/>
          <w:szCs w:val="20"/>
        </w:rPr>
        <w:t>•payors subject to the requirements for health reform under Affordable Care Act.</w:t>
      </w:r>
    </w:p>
    <w:p w:rsidR="00000000" w:rsidRDefault="00F537BE">
      <w:pPr>
        <w:ind w:firstLine="360"/>
        <w:jc w:val="both"/>
        <w:divId w:val="2062316251"/>
        <w:rPr>
          <w:rFonts w:eastAsia="Times New Roman"/>
        </w:rPr>
      </w:pPr>
      <w:r>
        <w:rPr>
          <w:rFonts w:eastAsia="Times New Roman"/>
          <w:color w:val="000000"/>
          <w:sz w:val="20"/>
          <w:szCs w:val="20"/>
        </w:rPr>
        <w:t>As a provider of network management services to our customers and as a contractor and/or subcontractor with federal and state governments, we are subject to extensive and in</w:t>
      </w:r>
      <w:r>
        <w:rPr>
          <w:rFonts w:eastAsia="Times New Roman"/>
          <w:color w:val="000000"/>
          <w:sz w:val="20"/>
          <w:szCs w:val="20"/>
        </w:rPr>
        <w:t>creasing regulation by a number of governmental entities at the federal, state and local levels with respect to the above laws. Because of the breadth of these laws and the narrowness of available statutory and regulatory exceptions, it is possible that so</w:t>
      </w:r>
      <w:r>
        <w:rPr>
          <w:rFonts w:eastAsia="Times New Roman"/>
          <w:color w:val="000000"/>
          <w:sz w:val="20"/>
          <w:szCs w:val="20"/>
        </w:rPr>
        <w:t>me of our business activities could be subject to challenge under one or more of such laws from time to time, including in private litigation. Statutory changes to, or changes in the interpretation or enforcement of, the laws and regulations described abov</w:t>
      </w:r>
      <w:r>
        <w:rPr>
          <w:rFonts w:eastAsia="Times New Roman"/>
          <w:color w:val="000000"/>
          <w:sz w:val="20"/>
          <w:szCs w:val="20"/>
        </w:rPr>
        <w:t>e may significantly impact or restrict our ability to carry on our business as currently conducted and may have a material adverse impact on our business, financial condition and results of operations. These risks may be exacerbated by our expansion into n</w:t>
      </w:r>
      <w:r>
        <w:rPr>
          <w:rFonts w:eastAsia="Times New Roman"/>
          <w:color w:val="000000"/>
          <w:sz w:val="20"/>
          <w:szCs w:val="20"/>
        </w:rPr>
        <w:t>ew geographic markets and, in particular, by any expansion into international markets. The expansion of our operations into new products and services may expose us to additional requirements and potential liabilities under additional statutes and legislati</w:t>
      </w:r>
      <w:r>
        <w:rPr>
          <w:rFonts w:eastAsia="Times New Roman"/>
          <w:color w:val="000000"/>
          <w:sz w:val="20"/>
          <w:szCs w:val="20"/>
        </w:rPr>
        <w:t>ve schemes that previously have not been relevant to our business, that may increase demands on our resources for compliance activities, and that may subject us to potential penalties for noncompliance with statutory and regulatory standards. Under our con</w:t>
      </w:r>
      <w:r>
        <w:rPr>
          <w:rFonts w:eastAsia="Times New Roman"/>
          <w:color w:val="000000"/>
          <w:sz w:val="20"/>
          <w:szCs w:val="20"/>
        </w:rPr>
        <w:t>tracts we are also subject to audits by our customers, and are regularly required to attest as to our compliance with our contracts and applicable laws and regulations. We and our healthcare customers may also be subject to investigations and proceedings t</w:t>
      </w:r>
      <w:r>
        <w:rPr>
          <w:rFonts w:eastAsia="Times New Roman"/>
          <w:color w:val="000000"/>
          <w:sz w:val="20"/>
          <w:szCs w:val="20"/>
        </w:rPr>
        <w:t>hat seek recovery under laws such as federal and state false claims acts, civil monetary penalties laws, and anti-kickback laws applicable to the business of our customers. Since the services we provide are not reimbursed by government healthcare programs,</w:t>
      </w:r>
      <w:r>
        <w:rPr>
          <w:rFonts w:eastAsia="Times New Roman"/>
          <w:color w:val="000000"/>
          <w:sz w:val="20"/>
          <w:szCs w:val="20"/>
        </w:rPr>
        <w:t xml:space="preserve"> such fraud and abuse laws generally do not apply to our business, however, some laws may be applicable to us. The laws, regulations, and other requirements in this area are broad and complex and judicial and regulatory interpretations can be inconsistent.</w:t>
      </w:r>
      <w:r>
        <w:rPr>
          <w:rFonts w:eastAsia="Times New Roman"/>
          <w:color w:val="000000"/>
          <w:sz w:val="20"/>
          <w:szCs w:val="20"/>
        </w:rPr>
        <w:t xml:space="preserve"> We are unable to predict how these laws, regulations or other requirements will be interpreted or the full extent of their application, particularly to services that are not directly reimbursed by government healthcare programs. In addition, private citiz</w:t>
      </w:r>
      <w:r>
        <w:rPr>
          <w:rFonts w:eastAsia="Times New Roman"/>
          <w:color w:val="000000"/>
          <w:sz w:val="20"/>
          <w:szCs w:val="20"/>
        </w:rPr>
        <w:t>ens, acting as whistleblowers, can sue on behalf of the government under the qui tam provisions of the federal False Claims Act and similar statutory provisions in many states. Investigations or proceedings could subject us or our customers to various civi</w:t>
      </w:r>
      <w:r>
        <w:rPr>
          <w:rFonts w:eastAsia="Times New Roman"/>
          <w:color w:val="000000"/>
          <w:sz w:val="20"/>
          <w:szCs w:val="20"/>
        </w:rPr>
        <w:t>l and criminal penalties and administrative sanctions, which could include terminations of contracts, fines, and suspension and debarment from doing business with the government. If we are found to be in violation of any applicable law or regulation or are</w:t>
      </w:r>
      <w:r>
        <w:rPr>
          <w:rFonts w:eastAsia="Times New Roman"/>
          <w:color w:val="000000"/>
          <w:sz w:val="20"/>
          <w:szCs w:val="20"/>
        </w:rPr>
        <w:t xml:space="preserve"> subject to an audit, investigation or proceeding, any resulting negative publicity, penalties or sanctions could have an adverse effect on our reputation in the industry, impair our ability to compete for new contracts and could have a material adverse ef</w:t>
      </w:r>
      <w:r>
        <w:rPr>
          <w:rFonts w:eastAsia="Times New Roman"/>
          <w:color w:val="000000"/>
          <w:sz w:val="20"/>
          <w:szCs w:val="20"/>
        </w:rPr>
        <w:t>fect on our business, financial condition and results of operations.</w:t>
      </w:r>
    </w:p>
    <w:p w:rsidR="00000000" w:rsidRDefault="00F537BE">
      <w:pPr>
        <w:ind w:firstLine="360"/>
        <w:jc w:val="center"/>
        <w:divId w:val="1486554985"/>
        <w:rPr>
          <w:rFonts w:eastAsia="Times New Roman"/>
        </w:rPr>
      </w:pPr>
      <w:r>
        <w:rPr>
          <w:rFonts w:eastAsia="Times New Roman"/>
          <w:color w:val="000000"/>
          <w:sz w:val="20"/>
          <w:szCs w:val="20"/>
        </w:rPr>
        <w:t>34</w:t>
      </w:r>
    </w:p>
    <w:p w:rsidR="00000000" w:rsidRDefault="00F537BE">
      <w:pPr>
        <w:rPr>
          <w:rFonts w:eastAsia="Times New Roman"/>
        </w:rPr>
      </w:pPr>
      <w:r>
        <w:rPr>
          <w:rFonts w:eastAsia="Times New Roman"/>
        </w:rPr>
        <w:pict>
          <v:rect id="_x0000_i1060" style="width:0;height:1.5pt" o:hralign="center" o:hrstd="t" o:hr="t" fillcolor="#a0a0a0" stroked="f"/>
        </w:pict>
      </w:r>
    </w:p>
    <w:p w:rsidR="00000000" w:rsidRDefault="00F537BE">
      <w:pPr>
        <w:ind w:firstLine="360"/>
        <w:jc w:val="both"/>
        <w:divId w:val="1905411272"/>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307902473"/>
        <w:rPr>
          <w:rFonts w:eastAsia="Times New Roman"/>
        </w:rPr>
      </w:pPr>
      <w:r>
        <w:rPr>
          <w:rFonts w:eastAsia="Times New Roman"/>
          <w:b/>
          <w:bCs/>
          <w:i/>
          <w:iCs/>
          <w:color w:val="000000"/>
          <w:sz w:val="20"/>
          <w:szCs w:val="20"/>
        </w:rPr>
        <w:t xml:space="preserve">New federal and state laws and regulations could force us to change the </w:t>
      </w:r>
      <w:r>
        <w:rPr>
          <w:rFonts w:eastAsia="Times New Roman"/>
          <w:b/>
          <w:bCs/>
          <w:i/>
          <w:iCs/>
          <w:color w:val="000000"/>
          <w:sz w:val="20"/>
          <w:szCs w:val="20"/>
        </w:rPr>
        <w:t>conduct of our business or operations or affect our ability to expand our operations into other states.</w:t>
      </w:r>
    </w:p>
    <w:p w:rsidR="00000000" w:rsidRDefault="00F537BE">
      <w:pPr>
        <w:ind w:firstLine="360"/>
        <w:jc w:val="both"/>
        <w:divId w:val="723912830"/>
        <w:rPr>
          <w:rFonts w:eastAsia="Times New Roman"/>
        </w:rPr>
      </w:pPr>
      <w:r>
        <w:rPr>
          <w:rFonts w:eastAsia="Times New Roman"/>
          <w:b/>
          <w:bCs/>
          <w:i/>
          <w:iCs/>
          <w:color w:val="000000"/>
          <w:sz w:val="20"/>
          <w:szCs w:val="20"/>
        </w:rPr>
        <w:t xml:space="preserve">Federal Legislation </w:t>
      </w:r>
    </w:p>
    <w:p w:rsidR="00000000" w:rsidRDefault="00F537BE">
      <w:pPr>
        <w:ind w:firstLine="360"/>
        <w:jc w:val="both"/>
        <w:divId w:val="1262102085"/>
        <w:rPr>
          <w:rFonts w:eastAsia="Times New Roman"/>
        </w:rPr>
      </w:pPr>
      <w:r>
        <w:rPr>
          <w:rFonts w:eastAsia="Times New Roman"/>
          <w:color w:val="000000"/>
          <w:sz w:val="20"/>
          <w:szCs w:val="20"/>
        </w:rPr>
        <w:t xml:space="preserve">In recent years, Congress has introduced and, in some cases, passed a number of legislative proposals governing various aspects of </w:t>
      </w:r>
      <w:r>
        <w:rPr>
          <w:rFonts w:eastAsia="Times New Roman"/>
          <w:color w:val="000000"/>
          <w:sz w:val="20"/>
          <w:szCs w:val="20"/>
        </w:rPr>
        <w:t>the healthcare industry, including initiatives to provide greater government control of health care spending, to broaden access to healthcare services, to prohibit, restrict or address "surprise" billing by out-of-network providers and to change the operat</w:t>
      </w:r>
      <w:r>
        <w:rPr>
          <w:rFonts w:eastAsia="Times New Roman"/>
          <w:color w:val="000000"/>
          <w:sz w:val="20"/>
          <w:szCs w:val="20"/>
        </w:rPr>
        <w:t>ing environment for health care providers and payors. In addition, federal and state legislatures periodically have considered programs to reform or amend the U.S. healthcare system at both the federal and state level, such as measures that would modify th</w:t>
      </w:r>
      <w:r>
        <w:rPr>
          <w:rFonts w:eastAsia="Times New Roman"/>
          <w:color w:val="000000"/>
          <w:sz w:val="20"/>
          <w:szCs w:val="20"/>
        </w:rPr>
        <w:t>e Affordable Care Act or expand the role of government-sponsored coverage, including nationalization of the healthcare system and "Medicare for All" proposals, which could have far-reaching implications for the healthcare industry if enacted. Federal and s</w:t>
      </w:r>
      <w:r>
        <w:rPr>
          <w:rFonts w:eastAsia="Times New Roman"/>
          <w:color w:val="000000"/>
          <w:sz w:val="20"/>
          <w:szCs w:val="20"/>
        </w:rPr>
        <w:t>tate efforts to reduce healthcare spending may materially adversely affect our business, financial condition, and results of operations. Our failure to anticipate accurately the application of such proposals or future laws and regulations, our failure to a</w:t>
      </w:r>
      <w:r>
        <w:rPr>
          <w:rFonts w:eastAsia="Times New Roman"/>
          <w:color w:val="000000"/>
          <w:sz w:val="20"/>
          <w:szCs w:val="20"/>
        </w:rPr>
        <w:t>dapt our solutions to them or our failure to comply with them may create liability for us, result in adverse publicity, reduce our market share, and may have a material adverse effect on our business, financial condition and results of operations. We are u</w:t>
      </w:r>
      <w:r>
        <w:rPr>
          <w:rFonts w:eastAsia="Times New Roman"/>
          <w:color w:val="000000"/>
          <w:sz w:val="20"/>
          <w:szCs w:val="20"/>
        </w:rPr>
        <w:t>nable to predict the success of such initiatives, but, if passed, these and other efforts may adversely affect our business or operations, may create unexpected liabilities for us, may cause us or our customers to incur additional costs, and may restrict o</w:t>
      </w:r>
      <w:r>
        <w:rPr>
          <w:rFonts w:eastAsia="Times New Roman"/>
          <w:color w:val="000000"/>
          <w:sz w:val="20"/>
          <w:szCs w:val="20"/>
        </w:rPr>
        <w:t xml:space="preserve">ur operations or the operations of our customers. </w:t>
      </w:r>
    </w:p>
    <w:p w:rsidR="00000000" w:rsidRDefault="00F537BE">
      <w:pPr>
        <w:ind w:firstLine="360"/>
        <w:jc w:val="both"/>
        <w:divId w:val="891497375"/>
        <w:rPr>
          <w:rFonts w:eastAsia="Times New Roman"/>
        </w:rPr>
      </w:pPr>
      <w:r>
        <w:rPr>
          <w:rFonts w:eastAsia="Times New Roman"/>
          <w:color w:val="000000"/>
          <w:sz w:val="20"/>
          <w:szCs w:val="20"/>
        </w:rPr>
        <w:t>Healthcare reform laws such as the Affordable Care Act have had a significant impact on the health care industry, including changing the manner in which providers and payors contract for services. In addit</w:t>
      </w:r>
      <w:r>
        <w:rPr>
          <w:rFonts w:eastAsia="Times New Roman"/>
          <w:color w:val="000000"/>
          <w:sz w:val="20"/>
          <w:szCs w:val="20"/>
        </w:rPr>
        <w:t>ion, under the Affordable Care Act payors are required to meet certain financial criteria. While these obligations directly affect many of our customers, the obligations may also affect the contract terms and relationships between us and those customers. I</w:t>
      </w:r>
      <w:r>
        <w:rPr>
          <w:rFonts w:eastAsia="Times New Roman"/>
          <w:color w:val="000000"/>
          <w:sz w:val="20"/>
          <w:szCs w:val="20"/>
        </w:rPr>
        <w:t xml:space="preserve">n addition, the Consolidated Appropriations Act, 2021, included the No Surprises Act, which provides new protections for patients from "surprise" bills, creates new processes for payments to non-participating providers and facilities, and necessitates new </w:t>
      </w:r>
      <w:r>
        <w:rPr>
          <w:rFonts w:eastAsia="Times New Roman"/>
          <w:color w:val="000000"/>
          <w:sz w:val="20"/>
          <w:szCs w:val="20"/>
        </w:rPr>
        <w:t>compliance efforts by group health plans and health insurance issuers offering group or health insurance coverage, as well as non-participating providers and facilities. While we currently service payor customers that are already subject to certain state-l</w:t>
      </w:r>
      <w:r>
        <w:rPr>
          <w:rFonts w:eastAsia="Times New Roman"/>
          <w:color w:val="000000"/>
          <w:sz w:val="20"/>
          <w:szCs w:val="20"/>
        </w:rPr>
        <w:t>evel "surprise" billing laws, we cannot assure you that the No Surprises Act and its implementing interim final rules (IFRs) or any other initiatives aimed at addressing "surprise" billing, if implemented, would not adversely impact our ability to continue</w:t>
      </w:r>
      <w:r>
        <w:rPr>
          <w:rFonts w:eastAsia="Times New Roman"/>
          <w:color w:val="000000"/>
          <w:sz w:val="20"/>
          <w:szCs w:val="20"/>
        </w:rPr>
        <w:t xml:space="preserve"> certain lines of business in existing markets or expand such business into new markets or adversely affect the contractual terms and relationships between us and our customers or result in additional compliance costs. Current judicial challenges to certai</w:t>
      </w:r>
      <w:r>
        <w:rPr>
          <w:rFonts w:eastAsia="Times New Roman"/>
          <w:color w:val="000000"/>
          <w:sz w:val="20"/>
          <w:szCs w:val="20"/>
        </w:rPr>
        <w:t>n aspects of the No Surprises Act’s implementing IFRs could inject further uncertainty or require additional or revised compliance efforts by our customers.</w:t>
      </w:r>
    </w:p>
    <w:p w:rsidR="00000000" w:rsidRDefault="00F537BE">
      <w:pPr>
        <w:ind w:firstLine="360"/>
        <w:jc w:val="both"/>
        <w:divId w:val="394158516"/>
        <w:rPr>
          <w:rFonts w:eastAsia="Times New Roman"/>
        </w:rPr>
      </w:pPr>
      <w:r>
        <w:rPr>
          <w:rFonts w:eastAsia="Times New Roman"/>
          <w:color w:val="000000"/>
          <w:sz w:val="20"/>
          <w:szCs w:val="20"/>
        </w:rPr>
        <w:t>It is uncertain the extent to which any such judicial, legislative, regulatory or administrative ch</w:t>
      </w:r>
      <w:r>
        <w:rPr>
          <w:rFonts w:eastAsia="Times New Roman"/>
          <w:color w:val="000000"/>
          <w:sz w:val="20"/>
          <w:szCs w:val="20"/>
        </w:rPr>
        <w:t>anges, if made, may impact our business or financial condition. Although laws such as the Affordable Care Act and the No Surprises Act have not caused us to significantly change our customer contracts or other aspects of our business, it is difficult to qu</w:t>
      </w:r>
      <w:r>
        <w:rPr>
          <w:rFonts w:eastAsia="Times New Roman"/>
          <w:color w:val="000000"/>
          <w:sz w:val="20"/>
          <w:szCs w:val="20"/>
        </w:rPr>
        <w:t>antify the financial impact of such laws and there can be no assurances that we will not be adversely impacted in the future by any amendments to these or other healthcare laws or regulations. Many healthcare laws are complex, subject to frequent change an</w:t>
      </w:r>
      <w:r>
        <w:rPr>
          <w:rFonts w:eastAsia="Times New Roman"/>
          <w:color w:val="000000"/>
          <w:sz w:val="20"/>
          <w:szCs w:val="20"/>
        </w:rPr>
        <w:t xml:space="preserve">d dependent on interpretation and enforcement decisions from government agencies with broad discretion. The application of these laws to us or our customers or the specific services we deliver and the relationships we have with our customers is not always </w:t>
      </w:r>
      <w:r>
        <w:rPr>
          <w:rFonts w:eastAsia="Times New Roman"/>
          <w:color w:val="000000"/>
          <w:sz w:val="20"/>
          <w:szCs w:val="20"/>
        </w:rPr>
        <w:t>clear.</w:t>
      </w:r>
    </w:p>
    <w:p w:rsidR="00000000" w:rsidRDefault="00F537BE">
      <w:pPr>
        <w:ind w:firstLine="360"/>
        <w:jc w:val="both"/>
        <w:divId w:val="1705475908"/>
        <w:rPr>
          <w:rFonts w:eastAsia="Times New Roman"/>
        </w:rPr>
      </w:pPr>
      <w:r>
        <w:rPr>
          <w:rFonts w:eastAsia="Times New Roman"/>
          <w:color w:val="000000"/>
          <w:sz w:val="20"/>
          <w:szCs w:val="20"/>
        </w:rPr>
        <w:t>Other legislative or regulatory changes that could significantly harm us include, but are not limited to, changes that:</w:t>
      </w:r>
    </w:p>
    <w:p w:rsidR="00000000" w:rsidRDefault="00F537BE">
      <w:pPr>
        <w:ind w:hanging="360"/>
        <w:jc w:val="both"/>
        <w:divId w:val="2137260511"/>
        <w:rPr>
          <w:rFonts w:eastAsia="Times New Roman"/>
        </w:rPr>
      </w:pPr>
      <w:r>
        <w:rPr>
          <w:rFonts w:eastAsia="Times New Roman"/>
          <w:color w:val="000000"/>
          <w:sz w:val="20"/>
          <w:szCs w:val="20"/>
        </w:rPr>
        <w:t>•increase the number of individuals covered by government entitlement programs such as Medicare and Medicaid as opposed to privat</w:t>
      </w:r>
      <w:r>
        <w:rPr>
          <w:rFonts w:eastAsia="Times New Roman"/>
          <w:color w:val="000000"/>
          <w:sz w:val="20"/>
          <w:szCs w:val="20"/>
        </w:rPr>
        <w:t>e health insurance plans;</w:t>
      </w:r>
    </w:p>
    <w:p w:rsidR="00000000" w:rsidRDefault="00F537BE">
      <w:pPr>
        <w:ind w:hanging="360"/>
        <w:jc w:val="both"/>
        <w:divId w:val="1184050279"/>
        <w:rPr>
          <w:rFonts w:eastAsia="Times New Roman"/>
        </w:rPr>
      </w:pPr>
      <w:r>
        <w:rPr>
          <w:rFonts w:eastAsia="Times New Roman"/>
          <w:color w:val="000000"/>
          <w:sz w:val="20"/>
          <w:szCs w:val="20"/>
        </w:rPr>
        <w:t>•impact the operation of provider networks, including changes relating to transparency, access, licensing, certification and credentialing;</w:t>
      </w:r>
    </w:p>
    <w:p w:rsidR="00000000" w:rsidRDefault="00F537BE">
      <w:pPr>
        <w:ind w:hanging="360"/>
        <w:jc w:val="both"/>
        <w:divId w:val="1959482882"/>
        <w:rPr>
          <w:rFonts w:eastAsia="Times New Roman"/>
        </w:rPr>
      </w:pPr>
      <w:r>
        <w:rPr>
          <w:rFonts w:eastAsia="Times New Roman"/>
          <w:color w:val="000000"/>
          <w:sz w:val="20"/>
          <w:szCs w:val="20"/>
        </w:rPr>
        <w:t>•limit contractual terms with providers, including audit, payment and termination provisio</w:t>
      </w:r>
      <w:r>
        <w:rPr>
          <w:rFonts w:eastAsia="Times New Roman"/>
          <w:color w:val="000000"/>
          <w:sz w:val="20"/>
          <w:szCs w:val="20"/>
        </w:rPr>
        <w:t>ns; and</w:t>
      </w:r>
    </w:p>
    <w:p w:rsidR="00000000" w:rsidRDefault="00F537BE">
      <w:pPr>
        <w:ind w:hanging="360"/>
        <w:jc w:val="both"/>
        <w:divId w:val="423107778"/>
        <w:rPr>
          <w:rFonts w:eastAsia="Times New Roman"/>
        </w:rPr>
      </w:pPr>
      <w:r>
        <w:rPr>
          <w:rFonts w:eastAsia="Times New Roman"/>
          <w:color w:val="000000"/>
          <w:sz w:val="20"/>
          <w:szCs w:val="20"/>
        </w:rPr>
        <w:t>•impose additional health care information privacy or security requirements.</w:t>
      </w:r>
    </w:p>
    <w:p w:rsidR="00000000" w:rsidRDefault="00F537BE">
      <w:pPr>
        <w:ind w:firstLine="360"/>
        <w:jc w:val="both"/>
        <w:divId w:val="1380737993"/>
        <w:rPr>
          <w:rFonts w:eastAsia="Times New Roman"/>
        </w:rPr>
      </w:pPr>
      <w:r>
        <w:rPr>
          <w:rFonts w:eastAsia="Times New Roman"/>
          <w:color w:val="000000"/>
          <w:sz w:val="20"/>
          <w:szCs w:val="20"/>
        </w:rPr>
        <w:t>Renewed calls for health insurance reform could cause significant uncertainty in the U.S. healthcare market, could increase our costs, decrease our revenues or inhibit our</w:t>
      </w:r>
      <w:r>
        <w:rPr>
          <w:rFonts w:eastAsia="Times New Roman"/>
          <w:color w:val="000000"/>
          <w:sz w:val="20"/>
          <w:szCs w:val="20"/>
        </w:rPr>
        <w:t xml:space="preserve"> business or operations. We cannot predict what impact, if any, U.S. federal and state health reforms or other government proposals and activities, which include efforts to change or reform the administration or interpretation of government health care pro</w:t>
      </w:r>
      <w:r>
        <w:rPr>
          <w:rFonts w:eastAsia="Times New Roman"/>
          <w:color w:val="000000"/>
          <w:sz w:val="20"/>
          <w:szCs w:val="20"/>
        </w:rPr>
        <w:t xml:space="preserve">grams, laws, regulations or policies, might have on us, but such changes could impose new and more stringent regulatory requirements on our activities, which could adversely affect our business, results of </w:t>
      </w:r>
    </w:p>
    <w:p w:rsidR="00000000" w:rsidRDefault="00F537BE">
      <w:pPr>
        <w:ind w:firstLine="360"/>
        <w:jc w:val="center"/>
        <w:divId w:val="1119110014"/>
        <w:rPr>
          <w:rFonts w:eastAsia="Times New Roman"/>
        </w:rPr>
      </w:pPr>
      <w:r>
        <w:rPr>
          <w:rFonts w:eastAsia="Times New Roman"/>
          <w:color w:val="000000"/>
          <w:sz w:val="20"/>
          <w:szCs w:val="20"/>
        </w:rPr>
        <w:t>35</w:t>
      </w:r>
    </w:p>
    <w:p w:rsidR="00000000" w:rsidRDefault="00F537BE">
      <w:pPr>
        <w:rPr>
          <w:rFonts w:eastAsia="Times New Roman"/>
        </w:rPr>
      </w:pPr>
      <w:r>
        <w:rPr>
          <w:rFonts w:eastAsia="Times New Roman"/>
        </w:rPr>
        <w:pict>
          <v:rect id="_x0000_i1061" style="width:0;height:1.5pt" o:hralign="center" o:hrstd="t" o:hr="t" fillcolor="#a0a0a0" stroked="f"/>
        </w:pict>
      </w:r>
    </w:p>
    <w:p w:rsidR="00000000" w:rsidRDefault="00F537BE">
      <w:pPr>
        <w:ind w:firstLine="360"/>
        <w:jc w:val="both"/>
        <w:divId w:val="1099451288"/>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109862080"/>
        <w:rPr>
          <w:rFonts w:eastAsia="Times New Roman"/>
        </w:rPr>
      </w:pPr>
      <w:r>
        <w:rPr>
          <w:rFonts w:eastAsia="Times New Roman"/>
          <w:color w:val="000000"/>
          <w:sz w:val="20"/>
          <w:szCs w:val="20"/>
        </w:rPr>
        <w:t xml:space="preserve">operations and financial condition. Accordingly, there can be no assurance that such activities will not limit the expansion of our business, impose new compliance requirements on </w:t>
      </w:r>
      <w:r>
        <w:rPr>
          <w:rFonts w:eastAsia="Times New Roman"/>
          <w:color w:val="000000"/>
          <w:sz w:val="20"/>
          <w:szCs w:val="20"/>
        </w:rPr>
        <w:t>us or have a material adverse effect on our business, financial condition and results of operation. The passage and implementation of new federal laws or regulations that govern the conduct of our business could significantly impact or restrict our ability</w:t>
      </w:r>
      <w:r>
        <w:rPr>
          <w:rFonts w:eastAsia="Times New Roman"/>
          <w:color w:val="000000"/>
          <w:sz w:val="20"/>
          <w:szCs w:val="20"/>
        </w:rPr>
        <w:t xml:space="preserve"> to carry on our business as currently conducted and could have a material adverse impact on our business, financial condition and results of operations.</w:t>
      </w:r>
    </w:p>
    <w:p w:rsidR="00000000" w:rsidRDefault="00F537BE">
      <w:pPr>
        <w:ind w:firstLine="360"/>
        <w:jc w:val="both"/>
        <w:divId w:val="566574797"/>
        <w:rPr>
          <w:rFonts w:eastAsia="Times New Roman"/>
        </w:rPr>
      </w:pPr>
      <w:r>
        <w:rPr>
          <w:rFonts w:eastAsia="Times New Roman"/>
          <w:b/>
          <w:bCs/>
          <w:i/>
          <w:iCs/>
          <w:color w:val="000000"/>
          <w:sz w:val="20"/>
          <w:szCs w:val="20"/>
        </w:rPr>
        <w:t>State Legislation</w:t>
      </w:r>
    </w:p>
    <w:p w:rsidR="00000000" w:rsidRDefault="00F537BE">
      <w:pPr>
        <w:ind w:firstLine="360"/>
        <w:jc w:val="both"/>
        <w:divId w:val="1688679750"/>
        <w:rPr>
          <w:rFonts w:eastAsia="Times New Roman"/>
        </w:rPr>
      </w:pPr>
      <w:r>
        <w:rPr>
          <w:rFonts w:eastAsia="Times New Roman"/>
          <w:color w:val="000000"/>
          <w:sz w:val="20"/>
          <w:szCs w:val="20"/>
        </w:rPr>
        <w:t>State laws and regulations governing our business vary widely among the states in wh</w:t>
      </w:r>
      <w:r>
        <w:rPr>
          <w:rFonts w:eastAsia="Times New Roman"/>
          <w:color w:val="000000"/>
          <w:sz w:val="20"/>
          <w:szCs w:val="20"/>
        </w:rPr>
        <w:t>ich we operate, and include laws requiring credentialing of all network providers and "any willing provider" laws requiring networks to accept as participating providers any qualified professional who is willing to meet the terms and conditions of the netw</w:t>
      </w:r>
      <w:r>
        <w:rPr>
          <w:rFonts w:eastAsia="Times New Roman"/>
          <w:color w:val="000000"/>
          <w:sz w:val="20"/>
          <w:szCs w:val="20"/>
        </w:rPr>
        <w:t xml:space="preserve">ork. There is little regulatory or judicial guidance with respect to the application of such laws and in some cases they may increase the costs of operations in such states. Should a state in which we operate determine that our network does not meet state </w:t>
      </w:r>
      <w:r>
        <w:rPr>
          <w:rFonts w:eastAsia="Times New Roman"/>
          <w:color w:val="000000"/>
          <w:sz w:val="20"/>
          <w:szCs w:val="20"/>
        </w:rPr>
        <w:t>requirements, we may be subject to administrative penalties or other administrative actions or private litigation.</w:t>
      </w:r>
    </w:p>
    <w:p w:rsidR="00000000" w:rsidRDefault="00F537BE">
      <w:pPr>
        <w:ind w:firstLine="360"/>
        <w:jc w:val="both"/>
        <w:divId w:val="1753970060"/>
        <w:rPr>
          <w:rFonts w:eastAsia="Times New Roman"/>
        </w:rPr>
      </w:pPr>
      <w:r>
        <w:rPr>
          <w:rFonts w:eastAsia="Times New Roman"/>
          <w:color w:val="000000"/>
          <w:sz w:val="20"/>
          <w:szCs w:val="20"/>
        </w:rPr>
        <w:t>Several states have implemented legislation mandating certain contract terms in provider contracts for group health plans, preferred provider organizations, HMOs and other third-party payors. Depending on the state, these mandatory contract terms may relat</w:t>
      </w:r>
      <w:r>
        <w:rPr>
          <w:rFonts w:eastAsia="Times New Roman"/>
          <w:color w:val="000000"/>
          <w:sz w:val="20"/>
          <w:szCs w:val="20"/>
        </w:rPr>
        <w:t>e to prompt payment, payment amounts and payment methods. As a result of such legislation and similar future legislative initiatives, we may be required to amend some of our provider contracts and comply with legislative mandates related to payment. Violat</w:t>
      </w:r>
      <w:r>
        <w:rPr>
          <w:rFonts w:eastAsia="Times New Roman"/>
          <w:color w:val="000000"/>
          <w:sz w:val="20"/>
          <w:szCs w:val="20"/>
        </w:rPr>
        <w:t>ions of prompt payment laws, which regulate the amount of time that may elapse from when a payor receives a claim for services rendered to when those services are paid, may result in requirements to pay interest in addition to any amounts owed to providers</w:t>
      </w:r>
      <w:r>
        <w:rPr>
          <w:rFonts w:eastAsia="Times New Roman"/>
          <w:color w:val="000000"/>
          <w:sz w:val="20"/>
          <w:szCs w:val="20"/>
        </w:rPr>
        <w:t>, and may lead to reputational harm or result in a breach of our contractual obligations to certain customers.</w:t>
      </w:r>
    </w:p>
    <w:p w:rsidR="00000000" w:rsidRDefault="00F537BE">
      <w:pPr>
        <w:ind w:firstLine="360"/>
        <w:jc w:val="both"/>
        <w:divId w:val="471560160"/>
        <w:rPr>
          <w:rFonts w:eastAsia="Times New Roman"/>
        </w:rPr>
      </w:pPr>
      <w:r>
        <w:rPr>
          <w:rFonts w:eastAsia="Times New Roman"/>
          <w:color w:val="000000"/>
          <w:sz w:val="20"/>
          <w:szCs w:val="20"/>
        </w:rPr>
        <w:t xml:space="preserve">Some states have also considered legislation designed to regulate the PPO market by limiting the ability of preferred provider networks to offer </w:t>
      </w:r>
      <w:r>
        <w:rPr>
          <w:rFonts w:eastAsia="Times New Roman"/>
          <w:color w:val="000000"/>
          <w:sz w:val="20"/>
          <w:szCs w:val="20"/>
        </w:rPr>
        <w:t>broad access to discounted rates negotiated with contracted providers. State laws limiting access to provider networks may affect our ability to continue certain lines of business in existing markets or expand such business into new markets. Some states ha</w:t>
      </w:r>
      <w:r>
        <w:rPr>
          <w:rFonts w:eastAsia="Times New Roman"/>
          <w:color w:val="000000"/>
          <w:sz w:val="20"/>
          <w:szCs w:val="20"/>
        </w:rPr>
        <w:t xml:space="preserve">ve considered or enacted legislation designed to regulate the manner in which certain insurers should pay for certain categories of out-of-network claims or aimed at addressing "surprise" billing by out-of-network providers, and it is uncertain how states </w:t>
      </w:r>
      <w:r>
        <w:rPr>
          <w:rFonts w:eastAsia="Times New Roman"/>
          <w:color w:val="000000"/>
          <w:sz w:val="20"/>
          <w:szCs w:val="20"/>
        </w:rPr>
        <w:t xml:space="preserve">may react to the recently enacted No Surprises Act. State laws regulating the basis of payment that are not preempted by the No Surprises Act may affect our ability to continue certain lines of business in existing markets or expand such business into new </w:t>
      </w:r>
      <w:r>
        <w:rPr>
          <w:rFonts w:eastAsia="Times New Roman"/>
          <w:color w:val="000000"/>
          <w:sz w:val="20"/>
          <w:szCs w:val="20"/>
        </w:rPr>
        <w:t>markets and the contractual terms and relationships between us and our customers.</w:t>
      </w:r>
    </w:p>
    <w:p w:rsidR="00000000" w:rsidRDefault="00F537BE">
      <w:pPr>
        <w:ind w:firstLine="360"/>
        <w:jc w:val="both"/>
        <w:divId w:val="140926949"/>
        <w:rPr>
          <w:rFonts w:eastAsia="Times New Roman"/>
        </w:rPr>
      </w:pPr>
      <w:r>
        <w:rPr>
          <w:rFonts w:eastAsia="Times New Roman"/>
          <w:color w:val="000000"/>
          <w:sz w:val="20"/>
          <w:szCs w:val="20"/>
        </w:rPr>
        <w:t>Changes to state laws and regulations or the interpretation and enforcement of such state laws and regulations may adversely impact our existing business in certain states, o</w:t>
      </w:r>
      <w:r>
        <w:rPr>
          <w:rFonts w:eastAsia="Times New Roman"/>
          <w:color w:val="000000"/>
          <w:sz w:val="20"/>
          <w:szCs w:val="20"/>
        </w:rPr>
        <w:t>r restrict our ability to expand our operations in other states, in each case potentially adversely impacting our business, financial condition and results of operations.</w:t>
      </w:r>
    </w:p>
    <w:p w:rsidR="00000000" w:rsidRDefault="00F537BE">
      <w:pPr>
        <w:jc w:val="both"/>
        <w:divId w:val="193008466"/>
        <w:rPr>
          <w:rFonts w:eastAsia="Times New Roman"/>
        </w:rPr>
      </w:pPr>
      <w:r>
        <w:rPr>
          <w:rFonts w:eastAsia="Times New Roman"/>
          <w:b/>
          <w:bCs/>
          <w:i/>
          <w:iCs/>
          <w:color w:val="000000"/>
          <w:sz w:val="20"/>
          <w:szCs w:val="20"/>
        </w:rPr>
        <w:t>Our use and disclosure of individually identifiable information, including health inf</w:t>
      </w:r>
      <w:r>
        <w:rPr>
          <w:rFonts w:eastAsia="Times New Roman"/>
          <w:b/>
          <w:bCs/>
          <w:i/>
          <w:iCs/>
          <w:color w:val="000000"/>
          <w:sz w:val="20"/>
          <w:szCs w:val="20"/>
        </w:rPr>
        <w:t xml:space="preserve">ormation, is subject to federal and state privacy and security regulations, and our failure to comply with those regulations or adequately secure the information we hold could result in significant liability or reputational harm. </w:t>
      </w:r>
    </w:p>
    <w:p w:rsidR="00000000" w:rsidRDefault="00F537BE">
      <w:pPr>
        <w:ind w:firstLine="360"/>
        <w:jc w:val="both"/>
        <w:divId w:val="965895965"/>
        <w:rPr>
          <w:rFonts w:eastAsia="Times New Roman"/>
        </w:rPr>
      </w:pPr>
      <w:r>
        <w:rPr>
          <w:rFonts w:eastAsia="Times New Roman"/>
          <w:color w:val="000000"/>
          <w:sz w:val="20"/>
          <w:szCs w:val="20"/>
        </w:rPr>
        <w:t>State and federal laws an</w:t>
      </w:r>
      <w:r>
        <w:rPr>
          <w:rFonts w:eastAsia="Times New Roman"/>
          <w:color w:val="000000"/>
          <w:sz w:val="20"/>
          <w:szCs w:val="20"/>
        </w:rPr>
        <w:t>d regulations, including HIPAA, govern the collection, dissemination, use, disclosure, creation, receipt, maintenance, transmission, privacy, confidentiality, security, availability and integrity of individually identifiable information, including PHI. HIP</w:t>
      </w:r>
      <w:r>
        <w:rPr>
          <w:rFonts w:eastAsia="Times New Roman"/>
          <w:color w:val="000000"/>
          <w:sz w:val="20"/>
          <w:szCs w:val="20"/>
        </w:rPr>
        <w:t>AA establishes basic national privacy and security standards for protection of PHI by covered entities such as our clients, and the business associates with whom such entities contract for services, including us. As a business associate, we are also direct</w:t>
      </w:r>
      <w:r>
        <w:rPr>
          <w:rFonts w:eastAsia="Times New Roman"/>
          <w:color w:val="000000"/>
          <w:sz w:val="20"/>
          <w:szCs w:val="20"/>
        </w:rPr>
        <w:t>ly liable for compliance with HIPAA. In addition to HIPAA, we must adhere to state patient confidentiality and other laws that are not preempted by HIPAA, including those that are more stringent than HIPAA.</w:t>
      </w:r>
    </w:p>
    <w:p w:rsidR="00000000" w:rsidRDefault="00F537BE">
      <w:pPr>
        <w:ind w:firstLine="360"/>
        <w:jc w:val="both"/>
        <w:divId w:val="1932659996"/>
        <w:rPr>
          <w:rFonts w:eastAsia="Times New Roman"/>
        </w:rPr>
      </w:pPr>
      <w:r>
        <w:rPr>
          <w:rFonts w:eastAsia="Times New Roman"/>
          <w:color w:val="000000"/>
          <w:sz w:val="20"/>
          <w:szCs w:val="20"/>
        </w:rPr>
        <w:t>In the event of a breach of our obligations under</w:t>
      </w:r>
      <w:r>
        <w:rPr>
          <w:rFonts w:eastAsia="Times New Roman"/>
          <w:color w:val="000000"/>
          <w:sz w:val="20"/>
          <w:szCs w:val="20"/>
        </w:rPr>
        <w:t xml:space="preserve"> HIPAA or other state laws, we could be subject to enforcement actions by the U.S. Department for Health and Human Services Office for Civil Rights and state regulators and lawsuits, including class action lawsuits, by private plaintiffs. Mandatory penalti</w:t>
      </w:r>
      <w:r>
        <w:rPr>
          <w:rFonts w:eastAsia="Times New Roman"/>
          <w:color w:val="000000"/>
          <w:sz w:val="20"/>
          <w:szCs w:val="20"/>
        </w:rPr>
        <w:t>es for HIPAA violations can be significant and OCR and state regulators may require businesses to enter into settlement or resolution agreements and corrective action plans that impose ongoing compliance requirements. If a person knowingly or intentionally</w:t>
      </w:r>
      <w:r>
        <w:rPr>
          <w:rFonts w:eastAsia="Times New Roman"/>
          <w:color w:val="000000"/>
          <w:sz w:val="20"/>
          <w:szCs w:val="20"/>
        </w:rPr>
        <w:t xml:space="preserve"> obtains or discloses PHI in violation of HIPAA requirements, criminal penalties may also be imposed. In addition, state Attorneys General are authorized to bring civil actions under HIPAA or relevant state laws. Courts can award damages, costs and attorne</w:t>
      </w:r>
      <w:r>
        <w:rPr>
          <w:rFonts w:eastAsia="Times New Roman"/>
          <w:color w:val="000000"/>
          <w:sz w:val="20"/>
          <w:szCs w:val="20"/>
        </w:rPr>
        <w:t>ys' fees related to violations of HIPAA or state laws in such cases. While we maintain safeguards that we believe are reasonable and appropriate to protect the privacy and security of PHI and other personally identifiable information consistent with applic</w:t>
      </w:r>
      <w:r>
        <w:rPr>
          <w:rFonts w:eastAsia="Times New Roman"/>
          <w:color w:val="000000"/>
          <w:sz w:val="20"/>
          <w:szCs w:val="20"/>
        </w:rPr>
        <w:t>able law and our contractual obligations, we cannot provide assurance regarding how these laws, regulations, and contracts will be interpreted, enforced or applied to our operations; our systems may be vulnerable to physical break-ins, viruses, hackers, an</w:t>
      </w:r>
      <w:r>
        <w:rPr>
          <w:rFonts w:eastAsia="Times New Roman"/>
          <w:color w:val="000000"/>
          <w:sz w:val="20"/>
          <w:szCs w:val="20"/>
        </w:rPr>
        <w:t xml:space="preserve">d other potential sources of security breaches or incidents. In addition, we may not be able to prevent incidents of inappropriate use or disclosure or unauthorized access to or acquisition </w:t>
      </w:r>
    </w:p>
    <w:p w:rsidR="00000000" w:rsidRDefault="00F537BE">
      <w:pPr>
        <w:ind w:firstLine="360"/>
        <w:jc w:val="center"/>
        <w:divId w:val="18630192"/>
        <w:rPr>
          <w:rFonts w:eastAsia="Times New Roman"/>
        </w:rPr>
      </w:pPr>
      <w:r>
        <w:rPr>
          <w:rFonts w:eastAsia="Times New Roman"/>
          <w:color w:val="000000"/>
          <w:sz w:val="20"/>
          <w:szCs w:val="20"/>
        </w:rPr>
        <w:t>36</w:t>
      </w:r>
    </w:p>
    <w:p w:rsidR="00000000" w:rsidRDefault="00F537BE">
      <w:pPr>
        <w:rPr>
          <w:rFonts w:eastAsia="Times New Roman"/>
        </w:rPr>
      </w:pPr>
      <w:r>
        <w:rPr>
          <w:rFonts w:eastAsia="Times New Roman"/>
        </w:rPr>
        <w:pict>
          <v:rect id="_x0000_i1062" style="width:0;height:1.5pt" o:hralign="center" o:hrstd="t" o:hr="t" fillcolor="#a0a0a0" stroked="f"/>
        </w:pict>
      </w:r>
    </w:p>
    <w:p w:rsidR="00000000" w:rsidRDefault="00F537BE">
      <w:pPr>
        <w:ind w:firstLine="360"/>
        <w:jc w:val="both"/>
        <w:divId w:val="182866301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2043094434"/>
        <w:rPr>
          <w:rFonts w:eastAsia="Times New Roman"/>
        </w:rPr>
      </w:pPr>
      <w:r>
        <w:rPr>
          <w:rFonts w:eastAsia="Times New Roman"/>
          <w:color w:val="000000"/>
          <w:sz w:val="20"/>
          <w:szCs w:val="20"/>
        </w:rPr>
        <w:t>of PHI by our employees or contractors. Any such breaches or incidents could result in exposure to liability under federal and state laws and/or under our contractual arrangements and could adversely impact</w:t>
      </w:r>
      <w:r>
        <w:rPr>
          <w:rFonts w:eastAsia="Times New Roman"/>
          <w:color w:val="000000"/>
          <w:sz w:val="20"/>
          <w:szCs w:val="20"/>
        </w:rPr>
        <w:t xml:space="preserve"> our business.</w:t>
      </w:r>
    </w:p>
    <w:p w:rsidR="00000000" w:rsidRDefault="00F537BE">
      <w:pPr>
        <w:ind w:firstLine="360"/>
        <w:jc w:val="both"/>
        <w:divId w:val="1432628566"/>
        <w:rPr>
          <w:rFonts w:eastAsia="Times New Roman"/>
        </w:rPr>
      </w:pPr>
      <w:r>
        <w:rPr>
          <w:rFonts w:eastAsia="Times New Roman"/>
          <w:color w:val="000000"/>
          <w:sz w:val="20"/>
          <w:szCs w:val="20"/>
        </w:rPr>
        <w:t xml:space="preserve">Numerous other state, federal and foreign laws govern the collection, dissemination, use, disclosure, access to, confidentiality and security of health information and personal data, breaches of such information, and actions that a business </w:t>
      </w:r>
      <w:r>
        <w:rPr>
          <w:rFonts w:eastAsia="Times New Roman"/>
          <w:color w:val="000000"/>
          <w:sz w:val="20"/>
          <w:szCs w:val="20"/>
        </w:rPr>
        <w:t>must take if it experiences a data breach, such as prompt disclosure to affected customers or individuals. In addition, Congress and some states are considering new laws and regulations that further protect the privacy and security of medical information a</w:t>
      </w:r>
      <w:r>
        <w:rPr>
          <w:rFonts w:eastAsia="Times New Roman"/>
          <w:color w:val="000000"/>
          <w:sz w:val="20"/>
          <w:szCs w:val="20"/>
        </w:rPr>
        <w:t>nd personal data and that address data breaches. The Federal Trade Commission, or FTC, and states' Attorneys General have also brought enforcement actions and prosecuted some data breach cases as unfair and/or deceptive acts or practices under the FTC Act.</w:t>
      </w:r>
      <w:r>
        <w:rPr>
          <w:rFonts w:eastAsia="Times New Roman"/>
          <w:color w:val="000000"/>
          <w:sz w:val="20"/>
          <w:szCs w:val="20"/>
        </w:rPr>
        <w:t xml:space="preserve"> In addition to data breach notification laws, some states have enacted statutes and rules requiring businesses to reasonably protect certain types of personal information they hold or to otherwise comply with certain specified data security requirements f</w:t>
      </w:r>
      <w:r>
        <w:rPr>
          <w:rFonts w:eastAsia="Times New Roman"/>
          <w:color w:val="000000"/>
          <w:sz w:val="20"/>
          <w:szCs w:val="20"/>
        </w:rPr>
        <w:t>or personal information, such as, the California Consumer Privacy Act and the California Privacy Rights Act. As with HIPAA, these laws may apply directly to our business or indirectly by contract when we provide services to other companies. We are currentl</w:t>
      </w:r>
      <w:r>
        <w:rPr>
          <w:rFonts w:eastAsia="Times New Roman"/>
          <w:color w:val="000000"/>
          <w:sz w:val="20"/>
          <w:szCs w:val="20"/>
        </w:rPr>
        <w:t>y evaluating potential growth opportunities, including opportunities that involve the processing and analysis of third-party data which may include PHI or other protected personal information, which could increase our compliance obligations and may subject</w:t>
      </w:r>
      <w:r>
        <w:rPr>
          <w:rFonts w:eastAsia="Times New Roman"/>
          <w:color w:val="000000"/>
          <w:sz w:val="20"/>
          <w:szCs w:val="20"/>
        </w:rPr>
        <w:t xml:space="preserve"> us to state, foreign, federal or other laws that we are not currently subject. In the event that we are found out of compliance with applicable state, federal and foreign laws and regulations, we could potentially be subject to civil or criminal sanctions</w:t>
      </w:r>
      <w:r>
        <w:rPr>
          <w:rFonts w:eastAsia="Times New Roman"/>
          <w:color w:val="000000"/>
          <w:sz w:val="20"/>
          <w:szCs w:val="20"/>
        </w:rPr>
        <w:t>, which could have a material adverse effect on our business, financial condition and results of operations.</w:t>
      </w:r>
    </w:p>
    <w:p w:rsidR="00000000" w:rsidRDefault="00F537BE">
      <w:pPr>
        <w:jc w:val="both"/>
        <w:divId w:val="1317301098"/>
        <w:rPr>
          <w:rFonts w:eastAsia="Times New Roman"/>
        </w:rPr>
      </w:pPr>
      <w:r>
        <w:rPr>
          <w:rFonts w:eastAsia="Times New Roman"/>
          <w:b/>
          <w:bCs/>
          <w:i/>
          <w:iCs/>
          <w:color w:val="000000"/>
          <w:sz w:val="20"/>
          <w:szCs w:val="20"/>
        </w:rPr>
        <w:t>Heightened enforcement activity by federal and state agencies may increase our potential exposure to damaging lawsuits, investigations and other en</w:t>
      </w:r>
      <w:r>
        <w:rPr>
          <w:rFonts w:eastAsia="Times New Roman"/>
          <w:b/>
          <w:bCs/>
          <w:i/>
          <w:iCs/>
          <w:color w:val="000000"/>
          <w:sz w:val="20"/>
          <w:szCs w:val="20"/>
        </w:rPr>
        <w:t>forcement actions.</w:t>
      </w:r>
    </w:p>
    <w:p w:rsidR="00000000" w:rsidRDefault="00F537BE">
      <w:pPr>
        <w:ind w:firstLine="360"/>
        <w:jc w:val="both"/>
        <w:divId w:val="1814326951"/>
        <w:rPr>
          <w:rFonts w:eastAsia="Times New Roman"/>
        </w:rPr>
      </w:pPr>
      <w:r>
        <w:rPr>
          <w:rFonts w:eastAsia="Times New Roman"/>
          <w:color w:val="000000"/>
          <w:sz w:val="20"/>
          <w:szCs w:val="20"/>
        </w:rPr>
        <w:t>In recent years, both federal and state government agencies have increased civil and criminal enforcement efforts relating to the healthcare industry. This heightened enforcement activity increases our potential exposure to damaging laws</w:t>
      </w:r>
      <w:r>
        <w:rPr>
          <w:rFonts w:eastAsia="Times New Roman"/>
          <w:color w:val="000000"/>
          <w:sz w:val="20"/>
          <w:szCs w:val="20"/>
        </w:rPr>
        <w:t>uits, investigations and other enforcement actions. Any such investigation or action could force us to expend considerable resources to respond to or defend against such investigation or action and could adversely affect our reputation or profitability and</w:t>
      </w:r>
      <w:r>
        <w:rPr>
          <w:rFonts w:eastAsia="Times New Roman"/>
          <w:color w:val="000000"/>
          <w:sz w:val="20"/>
          <w:szCs w:val="20"/>
        </w:rPr>
        <w:t xml:space="preserve"> could be disruptive to normal business operations. Moreover, the results of complex legal proceedings and governmental inquiries are difficult to predict. Unfavorable outcomes from these claims, lawsuits and governmental inquiries could adversely affect o</w:t>
      </w:r>
      <w:r>
        <w:rPr>
          <w:rFonts w:eastAsia="Times New Roman"/>
          <w:color w:val="000000"/>
          <w:sz w:val="20"/>
          <w:szCs w:val="20"/>
        </w:rPr>
        <w:t>ur business, financial condition and results of operations and we could incur substantial monetary liability and/or be required to change our business practices. Any claims made against us, regardless of their merit or eventual outcome, could damage our re</w:t>
      </w:r>
      <w:r>
        <w:rPr>
          <w:rFonts w:eastAsia="Times New Roman"/>
          <w:color w:val="000000"/>
          <w:sz w:val="20"/>
          <w:szCs w:val="20"/>
        </w:rPr>
        <w:t>putation and business and our ability to attract and retain customers and employees.</w:t>
      </w:r>
    </w:p>
    <w:p w:rsidR="00000000" w:rsidRDefault="00F537BE">
      <w:pPr>
        <w:ind w:firstLine="360"/>
        <w:jc w:val="both"/>
        <w:divId w:val="941497696"/>
        <w:rPr>
          <w:rFonts w:eastAsia="Times New Roman"/>
        </w:rPr>
      </w:pPr>
      <w:r>
        <w:rPr>
          <w:rFonts w:eastAsia="Times New Roman"/>
          <w:color w:val="000000"/>
          <w:sz w:val="20"/>
          <w:szCs w:val="20"/>
        </w:rPr>
        <w:t>By way of example, the Affordable Care Act increased the penalties applied under the Federal Sentencing Guidelines for federal health care offenses that affect a governmen</w:t>
      </w:r>
      <w:r>
        <w:rPr>
          <w:rFonts w:eastAsia="Times New Roman"/>
          <w:color w:val="000000"/>
          <w:sz w:val="20"/>
          <w:szCs w:val="20"/>
        </w:rPr>
        <w:t>tal program. The fraud enforcement would apply to us to the extent we are deemed a government contractor for a federal health care program.</w:t>
      </w:r>
    </w:p>
    <w:p w:rsidR="00000000" w:rsidRDefault="00F537BE">
      <w:pPr>
        <w:ind w:firstLine="360"/>
        <w:jc w:val="both"/>
        <w:divId w:val="2105489457"/>
        <w:rPr>
          <w:rFonts w:eastAsia="Times New Roman"/>
        </w:rPr>
      </w:pPr>
      <w:r>
        <w:rPr>
          <w:rFonts w:eastAsia="Times New Roman"/>
          <w:color w:val="000000"/>
          <w:sz w:val="20"/>
          <w:szCs w:val="20"/>
        </w:rPr>
        <w:t>A number of laws bear on our relationships with physicians. There is a risk that state authorities in some jurisdict</w:t>
      </w:r>
      <w:r>
        <w:rPr>
          <w:rFonts w:eastAsia="Times New Roman"/>
          <w:color w:val="000000"/>
          <w:sz w:val="20"/>
          <w:szCs w:val="20"/>
        </w:rPr>
        <w:t>ions may find that our contractual relationships with physicians violate laws prohibiting the corporate practice of medicine and fee-splitting. These laws generally prohibit the practice of medicine by lay entities or persons and are intended to prevent un</w:t>
      </w:r>
      <w:r>
        <w:rPr>
          <w:rFonts w:eastAsia="Times New Roman"/>
          <w:color w:val="000000"/>
          <w:sz w:val="20"/>
          <w:szCs w:val="20"/>
        </w:rPr>
        <w:t xml:space="preserve">licensed persons or entities from interfering with or inappropriately influencing the physician's professional judgment. They may also prevent the sharing of professional services income with non-professional or business interests. Judicial and regulatory </w:t>
      </w:r>
      <w:r>
        <w:rPr>
          <w:rFonts w:eastAsia="Times New Roman"/>
          <w:color w:val="000000"/>
          <w:sz w:val="20"/>
          <w:szCs w:val="20"/>
        </w:rPr>
        <w:t>interpretation or other guidance regarding the application of these types of laws to businesses such as ours is limited. These laws regarding fee-splitting and the corporate practice of medicine could also be invoked by litigants in a breach of contract di</w:t>
      </w:r>
      <w:r>
        <w:rPr>
          <w:rFonts w:eastAsia="Times New Roman"/>
          <w:color w:val="000000"/>
          <w:sz w:val="20"/>
          <w:szCs w:val="20"/>
        </w:rPr>
        <w:t xml:space="preserve">spute against us or in an action to find our contracts to be legally invalid or unenforceable. In addition, patients may seek to hold us responsible for third parties' recommendations regarding the appropriateness of providers' medical treatment plans for </w:t>
      </w:r>
      <w:r>
        <w:rPr>
          <w:rFonts w:eastAsia="Times New Roman"/>
          <w:color w:val="000000"/>
          <w:sz w:val="20"/>
          <w:szCs w:val="20"/>
        </w:rPr>
        <w:t>patients. We could be subject to claims or investigations under certain state laws were such laws interpreted to apply to our provision of such recommendations.</w:t>
      </w:r>
    </w:p>
    <w:p w:rsidR="00000000" w:rsidRDefault="00F537BE">
      <w:pPr>
        <w:ind w:firstLine="360"/>
        <w:jc w:val="both"/>
        <w:divId w:val="1133987530"/>
        <w:rPr>
          <w:rFonts w:eastAsia="Times New Roman"/>
        </w:rPr>
      </w:pPr>
      <w:r>
        <w:rPr>
          <w:rFonts w:eastAsia="Times New Roman"/>
          <w:color w:val="000000"/>
          <w:sz w:val="20"/>
          <w:szCs w:val="20"/>
        </w:rPr>
        <w:t>A number of laws could impact our out-of-network products. Federal and state regulators may inv</w:t>
      </w:r>
      <w:r>
        <w:rPr>
          <w:rFonts w:eastAsia="Times New Roman"/>
          <w:color w:val="000000"/>
          <w:sz w:val="20"/>
          <w:szCs w:val="20"/>
        </w:rPr>
        <w:t>estigate us or our clients with respect to the payment of out-of-network claims, including the determination of payment amounts and what data and other factors are permitted to be used by commercial health payors and other payors in making such determinati</w:t>
      </w:r>
      <w:r>
        <w:rPr>
          <w:rFonts w:eastAsia="Times New Roman"/>
          <w:color w:val="000000"/>
          <w:sz w:val="20"/>
          <w:szCs w:val="20"/>
        </w:rPr>
        <w:t>ons, or the calculation of required amounts under the No Surprises Act, as well as investigations related to regulations requiring transparency.</w:t>
      </w:r>
    </w:p>
    <w:p w:rsidR="00000000" w:rsidRDefault="00F537BE">
      <w:pPr>
        <w:ind w:firstLine="360"/>
        <w:jc w:val="both"/>
        <w:divId w:val="1414862717"/>
        <w:rPr>
          <w:rFonts w:eastAsia="Times New Roman"/>
        </w:rPr>
      </w:pPr>
      <w:r>
        <w:rPr>
          <w:rFonts w:eastAsia="Times New Roman"/>
          <w:color w:val="000000"/>
          <w:sz w:val="20"/>
          <w:szCs w:val="20"/>
        </w:rPr>
        <w:t>We can provide no assurance that state or federal regulators will not take the position that our current and pl</w:t>
      </w:r>
      <w:r>
        <w:rPr>
          <w:rFonts w:eastAsia="Times New Roman"/>
          <w:color w:val="000000"/>
          <w:sz w:val="20"/>
          <w:szCs w:val="20"/>
        </w:rPr>
        <w:t>anned activities and the conduct of our business constitute illegal fee-splitting, the unlawful practice of medicine or a breach of any legal duty, or do not comply with laws and regulations relating to determination of payment amounts, surprise billing or</w:t>
      </w:r>
      <w:r>
        <w:rPr>
          <w:rFonts w:eastAsia="Times New Roman"/>
          <w:color w:val="000000"/>
          <w:sz w:val="20"/>
          <w:szCs w:val="20"/>
        </w:rPr>
        <w:t xml:space="preserve"> transparency. Moreover, we can provide no assurance that future interpretations or applications of these laws will not require us to make material changes to our operations or business, including with respect to our existing contractual arrangements with </w:t>
      </w:r>
      <w:r>
        <w:rPr>
          <w:rFonts w:eastAsia="Times New Roman"/>
          <w:color w:val="000000"/>
          <w:sz w:val="20"/>
          <w:szCs w:val="20"/>
        </w:rPr>
        <w:t xml:space="preserve">providers and payors. If regulatory authorities assert or determine that we have violated any of these laws, we could be subject to </w:t>
      </w:r>
    </w:p>
    <w:p w:rsidR="00000000" w:rsidRDefault="00F537BE">
      <w:pPr>
        <w:ind w:firstLine="360"/>
        <w:jc w:val="center"/>
        <w:divId w:val="624117056"/>
        <w:rPr>
          <w:rFonts w:eastAsia="Times New Roman"/>
        </w:rPr>
      </w:pPr>
      <w:r>
        <w:rPr>
          <w:rFonts w:eastAsia="Times New Roman"/>
          <w:color w:val="000000"/>
          <w:sz w:val="20"/>
          <w:szCs w:val="20"/>
        </w:rPr>
        <w:t>37</w:t>
      </w:r>
    </w:p>
    <w:p w:rsidR="00000000" w:rsidRDefault="00F537BE">
      <w:pPr>
        <w:rPr>
          <w:rFonts w:eastAsia="Times New Roman"/>
        </w:rPr>
      </w:pPr>
      <w:r>
        <w:rPr>
          <w:rFonts w:eastAsia="Times New Roman"/>
        </w:rPr>
        <w:pict>
          <v:rect id="_x0000_i1063" style="width:0;height:1.5pt" o:hralign="center" o:hrstd="t" o:hr="t" fillcolor="#a0a0a0" stroked="f"/>
        </w:pict>
      </w:r>
    </w:p>
    <w:p w:rsidR="00000000" w:rsidRDefault="00F537BE">
      <w:pPr>
        <w:ind w:firstLine="360"/>
        <w:jc w:val="both"/>
        <w:divId w:val="129814635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364592270"/>
        <w:rPr>
          <w:rFonts w:eastAsia="Times New Roman"/>
        </w:rPr>
      </w:pPr>
      <w:r>
        <w:rPr>
          <w:rFonts w:eastAsia="Times New Roman"/>
          <w:color w:val="000000"/>
          <w:sz w:val="20"/>
          <w:szCs w:val="20"/>
        </w:rPr>
        <w:t>signific</w:t>
      </w:r>
      <w:r>
        <w:rPr>
          <w:rFonts w:eastAsia="Times New Roman"/>
          <w:color w:val="000000"/>
          <w:sz w:val="20"/>
          <w:szCs w:val="20"/>
        </w:rPr>
        <w:t>ant penalties and/or restructuring requirements that could have a material adverse impact on our business, financial condition and results of operations.</w:t>
      </w:r>
    </w:p>
    <w:p w:rsidR="00000000" w:rsidRDefault="00F537BE">
      <w:pPr>
        <w:jc w:val="both"/>
        <w:divId w:val="91438021"/>
        <w:rPr>
          <w:rFonts w:eastAsia="Times New Roman"/>
        </w:rPr>
      </w:pPr>
      <w:r>
        <w:rPr>
          <w:rFonts w:eastAsia="Times New Roman"/>
          <w:b/>
          <w:bCs/>
          <w:color w:val="000000"/>
          <w:sz w:val="20"/>
          <w:szCs w:val="20"/>
        </w:rPr>
        <w:t xml:space="preserve">Risks Related to Indebtedness </w:t>
      </w:r>
    </w:p>
    <w:p w:rsidR="00000000" w:rsidRDefault="00F537BE">
      <w:pPr>
        <w:jc w:val="both"/>
        <w:divId w:val="401146765"/>
        <w:rPr>
          <w:rFonts w:eastAsia="Times New Roman"/>
        </w:rPr>
      </w:pPr>
      <w:r>
        <w:rPr>
          <w:rFonts w:eastAsia="Times New Roman"/>
          <w:b/>
          <w:bCs/>
          <w:i/>
          <w:iCs/>
          <w:color w:val="000000"/>
          <w:sz w:val="20"/>
          <w:szCs w:val="20"/>
        </w:rPr>
        <w:t>Our level of inde</w:t>
      </w:r>
      <w:r>
        <w:rPr>
          <w:rFonts w:eastAsia="Times New Roman"/>
          <w:b/>
          <w:bCs/>
          <w:i/>
          <w:iCs/>
          <w:color w:val="000000"/>
          <w:sz w:val="20"/>
          <w:szCs w:val="20"/>
        </w:rPr>
        <w:t>btedness and current leverage may materially adversely affect our ability to raise additional capital to fund our operations and limit our ability to react to changes in the economy or our industry.</w:t>
      </w:r>
    </w:p>
    <w:p w:rsidR="00000000" w:rsidRDefault="00F537BE">
      <w:pPr>
        <w:ind w:firstLine="360"/>
        <w:jc w:val="both"/>
        <w:divId w:val="1240477266"/>
        <w:rPr>
          <w:rFonts w:eastAsia="Times New Roman"/>
        </w:rPr>
      </w:pPr>
      <w:r>
        <w:rPr>
          <w:rFonts w:eastAsia="Times New Roman"/>
          <w:color w:val="000000"/>
          <w:sz w:val="20"/>
          <w:szCs w:val="20"/>
        </w:rPr>
        <w:t>As of December 31, 2021, we had total indebtedness (exclu</w:t>
      </w:r>
      <w:r>
        <w:rPr>
          <w:rFonts w:eastAsia="Times New Roman"/>
          <w:color w:val="000000"/>
          <w:sz w:val="20"/>
          <w:szCs w:val="20"/>
        </w:rPr>
        <w:t>ding an aggregate of $1.8 million of letters of credit) of $4,971.8 million, which is comprised of $1,300.0 million in aggregate principal amount of Senior Convertible PIK Notes, $1,321.7 million in outstanding term loans under the term loan facility, $1,3</w:t>
      </w:r>
      <w:r>
        <w:rPr>
          <w:rFonts w:eastAsia="Times New Roman"/>
          <w:color w:val="000000"/>
          <w:sz w:val="20"/>
          <w:szCs w:val="20"/>
        </w:rPr>
        <w:t xml:space="preserve">00.0 million in aggregate principal amount of 5.750% Notes, $1,050.0 million in aggregate principal amount of 5.50% Senior Secured Notes and $0.1 million in non-current finance lease obligations. In addition, we would have had an additional $450.0 million </w:t>
      </w:r>
      <w:r>
        <w:rPr>
          <w:rFonts w:eastAsia="Times New Roman"/>
          <w:color w:val="000000"/>
          <w:sz w:val="20"/>
          <w:szCs w:val="20"/>
        </w:rPr>
        <w:t>available for borrowing under the revolving credit facility (without giving effect to the $1.8 million of outstanding letters of credit referred to above). Our substantial level of indebtedness increases the possibility that we may be unable to generate ca</w:t>
      </w:r>
      <w:r>
        <w:rPr>
          <w:rFonts w:eastAsia="Times New Roman"/>
          <w:color w:val="000000"/>
          <w:sz w:val="20"/>
          <w:szCs w:val="20"/>
        </w:rPr>
        <w:t>sh sufficient to pay, when due, the principal of, interest on or other amounts due in respect of our indebtedness. Our substantial indebtedness, combined with our other financial obligations and contractual commitments, may have a material adverse impact o</w:t>
      </w:r>
      <w:r>
        <w:rPr>
          <w:rFonts w:eastAsia="Times New Roman"/>
          <w:color w:val="000000"/>
          <w:sz w:val="20"/>
          <w:szCs w:val="20"/>
        </w:rPr>
        <w:t>n us and our business. For example, it could:</w:t>
      </w:r>
    </w:p>
    <w:p w:rsidR="00000000" w:rsidRDefault="00F537BE">
      <w:pPr>
        <w:ind w:hanging="360"/>
        <w:jc w:val="both"/>
        <w:divId w:val="98382250"/>
        <w:rPr>
          <w:rFonts w:eastAsia="Times New Roman"/>
        </w:rPr>
      </w:pPr>
      <w:r>
        <w:rPr>
          <w:rFonts w:eastAsia="Times New Roman"/>
          <w:color w:val="000000"/>
          <w:sz w:val="20"/>
          <w:szCs w:val="20"/>
        </w:rPr>
        <w:t>•make it more difficult for us to satisfy obligations with respect our indebtedness and any repurchase obligations that may arise thereunder;</w:t>
      </w:r>
    </w:p>
    <w:p w:rsidR="00000000" w:rsidRDefault="00F537BE">
      <w:pPr>
        <w:ind w:hanging="360"/>
        <w:jc w:val="both"/>
        <w:divId w:val="1601184047"/>
        <w:rPr>
          <w:rFonts w:eastAsia="Times New Roman"/>
        </w:rPr>
      </w:pPr>
      <w:r>
        <w:rPr>
          <w:rFonts w:eastAsia="Times New Roman"/>
          <w:color w:val="000000"/>
          <w:sz w:val="20"/>
          <w:szCs w:val="20"/>
        </w:rPr>
        <w:t>•require us to dedicate a substantial portion of cash flow from oper</w:t>
      </w:r>
      <w:r>
        <w:rPr>
          <w:rFonts w:eastAsia="Times New Roman"/>
          <w:color w:val="000000"/>
          <w:sz w:val="20"/>
          <w:szCs w:val="20"/>
        </w:rPr>
        <w:t>ations to payments on our indebtedness, thereby reducing funds available for working capital, capital expenditures, acquisitions, research and development and other purposes;</w:t>
      </w:r>
    </w:p>
    <w:p w:rsidR="00000000" w:rsidRDefault="00F537BE">
      <w:pPr>
        <w:ind w:hanging="360"/>
        <w:jc w:val="both"/>
        <w:divId w:val="533032705"/>
        <w:rPr>
          <w:rFonts w:eastAsia="Times New Roman"/>
        </w:rPr>
      </w:pPr>
      <w:r>
        <w:rPr>
          <w:rFonts w:eastAsia="Times New Roman"/>
          <w:color w:val="000000"/>
          <w:sz w:val="20"/>
          <w:szCs w:val="20"/>
        </w:rPr>
        <w:t>•increase our vulnerability to adverse economic, market and industry conditions a</w:t>
      </w:r>
      <w:r>
        <w:rPr>
          <w:rFonts w:eastAsia="Times New Roman"/>
          <w:color w:val="000000"/>
          <w:sz w:val="20"/>
          <w:szCs w:val="20"/>
        </w:rPr>
        <w:t>nd limit our flexibility in planning for, or reacting to, these conditions;</w:t>
      </w:r>
    </w:p>
    <w:p w:rsidR="00000000" w:rsidRDefault="00F537BE">
      <w:pPr>
        <w:ind w:hanging="360"/>
        <w:jc w:val="both"/>
        <w:divId w:val="812599363"/>
        <w:rPr>
          <w:rFonts w:eastAsia="Times New Roman"/>
        </w:rPr>
      </w:pPr>
      <w:r>
        <w:rPr>
          <w:rFonts w:eastAsia="Times New Roman"/>
          <w:color w:val="000000"/>
          <w:sz w:val="20"/>
          <w:szCs w:val="20"/>
        </w:rPr>
        <w:t>•</w:t>
      </w:r>
      <w:r>
        <w:rPr>
          <w:rFonts w:eastAsia="Times New Roman"/>
          <w:color w:val="000000"/>
          <w:sz w:val="20"/>
          <w:szCs w:val="20"/>
        </w:rPr>
        <w:t>expose us to the risk of increased interest rates as certain of our borrowings are at variable rates of interest;</w:t>
      </w:r>
    </w:p>
    <w:p w:rsidR="00000000" w:rsidRDefault="00F537BE">
      <w:pPr>
        <w:ind w:hanging="360"/>
        <w:jc w:val="both"/>
        <w:divId w:val="1033992573"/>
        <w:rPr>
          <w:rFonts w:eastAsia="Times New Roman"/>
        </w:rPr>
      </w:pPr>
      <w:r>
        <w:rPr>
          <w:rFonts w:eastAsia="Times New Roman"/>
          <w:color w:val="000000"/>
          <w:sz w:val="20"/>
          <w:szCs w:val="20"/>
        </w:rPr>
        <w:t>•limit our flexibility to adjust to changing market conditions and our ability to withstand competitive pressures, and we may be more vulnerab</w:t>
      </w:r>
      <w:r>
        <w:rPr>
          <w:rFonts w:eastAsia="Times New Roman"/>
          <w:color w:val="000000"/>
          <w:sz w:val="20"/>
          <w:szCs w:val="20"/>
        </w:rPr>
        <w:t>le to a downturn in general economic or industry conditions or be unable to carry out capital spending that is necessary or important to our growth strategy;</w:t>
      </w:r>
    </w:p>
    <w:p w:rsidR="00000000" w:rsidRDefault="00F537BE">
      <w:pPr>
        <w:ind w:hanging="360"/>
        <w:jc w:val="both"/>
        <w:divId w:val="1868564955"/>
        <w:rPr>
          <w:rFonts w:eastAsia="Times New Roman"/>
        </w:rPr>
      </w:pPr>
      <w:r>
        <w:rPr>
          <w:rFonts w:eastAsia="Times New Roman"/>
          <w:color w:val="000000"/>
          <w:sz w:val="20"/>
          <w:szCs w:val="20"/>
        </w:rPr>
        <w:t>•limit our ability to borrow additional funds or to dispose of assets to raise funds, if needed, f</w:t>
      </w:r>
      <w:r>
        <w:rPr>
          <w:rFonts w:eastAsia="Times New Roman"/>
          <w:color w:val="000000"/>
          <w:sz w:val="20"/>
          <w:szCs w:val="20"/>
        </w:rPr>
        <w:t>or working capital, capital expenditures, acquisitions, research and development and other corporate purposes; and</w:t>
      </w:r>
    </w:p>
    <w:p w:rsidR="00000000" w:rsidRDefault="00F537BE">
      <w:pPr>
        <w:ind w:hanging="360"/>
        <w:jc w:val="both"/>
        <w:divId w:val="752625847"/>
        <w:rPr>
          <w:rFonts w:eastAsia="Times New Roman"/>
        </w:rPr>
      </w:pPr>
      <w:r>
        <w:rPr>
          <w:rFonts w:eastAsia="Times New Roman"/>
          <w:color w:val="000000"/>
          <w:sz w:val="20"/>
          <w:szCs w:val="20"/>
        </w:rPr>
        <w:t>•limit our ability to compete with others who are not as highly-leveraged.</w:t>
      </w:r>
    </w:p>
    <w:p w:rsidR="00000000" w:rsidRDefault="00F537BE">
      <w:pPr>
        <w:jc w:val="both"/>
        <w:divId w:val="431124172"/>
        <w:rPr>
          <w:rFonts w:eastAsia="Times New Roman"/>
        </w:rPr>
      </w:pPr>
      <w:r>
        <w:rPr>
          <w:rFonts w:eastAsia="Times New Roman"/>
          <w:b/>
          <w:bCs/>
          <w:i/>
          <w:iCs/>
          <w:color w:val="000000"/>
          <w:sz w:val="20"/>
          <w:szCs w:val="20"/>
        </w:rPr>
        <w:t>Despite our current leverage, we and our subsidiaries may still be</w:t>
      </w:r>
      <w:r>
        <w:rPr>
          <w:rFonts w:eastAsia="Times New Roman"/>
          <w:b/>
          <w:bCs/>
          <w:i/>
          <w:iCs/>
          <w:color w:val="000000"/>
          <w:sz w:val="20"/>
          <w:szCs w:val="20"/>
        </w:rPr>
        <w:t xml:space="preserve"> able to incur substantially more indebtedness, including secured indebtedness. This could further exacerbate the risks that we and our subsidiaries face.</w:t>
      </w:r>
    </w:p>
    <w:p w:rsidR="00000000" w:rsidRDefault="00F537BE">
      <w:pPr>
        <w:ind w:firstLine="360"/>
        <w:jc w:val="both"/>
        <w:divId w:val="917783734"/>
        <w:rPr>
          <w:rFonts w:eastAsia="Times New Roman"/>
        </w:rPr>
      </w:pPr>
      <w:r>
        <w:rPr>
          <w:rFonts w:eastAsia="Times New Roman"/>
          <w:color w:val="000000"/>
          <w:sz w:val="20"/>
          <w:szCs w:val="20"/>
        </w:rPr>
        <w:t>We and our subsidiaries may be able to incur significant additional indebtedness in the future. Altho</w:t>
      </w:r>
      <w:r>
        <w:rPr>
          <w:rFonts w:eastAsia="Times New Roman"/>
          <w:color w:val="000000"/>
          <w:sz w:val="20"/>
          <w:szCs w:val="20"/>
        </w:rPr>
        <w:t>ugh certain of our subsidiaries are subject to restrictions on the incurrence of additional indebtedness, these restrictions are subject to a number of qualifications and exceptions, and the additional indebtedness incurred in compliance with these restric</w:t>
      </w:r>
      <w:r>
        <w:rPr>
          <w:rFonts w:eastAsia="Times New Roman"/>
          <w:color w:val="000000"/>
          <w:sz w:val="20"/>
          <w:szCs w:val="20"/>
        </w:rPr>
        <w:t xml:space="preserve">tions could be substantial. These restrictions also will not prevent us or such subsidiaries from incurring obligations that do not constitute indebtedness. We may also seek to increase the borrowing availability under the senior secured credit facilities </w:t>
      </w:r>
      <w:r>
        <w:rPr>
          <w:rFonts w:eastAsia="Times New Roman"/>
          <w:color w:val="000000"/>
          <w:sz w:val="20"/>
          <w:szCs w:val="20"/>
        </w:rPr>
        <w:t>through incremental term loans or an increase to the revolving credit facility commitments under the senior secured credit facilities under certain circumstances.</w:t>
      </w:r>
    </w:p>
    <w:p w:rsidR="00000000" w:rsidRDefault="00F537BE">
      <w:pPr>
        <w:jc w:val="both"/>
        <w:divId w:val="443041086"/>
        <w:rPr>
          <w:rFonts w:eastAsia="Times New Roman"/>
        </w:rPr>
      </w:pPr>
      <w:r>
        <w:rPr>
          <w:rFonts w:eastAsia="Times New Roman"/>
          <w:b/>
          <w:bCs/>
          <w:i/>
          <w:iCs/>
          <w:color w:val="000000"/>
          <w:sz w:val="20"/>
          <w:szCs w:val="20"/>
        </w:rPr>
        <w:t xml:space="preserve">Our variable rate indebtedness subjects us to interest rate risk, which could cause our debt </w:t>
      </w:r>
      <w:r>
        <w:rPr>
          <w:rFonts w:eastAsia="Times New Roman"/>
          <w:b/>
          <w:bCs/>
          <w:i/>
          <w:iCs/>
          <w:color w:val="000000"/>
          <w:sz w:val="20"/>
          <w:szCs w:val="20"/>
        </w:rPr>
        <w:t>service obligations to increase significantly.</w:t>
      </w:r>
    </w:p>
    <w:p w:rsidR="00000000" w:rsidRDefault="00F537BE">
      <w:pPr>
        <w:ind w:firstLine="360"/>
        <w:jc w:val="both"/>
        <w:divId w:val="2072926322"/>
        <w:rPr>
          <w:rFonts w:eastAsia="Times New Roman"/>
        </w:rPr>
      </w:pPr>
      <w:r>
        <w:rPr>
          <w:rFonts w:eastAsia="Times New Roman"/>
          <w:color w:val="000000"/>
          <w:sz w:val="20"/>
          <w:szCs w:val="20"/>
        </w:rPr>
        <w:t xml:space="preserve">All of the borrowings under the senior secured credit facilities bear interest at variable rates. As a result, an increase in interest rates, whether due to an increase in market interest rates or an increase </w:t>
      </w:r>
      <w:r>
        <w:rPr>
          <w:rFonts w:eastAsia="Times New Roman"/>
          <w:color w:val="000000"/>
          <w:sz w:val="20"/>
          <w:szCs w:val="20"/>
        </w:rPr>
        <w:t>in our own cost of borrowing, would increase the cost of servicing our debt even though the amount borrowed remained the same, and our net income and cash flows, including cash available for servicing our indebtedness, will correspondingly decrease. A 0.25</w:t>
      </w:r>
      <w:r>
        <w:rPr>
          <w:rFonts w:eastAsia="Times New Roman"/>
          <w:color w:val="000000"/>
          <w:sz w:val="20"/>
          <w:szCs w:val="20"/>
        </w:rPr>
        <w:t>% increase in interest rates under the senior secured credit facilities (assuming the revolving credit facility was fully drawn) would increase our annual interest expense by approximately $4.4 million. The impact of such an increase would be more signific</w:t>
      </w:r>
      <w:r>
        <w:rPr>
          <w:rFonts w:eastAsia="Times New Roman"/>
          <w:color w:val="000000"/>
          <w:sz w:val="20"/>
          <w:szCs w:val="20"/>
        </w:rPr>
        <w:t xml:space="preserve">ant than it would be for some other companies because of our substantial debt. In the future, we may enter into interest rate swaps that involve the exchange </w:t>
      </w:r>
    </w:p>
    <w:p w:rsidR="00000000" w:rsidRDefault="00F537BE">
      <w:pPr>
        <w:ind w:firstLine="360"/>
        <w:jc w:val="center"/>
        <w:divId w:val="780609495"/>
        <w:rPr>
          <w:rFonts w:eastAsia="Times New Roman"/>
        </w:rPr>
      </w:pPr>
      <w:r>
        <w:rPr>
          <w:rFonts w:eastAsia="Times New Roman"/>
          <w:color w:val="000000"/>
          <w:sz w:val="20"/>
          <w:szCs w:val="20"/>
        </w:rPr>
        <w:t>38</w:t>
      </w:r>
    </w:p>
    <w:p w:rsidR="00000000" w:rsidRDefault="00F537BE">
      <w:pPr>
        <w:rPr>
          <w:rFonts w:eastAsia="Times New Roman"/>
        </w:rPr>
      </w:pPr>
      <w:r>
        <w:rPr>
          <w:rFonts w:eastAsia="Times New Roman"/>
        </w:rPr>
        <w:pict>
          <v:rect id="_x0000_i1064" style="width:0;height:1.5pt" o:hralign="center" o:hrstd="t" o:hr="t" fillcolor="#a0a0a0" stroked="f"/>
        </w:pict>
      </w:r>
    </w:p>
    <w:p w:rsidR="00000000" w:rsidRDefault="00F537BE">
      <w:pPr>
        <w:ind w:firstLine="360"/>
        <w:jc w:val="both"/>
        <w:divId w:val="75243535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2024242885"/>
        <w:rPr>
          <w:rFonts w:eastAsia="Times New Roman"/>
        </w:rPr>
      </w:pPr>
      <w:r>
        <w:rPr>
          <w:rFonts w:eastAsia="Times New Roman"/>
          <w:color w:val="000000"/>
          <w:sz w:val="20"/>
          <w:szCs w:val="20"/>
        </w:rPr>
        <w:t>of floating for fixed rate interest payments in order to reduce interest rate volatility. However, we may not maintain interest rate swaps with respect to all of our variable rate indebtedness, and any swaps we enter into may not fully mi</w:t>
      </w:r>
      <w:r>
        <w:rPr>
          <w:rFonts w:eastAsia="Times New Roman"/>
          <w:color w:val="000000"/>
          <w:sz w:val="20"/>
          <w:szCs w:val="20"/>
        </w:rPr>
        <w:t>tigate our interest rate risk.</w:t>
      </w:r>
    </w:p>
    <w:p w:rsidR="00000000" w:rsidRDefault="00F537BE">
      <w:pPr>
        <w:ind w:firstLine="360"/>
        <w:jc w:val="both"/>
        <w:divId w:val="1836915454"/>
        <w:rPr>
          <w:rFonts w:eastAsia="Times New Roman"/>
        </w:rPr>
      </w:pPr>
      <w:r>
        <w:rPr>
          <w:rFonts w:eastAsia="Times New Roman"/>
          <w:color w:val="000000"/>
          <w:sz w:val="20"/>
          <w:szCs w:val="20"/>
        </w:rPr>
        <w:t xml:space="preserve">In addition, interest on our Term Loan B and Revolver B is calculated in reference to LIBOR, the publication of which is expected to be discontinued in mid-2023. We are currently assessing the impact that the discontinuation </w:t>
      </w:r>
      <w:r>
        <w:rPr>
          <w:rFonts w:eastAsia="Times New Roman"/>
          <w:color w:val="000000"/>
          <w:sz w:val="20"/>
          <w:szCs w:val="20"/>
        </w:rPr>
        <w:t>of LIBOR may have on us. It is possible that the transition from LIBOR will result in interest rates and/or payments that result in higher borrowing costs over time than would have been our obligations if LIBOR continued to be available in its current form</w:t>
      </w:r>
      <w:r>
        <w:rPr>
          <w:rFonts w:eastAsia="Times New Roman"/>
          <w:color w:val="000000"/>
          <w:sz w:val="20"/>
          <w:szCs w:val="20"/>
        </w:rPr>
        <w:t xml:space="preserve">. See "Item 7A. Quantitative and Qualitative Disclosures About Market Risk" in this Annual Report for more information. </w:t>
      </w:r>
    </w:p>
    <w:p w:rsidR="00000000" w:rsidRDefault="00F537BE">
      <w:pPr>
        <w:jc w:val="both"/>
        <w:divId w:val="92285838"/>
        <w:rPr>
          <w:rFonts w:eastAsia="Times New Roman"/>
        </w:rPr>
      </w:pPr>
      <w:r>
        <w:rPr>
          <w:rFonts w:eastAsia="Times New Roman"/>
          <w:b/>
          <w:bCs/>
          <w:i/>
          <w:iCs/>
          <w:color w:val="000000"/>
          <w:sz w:val="20"/>
          <w:szCs w:val="20"/>
        </w:rPr>
        <w:t xml:space="preserve">Our debt agreements contain restrictions that limit our flexibility in operating our business. </w:t>
      </w:r>
    </w:p>
    <w:p w:rsidR="00000000" w:rsidRDefault="00F537BE">
      <w:pPr>
        <w:ind w:firstLine="360"/>
        <w:jc w:val="both"/>
        <w:divId w:val="1816607671"/>
        <w:rPr>
          <w:rFonts w:eastAsia="Times New Roman"/>
        </w:rPr>
      </w:pPr>
      <w:r>
        <w:rPr>
          <w:rFonts w:eastAsia="Times New Roman"/>
          <w:color w:val="000000"/>
          <w:sz w:val="20"/>
          <w:szCs w:val="20"/>
        </w:rPr>
        <w:t>We are subject to certain affirmative a</w:t>
      </w:r>
      <w:r>
        <w:rPr>
          <w:rFonts w:eastAsia="Times New Roman"/>
          <w:color w:val="000000"/>
          <w:sz w:val="20"/>
          <w:szCs w:val="20"/>
        </w:rPr>
        <w:t>nd negative debt covenants under the debt agreements governing our indebtedness that limit our and/or certain of our subsidiaries' ability to engage in specific types of transactions. These covenants limit our and/or certain of our subsidiaries' ability to</w:t>
      </w:r>
      <w:r>
        <w:rPr>
          <w:rFonts w:eastAsia="Times New Roman"/>
          <w:color w:val="000000"/>
          <w:sz w:val="20"/>
          <w:szCs w:val="20"/>
        </w:rPr>
        <w:t>, among other things:</w:t>
      </w:r>
    </w:p>
    <w:p w:rsidR="00000000" w:rsidRDefault="00F537BE">
      <w:pPr>
        <w:ind w:hanging="360"/>
        <w:jc w:val="both"/>
        <w:divId w:val="1947807191"/>
        <w:rPr>
          <w:rFonts w:eastAsia="Times New Roman"/>
        </w:rPr>
      </w:pPr>
      <w:r>
        <w:rPr>
          <w:rFonts w:eastAsia="Times New Roman"/>
          <w:color w:val="000000"/>
          <w:sz w:val="20"/>
          <w:szCs w:val="20"/>
        </w:rPr>
        <w:t>•incur additional indebtedness or issue disqualified or preferred stock;</w:t>
      </w:r>
    </w:p>
    <w:p w:rsidR="00000000" w:rsidRDefault="00F537BE">
      <w:pPr>
        <w:ind w:hanging="360"/>
        <w:jc w:val="both"/>
        <w:divId w:val="587352010"/>
        <w:rPr>
          <w:rFonts w:eastAsia="Times New Roman"/>
        </w:rPr>
      </w:pPr>
      <w:r>
        <w:rPr>
          <w:rFonts w:eastAsia="Times New Roman"/>
          <w:color w:val="000000"/>
          <w:sz w:val="20"/>
          <w:szCs w:val="20"/>
        </w:rPr>
        <w:t>•pay certain dividends or make certain distributions on capital stock or repurchase or redeem capital stock;</w:t>
      </w:r>
    </w:p>
    <w:p w:rsidR="00000000" w:rsidRDefault="00F537BE">
      <w:pPr>
        <w:ind w:hanging="360"/>
        <w:jc w:val="both"/>
        <w:divId w:val="1081827187"/>
        <w:rPr>
          <w:rFonts w:eastAsia="Times New Roman"/>
        </w:rPr>
      </w:pPr>
      <w:r>
        <w:rPr>
          <w:rFonts w:eastAsia="Times New Roman"/>
          <w:color w:val="000000"/>
          <w:sz w:val="20"/>
          <w:szCs w:val="20"/>
        </w:rPr>
        <w:t>•make certain loans, investments or other restricted</w:t>
      </w:r>
      <w:r>
        <w:rPr>
          <w:rFonts w:eastAsia="Times New Roman"/>
          <w:color w:val="000000"/>
          <w:sz w:val="20"/>
          <w:szCs w:val="20"/>
        </w:rPr>
        <w:t xml:space="preserve"> payments;</w:t>
      </w:r>
    </w:p>
    <w:p w:rsidR="00000000" w:rsidRDefault="00F537BE">
      <w:pPr>
        <w:ind w:hanging="360"/>
        <w:jc w:val="both"/>
        <w:divId w:val="1650595412"/>
        <w:rPr>
          <w:rFonts w:eastAsia="Times New Roman"/>
        </w:rPr>
      </w:pPr>
      <w:r>
        <w:rPr>
          <w:rFonts w:eastAsia="Times New Roman"/>
          <w:color w:val="000000"/>
          <w:sz w:val="20"/>
          <w:szCs w:val="20"/>
        </w:rPr>
        <w:t>•transfer or sell certain assets;</w:t>
      </w:r>
    </w:p>
    <w:p w:rsidR="00000000" w:rsidRDefault="00F537BE">
      <w:pPr>
        <w:ind w:hanging="360"/>
        <w:jc w:val="both"/>
        <w:divId w:val="442921281"/>
        <w:rPr>
          <w:rFonts w:eastAsia="Times New Roman"/>
        </w:rPr>
      </w:pPr>
      <w:r>
        <w:rPr>
          <w:rFonts w:eastAsia="Times New Roman"/>
          <w:color w:val="000000"/>
          <w:sz w:val="20"/>
          <w:szCs w:val="20"/>
        </w:rPr>
        <w:t>•incur certain liens;</w:t>
      </w:r>
    </w:p>
    <w:p w:rsidR="00000000" w:rsidRDefault="00F537BE">
      <w:pPr>
        <w:ind w:hanging="360"/>
        <w:jc w:val="both"/>
        <w:divId w:val="1905069508"/>
        <w:rPr>
          <w:rFonts w:eastAsia="Times New Roman"/>
        </w:rPr>
      </w:pPr>
      <w:r>
        <w:rPr>
          <w:rFonts w:eastAsia="Times New Roman"/>
          <w:color w:val="000000"/>
          <w:sz w:val="20"/>
          <w:szCs w:val="20"/>
        </w:rPr>
        <w:t>•</w:t>
      </w:r>
      <w:r>
        <w:rPr>
          <w:rFonts w:eastAsia="Times New Roman"/>
          <w:color w:val="000000"/>
          <w:sz w:val="20"/>
          <w:szCs w:val="20"/>
        </w:rPr>
        <w:t>place restrictions on the ability of its subsidiaries to pay dividends or make other payments to us;</w:t>
      </w:r>
    </w:p>
    <w:p w:rsidR="00000000" w:rsidRDefault="00F537BE">
      <w:pPr>
        <w:ind w:hanging="360"/>
        <w:jc w:val="both"/>
        <w:divId w:val="749087116"/>
        <w:rPr>
          <w:rFonts w:eastAsia="Times New Roman"/>
        </w:rPr>
      </w:pPr>
      <w:r>
        <w:rPr>
          <w:rFonts w:eastAsia="Times New Roman"/>
          <w:color w:val="000000"/>
          <w:sz w:val="20"/>
          <w:szCs w:val="20"/>
        </w:rPr>
        <w:t>•guarantee indebtedness or incur other contingent obligations;</w:t>
      </w:r>
    </w:p>
    <w:p w:rsidR="00000000" w:rsidRDefault="00F537BE">
      <w:pPr>
        <w:ind w:hanging="360"/>
        <w:jc w:val="both"/>
        <w:divId w:val="1748531178"/>
        <w:rPr>
          <w:rFonts w:eastAsia="Times New Roman"/>
        </w:rPr>
      </w:pPr>
      <w:r>
        <w:rPr>
          <w:rFonts w:eastAsia="Times New Roman"/>
          <w:color w:val="000000"/>
          <w:sz w:val="20"/>
          <w:szCs w:val="20"/>
        </w:rPr>
        <w:t>•prepay junior debt and make certain investments;</w:t>
      </w:r>
    </w:p>
    <w:p w:rsidR="00000000" w:rsidRDefault="00F537BE">
      <w:pPr>
        <w:ind w:hanging="360"/>
        <w:jc w:val="both"/>
        <w:divId w:val="2094164229"/>
        <w:rPr>
          <w:rFonts w:eastAsia="Times New Roman"/>
        </w:rPr>
      </w:pPr>
      <w:r>
        <w:rPr>
          <w:rFonts w:eastAsia="Times New Roman"/>
          <w:color w:val="000000"/>
          <w:sz w:val="20"/>
          <w:szCs w:val="20"/>
        </w:rPr>
        <w:t>•consummate any merger, consolidation or a</w:t>
      </w:r>
      <w:r>
        <w:rPr>
          <w:rFonts w:eastAsia="Times New Roman"/>
          <w:color w:val="000000"/>
          <w:sz w:val="20"/>
          <w:szCs w:val="20"/>
        </w:rPr>
        <w:t>malgamation, or liquidate, wind up or dissolve ourself or itself (or suffer any liquidation or dissolution), or dispose of all or substantially all of our or such subsidiary's business units, assets or other properties; and</w:t>
      </w:r>
    </w:p>
    <w:p w:rsidR="00000000" w:rsidRDefault="00F537BE">
      <w:pPr>
        <w:ind w:hanging="360"/>
        <w:jc w:val="both"/>
        <w:divId w:val="498622217"/>
        <w:rPr>
          <w:rFonts w:eastAsia="Times New Roman"/>
        </w:rPr>
      </w:pPr>
      <w:r>
        <w:rPr>
          <w:rFonts w:eastAsia="Times New Roman"/>
          <w:color w:val="000000"/>
          <w:sz w:val="20"/>
          <w:szCs w:val="20"/>
        </w:rPr>
        <w:t>•engage in transactions with our</w:t>
      </w:r>
      <w:r>
        <w:rPr>
          <w:rFonts w:eastAsia="Times New Roman"/>
          <w:color w:val="000000"/>
          <w:sz w:val="20"/>
          <w:szCs w:val="20"/>
        </w:rPr>
        <w:t xml:space="preserve"> affiliates.</w:t>
      </w:r>
    </w:p>
    <w:p w:rsidR="00000000" w:rsidRDefault="00F537BE">
      <w:pPr>
        <w:ind w:firstLine="360"/>
        <w:jc w:val="both"/>
        <w:divId w:val="1841386388"/>
        <w:rPr>
          <w:rFonts w:eastAsia="Times New Roman"/>
        </w:rPr>
      </w:pPr>
      <w:r>
        <w:rPr>
          <w:rFonts w:eastAsia="Times New Roman"/>
          <w:color w:val="000000"/>
          <w:sz w:val="20"/>
          <w:szCs w:val="20"/>
        </w:rPr>
        <w:t>In addition, under the senior secured credit facilities, in certain circumstances, MPH is required to satisfy specified financial ratios, including a first-lien secured debt leverage ratio. MPH's ability to meet those financial ratios can be a</w:t>
      </w:r>
      <w:r>
        <w:rPr>
          <w:rFonts w:eastAsia="Times New Roman"/>
          <w:color w:val="000000"/>
          <w:sz w:val="20"/>
          <w:szCs w:val="20"/>
        </w:rPr>
        <w:t>ffected by events beyond our control, and MPH may not be able to meet those ratios and tests.</w:t>
      </w:r>
    </w:p>
    <w:p w:rsidR="00000000" w:rsidRDefault="00F537BE">
      <w:pPr>
        <w:ind w:firstLine="360"/>
        <w:jc w:val="both"/>
        <w:divId w:val="1883786123"/>
        <w:rPr>
          <w:rFonts w:eastAsia="Times New Roman"/>
        </w:rPr>
      </w:pPr>
      <w:r>
        <w:rPr>
          <w:rFonts w:eastAsia="Times New Roman"/>
          <w:color w:val="000000"/>
          <w:sz w:val="20"/>
          <w:szCs w:val="20"/>
        </w:rPr>
        <w:t>The restrictions and specified financial ratios could limit our ability to plan for or react to market or economic conditions or meet capital needs or otherwise r</w:t>
      </w:r>
      <w:r>
        <w:rPr>
          <w:rFonts w:eastAsia="Times New Roman"/>
          <w:color w:val="000000"/>
          <w:sz w:val="20"/>
          <w:szCs w:val="20"/>
        </w:rPr>
        <w:t>estrict our activities or business plans and could adversely affect our ability to finance operations, acquisitions, investments or strategic alliances or other capital needs or to engage in other business activities that would be in our interest.</w:t>
      </w:r>
    </w:p>
    <w:p w:rsidR="00000000" w:rsidRDefault="00F537BE">
      <w:pPr>
        <w:ind w:firstLine="360"/>
        <w:jc w:val="both"/>
        <w:divId w:val="957756857"/>
        <w:rPr>
          <w:rFonts w:eastAsia="Times New Roman"/>
        </w:rPr>
      </w:pPr>
      <w:r>
        <w:rPr>
          <w:rFonts w:eastAsia="Times New Roman"/>
          <w:color w:val="000000"/>
          <w:sz w:val="20"/>
          <w:szCs w:val="20"/>
        </w:rPr>
        <w:t>The debt</w:t>
      </w:r>
      <w:r>
        <w:rPr>
          <w:rFonts w:eastAsia="Times New Roman"/>
          <w:color w:val="000000"/>
          <w:sz w:val="20"/>
          <w:szCs w:val="20"/>
        </w:rPr>
        <w:t xml:space="preserve"> agreements governing the new senior secured credit facilities, Term Loan B, the Revolver B, the 5.750% Notes and the 5.50% Senior Secured Notes contain customary events of default, subject to grace periods and exceptions, which include, among others, paym</w:t>
      </w:r>
      <w:r>
        <w:rPr>
          <w:rFonts w:eastAsia="Times New Roman"/>
          <w:color w:val="000000"/>
          <w:sz w:val="20"/>
          <w:szCs w:val="20"/>
        </w:rPr>
        <w:t>ent defaults, cross-defaults to certain material indebtedness, certain events of bankruptcy, material judgments, in the case of the debt agreements governing the new senior secured credit facilities and the 5.50% Senior Secured Notes, failure of a guarante</w:t>
      </w:r>
      <w:r>
        <w:rPr>
          <w:rFonts w:eastAsia="Times New Roman"/>
          <w:color w:val="000000"/>
          <w:sz w:val="20"/>
          <w:szCs w:val="20"/>
        </w:rPr>
        <w:t>e on the liens on material collateral to remain in effect, in the case of the debt agreements governing the new senior secured credit facilities, Term Loan B and Revolver B any change of control. Upon the occurrence of an event of default under such debt a</w:t>
      </w:r>
      <w:r>
        <w:rPr>
          <w:rFonts w:eastAsia="Times New Roman"/>
          <w:color w:val="000000"/>
          <w:sz w:val="20"/>
          <w:szCs w:val="20"/>
        </w:rPr>
        <w:t>greements, the lenders and holders of such debt will be permitted to accelerate the loans and terminate the commitments, as applicable, thereunder and exercise other specified remedies available to the lenders and holders thereunder. These actions by lende</w:t>
      </w:r>
      <w:r>
        <w:rPr>
          <w:rFonts w:eastAsia="Times New Roman"/>
          <w:color w:val="000000"/>
          <w:sz w:val="20"/>
          <w:szCs w:val="20"/>
        </w:rPr>
        <w:t>rs could cause cross-acceleration under the indentures that govern the Senior Convertible PIK Notes and the indentures that govern the 5.750% Notes and the 5.50% Senior Secured Notes. A significant portion of our indebtedness then may become immediately du</w:t>
      </w:r>
      <w:r>
        <w:rPr>
          <w:rFonts w:eastAsia="Times New Roman"/>
          <w:color w:val="000000"/>
          <w:sz w:val="20"/>
          <w:szCs w:val="20"/>
        </w:rPr>
        <w:t>e and payable. We cannot be certain whether we would have, or would be able to obtain, sufficient funds to make these accelerated payments. If any such indebtedness is accelerated, our assets may not be sufficient to repay in full such indebtedness and our</w:t>
      </w:r>
      <w:r>
        <w:rPr>
          <w:rFonts w:eastAsia="Times New Roman"/>
          <w:color w:val="000000"/>
          <w:sz w:val="20"/>
          <w:szCs w:val="20"/>
        </w:rPr>
        <w:t xml:space="preserve"> other indebtedness.</w:t>
      </w:r>
    </w:p>
    <w:p w:rsidR="00000000" w:rsidRDefault="00F537BE">
      <w:pPr>
        <w:ind w:firstLine="360"/>
        <w:jc w:val="center"/>
        <w:divId w:val="177820140"/>
        <w:rPr>
          <w:rFonts w:eastAsia="Times New Roman"/>
        </w:rPr>
      </w:pPr>
      <w:r>
        <w:rPr>
          <w:rFonts w:eastAsia="Times New Roman"/>
          <w:color w:val="000000"/>
          <w:sz w:val="20"/>
          <w:szCs w:val="20"/>
        </w:rPr>
        <w:t>39</w:t>
      </w:r>
    </w:p>
    <w:p w:rsidR="00000000" w:rsidRDefault="00F537BE">
      <w:pPr>
        <w:rPr>
          <w:rFonts w:eastAsia="Times New Roman"/>
        </w:rPr>
      </w:pPr>
      <w:r>
        <w:rPr>
          <w:rFonts w:eastAsia="Times New Roman"/>
        </w:rPr>
        <w:pict>
          <v:rect id="_x0000_i1065" style="width:0;height:1.5pt" o:hralign="center" o:hrstd="t" o:hr="t" fillcolor="#a0a0a0" stroked="f"/>
        </w:pict>
      </w:r>
    </w:p>
    <w:p w:rsidR="00000000" w:rsidRDefault="00F537BE">
      <w:pPr>
        <w:ind w:firstLine="360"/>
        <w:jc w:val="both"/>
        <w:divId w:val="2078432276"/>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912811081"/>
        <w:rPr>
          <w:rFonts w:eastAsia="Times New Roman"/>
        </w:rPr>
      </w:pPr>
      <w:r>
        <w:rPr>
          <w:rFonts w:eastAsia="Times New Roman"/>
          <w:b/>
          <w:bCs/>
          <w:i/>
          <w:iCs/>
          <w:color w:val="000000"/>
          <w:sz w:val="20"/>
          <w:szCs w:val="20"/>
        </w:rPr>
        <w:t>We may not be able to generate sufficient cash to service all of our indebtedness, and may be forced to take other actions to satisfy our obligations under our indebtedness, which may not be successful.</w:t>
      </w:r>
    </w:p>
    <w:p w:rsidR="00000000" w:rsidRDefault="00F537BE">
      <w:pPr>
        <w:ind w:firstLine="360"/>
        <w:jc w:val="both"/>
        <w:divId w:val="1490756324"/>
        <w:rPr>
          <w:rFonts w:eastAsia="Times New Roman"/>
        </w:rPr>
      </w:pPr>
      <w:r>
        <w:rPr>
          <w:rFonts w:eastAsia="Times New Roman"/>
          <w:color w:val="000000"/>
          <w:sz w:val="20"/>
          <w:szCs w:val="20"/>
        </w:rPr>
        <w:t>Our ability to make scheduled payments on or to refin</w:t>
      </w:r>
      <w:r>
        <w:rPr>
          <w:rFonts w:eastAsia="Times New Roman"/>
          <w:color w:val="000000"/>
          <w:sz w:val="20"/>
          <w:szCs w:val="20"/>
        </w:rPr>
        <w:t xml:space="preserve">ance our debt obligations depends on our financial condition and operating performance, which in turn are subject to prevailing economic and competitive conditions and to certain financial, business and other factors beyond our control. We may not be able </w:t>
      </w:r>
      <w:r>
        <w:rPr>
          <w:rFonts w:eastAsia="Times New Roman"/>
          <w:color w:val="000000"/>
          <w:sz w:val="20"/>
          <w:szCs w:val="20"/>
        </w:rPr>
        <w:t>to maintain a level of cash flows from operating activities sufficient to permit us to pay the principal, premium, if any, and interest on our indebtedness.</w:t>
      </w:r>
    </w:p>
    <w:p w:rsidR="00000000" w:rsidRDefault="00F537BE">
      <w:pPr>
        <w:ind w:firstLine="360"/>
        <w:jc w:val="both"/>
        <w:divId w:val="404030702"/>
        <w:rPr>
          <w:rFonts w:eastAsia="Times New Roman"/>
        </w:rPr>
      </w:pPr>
      <w:r>
        <w:rPr>
          <w:rFonts w:eastAsia="Times New Roman"/>
          <w:color w:val="000000"/>
          <w:sz w:val="20"/>
          <w:szCs w:val="20"/>
        </w:rPr>
        <w:t>If our cash flows and capital resources are insufficient to fund our debt service obligations, we c</w:t>
      </w:r>
      <w:r>
        <w:rPr>
          <w:rFonts w:eastAsia="Times New Roman"/>
          <w:color w:val="000000"/>
          <w:sz w:val="20"/>
          <w:szCs w:val="20"/>
        </w:rPr>
        <w:t>ould face substantial liquidity problems and may be forced to reduce or delay investments and capital expenditures, or to sell assets, seek additional capital or restructure or refinance our indebtedness. Our ability to restructure or refinance our debt wi</w:t>
      </w:r>
      <w:r>
        <w:rPr>
          <w:rFonts w:eastAsia="Times New Roman"/>
          <w:color w:val="000000"/>
          <w:sz w:val="20"/>
          <w:szCs w:val="20"/>
        </w:rPr>
        <w:t>ll depend on the condition of the capital markets and our financial condition at such time. Any refinancing of our debt could be at higher interest rates and may require us to comply with more onerous covenants, which could further restrict our business op</w:t>
      </w:r>
      <w:r>
        <w:rPr>
          <w:rFonts w:eastAsia="Times New Roman"/>
          <w:color w:val="000000"/>
          <w:sz w:val="20"/>
          <w:szCs w:val="20"/>
        </w:rPr>
        <w:t>erations. The terms of existing or future debt instruments may restrict us from adopting some of these alternatives. In addition, any failure to make payments of interest and principal on our outstanding indebtedness on a timely basis would likely result i</w:t>
      </w:r>
      <w:r>
        <w:rPr>
          <w:rFonts w:eastAsia="Times New Roman"/>
          <w:color w:val="000000"/>
          <w:sz w:val="20"/>
          <w:szCs w:val="20"/>
        </w:rPr>
        <w:t>n a reduction of our credit rating, which could harm our ability to incur additional indebtedness. In the absence of such cash flows and resources, we could face substantial liquidity problems and might be required to dispose of material assets or operatio</w:t>
      </w:r>
      <w:r>
        <w:rPr>
          <w:rFonts w:eastAsia="Times New Roman"/>
          <w:color w:val="000000"/>
          <w:sz w:val="20"/>
          <w:szCs w:val="20"/>
        </w:rPr>
        <w:t>ns to meet our debt service and other obligations. The agreement that governs the senior secured credit facilities and the indenture that governs the 5.750% Notes restrict us, MPH and our restricted subsidiaries' ability to dispose of assets and use the pr</w:t>
      </w:r>
      <w:r>
        <w:rPr>
          <w:rFonts w:eastAsia="Times New Roman"/>
          <w:color w:val="000000"/>
          <w:sz w:val="20"/>
          <w:szCs w:val="20"/>
        </w:rPr>
        <w:t xml:space="preserve">oceeds from the disposition. We may not be able to consummate those dispositions or to obtain the proceeds that we could realize from them and these proceeds may not be adequate to meet any debt service obligations then due. These alternative measures may </w:t>
      </w:r>
      <w:r>
        <w:rPr>
          <w:rFonts w:eastAsia="Times New Roman"/>
          <w:color w:val="000000"/>
          <w:sz w:val="20"/>
          <w:szCs w:val="20"/>
        </w:rPr>
        <w:t>not be successful and may not permit us to meet our scheduled debt service obligations.</w:t>
      </w:r>
    </w:p>
    <w:p w:rsidR="00000000" w:rsidRDefault="00F537BE">
      <w:pPr>
        <w:jc w:val="both"/>
        <w:divId w:val="899511305"/>
        <w:rPr>
          <w:rFonts w:eastAsia="Times New Roman"/>
        </w:rPr>
      </w:pPr>
      <w:r>
        <w:rPr>
          <w:rFonts w:eastAsia="Times New Roman"/>
          <w:b/>
          <w:bCs/>
          <w:i/>
          <w:iCs/>
          <w:color w:val="000000"/>
          <w:sz w:val="20"/>
          <w:szCs w:val="20"/>
        </w:rPr>
        <w:t>A lowering or withdrawal of the ratings assigned to our debt instruments by rating agencies may increase our future borrowing costs and reduce our access to capital.</w:t>
      </w:r>
    </w:p>
    <w:p w:rsidR="00000000" w:rsidRDefault="00F537BE">
      <w:pPr>
        <w:ind w:firstLine="360"/>
        <w:jc w:val="both"/>
        <w:divId w:val="983047820"/>
        <w:rPr>
          <w:rFonts w:eastAsia="Times New Roman"/>
        </w:rPr>
      </w:pPr>
      <w:r>
        <w:rPr>
          <w:rFonts w:eastAsia="Times New Roman"/>
          <w:color w:val="000000"/>
          <w:sz w:val="20"/>
          <w:szCs w:val="20"/>
        </w:rPr>
        <w:t>An</w:t>
      </w:r>
      <w:r>
        <w:rPr>
          <w:rFonts w:eastAsia="Times New Roman"/>
          <w:color w:val="000000"/>
          <w:sz w:val="20"/>
          <w:szCs w:val="20"/>
        </w:rPr>
        <w:t>y rating assigned to our debt instruments could be lowered or withdrawn entirely by a rating agency if, in that rating agency's judgment, future circumstances relating to the basis of the rating, such as adverse changes in our performance under assorted fi</w:t>
      </w:r>
      <w:r>
        <w:rPr>
          <w:rFonts w:eastAsia="Times New Roman"/>
          <w:color w:val="000000"/>
          <w:sz w:val="20"/>
          <w:szCs w:val="20"/>
        </w:rPr>
        <w:t xml:space="preserve">nancial metrics and other measures of financial strength, our business and financial risk, our industry or other factors determined by such rating agency, so warrant. There can be no assurances that our credit ratings or outlook will not be lowered in the </w:t>
      </w:r>
      <w:r>
        <w:rPr>
          <w:rFonts w:eastAsia="Times New Roman"/>
          <w:color w:val="000000"/>
          <w:sz w:val="20"/>
          <w:szCs w:val="20"/>
        </w:rPr>
        <w:t>future in response to adverse changes in these metrics and factors caused by our operating results or by actions that we take, that reduce our profitability, or that require us to incur additional indebtedness for items such as substantial acquisitions, si</w:t>
      </w:r>
      <w:r>
        <w:rPr>
          <w:rFonts w:eastAsia="Times New Roman"/>
          <w:color w:val="000000"/>
          <w:sz w:val="20"/>
          <w:szCs w:val="20"/>
        </w:rPr>
        <w:t>gnificant increases in costs and capital spending in security and IT systems, significant costs related to settlements of litigation or regulatory requirements, or by returning excess cash to shareholders through dividends. Consequently, real or anticipate</w:t>
      </w:r>
      <w:r>
        <w:rPr>
          <w:rFonts w:eastAsia="Times New Roman"/>
          <w:color w:val="000000"/>
          <w:sz w:val="20"/>
          <w:szCs w:val="20"/>
        </w:rPr>
        <w:t>d changes in our credit rating will generally affect the market value of our indebtedness. Additionally, credit ratings may not reflect the potential effect of risks relating to the structure of our indebtedness. Any future lowering of our ratings likely w</w:t>
      </w:r>
      <w:r>
        <w:rPr>
          <w:rFonts w:eastAsia="Times New Roman"/>
          <w:color w:val="000000"/>
          <w:sz w:val="20"/>
          <w:szCs w:val="20"/>
        </w:rPr>
        <w:t>ould make it more difficult or more expensive for us to obtain additional debt financing and may reduce our profitability.</w:t>
      </w:r>
    </w:p>
    <w:p w:rsidR="00000000" w:rsidRDefault="00F537BE">
      <w:pPr>
        <w:jc w:val="both"/>
        <w:divId w:val="2129085256"/>
        <w:rPr>
          <w:rFonts w:eastAsia="Times New Roman"/>
        </w:rPr>
      </w:pPr>
      <w:r>
        <w:rPr>
          <w:rFonts w:eastAsia="Times New Roman"/>
          <w:b/>
          <w:bCs/>
          <w:color w:val="000000"/>
          <w:sz w:val="20"/>
          <w:szCs w:val="20"/>
        </w:rPr>
        <w:t>Risks Related to Our Common Stock</w:t>
      </w:r>
    </w:p>
    <w:p w:rsidR="00000000" w:rsidRDefault="00F537BE">
      <w:pPr>
        <w:jc w:val="both"/>
        <w:divId w:val="882642849"/>
        <w:rPr>
          <w:rFonts w:eastAsia="Times New Roman"/>
        </w:rPr>
      </w:pPr>
      <w:r>
        <w:rPr>
          <w:rFonts w:eastAsia="Times New Roman"/>
          <w:b/>
          <w:bCs/>
          <w:i/>
          <w:iCs/>
          <w:color w:val="000000"/>
          <w:sz w:val="20"/>
          <w:szCs w:val="20"/>
        </w:rPr>
        <w:t>H&amp;F and the Sponsor beneficially own a significant equity interest in us and their interests may co</w:t>
      </w:r>
      <w:r>
        <w:rPr>
          <w:rFonts w:eastAsia="Times New Roman"/>
          <w:b/>
          <w:bCs/>
          <w:i/>
          <w:iCs/>
          <w:color w:val="000000"/>
          <w:sz w:val="20"/>
          <w:szCs w:val="20"/>
        </w:rPr>
        <w:t>nflict with us or other shareholders' interests.</w:t>
      </w:r>
    </w:p>
    <w:p w:rsidR="00000000" w:rsidRDefault="00F537BE">
      <w:pPr>
        <w:ind w:firstLine="360"/>
        <w:jc w:val="both"/>
        <w:divId w:val="470902007"/>
        <w:rPr>
          <w:rFonts w:eastAsia="Times New Roman"/>
        </w:rPr>
      </w:pPr>
      <w:r>
        <w:rPr>
          <w:rFonts w:eastAsia="Times New Roman"/>
          <w:color w:val="000000"/>
          <w:sz w:val="20"/>
          <w:szCs w:val="20"/>
        </w:rPr>
        <w:t xml:space="preserve">H&amp;F and the Sponsor collectively control approximately 42% of our voting equity. As a result, they have significant influence over our decisions to enter into any corporate transaction. In addition, H&amp;F and </w:t>
      </w:r>
      <w:r>
        <w:rPr>
          <w:rFonts w:eastAsia="Times New Roman"/>
          <w:color w:val="000000"/>
          <w:sz w:val="20"/>
          <w:szCs w:val="20"/>
        </w:rPr>
        <w:t>the Sponsor are each in the business of making investments in companies and may acquire and hold interests in businesses that compete directly or indirectly with us. H&amp;F and the Sponsor, and their respective affiliates, may also pursue acquisition opportun</w:t>
      </w:r>
      <w:r>
        <w:rPr>
          <w:rFonts w:eastAsia="Times New Roman"/>
          <w:color w:val="000000"/>
          <w:sz w:val="20"/>
          <w:szCs w:val="20"/>
        </w:rPr>
        <w:t>ities that may be complementary to our business and, as a result, those acquisition opportunities may not be available to us. Our second amended and restated certificate of incorporation provides that certain parties may engage in competitive businesses an</w:t>
      </w:r>
      <w:r>
        <w:rPr>
          <w:rFonts w:eastAsia="Times New Roman"/>
          <w:color w:val="000000"/>
          <w:sz w:val="20"/>
          <w:szCs w:val="20"/>
        </w:rPr>
        <w:t>d renounces any entitlement to certain corporate opportunities offered to the private placement investors or any of their managers, officers, directors, equity holders, members, principals, affiliates and subsidiaries (other than us and our subsidiaries) t</w:t>
      </w:r>
      <w:r>
        <w:rPr>
          <w:rFonts w:eastAsia="Times New Roman"/>
          <w:color w:val="000000"/>
          <w:sz w:val="20"/>
          <w:szCs w:val="20"/>
        </w:rPr>
        <w:t xml:space="preserve">hat are not expressly offered to them in their capacities as our directors or officers. The second amended and restated certificate of incorporation also provides that certain parties or any of their managers, officers, directors, equity holders, members, </w:t>
      </w:r>
      <w:r>
        <w:rPr>
          <w:rFonts w:eastAsia="Times New Roman"/>
          <w:color w:val="000000"/>
          <w:sz w:val="20"/>
          <w:szCs w:val="20"/>
        </w:rPr>
        <w:t>principals, affiliates and subsidiaries (other than us and our subsidiaries) do not have any fiduciary duty to refrain from engaging directly or indirectly in the same or similar business activities or lines of business as us or any of our subsidiaries.</w:t>
      </w:r>
    </w:p>
    <w:p w:rsidR="00000000" w:rsidRDefault="00F537BE">
      <w:pPr>
        <w:ind w:firstLine="360"/>
        <w:jc w:val="center"/>
        <w:divId w:val="1794789638"/>
        <w:rPr>
          <w:rFonts w:eastAsia="Times New Roman"/>
        </w:rPr>
      </w:pPr>
      <w:r>
        <w:rPr>
          <w:rFonts w:eastAsia="Times New Roman"/>
          <w:color w:val="000000"/>
          <w:sz w:val="20"/>
          <w:szCs w:val="20"/>
        </w:rPr>
        <w:t>40</w:t>
      </w:r>
    </w:p>
    <w:p w:rsidR="00000000" w:rsidRDefault="00F537BE">
      <w:pPr>
        <w:rPr>
          <w:rFonts w:eastAsia="Times New Roman"/>
        </w:rPr>
      </w:pPr>
      <w:r>
        <w:rPr>
          <w:rFonts w:eastAsia="Times New Roman"/>
        </w:rPr>
        <w:pict>
          <v:rect id="_x0000_i1066" style="width:0;height:1.5pt" o:hralign="center" o:hrstd="t" o:hr="t" fillcolor="#a0a0a0" stroked="f"/>
        </w:pict>
      </w:r>
    </w:p>
    <w:p w:rsidR="00000000" w:rsidRDefault="00F537BE">
      <w:pPr>
        <w:ind w:firstLine="360"/>
        <w:jc w:val="both"/>
        <w:divId w:val="191007386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164082324"/>
        <w:rPr>
          <w:rFonts w:eastAsia="Times New Roman"/>
        </w:rPr>
      </w:pPr>
      <w:r>
        <w:rPr>
          <w:rFonts w:eastAsia="Times New Roman"/>
          <w:b/>
          <w:bCs/>
          <w:i/>
          <w:iCs/>
          <w:color w:val="000000"/>
          <w:sz w:val="20"/>
          <w:szCs w:val="20"/>
        </w:rPr>
        <w:t>We are currently and may in the future be subject to securities or other stockholder litigation, which is expensive and could divert managemen</w:t>
      </w:r>
      <w:r>
        <w:rPr>
          <w:rFonts w:eastAsia="Times New Roman"/>
          <w:b/>
          <w:bCs/>
          <w:i/>
          <w:iCs/>
          <w:color w:val="000000"/>
          <w:sz w:val="20"/>
          <w:szCs w:val="20"/>
        </w:rPr>
        <w:t>t attention.</w:t>
      </w:r>
    </w:p>
    <w:p w:rsidR="00000000" w:rsidRDefault="00F537BE">
      <w:pPr>
        <w:ind w:firstLine="360"/>
        <w:jc w:val="both"/>
        <w:divId w:val="1636058736"/>
        <w:rPr>
          <w:rFonts w:eastAsia="Times New Roman"/>
        </w:rPr>
      </w:pPr>
      <w:r>
        <w:rPr>
          <w:rFonts w:eastAsia="Times New Roman"/>
          <w:color w:val="000000"/>
          <w:sz w:val="20"/>
          <w:szCs w:val="20"/>
        </w:rPr>
        <w:t>In the past, following periods of volatility in the overall market and the market prices of particular companies' securities, securities class action or state stockholder litigations have often been instituted against publicly traded companies</w:t>
      </w:r>
      <w:r>
        <w:rPr>
          <w:rFonts w:eastAsia="Times New Roman"/>
          <w:color w:val="000000"/>
          <w:sz w:val="20"/>
          <w:szCs w:val="20"/>
        </w:rPr>
        <w:t>. We are currently, and may in the future be, the target of this type of litigation and regulatory proceedings. For example, we were previously named as a defendant in two putative class action lawsuits relating to the Transactions that have since been con</w:t>
      </w:r>
      <w:r>
        <w:rPr>
          <w:rFonts w:eastAsia="Times New Roman"/>
          <w:color w:val="000000"/>
          <w:sz w:val="20"/>
          <w:szCs w:val="20"/>
        </w:rPr>
        <w:t>solidated under the caption In Re MultiPlan Corp. Stockholders Litigation, Consolidated C.A. No. 2021-0300-LWW (Del.Ch) (“Delaware Stockholder Litigation”). While we have been dismissed from the Delaware Stockholder Litigation, that consolidated lawsuit is</w:t>
      </w:r>
      <w:r>
        <w:rPr>
          <w:rFonts w:eastAsia="Times New Roman"/>
          <w:color w:val="000000"/>
          <w:sz w:val="20"/>
          <w:szCs w:val="20"/>
        </w:rPr>
        <w:t xml:space="preserve"> proceeding against other defendants affiliated with Churchill Capital III Corp. </w:t>
      </w:r>
    </w:p>
    <w:p w:rsidR="00000000" w:rsidRDefault="00F537BE">
      <w:pPr>
        <w:ind w:firstLine="360"/>
        <w:jc w:val="both"/>
        <w:divId w:val="1482771479"/>
        <w:rPr>
          <w:rFonts w:eastAsia="Times New Roman"/>
        </w:rPr>
      </w:pPr>
      <w:r>
        <w:rPr>
          <w:rFonts w:eastAsia="Times New Roman"/>
          <w:color w:val="000000"/>
          <w:sz w:val="20"/>
          <w:szCs w:val="20"/>
        </w:rPr>
        <w:t>The existence of litigation, claims, investigations and proceedings may harm our reputation, limit our ability to conduct our business in the affected areas and adversely aff</w:t>
      </w:r>
      <w:r>
        <w:rPr>
          <w:rFonts w:eastAsia="Times New Roman"/>
          <w:color w:val="000000"/>
          <w:sz w:val="20"/>
          <w:szCs w:val="20"/>
        </w:rPr>
        <w:t>ect the trading prices of our stock and/or other securities. The outcome of any claims, investigations and proceedings is inherently uncertain, and in any event defending against these claims could result in substantial costs and divert our management's at</w:t>
      </w:r>
      <w:r>
        <w:rPr>
          <w:rFonts w:eastAsia="Times New Roman"/>
          <w:color w:val="000000"/>
          <w:sz w:val="20"/>
          <w:szCs w:val="20"/>
        </w:rPr>
        <w:t>tention and resources from other business concerns, which could seriously harm our business. Any adverse determination in any such litigation or any amounts paid to settle any such actual or threatened litigation could require that we make significant paym</w:t>
      </w:r>
      <w:r>
        <w:rPr>
          <w:rFonts w:eastAsia="Times New Roman"/>
          <w:color w:val="000000"/>
          <w:sz w:val="20"/>
          <w:szCs w:val="20"/>
        </w:rPr>
        <w:t>ents incur legal and other costs, limit our ability to conduct business or require us to change the manner in which we operate.</w:t>
      </w:r>
    </w:p>
    <w:p w:rsidR="00000000" w:rsidRDefault="00F537BE">
      <w:pPr>
        <w:jc w:val="both"/>
        <w:divId w:val="627275441"/>
        <w:rPr>
          <w:rFonts w:eastAsia="Times New Roman"/>
        </w:rPr>
      </w:pPr>
      <w:r>
        <w:rPr>
          <w:rFonts w:eastAsia="Times New Roman"/>
          <w:b/>
          <w:bCs/>
          <w:i/>
          <w:iCs/>
          <w:color w:val="000000"/>
          <w:sz w:val="20"/>
          <w:szCs w:val="20"/>
        </w:rPr>
        <w:t>Our board of directors will be authorized to issue and designate shares of our preferred stock in additional series without stockholder approval.</w:t>
      </w:r>
    </w:p>
    <w:p w:rsidR="00000000" w:rsidRDefault="00F537BE">
      <w:pPr>
        <w:ind w:firstLine="360"/>
        <w:jc w:val="both"/>
        <w:divId w:val="57898714"/>
        <w:rPr>
          <w:rFonts w:eastAsia="Times New Roman"/>
        </w:rPr>
      </w:pPr>
      <w:r>
        <w:rPr>
          <w:rFonts w:eastAsia="Times New Roman"/>
          <w:color w:val="000000"/>
          <w:sz w:val="20"/>
          <w:szCs w:val="20"/>
        </w:rPr>
        <w:t>Our second amended and restated certificate of incorporation authorizes our board of directors, without the ap</w:t>
      </w:r>
      <w:r>
        <w:rPr>
          <w:rFonts w:eastAsia="Times New Roman"/>
          <w:color w:val="000000"/>
          <w:sz w:val="20"/>
          <w:szCs w:val="20"/>
        </w:rPr>
        <w:t>proval of our stockholders, to issue 10,000,000 shares of our preferred stock, subject to limitations prescribed by applicable law, rules and regulations and the provisions of our second amended and restated certificate of incorporation, as shares of prefe</w:t>
      </w:r>
      <w:r>
        <w:rPr>
          <w:rFonts w:eastAsia="Times New Roman"/>
          <w:color w:val="000000"/>
          <w:sz w:val="20"/>
          <w:szCs w:val="20"/>
        </w:rPr>
        <w:t>rred stock in series, to establish from time to time the number of shares to be included in each such series and to fix the designation, powers, preferences and rights of the shares of each such series and the qualifications, limitations or restrictions th</w:t>
      </w:r>
      <w:r>
        <w:rPr>
          <w:rFonts w:eastAsia="Times New Roman"/>
          <w:color w:val="000000"/>
          <w:sz w:val="20"/>
          <w:szCs w:val="20"/>
        </w:rPr>
        <w:t>ereof. The powers, preferences and rights of these additional series of preferred stock may be senior to, or on parity with, our common stock, which may reduce its value.</w:t>
      </w:r>
    </w:p>
    <w:p w:rsidR="00000000" w:rsidRDefault="00F537BE">
      <w:pPr>
        <w:jc w:val="both"/>
        <w:divId w:val="1099332746"/>
        <w:rPr>
          <w:rFonts w:eastAsia="Times New Roman"/>
        </w:rPr>
      </w:pPr>
      <w:r>
        <w:rPr>
          <w:rFonts w:eastAsia="Times New Roman"/>
          <w:b/>
          <w:bCs/>
          <w:i/>
          <w:iCs/>
          <w:color w:val="000000"/>
          <w:sz w:val="20"/>
          <w:szCs w:val="20"/>
        </w:rPr>
        <w:t>Our charter designates a state court within the State of Delaware, to the fullest ext</w:t>
      </w:r>
      <w:r>
        <w:rPr>
          <w:rFonts w:eastAsia="Times New Roman"/>
          <w:b/>
          <w:bCs/>
          <w:i/>
          <w:iCs/>
          <w:color w:val="000000"/>
          <w:sz w:val="20"/>
          <w:szCs w:val="20"/>
        </w:rPr>
        <w:t>ent permitted by law, as the sole and exclusive forum for certain types of actions and proceedings that may be initiated by our stockholders, which could limit the ability of our stockholders to obtain a favorable judicial forum for disputes with us or wit</w:t>
      </w:r>
      <w:r>
        <w:rPr>
          <w:rFonts w:eastAsia="Times New Roman"/>
          <w:b/>
          <w:bCs/>
          <w:i/>
          <w:iCs/>
          <w:color w:val="000000"/>
          <w:sz w:val="20"/>
          <w:szCs w:val="20"/>
        </w:rPr>
        <w:t>h our directors, officers or employees and may discourage stockholders from bringing such claims.</w:t>
      </w:r>
    </w:p>
    <w:p w:rsidR="00000000" w:rsidRDefault="00F537BE">
      <w:pPr>
        <w:ind w:firstLine="360"/>
        <w:jc w:val="both"/>
        <w:divId w:val="1913390460"/>
        <w:rPr>
          <w:rFonts w:eastAsia="Times New Roman"/>
        </w:rPr>
      </w:pPr>
      <w:r>
        <w:rPr>
          <w:rFonts w:eastAsia="Times New Roman"/>
          <w:color w:val="000000"/>
          <w:sz w:val="20"/>
          <w:szCs w:val="20"/>
        </w:rPr>
        <w:t xml:space="preserve">Under our charter, unless we consent in writing to the selection of an alternative forum, the sole and exclusive forum will be a state court within the State </w:t>
      </w:r>
      <w:r>
        <w:rPr>
          <w:rFonts w:eastAsia="Times New Roman"/>
          <w:color w:val="000000"/>
          <w:sz w:val="20"/>
          <w:szCs w:val="20"/>
        </w:rPr>
        <w:t>of Delaware for:</w:t>
      </w:r>
    </w:p>
    <w:p w:rsidR="00000000" w:rsidRDefault="00F537BE">
      <w:pPr>
        <w:ind w:hanging="360"/>
        <w:jc w:val="both"/>
        <w:divId w:val="28841984"/>
        <w:rPr>
          <w:rFonts w:eastAsia="Times New Roman"/>
        </w:rPr>
      </w:pPr>
      <w:r>
        <w:rPr>
          <w:rFonts w:ascii="Arial" w:eastAsia="Times New Roman" w:hAnsi="Arial" w:cs="Arial"/>
          <w:color w:val="000000"/>
          <w:sz w:val="20"/>
          <w:szCs w:val="20"/>
        </w:rPr>
        <w:t>•</w:t>
      </w:r>
      <w:r>
        <w:rPr>
          <w:rFonts w:eastAsia="Times New Roman"/>
          <w:color w:val="000000"/>
          <w:sz w:val="20"/>
          <w:szCs w:val="20"/>
        </w:rPr>
        <w:t>any derivative action or proceeding brought on our behalf;</w:t>
      </w:r>
    </w:p>
    <w:p w:rsidR="00000000" w:rsidRDefault="00F537BE">
      <w:pPr>
        <w:ind w:hanging="360"/>
        <w:jc w:val="both"/>
        <w:divId w:val="1451239645"/>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asserting a claim of breach of a fiduciary duty owed by, or any wrongdoing by, any director, officer or employee of ours to us or our stockholders;</w:t>
      </w:r>
    </w:p>
    <w:p w:rsidR="00000000" w:rsidRDefault="00F537BE">
      <w:pPr>
        <w:ind w:hanging="360"/>
        <w:jc w:val="both"/>
        <w:divId w:val="710110770"/>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w:t>
      </w:r>
      <w:r>
        <w:rPr>
          <w:rFonts w:eastAsia="Times New Roman"/>
          <w:color w:val="000000"/>
          <w:sz w:val="20"/>
          <w:szCs w:val="20"/>
        </w:rPr>
        <w:t>ng a claim against us or any director or officer or other employee of ours arising pursuant to any provision of the DGCL or our charter or bylaws (as either may be amended, restated, modified, supplemented or waived from time to time);</w:t>
      </w:r>
    </w:p>
    <w:p w:rsidR="00000000" w:rsidRDefault="00F537BE">
      <w:pPr>
        <w:ind w:hanging="360"/>
        <w:jc w:val="both"/>
        <w:divId w:val="314383378"/>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assertin</w:t>
      </w:r>
      <w:r>
        <w:rPr>
          <w:rFonts w:eastAsia="Times New Roman"/>
          <w:color w:val="000000"/>
          <w:sz w:val="20"/>
          <w:szCs w:val="20"/>
        </w:rPr>
        <w:t>g a claim against us or any director or officer or other employee of ours governed by the internal affairs doctrine; or any action asserting an "internal corporate claim" as that term is defined in Section 115 of the DGCL, shall be a state court located wi</w:t>
      </w:r>
      <w:r>
        <w:rPr>
          <w:rFonts w:eastAsia="Times New Roman"/>
          <w:color w:val="000000"/>
          <w:sz w:val="20"/>
          <w:szCs w:val="20"/>
        </w:rPr>
        <w:t>thin the State of Delaware (or, if no state court located within the State of Delaware has jurisdiction, the federal district court for the District of Delaware).</w:t>
      </w:r>
    </w:p>
    <w:p w:rsidR="00000000" w:rsidRDefault="00F537BE">
      <w:pPr>
        <w:ind w:firstLine="360"/>
        <w:jc w:val="both"/>
        <w:divId w:val="2042658237"/>
        <w:rPr>
          <w:rFonts w:eastAsia="Times New Roman"/>
        </w:rPr>
      </w:pPr>
      <w:r>
        <w:rPr>
          <w:rFonts w:eastAsia="Times New Roman"/>
          <w:color w:val="000000"/>
          <w:sz w:val="20"/>
          <w:szCs w:val="20"/>
        </w:rPr>
        <w:t>For the avoidance of doubt, the foregoing provisions of our charter will not apply to any act</w:t>
      </w:r>
      <w:r>
        <w:rPr>
          <w:rFonts w:eastAsia="Times New Roman"/>
          <w:color w:val="000000"/>
          <w:sz w:val="20"/>
          <w:szCs w:val="20"/>
        </w:rPr>
        <w:t xml:space="preserve">ion or proceeding asserting a claim under the Securities Act or the Exchange Act. These provisions of our charter could limit the ability of our stockholders to obtain a favorable judicial forum for certain disputes with us or with our directors, officers </w:t>
      </w:r>
      <w:r>
        <w:rPr>
          <w:rFonts w:eastAsia="Times New Roman"/>
          <w:color w:val="000000"/>
          <w:sz w:val="20"/>
          <w:szCs w:val="20"/>
        </w:rPr>
        <w:t>or other employees, which may discourage such lawsuits against us and our directors, officers and employees. Alternatively, if a court were to find these provisions of our charter inapplicable to, or unenforceable in respect of, one or more of the types of</w:t>
      </w:r>
      <w:r>
        <w:rPr>
          <w:rFonts w:eastAsia="Times New Roman"/>
          <w:color w:val="000000"/>
          <w:sz w:val="20"/>
          <w:szCs w:val="20"/>
        </w:rPr>
        <w:t xml:space="preserve"> actions or proceedings listed above, we may incur additional costs associated with resolving such matters in other jurisdictions, which could adversely affect our business, financial condition and results of operations.</w:t>
      </w:r>
    </w:p>
    <w:p w:rsidR="00000000" w:rsidRDefault="00F537BE">
      <w:pPr>
        <w:ind w:firstLine="360"/>
        <w:jc w:val="center"/>
        <w:divId w:val="1889223571"/>
        <w:rPr>
          <w:rFonts w:eastAsia="Times New Roman"/>
        </w:rPr>
      </w:pPr>
      <w:r>
        <w:rPr>
          <w:rFonts w:eastAsia="Times New Roman"/>
          <w:color w:val="000000"/>
          <w:sz w:val="20"/>
          <w:szCs w:val="20"/>
        </w:rPr>
        <w:t>41</w:t>
      </w:r>
    </w:p>
    <w:p w:rsidR="00000000" w:rsidRDefault="00F537BE">
      <w:pPr>
        <w:rPr>
          <w:rFonts w:eastAsia="Times New Roman"/>
        </w:rPr>
      </w:pPr>
      <w:r>
        <w:rPr>
          <w:rFonts w:eastAsia="Times New Roman"/>
        </w:rPr>
        <w:pict>
          <v:rect id="_x0000_i1067" style="width:0;height:1.5pt" o:hralign="center" o:hrstd="t" o:hr="t" fillcolor="#a0a0a0" stroked="f"/>
        </w:pict>
      </w:r>
    </w:p>
    <w:p w:rsidR="00000000" w:rsidRDefault="00F537BE">
      <w:pPr>
        <w:ind w:firstLine="360"/>
        <w:jc w:val="both"/>
        <w:divId w:val="149044151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637905448"/>
        <w:rPr>
          <w:rFonts w:eastAsia="Times New Roman"/>
        </w:rPr>
      </w:pPr>
      <w:r>
        <w:rPr>
          <w:rFonts w:eastAsia="Times New Roman"/>
          <w:b/>
          <w:bCs/>
          <w:i/>
          <w:iCs/>
          <w:color w:val="000000"/>
          <w:sz w:val="20"/>
          <w:szCs w:val="20"/>
        </w:rPr>
        <w:t>Provisions in our organizational documents and stockholders agreement could delay or prevent a change of control.</w:t>
      </w:r>
    </w:p>
    <w:p w:rsidR="00000000" w:rsidRDefault="00F537BE">
      <w:pPr>
        <w:ind w:firstLine="360"/>
        <w:jc w:val="both"/>
        <w:divId w:val="1600722172"/>
        <w:rPr>
          <w:rFonts w:eastAsia="Times New Roman"/>
        </w:rPr>
      </w:pPr>
      <w:r>
        <w:rPr>
          <w:rFonts w:eastAsia="Times New Roman"/>
          <w:color w:val="000000"/>
          <w:sz w:val="20"/>
          <w:szCs w:val="20"/>
        </w:rPr>
        <w:t>Certain provisions of our seco</w:t>
      </w:r>
      <w:r>
        <w:rPr>
          <w:rFonts w:eastAsia="Times New Roman"/>
          <w:color w:val="000000"/>
          <w:sz w:val="20"/>
          <w:szCs w:val="20"/>
        </w:rPr>
        <w:t xml:space="preserve">nd amended and restated certificate of incorporation, amended and restated bylaws and Investor Rights Agreement may have the effect of delaying or preventing a merger, acquisition, tender offer, takeover attempt or other change of control transaction that </w:t>
      </w:r>
      <w:r>
        <w:rPr>
          <w:rFonts w:eastAsia="Times New Roman"/>
          <w:color w:val="000000"/>
          <w:sz w:val="20"/>
          <w:szCs w:val="20"/>
        </w:rPr>
        <w:t>a stockholder might consider to be in its best interest, including attempts that might result in a premium over the market price of our common stock.</w:t>
      </w:r>
    </w:p>
    <w:p w:rsidR="00000000" w:rsidRDefault="00F537BE">
      <w:pPr>
        <w:ind w:firstLine="360"/>
        <w:jc w:val="both"/>
        <w:divId w:val="483090098"/>
        <w:rPr>
          <w:rFonts w:eastAsia="Times New Roman"/>
        </w:rPr>
      </w:pPr>
      <w:r>
        <w:rPr>
          <w:rFonts w:eastAsia="Times New Roman"/>
          <w:color w:val="000000"/>
          <w:sz w:val="20"/>
          <w:szCs w:val="20"/>
        </w:rPr>
        <w:t>These provisions provide for, among other things:</w:t>
      </w:r>
    </w:p>
    <w:p w:rsidR="00000000" w:rsidRDefault="00F537BE">
      <w:pPr>
        <w:ind w:hanging="360"/>
        <w:jc w:val="both"/>
        <w:divId w:val="74128382"/>
        <w:rPr>
          <w:rFonts w:eastAsia="Times New Roman"/>
        </w:rPr>
      </w:pPr>
      <w:r>
        <w:rPr>
          <w:rFonts w:eastAsia="Times New Roman"/>
          <w:color w:val="000000"/>
          <w:sz w:val="20"/>
          <w:szCs w:val="20"/>
        </w:rPr>
        <w:t>•the division of our board of directors into three class</w:t>
      </w:r>
      <w:r>
        <w:rPr>
          <w:rFonts w:eastAsia="Times New Roman"/>
          <w:color w:val="000000"/>
          <w:sz w:val="20"/>
          <w:szCs w:val="20"/>
        </w:rPr>
        <w:t>es, as nearly equal in size as possible, with directors in each class serving three-year terms and with terms of the directors of only one class expiring in any given year;</w:t>
      </w:r>
    </w:p>
    <w:p w:rsidR="00000000" w:rsidRDefault="00F537BE">
      <w:pPr>
        <w:ind w:hanging="360"/>
        <w:jc w:val="both"/>
        <w:divId w:val="1936358314"/>
        <w:rPr>
          <w:rFonts w:eastAsia="Times New Roman"/>
        </w:rPr>
      </w:pPr>
      <w:r>
        <w:rPr>
          <w:rFonts w:eastAsia="Times New Roman"/>
          <w:color w:val="000000"/>
          <w:sz w:val="20"/>
          <w:szCs w:val="20"/>
        </w:rPr>
        <w:t xml:space="preserve">•that directors may only be removed for cause, and only by the affirmative vote of </w:t>
      </w:r>
      <w:r>
        <w:rPr>
          <w:rFonts w:eastAsia="Times New Roman"/>
          <w:color w:val="000000"/>
          <w:sz w:val="20"/>
          <w:szCs w:val="20"/>
        </w:rPr>
        <w:t>the holders of at least two-thirds in voting power of all the then-outstanding shares of stock entitled to vote thereon, voting together as a single class;</w:t>
      </w:r>
    </w:p>
    <w:p w:rsidR="00000000" w:rsidRDefault="00F537BE">
      <w:pPr>
        <w:ind w:hanging="360"/>
        <w:jc w:val="both"/>
        <w:divId w:val="1166164226"/>
        <w:rPr>
          <w:rFonts w:eastAsia="Times New Roman"/>
        </w:rPr>
      </w:pPr>
      <w:r>
        <w:rPr>
          <w:rFonts w:eastAsia="Times New Roman"/>
          <w:color w:val="000000"/>
          <w:sz w:val="20"/>
          <w:szCs w:val="20"/>
        </w:rPr>
        <w:t>•the ability of our board of directors to issue one or more series of preferred stock with voting or</w:t>
      </w:r>
      <w:r>
        <w:rPr>
          <w:rFonts w:eastAsia="Times New Roman"/>
          <w:color w:val="000000"/>
          <w:sz w:val="20"/>
          <w:szCs w:val="20"/>
        </w:rPr>
        <w:t xml:space="preserve"> other rights or preferences that could have the effect of impeding the success of an attempt to acquire us or otherwise effect a change of control;</w:t>
      </w:r>
    </w:p>
    <w:p w:rsidR="00000000" w:rsidRDefault="00F537BE">
      <w:pPr>
        <w:ind w:hanging="360"/>
        <w:jc w:val="both"/>
        <w:divId w:val="14233486"/>
        <w:rPr>
          <w:rFonts w:eastAsia="Times New Roman"/>
        </w:rPr>
      </w:pPr>
      <w:r>
        <w:rPr>
          <w:rFonts w:eastAsia="Times New Roman"/>
          <w:color w:val="000000"/>
          <w:sz w:val="20"/>
          <w:szCs w:val="20"/>
        </w:rPr>
        <w:t xml:space="preserve">•advance notice for nominations of directors by stockholders and for stockholders to include matters to be </w:t>
      </w:r>
      <w:r>
        <w:rPr>
          <w:rFonts w:eastAsia="Times New Roman"/>
          <w:color w:val="000000"/>
          <w:sz w:val="20"/>
          <w:szCs w:val="20"/>
        </w:rPr>
        <w:t>considered at stockholder meetings;</w:t>
      </w:r>
    </w:p>
    <w:p w:rsidR="00000000" w:rsidRDefault="00F537BE">
      <w:pPr>
        <w:ind w:hanging="360"/>
        <w:jc w:val="both"/>
        <w:divId w:val="1738087413"/>
        <w:rPr>
          <w:rFonts w:eastAsia="Times New Roman"/>
        </w:rPr>
      </w:pPr>
      <w:r>
        <w:rPr>
          <w:rFonts w:eastAsia="Times New Roman"/>
          <w:color w:val="000000"/>
          <w:sz w:val="20"/>
          <w:szCs w:val="20"/>
        </w:rPr>
        <w:t>•the right of H&amp;F and Sponsor and certain of their respective affiliates to nominate a number of the members of our board of directors and the obligation of certain of our the other parties to the Investor Rights Agreeme</w:t>
      </w:r>
      <w:r>
        <w:rPr>
          <w:rFonts w:eastAsia="Times New Roman"/>
          <w:color w:val="000000"/>
          <w:sz w:val="20"/>
          <w:szCs w:val="20"/>
        </w:rPr>
        <w:t>nt to support such nominees;</w:t>
      </w:r>
    </w:p>
    <w:p w:rsidR="00000000" w:rsidRDefault="00F537BE">
      <w:pPr>
        <w:ind w:hanging="360"/>
        <w:jc w:val="both"/>
        <w:divId w:val="680543808"/>
        <w:rPr>
          <w:rFonts w:eastAsia="Times New Roman"/>
        </w:rPr>
      </w:pPr>
      <w:r>
        <w:rPr>
          <w:rFonts w:eastAsia="Times New Roman"/>
          <w:color w:val="000000"/>
          <w:sz w:val="20"/>
          <w:szCs w:val="20"/>
        </w:rPr>
        <w:t>• certain limitations on convening special stockholder meetings; and</w:t>
      </w:r>
    </w:p>
    <w:p w:rsidR="00000000" w:rsidRDefault="00F537BE">
      <w:pPr>
        <w:ind w:hanging="360"/>
        <w:jc w:val="both"/>
        <w:divId w:val="513031939"/>
        <w:rPr>
          <w:rFonts w:eastAsia="Times New Roman"/>
        </w:rPr>
      </w:pPr>
      <w:r>
        <w:rPr>
          <w:rFonts w:eastAsia="Times New Roman"/>
          <w:color w:val="000000"/>
          <w:sz w:val="20"/>
          <w:szCs w:val="20"/>
        </w:rPr>
        <w:t>•that certain provisions of our second amended and restated certificate of incorporation and amended and restated bylaws may be amended only by the affirmativ</w:t>
      </w:r>
      <w:r>
        <w:rPr>
          <w:rFonts w:eastAsia="Times New Roman"/>
          <w:color w:val="000000"/>
          <w:sz w:val="20"/>
          <w:szCs w:val="20"/>
        </w:rPr>
        <w:t>e vote of the holders of at least two-thirds in voting power of all the then-outstanding shares of our stock entitled to vote thereon, voting together as a single class.</w:t>
      </w:r>
    </w:p>
    <w:p w:rsidR="00000000" w:rsidRDefault="00F537BE">
      <w:pPr>
        <w:ind w:firstLine="360"/>
        <w:jc w:val="both"/>
        <w:divId w:val="2009556286"/>
        <w:rPr>
          <w:rFonts w:eastAsia="Times New Roman"/>
        </w:rPr>
      </w:pPr>
      <w:r>
        <w:rPr>
          <w:rFonts w:eastAsia="Times New Roman"/>
          <w:color w:val="000000"/>
          <w:sz w:val="20"/>
          <w:szCs w:val="20"/>
        </w:rPr>
        <w:t>These provisions could make it more difficult for a third-party to acquire us, even if</w:t>
      </w:r>
      <w:r>
        <w:rPr>
          <w:rFonts w:eastAsia="Times New Roman"/>
          <w:color w:val="000000"/>
          <w:sz w:val="20"/>
          <w:szCs w:val="20"/>
        </w:rPr>
        <w:t xml:space="preserve"> the third-party’s offer may be considered beneficial by many of our stockholders. As a result, our stockholders may be limited in their ability to obtain a premium for their shares.</w:t>
      </w:r>
    </w:p>
    <w:p w:rsidR="00000000" w:rsidRDefault="00F537BE">
      <w:pPr>
        <w:divId w:val="560140030"/>
        <w:rPr>
          <w:rFonts w:eastAsia="Times New Roman"/>
        </w:rPr>
      </w:pPr>
      <w:r>
        <w:rPr>
          <w:rFonts w:eastAsia="Times New Roman"/>
          <w:b/>
          <w:bCs/>
          <w:i/>
          <w:iCs/>
          <w:color w:val="000000"/>
          <w:sz w:val="20"/>
          <w:szCs w:val="20"/>
        </w:rPr>
        <w:t>We currently do not intend to declare dividends on our common stock in th</w:t>
      </w:r>
      <w:r>
        <w:rPr>
          <w:rFonts w:eastAsia="Times New Roman"/>
          <w:b/>
          <w:bCs/>
          <w:i/>
          <w:iCs/>
          <w:color w:val="000000"/>
          <w:sz w:val="20"/>
          <w:szCs w:val="20"/>
        </w:rPr>
        <w:t>e foreseeable future and, as a result, your only opportunity to achieve a return on your investment is if the price of our common stock appreciates.</w:t>
      </w:r>
    </w:p>
    <w:p w:rsidR="00000000" w:rsidRDefault="00F537BE">
      <w:pPr>
        <w:ind w:firstLine="360"/>
        <w:jc w:val="both"/>
        <w:divId w:val="1143692730"/>
        <w:rPr>
          <w:rFonts w:eastAsia="Times New Roman"/>
        </w:rPr>
      </w:pPr>
      <w:r>
        <w:rPr>
          <w:rFonts w:eastAsia="Times New Roman"/>
          <w:color w:val="000000"/>
          <w:sz w:val="20"/>
          <w:szCs w:val="20"/>
        </w:rPr>
        <w:t>We currently do not expect to declare any dividends on our common stock in the foreseeable future. Any dete</w:t>
      </w:r>
      <w:r>
        <w:rPr>
          <w:rFonts w:eastAsia="Times New Roman"/>
          <w:color w:val="000000"/>
          <w:sz w:val="20"/>
          <w:szCs w:val="20"/>
        </w:rPr>
        <w:t>rmination to declare or pay dividends in the future will be at the discretion of our board of directors, subject to applicable laws and dependent upon a number of factors, including our earnings, capital requirements, debt service obligations, overall fina</w:t>
      </w:r>
      <w:r>
        <w:rPr>
          <w:rFonts w:eastAsia="Times New Roman"/>
          <w:color w:val="000000"/>
          <w:sz w:val="20"/>
          <w:szCs w:val="20"/>
        </w:rPr>
        <w:t>ncial condition and other factors that our board of directors deems relevant. In addition, our ability to pay dividends on our common stock is currently limited by the covenants contained in the agreements governing our debt instruments, and may be further</w:t>
      </w:r>
      <w:r>
        <w:rPr>
          <w:rFonts w:eastAsia="Times New Roman"/>
          <w:color w:val="000000"/>
          <w:sz w:val="20"/>
          <w:szCs w:val="20"/>
        </w:rPr>
        <w:t xml:space="preserve"> restricted by the terms of any future debt or preferred securities. We cannot guarantee that we will pay, or if commenced continue to pay, a dividend in the future. Accordingly, your only opportunity to achieve a return on your investment in our company m</w:t>
      </w:r>
      <w:r>
        <w:rPr>
          <w:rFonts w:eastAsia="Times New Roman"/>
          <w:color w:val="000000"/>
          <w:sz w:val="20"/>
          <w:szCs w:val="20"/>
        </w:rPr>
        <w:t>ay be if the market price of our common stock appreciates and you sell your shares at a profit. The market price for our common stock may never exceed, and may fall below, the price that you pay for such common stock.</w:t>
      </w:r>
    </w:p>
    <w:p w:rsidR="00000000" w:rsidRDefault="00F537BE">
      <w:pPr>
        <w:jc w:val="both"/>
        <w:divId w:val="1154419986"/>
        <w:rPr>
          <w:rFonts w:eastAsia="Times New Roman"/>
        </w:rPr>
      </w:pPr>
      <w:r>
        <w:rPr>
          <w:rFonts w:eastAsia="Times New Roman"/>
          <w:b/>
          <w:bCs/>
          <w:i/>
          <w:iCs/>
          <w:color w:val="000000"/>
          <w:sz w:val="20"/>
          <w:szCs w:val="20"/>
        </w:rPr>
        <w:t>A significant portion of our Class A common stock is restricted from immediate resale, but may be sold into the market in the future. This could cause the market price of our Class A common stock to drop significantly, even if our business is doing well.</w:t>
      </w:r>
    </w:p>
    <w:p w:rsidR="00000000" w:rsidRDefault="00F537BE">
      <w:pPr>
        <w:ind w:firstLine="360"/>
        <w:jc w:val="both"/>
        <w:divId w:val="1842231861"/>
        <w:rPr>
          <w:rFonts w:eastAsia="Times New Roman"/>
        </w:rPr>
      </w:pPr>
      <w:r>
        <w:rPr>
          <w:rFonts w:eastAsia="Times New Roman"/>
          <w:color w:val="000000"/>
          <w:sz w:val="20"/>
          <w:szCs w:val="20"/>
        </w:rPr>
        <w:t>T</w:t>
      </w:r>
      <w:r>
        <w:rPr>
          <w:rFonts w:eastAsia="Times New Roman"/>
          <w:color w:val="000000"/>
          <w:sz w:val="20"/>
          <w:szCs w:val="20"/>
        </w:rPr>
        <w:t>he market price of shares of our Class A common stock could decline as a result of substantial sales of our Class A common stock, particularly by our significant stockholders, a large number of shares of our Class A common stock becoming available for sale</w:t>
      </w:r>
      <w:r>
        <w:rPr>
          <w:rFonts w:eastAsia="Times New Roman"/>
          <w:color w:val="000000"/>
          <w:sz w:val="20"/>
          <w:szCs w:val="20"/>
        </w:rPr>
        <w:t xml:space="preserve"> or the perception in the market that holders of a large number of shares intend to sell their shares. Sales of a substantial number of shares of common stock in the public market could occur at any time. </w:t>
      </w:r>
    </w:p>
    <w:p w:rsidR="00000000" w:rsidRDefault="00F537BE">
      <w:pPr>
        <w:ind w:firstLine="360"/>
        <w:jc w:val="both"/>
        <w:divId w:val="530343780"/>
        <w:rPr>
          <w:rFonts w:eastAsia="Times New Roman"/>
        </w:rPr>
      </w:pPr>
      <w:r>
        <w:rPr>
          <w:rFonts w:eastAsia="Times New Roman"/>
          <w:color w:val="000000"/>
          <w:sz w:val="20"/>
          <w:szCs w:val="20"/>
        </w:rPr>
        <w:t>In connection with the Merger Agreement, we, the S</w:t>
      </w:r>
      <w:r>
        <w:rPr>
          <w:rFonts w:eastAsia="Times New Roman"/>
          <w:color w:val="000000"/>
          <w:sz w:val="20"/>
          <w:szCs w:val="20"/>
        </w:rPr>
        <w:t>ponsor, Holdings, H&amp;F and certain other parties thereto entered into the Investor Rights Agreement, pursuant to which such stockholders are entitled to, among other things, certain registration rights, including demand, piggy-back and shelf registration ri</w:t>
      </w:r>
      <w:r>
        <w:rPr>
          <w:rFonts w:eastAsia="Times New Roman"/>
          <w:color w:val="000000"/>
          <w:sz w:val="20"/>
          <w:szCs w:val="20"/>
        </w:rPr>
        <w:t xml:space="preserve">ghts, subject to cut-back provisions. Certain parties to the Investor </w:t>
      </w:r>
    </w:p>
    <w:p w:rsidR="00000000" w:rsidRDefault="00F537BE">
      <w:pPr>
        <w:ind w:firstLine="360"/>
        <w:jc w:val="center"/>
        <w:divId w:val="555168125"/>
        <w:rPr>
          <w:rFonts w:eastAsia="Times New Roman"/>
        </w:rPr>
      </w:pPr>
      <w:r>
        <w:rPr>
          <w:rFonts w:eastAsia="Times New Roman"/>
          <w:color w:val="000000"/>
          <w:sz w:val="20"/>
          <w:szCs w:val="20"/>
        </w:rPr>
        <w:t>42</w:t>
      </w:r>
    </w:p>
    <w:p w:rsidR="00000000" w:rsidRDefault="00F537BE">
      <w:pPr>
        <w:rPr>
          <w:rFonts w:eastAsia="Times New Roman"/>
        </w:rPr>
      </w:pPr>
      <w:r>
        <w:rPr>
          <w:rFonts w:eastAsia="Times New Roman"/>
        </w:rPr>
        <w:pict>
          <v:rect id="_x0000_i1068" style="width:0;height:1.5pt" o:hralign="center" o:hrstd="t" o:hr="t" fillcolor="#a0a0a0" stroked="f"/>
        </w:pict>
      </w:r>
    </w:p>
    <w:p w:rsidR="00000000" w:rsidRDefault="00F537BE">
      <w:pPr>
        <w:ind w:firstLine="360"/>
        <w:jc w:val="both"/>
        <w:divId w:val="1593269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937249902"/>
        <w:rPr>
          <w:rFonts w:eastAsia="Times New Roman"/>
        </w:rPr>
      </w:pPr>
      <w:r>
        <w:rPr>
          <w:rFonts w:eastAsia="Times New Roman"/>
          <w:color w:val="000000"/>
          <w:sz w:val="20"/>
          <w:szCs w:val="20"/>
        </w:rPr>
        <w:t>Rights Agreement, including H&amp;F and the Sponsor, have agreed not to se</w:t>
      </w:r>
      <w:r>
        <w:rPr>
          <w:rFonts w:eastAsia="Times New Roman"/>
          <w:color w:val="000000"/>
          <w:sz w:val="20"/>
          <w:szCs w:val="20"/>
        </w:rPr>
        <w:t>ll, transfer, pledge or otherwise dispose of shares of our Class A common stock and warrants they hold or receive for certain time periods specified therein, however, upon expiration of their respective lock-up periods, the sale of shares of our Class A co</w:t>
      </w:r>
      <w:r>
        <w:rPr>
          <w:rFonts w:eastAsia="Times New Roman"/>
          <w:color w:val="000000"/>
          <w:sz w:val="20"/>
          <w:szCs w:val="20"/>
        </w:rPr>
        <w:t>mmon stock and warrants or the perception that such sales may occur, could cause the market price of our securities to drop significantly.</w:t>
      </w:r>
    </w:p>
    <w:p w:rsidR="00000000" w:rsidRDefault="00F537BE">
      <w:pPr>
        <w:jc w:val="both"/>
        <w:divId w:val="1015112229"/>
        <w:rPr>
          <w:rFonts w:eastAsia="Times New Roman"/>
        </w:rPr>
      </w:pPr>
      <w:r>
        <w:rPr>
          <w:rFonts w:eastAsia="Times New Roman"/>
          <w:b/>
          <w:bCs/>
          <w:i/>
          <w:iCs/>
          <w:color w:val="000000"/>
          <w:sz w:val="20"/>
          <w:szCs w:val="20"/>
        </w:rPr>
        <w:t>Our Private Placement Warrants and unvested founder shares are accounted for as derivative liabilities and changes in</w:t>
      </w:r>
      <w:r>
        <w:rPr>
          <w:rFonts w:eastAsia="Times New Roman"/>
          <w:b/>
          <w:bCs/>
          <w:i/>
          <w:iCs/>
          <w:color w:val="000000"/>
          <w:sz w:val="20"/>
          <w:szCs w:val="20"/>
        </w:rPr>
        <w:t xml:space="preserve"> fair value for each period are reported in earnings, which may have an adverse effect on the market price of our Class A common stock.</w:t>
      </w:r>
    </w:p>
    <w:p w:rsidR="00000000" w:rsidRDefault="00F537BE">
      <w:pPr>
        <w:ind w:firstLine="360"/>
        <w:jc w:val="both"/>
        <w:divId w:val="1145850535"/>
        <w:rPr>
          <w:rFonts w:eastAsia="Times New Roman"/>
        </w:rPr>
      </w:pPr>
      <w:r>
        <w:rPr>
          <w:rFonts w:eastAsia="Times New Roman"/>
          <w:color w:val="000000"/>
          <w:sz w:val="20"/>
          <w:szCs w:val="20"/>
        </w:rPr>
        <w:t>As of December 31, 2021, we had Private Placement Warrants exercisable for an aggregate of 24,500,000 shares of our Clas</w:t>
      </w:r>
      <w:r>
        <w:rPr>
          <w:rFonts w:eastAsia="Times New Roman"/>
          <w:color w:val="000000"/>
          <w:sz w:val="20"/>
          <w:szCs w:val="20"/>
        </w:rPr>
        <w:t>s A common stock and unvested founder shares contingently issuable for an aggregate of 12,404,080 shares of our Class A common stock outstanding. We account for the Private Placement Warrants and unvested founder shares as liabilities. At each reporting pe</w:t>
      </w:r>
      <w:r>
        <w:rPr>
          <w:rFonts w:eastAsia="Times New Roman"/>
          <w:color w:val="000000"/>
          <w:sz w:val="20"/>
          <w:szCs w:val="20"/>
        </w:rPr>
        <w:t>riod (i) the accounting treatment of the Private Placement Warrants and unvested founder shares will be re-evaluated for proper accounting treatment as a liability or equity and (ii) the fair value of the liability of the Private Placement Warrants and unv</w:t>
      </w:r>
      <w:r>
        <w:rPr>
          <w:rFonts w:eastAsia="Times New Roman"/>
          <w:color w:val="000000"/>
          <w:sz w:val="20"/>
          <w:szCs w:val="20"/>
        </w:rPr>
        <w:t>ested founder shares will be remeasured and the change in the fair value of the liability will be recorded as Change in fair value of Private Placement Warrants and unvested founder shares in our consolidated statements of income (loss) and comprehensive i</w:t>
      </w:r>
      <w:r>
        <w:rPr>
          <w:rFonts w:eastAsia="Times New Roman"/>
          <w:color w:val="000000"/>
          <w:sz w:val="20"/>
          <w:szCs w:val="20"/>
        </w:rPr>
        <w:t>ncome (loss). Changes in the inputs and assumptions for the valuation model we use to determine the fair value of such liability may have a material impact on the estimated fair value of the embedded derivative liability. The share price of our Class A com</w:t>
      </w:r>
      <w:r>
        <w:rPr>
          <w:rFonts w:eastAsia="Times New Roman"/>
          <w:color w:val="000000"/>
          <w:sz w:val="20"/>
          <w:szCs w:val="20"/>
        </w:rPr>
        <w:t>mon stock represents the primary underlying variable that impacts the value of the derivative instruments. Additional factors that impact the value of the derivative instruments include the volatility of our stock price, risk-free rate and discount for lac</w:t>
      </w:r>
      <w:r>
        <w:rPr>
          <w:rFonts w:eastAsia="Times New Roman"/>
          <w:color w:val="000000"/>
          <w:sz w:val="20"/>
          <w:szCs w:val="20"/>
        </w:rPr>
        <w:t xml:space="preserve">k of marketability. As a result, our consolidated financial statements and results of operations may fluctuate quarterly, based on various factors, such as the share price of our Class A common stock, many of which are outside of our control. In addition, </w:t>
      </w:r>
      <w:r>
        <w:rPr>
          <w:rFonts w:eastAsia="Times New Roman"/>
          <w:color w:val="000000"/>
          <w:sz w:val="20"/>
          <w:szCs w:val="20"/>
        </w:rPr>
        <w:t xml:space="preserve">we may change the underlying assumptions used in our valuation model, which could result in significant fluctuations in our results of operations. If our stock price is volatile, we expect that we will recognize non-cash gains or losses on the outstanding </w:t>
      </w:r>
      <w:r>
        <w:rPr>
          <w:rFonts w:eastAsia="Times New Roman"/>
          <w:color w:val="000000"/>
          <w:sz w:val="20"/>
          <w:szCs w:val="20"/>
        </w:rPr>
        <w:t xml:space="preserve">Private Placement Warrants, unvested founder shares or any other similar derivative instruments each reporting period and that the amount of such gains or losses could be material. The impact of changes in fair value on earnings may have an adverse effect </w:t>
      </w:r>
      <w:r>
        <w:rPr>
          <w:rFonts w:eastAsia="Times New Roman"/>
          <w:color w:val="000000"/>
          <w:sz w:val="20"/>
          <w:szCs w:val="20"/>
        </w:rPr>
        <w:t>on the market price of our Class A common stock.</w:t>
      </w:r>
    </w:p>
    <w:p w:rsidR="00000000" w:rsidRDefault="00F537BE">
      <w:pPr>
        <w:jc w:val="both"/>
        <w:divId w:val="409235644"/>
        <w:rPr>
          <w:rFonts w:eastAsia="Times New Roman"/>
        </w:rPr>
      </w:pPr>
      <w:r>
        <w:rPr>
          <w:rFonts w:eastAsia="Times New Roman"/>
          <w:b/>
          <w:bCs/>
          <w:i/>
          <w:iCs/>
          <w:color w:val="000000"/>
          <w:sz w:val="20"/>
          <w:szCs w:val="20"/>
        </w:rPr>
        <w:t>The price of our securities may be volatile.</w:t>
      </w:r>
    </w:p>
    <w:p w:rsidR="00000000" w:rsidRDefault="00F537BE">
      <w:pPr>
        <w:ind w:firstLine="360"/>
        <w:jc w:val="both"/>
        <w:divId w:val="2015106884"/>
        <w:rPr>
          <w:rFonts w:eastAsia="Times New Roman"/>
        </w:rPr>
      </w:pPr>
      <w:r>
        <w:rPr>
          <w:rFonts w:eastAsia="Times New Roman"/>
          <w:color w:val="000000"/>
          <w:sz w:val="20"/>
          <w:szCs w:val="20"/>
        </w:rPr>
        <w:t xml:space="preserve">The trading price of our securities may fluctuate substantially. This may be especially true for companies like ours with a small public float. The trading price </w:t>
      </w:r>
      <w:r>
        <w:rPr>
          <w:rFonts w:eastAsia="Times New Roman"/>
          <w:color w:val="000000"/>
          <w:sz w:val="20"/>
          <w:szCs w:val="20"/>
        </w:rPr>
        <w:t xml:space="preserve">of our securities will depend on many factors, including those described in this </w:t>
      </w:r>
      <w:r>
        <w:rPr>
          <w:rFonts w:eastAsia="Times New Roman"/>
          <w:i/>
          <w:iCs/>
          <w:color w:val="000000"/>
          <w:sz w:val="20"/>
          <w:szCs w:val="20"/>
        </w:rPr>
        <w:t>"Risk Factors"</w:t>
      </w:r>
      <w:r>
        <w:rPr>
          <w:rFonts w:eastAsia="Times New Roman"/>
          <w:color w:val="000000"/>
          <w:sz w:val="20"/>
          <w:szCs w:val="20"/>
        </w:rPr>
        <w:t xml:space="preserve"> </w:t>
      </w:r>
      <w:r>
        <w:rPr>
          <w:rFonts w:eastAsia="Times New Roman"/>
          <w:color w:val="000000"/>
          <w:sz w:val="20"/>
          <w:szCs w:val="20"/>
        </w:rPr>
        <w:t>section, many of which are beyond our control and may not be related to our operating performance. Any of the factors listed below could have a material adverse effect on your investment in our securities. In such circumstances, the trading price of our se</w:t>
      </w:r>
      <w:r>
        <w:rPr>
          <w:rFonts w:eastAsia="Times New Roman"/>
          <w:color w:val="000000"/>
          <w:sz w:val="20"/>
          <w:szCs w:val="20"/>
        </w:rPr>
        <w:t>curities may experience a decline.</w:t>
      </w:r>
    </w:p>
    <w:p w:rsidR="00000000" w:rsidRDefault="00F537BE">
      <w:pPr>
        <w:ind w:firstLine="360"/>
        <w:jc w:val="both"/>
        <w:divId w:val="275599277"/>
        <w:rPr>
          <w:rFonts w:eastAsia="Times New Roman"/>
        </w:rPr>
      </w:pPr>
      <w:r>
        <w:rPr>
          <w:rFonts w:eastAsia="Times New Roman"/>
          <w:color w:val="000000"/>
          <w:sz w:val="20"/>
          <w:szCs w:val="20"/>
        </w:rPr>
        <w:t>The price of our securities may fluctuate due to a variety of factors, including:</w:t>
      </w:r>
    </w:p>
    <w:p w:rsidR="00000000" w:rsidRDefault="00F537BE">
      <w:pPr>
        <w:ind w:hanging="360"/>
        <w:jc w:val="both"/>
        <w:divId w:val="811827190"/>
        <w:rPr>
          <w:rFonts w:eastAsia="Times New Roman"/>
        </w:rPr>
      </w:pPr>
      <w:r>
        <w:rPr>
          <w:rFonts w:eastAsia="Times New Roman"/>
          <w:color w:val="000000"/>
          <w:sz w:val="20"/>
          <w:szCs w:val="20"/>
        </w:rPr>
        <w:t>•actual or anticipated fluctuations in our quarterly and annual results and those of other public companies in our industry;</w:t>
      </w:r>
    </w:p>
    <w:p w:rsidR="00000000" w:rsidRDefault="00F537BE">
      <w:pPr>
        <w:ind w:hanging="360"/>
        <w:jc w:val="both"/>
        <w:divId w:val="861549785"/>
        <w:rPr>
          <w:rFonts w:eastAsia="Times New Roman"/>
        </w:rPr>
      </w:pPr>
      <w:r>
        <w:rPr>
          <w:rFonts w:eastAsia="Times New Roman"/>
          <w:color w:val="000000"/>
          <w:sz w:val="20"/>
          <w:szCs w:val="20"/>
        </w:rPr>
        <w:t>•changes in th</w:t>
      </w:r>
      <w:r>
        <w:rPr>
          <w:rFonts w:eastAsia="Times New Roman"/>
          <w:color w:val="000000"/>
          <w:sz w:val="20"/>
          <w:szCs w:val="20"/>
        </w:rPr>
        <w:t>e market's expectations about our operating results;</w:t>
      </w:r>
    </w:p>
    <w:p w:rsidR="00000000" w:rsidRDefault="00F537BE">
      <w:pPr>
        <w:ind w:hanging="360"/>
        <w:jc w:val="both"/>
        <w:divId w:val="30106821"/>
        <w:rPr>
          <w:rFonts w:eastAsia="Times New Roman"/>
        </w:rPr>
      </w:pPr>
      <w:r>
        <w:rPr>
          <w:rFonts w:eastAsia="Times New Roman"/>
          <w:color w:val="000000"/>
          <w:sz w:val="20"/>
          <w:szCs w:val="20"/>
        </w:rPr>
        <w:t>•the public's reaction to our press releases, other public announcements and filings with the SEC;</w:t>
      </w:r>
    </w:p>
    <w:p w:rsidR="00000000" w:rsidRDefault="00F537BE">
      <w:pPr>
        <w:ind w:hanging="360"/>
        <w:jc w:val="both"/>
        <w:divId w:val="196162950"/>
        <w:rPr>
          <w:rFonts w:eastAsia="Times New Roman"/>
        </w:rPr>
      </w:pPr>
      <w:r>
        <w:rPr>
          <w:rFonts w:eastAsia="Times New Roman"/>
          <w:color w:val="000000"/>
          <w:sz w:val="20"/>
          <w:szCs w:val="20"/>
        </w:rPr>
        <w:t>•speculation in the press or investment community;</w:t>
      </w:r>
    </w:p>
    <w:p w:rsidR="00000000" w:rsidRDefault="00F537BE">
      <w:pPr>
        <w:ind w:hanging="360"/>
        <w:jc w:val="both"/>
        <w:divId w:val="1679428259"/>
        <w:rPr>
          <w:rFonts w:eastAsia="Times New Roman"/>
        </w:rPr>
      </w:pPr>
      <w:r>
        <w:rPr>
          <w:rFonts w:eastAsia="Times New Roman"/>
          <w:color w:val="000000"/>
          <w:sz w:val="20"/>
          <w:szCs w:val="20"/>
        </w:rPr>
        <w:t>•short seller reports and negative public commentary;</w:t>
      </w:r>
    </w:p>
    <w:p w:rsidR="00000000" w:rsidRDefault="00F537BE">
      <w:pPr>
        <w:ind w:hanging="360"/>
        <w:jc w:val="both"/>
        <w:divId w:val="432288544"/>
        <w:rPr>
          <w:rFonts w:eastAsia="Times New Roman"/>
        </w:rPr>
      </w:pPr>
      <w:r>
        <w:rPr>
          <w:rFonts w:eastAsia="Times New Roman"/>
          <w:color w:val="000000"/>
          <w:sz w:val="20"/>
          <w:szCs w:val="20"/>
        </w:rPr>
        <w:t>•actual or anticipated developments in our business, competitors' businesses or the competitive landscape generally;</w:t>
      </w:r>
    </w:p>
    <w:p w:rsidR="00000000" w:rsidRDefault="00F537BE">
      <w:pPr>
        <w:ind w:hanging="360"/>
        <w:jc w:val="both"/>
        <w:divId w:val="1584680367"/>
        <w:rPr>
          <w:rFonts w:eastAsia="Times New Roman"/>
        </w:rPr>
      </w:pPr>
      <w:r>
        <w:rPr>
          <w:rFonts w:eastAsia="Times New Roman"/>
          <w:color w:val="000000"/>
          <w:sz w:val="20"/>
          <w:szCs w:val="20"/>
        </w:rPr>
        <w:t>•the operating results failing to meet the expectation of securities analysts or investors in a particular period;</w:t>
      </w:r>
    </w:p>
    <w:p w:rsidR="00000000" w:rsidRDefault="00F537BE">
      <w:pPr>
        <w:ind w:hanging="360"/>
        <w:jc w:val="both"/>
        <w:divId w:val="1080178927"/>
        <w:rPr>
          <w:rFonts w:eastAsia="Times New Roman"/>
        </w:rPr>
      </w:pPr>
      <w:r>
        <w:rPr>
          <w:rFonts w:eastAsia="Times New Roman"/>
          <w:color w:val="000000"/>
          <w:sz w:val="20"/>
          <w:szCs w:val="20"/>
        </w:rPr>
        <w:t>•our ability to execute</w:t>
      </w:r>
      <w:r>
        <w:rPr>
          <w:rFonts w:eastAsia="Times New Roman"/>
          <w:color w:val="000000"/>
          <w:sz w:val="20"/>
          <w:szCs w:val="20"/>
        </w:rPr>
        <w:t xml:space="preserve"> on our strategic plans and amount of costs we incur in connection therewith;</w:t>
      </w:r>
    </w:p>
    <w:p w:rsidR="00000000" w:rsidRDefault="00F537BE">
      <w:pPr>
        <w:ind w:hanging="360"/>
        <w:jc w:val="both"/>
        <w:divId w:val="1238320882"/>
        <w:rPr>
          <w:rFonts w:eastAsia="Times New Roman"/>
        </w:rPr>
      </w:pPr>
      <w:r>
        <w:rPr>
          <w:rFonts w:eastAsia="Times New Roman"/>
          <w:color w:val="000000"/>
          <w:sz w:val="20"/>
          <w:szCs w:val="20"/>
        </w:rPr>
        <w:t>•changes in financial estimates and recommendations by securities analysts concerning us or the market in general;</w:t>
      </w:r>
    </w:p>
    <w:p w:rsidR="00000000" w:rsidRDefault="00F537BE">
      <w:pPr>
        <w:ind w:hanging="360"/>
        <w:jc w:val="both"/>
        <w:divId w:val="1008095789"/>
        <w:rPr>
          <w:rFonts w:eastAsia="Times New Roman"/>
        </w:rPr>
      </w:pPr>
      <w:r>
        <w:rPr>
          <w:rFonts w:eastAsia="Times New Roman"/>
          <w:color w:val="000000"/>
          <w:sz w:val="20"/>
          <w:szCs w:val="20"/>
        </w:rPr>
        <w:t>•the failure of securities analysts to publish research about u</w:t>
      </w:r>
      <w:r>
        <w:rPr>
          <w:rFonts w:eastAsia="Times New Roman"/>
          <w:color w:val="000000"/>
          <w:sz w:val="20"/>
          <w:szCs w:val="20"/>
        </w:rPr>
        <w:t>s, or shortfalls in our operating results compared to levels forecast by securities analysts;</w:t>
      </w:r>
    </w:p>
    <w:p w:rsidR="00000000" w:rsidRDefault="00F537BE">
      <w:pPr>
        <w:ind w:hanging="360"/>
        <w:jc w:val="both"/>
        <w:divId w:val="746996853"/>
        <w:rPr>
          <w:rFonts w:eastAsia="Times New Roman"/>
        </w:rPr>
      </w:pPr>
      <w:r>
        <w:rPr>
          <w:rFonts w:eastAsia="Times New Roman"/>
          <w:color w:val="000000"/>
          <w:sz w:val="20"/>
          <w:szCs w:val="20"/>
        </w:rPr>
        <w:t>•operating and stock price performance of other companies that investors deem comparable to ours;</w:t>
      </w:r>
    </w:p>
    <w:p w:rsidR="00000000" w:rsidRDefault="00F537BE">
      <w:pPr>
        <w:ind w:firstLine="360"/>
        <w:jc w:val="center"/>
        <w:divId w:val="1678263185"/>
        <w:rPr>
          <w:rFonts w:eastAsia="Times New Roman"/>
        </w:rPr>
      </w:pPr>
      <w:r>
        <w:rPr>
          <w:rFonts w:eastAsia="Times New Roman"/>
          <w:color w:val="000000"/>
          <w:sz w:val="20"/>
          <w:szCs w:val="20"/>
        </w:rPr>
        <w:t>43</w:t>
      </w:r>
    </w:p>
    <w:p w:rsidR="00000000" w:rsidRDefault="00F537BE">
      <w:pPr>
        <w:rPr>
          <w:rFonts w:eastAsia="Times New Roman"/>
        </w:rPr>
      </w:pPr>
      <w:r>
        <w:rPr>
          <w:rFonts w:eastAsia="Times New Roman"/>
        </w:rPr>
        <w:pict>
          <v:rect id="_x0000_i1069" style="width:0;height:1.5pt" o:hralign="center" o:hrstd="t" o:hr="t" fillcolor="#a0a0a0" stroked="f"/>
        </w:pict>
      </w:r>
    </w:p>
    <w:p w:rsidR="00000000" w:rsidRDefault="00F537BE">
      <w:pPr>
        <w:ind w:firstLine="360"/>
        <w:jc w:val="both"/>
        <w:divId w:val="126021663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hanging="360"/>
        <w:jc w:val="both"/>
        <w:divId w:val="450587561"/>
        <w:rPr>
          <w:rFonts w:eastAsia="Times New Roman"/>
        </w:rPr>
      </w:pPr>
      <w:r>
        <w:rPr>
          <w:rFonts w:eastAsia="Times New Roman"/>
          <w:color w:val="000000"/>
          <w:sz w:val="20"/>
          <w:szCs w:val="20"/>
        </w:rPr>
        <w:t>•changes in laws and regulations affecting our business;</w:t>
      </w:r>
    </w:p>
    <w:p w:rsidR="00000000" w:rsidRDefault="00F537BE">
      <w:pPr>
        <w:ind w:hanging="360"/>
        <w:jc w:val="both"/>
        <w:divId w:val="1768114198"/>
        <w:rPr>
          <w:rFonts w:eastAsia="Times New Roman"/>
        </w:rPr>
      </w:pPr>
      <w:r>
        <w:rPr>
          <w:rFonts w:eastAsia="Times New Roman"/>
          <w:color w:val="000000"/>
          <w:sz w:val="20"/>
          <w:szCs w:val="20"/>
        </w:rPr>
        <w:t>•commencement of, or involvement in, litigation involving us;</w:t>
      </w:r>
    </w:p>
    <w:p w:rsidR="00000000" w:rsidRDefault="00F537BE">
      <w:pPr>
        <w:ind w:hanging="360"/>
        <w:jc w:val="both"/>
        <w:divId w:val="536283600"/>
        <w:rPr>
          <w:rFonts w:eastAsia="Times New Roman"/>
        </w:rPr>
      </w:pPr>
      <w:r>
        <w:rPr>
          <w:rFonts w:eastAsia="Times New Roman"/>
          <w:color w:val="000000"/>
          <w:sz w:val="20"/>
          <w:szCs w:val="20"/>
        </w:rPr>
        <w:t>•changes in our capital structure, such as future issuances o</w:t>
      </w:r>
      <w:r>
        <w:rPr>
          <w:rFonts w:eastAsia="Times New Roman"/>
          <w:color w:val="000000"/>
          <w:sz w:val="20"/>
          <w:szCs w:val="20"/>
        </w:rPr>
        <w:t>f securities or the incurrence of additional debt;</w:t>
      </w:r>
    </w:p>
    <w:p w:rsidR="00000000" w:rsidRDefault="00F537BE">
      <w:pPr>
        <w:ind w:hanging="360"/>
        <w:jc w:val="both"/>
        <w:divId w:val="1972321787"/>
        <w:rPr>
          <w:rFonts w:eastAsia="Times New Roman"/>
        </w:rPr>
      </w:pPr>
      <w:r>
        <w:rPr>
          <w:rFonts w:eastAsia="Times New Roman"/>
          <w:color w:val="000000"/>
          <w:sz w:val="20"/>
          <w:szCs w:val="20"/>
        </w:rPr>
        <w:t>•the volume of our Class A common stock available for public sale;</w:t>
      </w:r>
    </w:p>
    <w:p w:rsidR="00000000" w:rsidRDefault="00F537BE">
      <w:pPr>
        <w:ind w:hanging="360"/>
        <w:jc w:val="both"/>
        <w:divId w:val="1385982520"/>
        <w:rPr>
          <w:rFonts w:eastAsia="Times New Roman"/>
        </w:rPr>
      </w:pPr>
      <w:r>
        <w:rPr>
          <w:rFonts w:eastAsia="Times New Roman"/>
          <w:color w:val="000000"/>
          <w:sz w:val="20"/>
          <w:szCs w:val="20"/>
        </w:rPr>
        <w:t>•any major change in our board of directors or management;</w:t>
      </w:r>
    </w:p>
    <w:p w:rsidR="00000000" w:rsidRDefault="00F537BE">
      <w:pPr>
        <w:ind w:hanging="360"/>
        <w:jc w:val="both"/>
        <w:divId w:val="86073781"/>
        <w:rPr>
          <w:rFonts w:eastAsia="Times New Roman"/>
        </w:rPr>
      </w:pPr>
      <w:r>
        <w:rPr>
          <w:rFonts w:eastAsia="Times New Roman"/>
          <w:color w:val="000000"/>
          <w:sz w:val="20"/>
          <w:szCs w:val="20"/>
        </w:rPr>
        <w:t>•sales of substantial amounts of our common stock by our directors, officers or</w:t>
      </w:r>
      <w:r>
        <w:rPr>
          <w:rFonts w:eastAsia="Times New Roman"/>
          <w:color w:val="000000"/>
          <w:sz w:val="20"/>
          <w:szCs w:val="20"/>
        </w:rPr>
        <w:t xml:space="preserve"> significant stockholders or the perception that such sales could occur;</w:t>
      </w:r>
    </w:p>
    <w:p w:rsidR="00000000" w:rsidRDefault="00F537BE">
      <w:pPr>
        <w:ind w:hanging="360"/>
        <w:jc w:val="both"/>
        <w:divId w:val="2104102377"/>
        <w:rPr>
          <w:rFonts w:eastAsia="Times New Roman"/>
        </w:rPr>
      </w:pPr>
      <w:r>
        <w:rPr>
          <w:rFonts w:eastAsia="Times New Roman"/>
          <w:color w:val="000000"/>
          <w:sz w:val="20"/>
          <w:szCs w:val="20"/>
        </w:rPr>
        <w:t>•mergers and strategic alliances in the industry in which we operate;</w:t>
      </w:r>
    </w:p>
    <w:p w:rsidR="00000000" w:rsidRDefault="00F537BE">
      <w:pPr>
        <w:ind w:hanging="360"/>
        <w:jc w:val="both"/>
        <w:divId w:val="931553236"/>
        <w:rPr>
          <w:rFonts w:eastAsia="Times New Roman"/>
        </w:rPr>
      </w:pPr>
      <w:r>
        <w:rPr>
          <w:rFonts w:eastAsia="Times New Roman"/>
          <w:color w:val="000000"/>
          <w:sz w:val="20"/>
          <w:szCs w:val="20"/>
        </w:rPr>
        <w:t>•market prices and conditions in the industry in which we operate;</w:t>
      </w:r>
    </w:p>
    <w:p w:rsidR="00000000" w:rsidRDefault="00F537BE">
      <w:pPr>
        <w:ind w:hanging="360"/>
        <w:jc w:val="both"/>
        <w:divId w:val="1759404569"/>
        <w:rPr>
          <w:rFonts w:eastAsia="Times New Roman"/>
        </w:rPr>
      </w:pPr>
      <w:r>
        <w:rPr>
          <w:rFonts w:eastAsia="Times New Roman"/>
          <w:color w:val="000000"/>
          <w:sz w:val="20"/>
          <w:szCs w:val="20"/>
        </w:rPr>
        <w:t>•general economic and political conditions suc</w:t>
      </w:r>
      <w:r>
        <w:rPr>
          <w:rFonts w:eastAsia="Times New Roman"/>
          <w:color w:val="000000"/>
          <w:sz w:val="20"/>
          <w:szCs w:val="20"/>
        </w:rPr>
        <w:t>h as recessions, interest rates and "trade wars," inflation, pandemics (such as COVID-19), natural disasters, potential or actual military conflicts or acts of terrorism;</w:t>
      </w:r>
    </w:p>
    <w:p w:rsidR="00000000" w:rsidRDefault="00F537BE">
      <w:pPr>
        <w:ind w:hanging="360"/>
        <w:jc w:val="both"/>
        <w:divId w:val="207912346"/>
        <w:rPr>
          <w:rFonts w:eastAsia="Times New Roman"/>
        </w:rPr>
      </w:pPr>
      <w:r>
        <w:rPr>
          <w:rFonts w:eastAsia="Times New Roman"/>
          <w:color w:val="000000"/>
          <w:sz w:val="20"/>
          <w:szCs w:val="20"/>
        </w:rPr>
        <w:t>•the general state of the securities markets; and</w:t>
      </w:r>
    </w:p>
    <w:p w:rsidR="00000000" w:rsidRDefault="00F537BE">
      <w:pPr>
        <w:ind w:hanging="360"/>
        <w:jc w:val="both"/>
        <w:divId w:val="545484017"/>
        <w:rPr>
          <w:rFonts w:eastAsia="Times New Roman"/>
        </w:rPr>
      </w:pPr>
      <w:r>
        <w:rPr>
          <w:rFonts w:eastAsia="Times New Roman"/>
          <w:color w:val="000000"/>
          <w:sz w:val="20"/>
          <w:szCs w:val="20"/>
        </w:rPr>
        <w:t xml:space="preserve">•other risk factors listed under </w:t>
      </w:r>
      <w:r>
        <w:rPr>
          <w:rFonts w:eastAsia="Times New Roman"/>
          <w:i/>
          <w:iCs/>
          <w:color w:val="000000"/>
          <w:sz w:val="20"/>
          <w:szCs w:val="20"/>
        </w:rPr>
        <w:t>"R</w:t>
      </w:r>
      <w:r>
        <w:rPr>
          <w:rFonts w:eastAsia="Times New Roman"/>
          <w:i/>
          <w:iCs/>
          <w:color w:val="000000"/>
          <w:sz w:val="20"/>
          <w:szCs w:val="20"/>
        </w:rPr>
        <w:t>isk Factors."</w:t>
      </w:r>
    </w:p>
    <w:p w:rsidR="00000000" w:rsidRDefault="00F537BE">
      <w:pPr>
        <w:ind w:firstLine="360"/>
        <w:jc w:val="both"/>
        <w:divId w:val="104741268"/>
        <w:rPr>
          <w:rFonts w:eastAsia="Times New Roman"/>
        </w:rPr>
      </w:pPr>
      <w:r>
        <w:rPr>
          <w:rFonts w:eastAsia="Times New Roman"/>
          <w:color w:val="000000"/>
          <w:sz w:val="20"/>
          <w:szCs w:val="20"/>
        </w:rPr>
        <w:t>Broad market and industry factors may materially harm the market price of our securities irrespective of our operating performance. The stock market in general and the NYSE have experienced extreme price and volume fluctuations that have ofte</w:t>
      </w:r>
      <w:r>
        <w:rPr>
          <w:rFonts w:eastAsia="Times New Roman"/>
          <w:color w:val="000000"/>
          <w:sz w:val="20"/>
          <w:szCs w:val="20"/>
        </w:rPr>
        <w:t>n been unrelated or disproportionate to the operating performance of the particular companies affected. The trading prices and valuations of these stocks, and of our securities, may not be predictable. A loss of investor confidence in the market for the st</w:t>
      </w:r>
      <w:r>
        <w:rPr>
          <w:rFonts w:eastAsia="Times New Roman"/>
          <w:color w:val="000000"/>
          <w:sz w:val="20"/>
          <w:szCs w:val="20"/>
        </w:rPr>
        <w:t>ocks of other companies which investors perceive to be similar to us could depress our stock price regardless of our business, prospects, financial conditions or results of operations. Broad market and industry factors, including, most recently, the impact</w:t>
      </w:r>
      <w:r>
        <w:rPr>
          <w:rFonts w:eastAsia="Times New Roman"/>
          <w:color w:val="000000"/>
          <w:sz w:val="20"/>
          <w:szCs w:val="20"/>
        </w:rPr>
        <w:t xml:space="preserve"> of the novel coronavirus, COVID-19, and any other global pandemics, as well as general economic, political and market conditions such as recessions or interest rate changes, may seriously affect the market price of our securities, regardless of our actual</w:t>
      </w:r>
      <w:r>
        <w:rPr>
          <w:rFonts w:eastAsia="Times New Roman"/>
          <w:color w:val="000000"/>
          <w:sz w:val="20"/>
          <w:szCs w:val="20"/>
        </w:rPr>
        <w:t xml:space="preserve"> operating performance. A decline in the market price of our securities also could adversely affect our ability to issue additional securities and our ability to obtain additional financing in the future.</w:t>
      </w:r>
    </w:p>
    <w:p w:rsidR="00000000" w:rsidRDefault="00F537BE">
      <w:pPr>
        <w:ind w:firstLine="360"/>
        <w:jc w:val="both"/>
        <w:divId w:val="1906914078"/>
        <w:rPr>
          <w:rFonts w:eastAsia="Times New Roman"/>
        </w:rPr>
      </w:pPr>
      <w:r>
        <w:rPr>
          <w:rFonts w:eastAsia="Times New Roman"/>
          <w:b/>
          <w:bCs/>
          <w:color w:val="000000"/>
          <w:sz w:val="20"/>
          <w:szCs w:val="20"/>
        </w:rPr>
        <w:t>Item 1B. Unresolved Staff Comments</w:t>
      </w:r>
    </w:p>
    <w:p w:rsidR="00000000" w:rsidRDefault="00F537BE">
      <w:pPr>
        <w:ind w:firstLine="360"/>
        <w:jc w:val="both"/>
        <w:divId w:val="250703060"/>
        <w:rPr>
          <w:rFonts w:eastAsia="Times New Roman"/>
        </w:rPr>
      </w:pPr>
      <w:r>
        <w:rPr>
          <w:rFonts w:eastAsia="Times New Roman"/>
          <w:color w:val="000000"/>
          <w:sz w:val="20"/>
          <w:szCs w:val="20"/>
        </w:rPr>
        <w:t>None</w:t>
      </w:r>
    </w:p>
    <w:p w:rsidR="00000000" w:rsidRDefault="00F537BE">
      <w:pPr>
        <w:ind w:firstLine="360"/>
        <w:jc w:val="both"/>
        <w:divId w:val="1012295776"/>
        <w:rPr>
          <w:rFonts w:eastAsia="Times New Roman"/>
        </w:rPr>
      </w:pPr>
      <w:r>
        <w:rPr>
          <w:rFonts w:eastAsia="Times New Roman"/>
          <w:b/>
          <w:bCs/>
          <w:color w:val="000000"/>
          <w:sz w:val="20"/>
          <w:szCs w:val="20"/>
        </w:rPr>
        <w:t>Item 2. Pro</w:t>
      </w:r>
      <w:r>
        <w:rPr>
          <w:rFonts w:eastAsia="Times New Roman"/>
          <w:b/>
          <w:bCs/>
          <w:color w:val="000000"/>
          <w:sz w:val="20"/>
          <w:szCs w:val="20"/>
        </w:rPr>
        <w:t>perties</w:t>
      </w:r>
    </w:p>
    <w:p w:rsidR="00000000" w:rsidRDefault="00F537BE">
      <w:pPr>
        <w:ind w:firstLine="360"/>
        <w:jc w:val="both"/>
        <w:divId w:val="1374190014"/>
        <w:rPr>
          <w:rFonts w:eastAsia="Times New Roman"/>
        </w:rPr>
      </w:pPr>
      <w:r>
        <w:rPr>
          <w:rFonts w:eastAsia="Times New Roman"/>
          <w:color w:val="000000"/>
          <w:sz w:val="20"/>
          <w:szCs w:val="20"/>
        </w:rPr>
        <w:t>We lease all of our properties, which are located in 15 states. Our corporate headquarters are located in New York, New York. Our primary data center is hosted by a leading provider of co-location hosting services in Texas. Our redundant data center is hos</w:t>
      </w:r>
      <w:r>
        <w:rPr>
          <w:rFonts w:eastAsia="Times New Roman"/>
          <w:color w:val="000000"/>
          <w:sz w:val="20"/>
          <w:szCs w:val="20"/>
        </w:rPr>
        <w:t>ted by a leading provider of co-location hosting services within a facility located in Illinois.</w:t>
      </w:r>
    </w:p>
    <w:p w:rsidR="00000000" w:rsidRDefault="00F537BE">
      <w:pPr>
        <w:ind w:firstLine="360"/>
        <w:jc w:val="both"/>
        <w:divId w:val="517234810"/>
        <w:rPr>
          <w:rFonts w:eastAsia="Times New Roman"/>
        </w:rPr>
      </w:pPr>
      <w:r>
        <w:rPr>
          <w:rFonts w:eastAsia="Times New Roman"/>
          <w:b/>
          <w:bCs/>
          <w:color w:val="000000"/>
          <w:sz w:val="20"/>
          <w:szCs w:val="20"/>
        </w:rPr>
        <w:t xml:space="preserve">Item 3. Legal Proceedings </w:t>
      </w:r>
    </w:p>
    <w:p w:rsidR="00000000" w:rsidRDefault="00F537BE">
      <w:pPr>
        <w:ind w:firstLine="360"/>
        <w:jc w:val="both"/>
        <w:divId w:val="1601140203"/>
        <w:rPr>
          <w:rFonts w:eastAsia="Times New Roman"/>
        </w:rPr>
      </w:pPr>
      <w:r>
        <w:rPr>
          <w:rFonts w:eastAsia="Times New Roman"/>
          <w:color w:val="000000"/>
          <w:sz w:val="20"/>
          <w:szCs w:val="20"/>
        </w:rPr>
        <w:t>We are a defendant in various lawsuits and other pending and threatened litigation and other adversarial matters which have arisen i</w:t>
      </w:r>
      <w:r>
        <w:rPr>
          <w:rFonts w:eastAsia="Times New Roman"/>
          <w:color w:val="000000"/>
          <w:sz w:val="20"/>
          <w:szCs w:val="20"/>
        </w:rPr>
        <w:t xml:space="preserve">n the ordinary course of business as well as regulatory investigations, all which have arisen in the ordinary course of business. While the ultimate outcome with respect to such proceedings cannot be predicted with certainty, we believe they will not have </w:t>
      </w:r>
      <w:r>
        <w:rPr>
          <w:rFonts w:eastAsia="Times New Roman"/>
          <w:color w:val="000000"/>
          <w:sz w:val="20"/>
          <w:szCs w:val="20"/>
        </w:rPr>
        <w:t>a material adverse effect on our financial condition or results of operations.</w:t>
      </w:r>
    </w:p>
    <w:p w:rsidR="00000000" w:rsidRDefault="00F537BE">
      <w:pPr>
        <w:ind w:firstLine="360"/>
        <w:jc w:val="both"/>
        <w:divId w:val="1900553251"/>
        <w:rPr>
          <w:rFonts w:eastAsia="Times New Roman"/>
        </w:rPr>
      </w:pPr>
      <w:r>
        <w:rPr>
          <w:rFonts w:eastAsia="Times New Roman"/>
          <w:color w:val="000000"/>
          <w:sz w:val="20"/>
          <w:szCs w:val="20"/>
        </w:rPr>
        <w:t xml:space="preserve">On March 25, 2021 and April 9, 2021, we were named as a defendant in two putative class action lawsuits relating to the Transactions that have since been consolidated under the </w:t>
      </w:r>
      <w:r>
        <w:rPr>
          <w:rFonts w:eastAsia="Times New Roman"/>
          <w:color w:val="000000"/>
          <w:sz w:val="20"/>
          <w:szCs w:val="20"/>
        </w:rPr>
        <w:t>caption In Re MultiPlan Corp. Stockholders Litigation, Consolidated C.A. No. 2021-0300-LWW (Del.Ch) ("Delaware Stockholder Litigation"). The Delaware Stockholder Litigation asserts breach of fiduciary duty claims and aiding and abetting breach of fiduciary</w:t>
      </w:r>
      <w:r>
        <w:rPr>
          <w:rFonts w:eastAsia="Times New Roman"/>
          <w:color w:val="000000"/>
          <w:sz w:val="20"/>
          <w:szCs w:val="20"/>
        </w:rPr>
        <w:t xml:space="preserve"> duty claims against the former directors of the Churchill board, the Sponsor, KG and M. Klein (collectively, the "Churchill Defendants") and the Company. The Delaware Stockholder Litigation complaint alleges that the Transactions were a product of an unfa</w:t>
      </w:r>
      <w:r>
        <w:rPr>
          <w:rFonts w:eastAsia="Times New Roman"/>
          <w:color w:val="000000"/>
          <w:sz w:val="20"/>
          <w:szCs w:val="20"/>
        </w:rPr>
        <w:t>ir process by Churchill, which was allegedly impacted by conflicts of interest, resulting in mispricing of the Transactions. The complaint seeks, among other things, damages, certain equitable relief including the reopening of redemptions, and attorneys’ f</w:t>
      </w:r>
      <w:r>
        <w:rPr>
          <w:rFonts w:eastAsia="Times New Roman"/>
          <w:color w:val="000000"/>
          <w:sz w:val="20"/>
          <w:szCs w:val="20"/>
        </w:rPr>
        <w:t xml:space="preserve">ees and costs. The Company and the Churchill Defendants filed motions to dismiss the complaint. On January 3, 2022, the Chancery Court issued a ruling granting </w:t>
      </w:r>
    </w:p>
    <w:p w:rsidR="00000000" w:rsidRDefault="00F537BE">
      <w:pPr>
        <w:ind w:firstLine="360"/>
        <w:jc w:val="center"/>
        <w:divId w:val="1669867831"/>
        <w:rPr>
          <w:rFonts w:eastAsia="Times New Roman"/>
        </w:rPr>
      </w:pPr>
      <w:r>
        <w:rPr>
          <w:rFonts w:eastAsia="Times New Roman"/>
          <w:color w:val="000000"/>
          <w:sz w:val="20"/>
          <w:szCs w:val="20"/>
        </w:rPr>
        <w:t>44</w:t>
      </w:r>
    </w:p>
    <w:p w:rsidR="00000000" w:rsidRDefault="00F537BE">
      <w:pPr>
        <w:rPr>
          <w:rFonts w:eastAsia="Times New Roman"/>
        </w:rPr>
      </w:pPr>
      <w:r>
        <w:rPr>
          <w:rFonts w:eastAsia="Times New Roman"/>
        </w:rPr>
        <w:pict>
          <v:rect id="_x0000_i1070" style="width:0;height:1.5pt" o:hralign="center" o:hrstd="t" o:hr="t" fillcolor="#a0a0a0" stroked="f"/>
        </w:pict>
      </w:r>
    </w:p>
    <w:p w:rsidR="00000000" w:rsidRDefault="00F537BE">
      <w:pPr>
        <w:ind w:firstLine="360"/>
        <w:jc w:val="both"/>
        <w:divId w:val="1232233324"/>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784420009"/>
        <w:rPr>
          <w:rFonts w:eastAsia="Times New Roman"/>
        </w:rPr>
      </w:pPr>
      <w:r>
        <w:rPr>
          <w:rFonts w:eastAsia="Times New Roman"/>
          <w:color w:val="000000"/>
          <w:sz w:val="20"/>
          <w:szCs w:val="20"/>
        </w:rPr>
        <w:t>in part the Company’s motion to dismiss and denying the motion to dismiss filed by the Churchill Defendants. The Company is therefore dismissed from the Delaware Stockholder Litigation, which will proceed against the Churchill Defendant</w:t>
      </w:r>
      <w:r>
        <w:rPr>
          <w:rFonts w:eastAsia="Times New Roman"/>
          <w:color w:val="000000"/>
          <w:sz w:val="20"/>
          <w:szCs w:val="20"/>
        </w:rPr>
        <w:t>s. Certain of the Churchill Defendants have contractual indemnification rights to the Company.</w:t>
      </w:r>
    </w:p>
    <w:p w:rsidR="00000000" w:rsidRDefault="00F537BE">
      <w:pPr>
        <w:ind w:firstLine="360"/>
        <w:jc w:val="both"/>
        <w:divId w:val="153955740"/>
        <w:rPr>
          <w:rFonts w:eastAsia="Times New Roman"/>
        </w:rPr>
      </w:pPr>
      <w:r>
        <w:rPr>
          <w:rFonts w:eastAsia="Times New Roman"/>
          <w:b/>
          <w:bCs/>
          <w:color w:val="000000"/>
          <w:sz w:val="20"/>
          <w:szCs w:val="20"/>
        </w:rPr>
        <w:t>Item 4. Mine Safety Disclosures</w:t>
      </w:r>
    </w:p>
    <w:p w:rsidR="00000000" w:rsidRDefault="00F537BE">
      <w:pPr>
        <w:ind w:firstLine="360"/>
        <w:jc w:val="both"/>
        <w:divId w:val="1583493130"/>
        <w:rPr>
          <w:rFonts w:eastAsia="Times New Roman"/>
        </w:rPr>
      </w:pPr>
      <w:r>
        <w:rPr>
          <w:rFonts w:eastAsia="Times New Roman"/>
          <w:color w:val="000000"/>
          <w:sz w:val="20"/>
          <w:szCs w:val="20"/>
        </w:rPr>
        <w:t>N/A</w:t>
      </w:r>
    </w:p>
    <w:p w:rsidR="00000000" w:rsidRDefault="00F537BE">
      <w:pPr>
        <w:ind w:firstLine="360"/>
        <w:jc w:val="both"/>
        <w:divId w:val="2004694998"/>
        <w:rPr>
          <w:rFonts w:eastAsia="Times New Roman"/>
        </w:rPr>
      </w:pPr>
      <w:r>
        <w:rPr>
          <w:rFonts w:eastAsia="Times New Roman"/>
          <w:b/>
          <w:bCs/>
          <w:color w:val="000000"/>
          <w:sz w:val="20"/>
          <w:szCs w:val="20"/>
        </w:rPr>
        <w:t>Part II</w:t>
      </w:r>
    </w:p>
    <w:p w:rsidR="00000000" w:rsidRDefault="00F537BE">
      <w:pPr>
        <w:ind w:firstLine="360"/>
        <w:jc w:val="both"/>
        <w:divId w:val="862133007"/>
        <w:rPr>
          <w:rFonts w:eastAsia="Times New Roman"/>
        </w:rPr>
      </w:pPr>
      <w:r>
        <w:rPr>
          <w:rFonts w:eastAsia="Times New Roman"/>
          <w:b/>
          <w:bCs/>
          <w:color w:val="000000"/>
          <w:sz w:val="20"/>
          <w:szCs w:val="20"/>
        </w:rPr>
        <w:t>Item 5. Market for Registrant's Common Equity, Related Stockholder Matters and Issuer Purchases of Equity Securities</w:t>
      </w:r>
    </w:p>
    <w:p w:rsidR="00000000" w:rsidRDefault="00F537BE">
      <w:pPr>
        <w:ind w:firstLine="360"/>
        <w:jc w:val="both"/>
        <w:divId w:val="556018571"/>
        <w:rPr>
          <w:rFonts w:eastAsia="Times New Roman"/>
        </w:rPr>
      </w:pPr>
      <w:r>
        <w:rPr>
          <w:rFonts w:eastAsia="Times New Roman"/>
          <w:b/>
          <w:bCs/>
          <w:color w:val="000000"/>
          <w:sz w:val="20"/>
          <w:szCs w:val="20"/>
        </w:rPr>
        <w:t>Market Price and Ticker Symbols</w:t>
      </w:r>
    </w:p>
    <w:p w:rsidR="00000000" w:rsidRDefault="00F537BE">
      <w:pPr>
        <w:ind w:firstLine="360"/>
        <w:jc w:val="both"/>
        <w:divId w:val="2008360278"/>
        <w:rPr>
          <w:rFonts w:eastAsia="Times New Roman"/>
        </w:rPr>
      </w:pPr>
      <w:r>
        <w:rPr>
          <w:rFonts w:eastAsia="Times New Roman"/>
          <w:color w:val="000000"/>
          <w:sz w:val="20"/>
          <w:szCs w:val="20"/>
        </w:rPr>
        <w:t>Our Class A common stock and Public Warrants are currently listed on NYSE under the symbols "MPLN" and "MPL</w:t>
      </w:r>
      <w:r>
        <w:rPr>
          <w:rFonts w:eastAsia="Times New Roman"/>
          <w:color w:val="000000"/>
          <w:sz w:val="20"/>
          <w:szCs w:val="20"/>
        </w:rPr>
        <w:t>N.WS," respectively.</w:t>
      </w:r>
    </w:p>
    <w:p w:rsidR="00000000" w:rsidRDefault="00F537BE">
      <w:pPr>
        <w:ind w:firstLine="360"/>
        <w:jc w:val="both"/>
        <w:divId w:val="1461074017"/>
        <w:rPr>
          <w:rFonts w:eastAsia="Times New Roman"/>
        </w:rPr>
      </w:pPr>
      <w:r>
        <w:rPr>
          <w:rFonts w:eastAsia="Times New Roman"/>
          <w:b/>
          <w:bCs/>
          <w:color w:val="000000"/>
          <w:sz w:val="20"/>
          <w:szCs w:val="20"/>
        </w:rPr>
        <w:t>Holders</w:t>
      </w:r>
    </w:p>
    <w:p w:rsidR="00000000" w:rsidRDefault="00F537BE">
      <w:pPr>
        <w:ind w:firstLine="360"/>
        <w:jc w:val="both"/>
        <w:divId w:val="1867138870"/>
        <w:rPr>
          <w:rFonts w:eastAsia="Times New Roman"/>
        </w:rPr>
      </w:pPr>
      <w:r>
        <w:rPr>
          <w:rFonts w:eastAsia="Times New Roman"/>
          <w:color w:val="000000"/>
          <w:sz w:val="20"/>
          <w:szCs w:val="20"/>
        </w:rPr>
        <w:t>As of February 21, 2022, there were 88 holders of record of our Class A common stock. Such numbers do not include beneficial owners holding our securities through nominee names.</w:t>
      </w:r>
    </w:p>
    <w:p w:rsidR="00000000" w:rsidRDefault="00F537BE">
      <w:pPr>
        <w:ind w:firstLine="360"/>
        <w:jc w:val="both"/>
        <w:divId w:val="2104064805"/>
        <w:rPr>
          <w:rFonts w:eastAsia="Times New Roman"/>
        </w:rPr>
      </w:pPr>
      <w:r>
        <w:rPr>
          <w:rFonts w:eastAsia="Times New Roman"/>
          <w:b/>
          <w:bCs/>
          <w:color w:val="000000"/>
          <w:sz w:val="20"/>
          <w:szCs w:val="20"/>
        </w:rPr>
        <w:t>Dividend Policy</w:t>
      </w:r>
    </w:p>
    <w:p w:rsidR="00000000" w:rsidRDefault="00F537BE">
      <w:pPr>
        <w:ind w:firstLine="360"/>
        <w:jc w:val="both"/>
        <w:divId w:val="1998224868"/>
        <w:rPr>
          <w:rFonts w:eastAsia="Times New Roman"/>
        </w:rPr>
      </w:pPr>
      <w:r>
        <w:rPr>
          <w:rFonts w:eastAsia="Times New Roman"/>
          <w:color w:val="000000"/>
          <w:sz w:val="20"/>
          <w:szCs w:val="20"/>
        </w:rPr>
        <w:t>We have not paid any cash dividen</w:t>
      </w:r>
      <w:r>
        <w:rPr>
          <w:rFonts w:eastAsia="Times New Roman"/>
          <w:color w:val="000000"/>
          <w:sz w:val="20"/>
          <w:szCs w:val="20"/>
        </w:rPr>
        <w:t>ds on our Class A common stock to date. The payment of cash dividends in the future will be dependent upon, among other things, our revenues and earnings, capital requirements and general financial condition and the terms of any outstanding indebtedness. T</w:t>
      </w:r>
      <w:r>
        <w:rPr>
          <w:rFonts w:eastAsia="Times New Roman"/>
          <w:color w:val="000000"/>
          <w:sz w:val="20"/>
          <w:szCs w:val="20"/>
        </w:rPr>
        <w:t>he payment of any cash dividends will be within the discretion of the Board at such time.</w:t>
      </w:r>
    </w:p>
    <w:p w:rsidR="00000000" w:rsidRDefault="00F537BE">
      <w:pPr>
        <w:ind w:firstLine="360"/>
        <w:jc w:val="both"/>
        <w:divId w:val="1212688673"/>
        <w:rPr>
          <w:rFonts w:eastAsia="Times New Roman"/>
        </w:rPr>
      </w:pPr>
      <w:r>
        <w:rPr>
          <w:rFonts w:eastAsia="Times New Roman"/>
          <w:b/>
          <w:bCs/>
          <w:color w:val="000000"/>
          <w:sz w:val="20"/>
          <w:szCs w:val="20"/>
        </w:rPr>
        <w:t>Securities Authorized for Issuance Under Equity Compensation Plans</w:t>
      </w:r>
    </w:p>
    <w:p w:rsidR="00000000" w:rsidRDefault="00F537BE">
      <w:pPr>
        <w:ind w:firstLine="360"/>
        <w:jc w:val="both"/>
        <w:divId w:val="1726181050"/>
        <w:rPr>
          <w:rFonts w:eastAsia="Times New Roman"/>
        </w:rPr>
      </w:pPr>
      <w:r>
        <w:rPr>
          <w:rFonts w:eastAsia="Times New Roman"/>
          <w:color w:val="000000"/>
          <w:sz w:val="20"/>
          <w:szCs w:val="20"/>
        </w:rPr>
        <w:t xml:space="preserve">See Item 12, Security Ownership of Certain Beneficial Owner and Management and related Stockholder </w:t>
      </w:r>
      <w:r>
        <w:rPr>
          <w:rFonts w:eastAsia="Times New Roman"/>
          <w:color w:val="000000"/>
          <w:sz w:val="20"/>
          <w:szCs w:val="20"/>
        </w:rPr>
        <w:t>Matters, for information related to securities authorized for issuance under the Company's equity compensation plans.</w:t>
      </w:r>
    </w:p>
    <w:p w:rsidR="00000000" w:rsidRDefault="00F537BE">
      <w:pPr>
        <w:ind w:firstLine="360"/>
        <w:jc w:val="both"/>
        <w:divId w:val="1902672316"/>
        <w:rPr>
          <w:rFonts w:eastAsia="Times New Roman"/>
        </w:rPr>
      </w:pPr>
      <w:r>
        <w:rPr>
          <w:rFonts w:eastAsia="Times New Roman"/>
          <w:b/>
          <w:bCs/>
          <w:color w:val="000000"/>
          <w:sz w:val="20"/>
          <w:szCs w:val="20"/>
        </w:rPr>
        <w:t>Recent Sales of Unregistered Securities</w:t>
      </w:r>
    </w:p>
    <w:p w:rsidR="00000000" w:rsidRDefault="00F537BE">
      <w:pPr>
        <w:ind w:firstLine="360"/>
        <w:jc w:val="both"/>
        <w:divId w:val="1249078335"/>
        <w:rPr>
          <w:rFonts w:eastAsia="Times New Roman"/>
        </w:rPr>
      </w:pPr>
      <w:r>
        <w:rPr>
          <w:rFonts w:eastAsia="Times New Roman"/>
          <w:color w:val="000000"/>
          <w:sz w:val="20"/>
          <w:szCs w:val="20"/>
        </w:rPr>
        <w:t>None.</w:t>
      </w:r>
    </w:p>
    <w:p w:rsidR="00000000" w:rsidRDefault="00F537BE">
      <w:pPr>
        <w:ind w:firstLine="360"/>
        <w:jc w:val="both"/>
        <w:divId w:val="1500805736"/>
        <w:rPr>
          <w:rFonts w:eastAsia="Times New Roman"/>
        </w:rPr>
      </w:pPr>
      <w:r>
        <w:rPr>
          <w:rFonts w:eastAsia="Times New Roman"/>
          <w:b/>
          <w:bCs/>
          <w:color w:val="000000"/>
          <w:sz w:val="20"/>
          <w:szCs w:val="20"/>
        </w:rPr>
        <w:t xml:space="preserve">Issuer Purchases of Equity Securities </w:t>
      </w:r>
    </w:p>
    <w:tbl>
      <w:tblPr>
        <w:tblW w:w="5000" w:type="pct"/>
        <w:tblCellMar>
          <w:top w:w="15" w:type="dxa"/>
          <w:left w:w="15" w:type="dxa"/>
          <w:bottom w:w="15" w:type="dxa"/>
          <w:right w:w="15" w:type="dxa"/>
        </w:tblCellMar>
        <w:tblLook w:val="04A0" w:firstRow="1" w:lastRow="0" w:firstColumn="1" w:lastColumn="0" w:noHBand="0" w:noVBand="1"/>
      </w:tblPr>
      <w:tblGrid>
        <w:gridCol w:w="38"/>
        <w:gridCol w:w="2267"/>
        <w:gridCol w:w="37"/>
        <w:gridCol w:w="36"/>
        <w:gridCol w:w="36"/>
        <w:gridCol w:w="36"/>
        <w:gridCol w:w="57"/>
        <w:gridCol w:w="1243"/>
        <w:gridCol w:w="37"/>
        <w:gridCol w:w="36"/>
        <w:gridCol w:w="36"/>
        <w:gridCol w:w="36"/>
        <w:gridCol w:w="121"/>
        <w:gridCol w:w="1066"/>
        <w:gridCol w:w="36"/>
        <w:gridCol w:w="36"/>
        <w:gridCol w:w="36"/>
        <w:gridCol w:w="36"/>
        <w:gridCol w:w="50"/>
        <w:gridCol w:w="1286"/>
        <w:gridCol w:w="36"/>
        <w:gridCol w:w="36"/>
        <w:gridCol w:w="36"/>
        <w:gridCol w:w="36"/>
        <w:gridCol w:w="121"/>
        <w:gridCol w:w="1443"/>
        <w:gridCol w:w="36"/>
      </w:tblGrid>
      <w:tr w:rsidR="00000000">
        <w:trPr>
          <w:divId w:val="544492278"/>
        </w:trPr>
        <w:tc>
          <w:tcPr>
            <w:tcW w:w="50" w:type="pct"/>
            <w:vAlign w:val="center"/>
            <w:hideMark/>
          </w:tcPr>
          <w:p w:rsidR="00000000" w:rsidRDefault="00F537BE">
            <w:pPr>
              <w:ind w:firstLine="360"/>
              <w:jc w:val="both"/>
              <w:rPr>
                <w:rFonts w:eastAsia="Times New Roman"/>
              </w:rPr>
            </w:pPr>
          </w:p>
        </w:tc>
        <w:tc>
          <w:tcPr>
            <w:tcW w:w="140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80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7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82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90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544492278"/>
          <w:trHeight w:val="460"/>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16"/>
                <w:szCs w:val="16"/>
              </w:rPr>
              <w:t>(in thousands, except share and per share data)</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Approximate Dollar Value of Shares that May Yet Be 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r>
      <w:tr w:rsidR="00000000">
        <w:trPr>
          <w:divId w:val="544492278"/>
          <w:trHeight w:val="240"/>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544492278"/>
          <w:trHeight w:val="300"/>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14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54449227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1 - 31, 2021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F537BE">
            <w:pPr>
              <w:spacing w:after="100"/>
              <w:jc w:val="right"/>
              <w:rPr>
                <w:rFonts w:eastAsia="Times New Roman"/>
              </w:rPr>
            </w:pPr>
            <w:r>
              <w:rPr>
                <w:rFonts w:eastAsia="Times New Roman"/>
                <w:color w:val="000000"/>
                <w:sz w:val="20"/>
                <w:szCs w:val="20"/>
              </w:rPr>
              <w:t>7,143,639</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7,143,639 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152,257 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4449227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November 1 - 30, 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F537BE">
            <w:pPr>
              <w:spacing w:after="100"/>
              <w:jc w:val="right"/>
              <w:rPr>
                <w:rFonts w:eastAsia="Times New Roman"/>
              </w:rPr>
            </w:pPr>
            <w:r>
              <w:rPr>
                <w:rFonts w:eastAsia="Times New Roman"/>
                <w:color w:val="000000"/>
                <w:sz w:val="20"/>
                <w:szCs w:val="20"/>
              </w:rPr>
              <w:t>510,240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510,240 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4449227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December 1 - 31, 2021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4449227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140" w:type="dxa"/>
            </w:tcMar>
            <w:vAlign w:val="bottom"/>
            <w:hideMark/>
          </w:tcPr>
          <w:p w:rsidR="00000000" w:rsidRDefault="00F537BE">
            <w:pPr>
              <w:spacing w:after="100"/>
              <w:jc w:val="right"/>
              <w:rPr>
                <w:rFonts w:eastAsia="Times New Roman"/>
              </w:rPr>
            </w:pPr>
            <w:r>
              <w:rPr>
                <w:rFonts w:eastAsia="Times New Roman"/>
                <w:color w:val="000000"/>
                <w:sz w:val="20"/>
                <w:szCs w:val="20"/>
              </w:rPr>
              <w:t>7,653,879</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7,653,879 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1458984035"/>
        <w:rPr>
          <w:rFonts w:eastAsia="Times New Roman"/>
        </w:rPr>
      </w:pPr>
      <w:r>
        <w:rPr>
          <w:rFonts w:eastAsia="Times New Roman"/>
          <w:color w:val="000000"/>
          <w:sz w:val="20"/>
          <w:szCs w:val="20"/>
        </w:rPr>
        <w:t xml:space="preserve">(1) On August 27, 2021, the Company announced a share repurchase program approved by its board of directors, authorizing, but not obligating, the repurchase of up to an aggregate amount of $250,000,000 of </w:t>
      </w:r>
      <w:r>
        <w:rPr>
          <w:rFonts w:eastAsia="Times New Roman"/>
          <w:color w:val="000000"/>
          <w:sz w:val="20"/>
          <w:szCs w:val="20"/>
        </w:rPr>
        <w:t>its Class A common stock from time to time through December 31, 2022. Repurchases under the share repurchase program may be made in amounts and at prices the Company deems appropriate and may be made pursuant to a trading plan intended to qualify under Rul</w:t>
      </w:r>
      <w:r>
        <w:rPr>
          <w:rFonts w:eastAsia="Times New Roman"/>
          <w:color w:val="000000"/>
          <w:sz w:val="20"/>
          <w:szCs w:val="20"/>
        </w:rPr>
        <w:t>e 10b5-1 of the Exchange Act. Repurchases by the Company under the share repurchase program will be subject to general market and economic conditions, applicable legal requirements and other considerations, and the share repurchase program may be suspended</w:t>
      </w:r>
      <w:r>
        <w:rPr>
          <w:rFonts w:eastAsia="Times New Roman"/>
          <w:color w:val="000000"/>
          <w:sz w:val="20"/>
          <w:szCs w:val="20"/>
        </w:rPr>
        <w:t xml:space="preserve">, modified or discontinued at any time without prior notice at the Company’s discretion. </w:t>
      </w:r>
    </w:p>
    <w:p w:rsidR="00000000" w:rsidRDefault="00F537BE">
      <w:pPr>
        <w:ind w:firstLine="360"/>
        <w:jc w:val="center"/>
        <w:divId w:val="1895847518"/>
        <w:rPr>
          <w:rFonts w:eastAsia="Times New Roman"/>
        </w:rPr>
      </w:pPr>
      <w:r>
        <w:rPr>
          <w:rFonts w:eastAsia="Times New Roman"/>
          <w:color w:val="000000"/>
          <w:sz w:val="20"/>
          <w:szCs w:val="20"/>
        </w:rPr>
        <w:t>45</w:t>
      </w:r>
    </w:p>
    <w:p w:rsidR="00000000" w:rsidRDefault="00F537BE">
      <w:pPr>
        <w:rPr>
          <w:rFonts w:eastAsia="Times New Roman"/>
        </w:rPr>
      </w:pPr>
      <w:r>
        <w:rPr>
          <w:rFonts w:eastAsia="Times New Roman"/>
        </w:rPr>
        <w:pict>
          <v:rect id="_x0000_i1071" style="width:0;height:1.5pt" o:hralign="center" o:hrstd="t" o:hr="t" fillcolor="#a0a0a0" stroked="f"/>
        </w:pict>
      </w:r>
    </w:p>
    <w:p w:rsidR="00000000" w:rsidRDefault="00F537BE">
      <w:pPr>
        <w:ind w:firstLine="360"/>
        <w:jc w:val="both"/>
        <w:divId w:val="24025623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029180459"/>
        <w:rPr>
          <w:rFonts w:eastAsia="Times New Roman"/>
        </w:rPr>
      </w:pPr>
      <w:r>
        <w:rPr>
          <w:rFonts w:eastAsia="Times New Roman"/>
          <w:b/>
          <w:bCs/>
          <w:color w:val="000000"/>
          <w:sz w:val="20"/>
          <w:szCs w:val="20"/>
        </w:rPr>
        <w:t>Performance Graph</w:t>
      </w:r>
    </w:p>
    <w:p w:rsidR="00000000" w:rsidRDefault="00F537BE">
      <w:pPr>
        <w:ind w:firstLine="360"/>
        <w:jc w:val="both"/>
        <w:divId w:val="1367834263"/>
        <w:rPr>
          <w:rFonts w:eastAsia="Times New Roman"/>
        </w:rPr>
      </w:pPr>
      <w:r>
        <w:rPr>
          <w:rFonts w:eastAsia="Times New Roman"/>
          <w:i/>
          <w:iCs/>
          <w:color w:val="000000"/>
          <w:sz w:val="20"/>
          <w:szCs w:val="20"/>
        </w:rPr>
        <w:t>The following Performance Graph and related information shall not be deemed "soliciting material" or to be "filed" with the SEC, nor shall such information be incorporated by reference into any future filing under the Securities Act or the Securities Excha</w:t>
      </w:r>
      <w:r>
        <w:rPr>
          <w:rFonts w:eastAsia="Times New Roman"/>
          <w:i/>
          <w:iCs/>
          <w:color w:val="000000"/>
          <w:sz w:val="20"/>
          <w:szCs w:val="20"/>
        </w:rPr>
        <w:t>nge Act, except to the extent that the Company specifically incorporates it by reference into such filing.</w:t>
      </w:r>
    </w:p>
    <w:p w:rsidR="00000000" w:rsidRDefault="00F537BE">
      <w:pPr>
        <w:ind w:firstLine="360"/>
        <w:jc w:val="both"/>
        <w:divId w:val="85616618"/>
        <w:rPr>
          <w:rFonts w:eastAsia="Times New Roman"/>
        </w:rPr>
      </w:pPr>
      <w:r>
        <w:rPr>
          <w:rFonts w:eastAsia="Times New Roman"/>
          <w:color w:val="000000"/>
          <w:sz w:val="20"/>
          <w:szCs w:val="20"/>
        </w:rPr>
        <w:t>The following graph compares, as of each of the dates indicated, the percentage change in the Company’s cumulative total shareholder return on its Cl</w:t>
      </w:r>
      <w:r>
        <w:rPr>
          <w:rFonts w:eastAsia="Times New Roman"/>
          <w:color w:val="000000"/>
          <w:sz w:val="20"/>
          <w:szCs w:val="20"/>
        </w:rPr>
        <w:t>ass A common stock with the cumulative total return of the S&amp;P 500 Index and the S&amp;P Composite 1500 Health Care Technology Index.</w:t>
      </w:r>
    </w:p>
    <w:p w:rsidR="00000000" w:rsidRDefault="00F537BE">
      <w:pPr>
        <w:ind w:firstLine="360"/>
        <w:jc w:val="both"/>
        <w:divId w:val="460921957"/>
        <w:rPr>
          <w:rFonts w:eastAsia="Times New Roman"/>
        </w:rPr>
      </w:pPr>
      <w:r>
        <w:rPr>
          <w:rFonts w:eastAsia="Times New Roman"/>
          <w:color w:val="000000"/>
          <w:sz w:val="20"/>
          <w:szCs w:val="20"/>
        </w:rPr>
        <w:t>The graph assumes that the value of the investment in our Class A common stock and each index was $100 at October 9, 2020, whi</w:t>
      </w:r>
      <w:r>
        <w:rPr>
          <w:rFonts w:eastAsia="Times New Roman"/>
          <w:color w:val="000000"/>
          <w:sz w:val="20"/>
          <w:szCs w:val="20"/>
        </w:rPr>
        <w:t>ch was the first day the Class A common stock was traded on the New York Stock Exchange, and that all dividends paid by those companies included in the indices were reinvested. The graph is based on historical data and is not necessarily indicative of futu</w:t>
      </w:r>
      <w:r>
        <w:rPr>
          <w:rFonts w:eastAsia="Times New Roman"/>
          <w:color w:val="000000"/>
          <w:sz w:val="20"/>
          <w:szCs w:val="20"/>
        </w:rPr>
        <w:t>re performance.</w:t>
      </w:r>
    </w:p>
    <w:p w:rsidR="00000000" w:rsidRDefault="00F537BE">
      <w:pPr>
        <w:spacing w:before="200"/>
        <w:ind w:firstLine="360"/>
        <w:jc w:val="both"/>
        <w:divId w:val="1533299490"/>
        <w:rPr>
          <w:rFonts w:eastAsia="Times New Roman"/>
        </w:rPr>
      </w:pPr>
      <w:r>
        <w:rPr>
          <w:rFonts w:eastAsia="Times New Roman"/>
          <w:noProof/>
        </w:rPr>
        <w:drawing>
          <wp:inline distT="0" distB="0" distL="0" distR="0">
            <wp:extent cx="304800" cy="3048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92" w:type="pct"/>
        <w:tblCellMar>
          <w:top w:w="15" w:type="dxa"/>
          <w:left w:w="15" w:type="dxa"/>
          <w:bottom w:w="15" w:type="dxa"/>
          <w:right w:w="15" w:type="dxa"/>
        </w:tblCellMar>
        <w:tblLook w:val="04A0" w:firstRow="1" w:lastRow="0" w:firstColumn="1" w:lastColumn="0" w:noHBand="0" w:noVBand="1"/>
      </w:tblPr>
      <w:tblGrid>
        <w:gridCol w:w="37"/>
        <w:gridCol w:w="3386"/>
        <w:gridCol w:w="36"/>
        <w:gridCol w:w="36"/>
        <w:gridCol w:w="36"/>
        <w:gridCol w:w="36"/>
        <w:gridCol w:w="71"/>
        <w:gridCol w:w="556"/>
        <w:gridCol w:w="36"/>
        <w:gridCol w:w="36"/>
        <w:gridCol w:w="36"/>
        <w:gridCol w:w="36"/>
        <w:gridCol w:w="79"/>
        <w:gridCol w:w="612"/>
        <w:gridCol w:w="36"/>
        <w:gridCol w:w="36"/>
        <w:gridCol w:w="36"/>
        <w:gridCol w:w="36"/>
        <w:gridCol w:w="71"/>
        <w:gridCol w:w="550"/>
        <w:gridCol w:w="36"/>
        <w:gridCol w:w="36"/>
        <w:gridCol w:w="36"/>
        <w:gridCol w:w="36"/>
        <w:gridCol w:w="71"/>
        <w:gridCol w:w="552"/>
        <w:gridCol w:w="36"/>
        <w:gridCol w:w="36"/>
        <w:gridCol w:w="36"/>
        <w:gridCol w:w="36"/>
        <w:gridCol w:w="82"/>
        <w:gridCol w:w="635"/>
        <w:gridCol w:w="36"/>
        <w:gridCol w:w="36"/>
        <w:gridCol w:w="36"/>
        <w:gridCol w:w="36"/>
        <w:gridCol w:w="79"/>
        <w:gridCol w:w="612"/>
        <w:gridCol w:w="36"/>
      </w:tblGrid>
      <w:tr w:rsidR="00000000">
        <w:trPr>
          <w:divId w:val="988823150"/>
        </w:trPr>
        <w:tc>
          <w:tcPr>
            <w:tcW w:w="50" w:type="pct"/>
            <w:vAlign w:val="center"/>
            <w:hideMark/>
          </w:tcPr>
          <w:p w:rsidR="00000000" w:rsidRDefault="00F537BE">
            <w:pPr>
              <w:ind w:firstLine="360"/>
              <w:jc w:val="both"/>
              <w:rPr>
                <w:rFonts w:eastAsia="Times New Roman"/>
              </w:rPr>
            </w:pPr>
          </w:p>
        </w:tc>
        <w:tc>
          <w:tcPr>
            <w:tcW w:w="208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9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9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9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9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9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9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98882315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16"/>
                <w:szCs w:val="16"/>
              </w:rPr>
              <w:t>October 9, 2020 ($)</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16"/>
                <w:szCs w:val="16"/>
              </w:rPr>
              <w:t>December 31, 2020 ($)</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16"/>
                <w:szCs w:val="16"/>
              </w:rPr>
              <w:t>March 31, 2021 ($)</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16"/>
                <w:szCs w:val="16"/>
              </w:rPr>
              <w:t>June 30, 2021 ($)</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16"/>
                <w:szCs w:val="16"/>
              </w:rPr>
              <w:t>September 30, 2021 ($)</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16"/>
                <w:szCs w:val="16"/>
              </w:rPr>
              <w:t>December 31, 2021 ($)</w:t>
            </w:r>
          </w:p>
        </w:tc>
      </w:tr>
      <w:tr w:rsidR="00000000">
        <w:trPr>
          <w:divId w:val="98882315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MultiPlan Corporation</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57.33 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988823150"/>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S&amp;P 500 Index</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108.40 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115.10 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124.94 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125.66 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139.52 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988823150"/>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S&amp;P Composite 1500 Health Care Technology Index</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116.75 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112.04 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123.84 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110.48 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137.40 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620691644"/>
        <w:rPr>
          <w:rFonts w:eastAsia="Times New Roman"/>
        </w:rPr>
      </w:pPr>
      <w:r>
        <w:rPr>
          <w:rFonts w:eastAsia="Times New Roman"/>
          <w:b/>
          <w:bCs/>
          <w:color w:val="000000"/>
          <w:sz w:val="20"/>
          <w:szCs w:val="20"/>
        </w:rPr>
        <w:t>Item 6. [Reserved]</w:t>
      </w:r>
    </w:p>
    <w:p w:rsidR="00000000" w:rsidRDefault="00F537BE">
      <w:pPr>
        <w:ind w:firstLine="360"/>
        <w:jc w:val="both"/>
        <w:divId w:val="770052268"/>
        <w:rPr>
          <w:rFonts w:eastAsia="Times New Roman"/>
        </w:rPr>
      </w:pPr>
    </w:p>
    <w:p w:rsidR="00000000" w:rsidRDefault="00F537BE">
      <w:pPr>
        <w:ind w:firstLine="360"/>
        <w:jc w:val="center"/>
        <w:divId w:val="464080294"/>
        <w:rPr>
          <w:rFonts w:eastAsia="Times New Roman"/>
        </w:rPr>
      </w:pPr>
      <w:r>
        <w:rPr>
          <w:rFonts w:eastAsia="Times New Roman"/>
          <w:color w:val="000000"/>
          <w:sz w:val="20"/>
          <w:szCs w:val="20"/>
        </w:rPr>
        <w:t>46</w:t>
      </w:r>
    </w:p>
    <w:p w:rsidR="00000000" w:rsidRDefault="00F537BE">
      <w:pPr>
        <w:rPr>
          <w:rFonts w:eastAsia="Times New Roman"/>
        </w:rPr>
      </w:pPr>
      <w:r>
        <w:rPr>
          <w:rFonts w:eastAsia="Times New Roman"/>
        </w:rPr>
        <w:pict>
          <v:rect id="_x0000_i1073" style="width:0;height:1.5pt" o:hralign="center" o:hrstd="t" o:hr="t" fillcolor="#a0a0a0" stroked="f"/>
        </w:pict>
      </w:r>
    </w:p>
    <w:p w:rsidR="00000000" w:rsidRDefault="00F537BE">
      <w:pPr>
        <w:ind w:firstLine="360"/>
        <w:jc w:val="both"/>
        <w:divId w:val="125235230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2073960837"/>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F537BE">
      <w:pPr>
        <w:ind w:firstLine="360"/>
        <w:jc w:val="both"/>
        <w:divId w:val="153880340"/>
        <w:rPr>
          <w:rFonts w:eastAsia="Times New Roman"/>
        </w:rPr>
      </w:pPr>
      <w:r>
        <w:rPr>
          <w:rFonts w:eastAsia="Times New Roman"/>
          <w:i/>
          <w:iCs/>
          <w:color w:val="000000"/>
          <w:sz w:val="20"/>
          <w:szCs w:val="20"/>
        </w:rPr>
        <w:t>The following discussion of our financial condition and results of operations should be read in conjunction with the consolidated financial statements and the not</w:t>
      </w:r>
      <w:r>
        <w:rPr>
          <w:rFonts w:eastAsia="Times New Roman"/>
          <w:i/>
          <w:iCs/>
          <w:color w:val="000000"/>
          <w:sz w:val="20"/>
          <w:szCs w:val="20"/>
        </w:rPr>
        <w:t xml:space="preserve">es accompanying those statements appearing elsewhere in this Annual Report on Form 10-K. The results described below are not necessarily indicative of the results to be expected in any future periods. </w:t>
      </w:r>
    </w:p>
    <w:p w:rsidR="00000000" w:rsidRDefault="00F537BE">
      <w:pPr>
        <w:ind w:firstLine="360"/>
        <w:jc w:val="both"/>
        <w:divId w:val="414596969"/>
        <w:rPr>
          <w:rFonts w:eastAsia="Times New Roman"/>
        </w:rPr>
      </w:pPr>
      <w:r>
        <w:rPr>
          <w:rFonts w:eastAsia="Times New Roman"/>
          <w:b/>
          <w:bCs/>
          <w:color w:val="000000"/>
          <w:sz w:val="20"/>
          <w:szCs w:val="20"/>
        </w:rPr>
        <w:t>Company Overview</w:t>
      </w:r>
    </w:p>
    <w:p w:rsidR="00000000" w:rsidRDefault="00F537BE">
      <w:pPr>
        <w:ind w:firstLine="360"/>
        <w:jc w:val="both"/>
        <w:divId w:val="1252542200"/>
        <w:rPr>
          <w:rFonts w:eastAsia="Times New Roman"/>
        </w:rPr>
      </w:pPr>
      <w:r>
        <w:rPr>
          <w:rFonts w:eastAsia="Times New Roman"/>
          <w:color w:val="000000"/>
          <w:sz w:val="20"/>
          <w:szCs w:val="20"/>
        </w:rPr>
        <w:t>MultiPlan is a leading provider of da</w:t>
      </w:r>
      <w:r>
        <w:rPr>
          <w:rFonts w:eastAsia="Times New Roman"/>
          <w:color w:val="000000"/>
          <w:sz w:val="20"/>
          <w:szCs w:val="20"/>
        </w:rPr>
        <w:t>ta analytics and technology-enabled solutions designed to bring affordability, efficiency and fairness to the United States healthcare industry. We do so through services focused on reducing medical cost and improving payment accuracy for the payors of hea</w:t>
      </w:r>
      <w:r>
        <w:rPr>
          <w:rFonts w:eastAsia="Times New Roman"/>
          <w:color w:val="000000"/>
          <w:sz w:val="20"/>
          <w:szCs w:val="20"/>
        </w:rPr>
        <w:t xml:space="preserve">lthcare, which are health insurers, self-insured employers and other health plan sponsors (typically through their health plan administrators), and, indirectly, the plan members who are the consumers of healthcare services. </w:t>
      </w:r>
    </w:p>
    <w:p w:rsidR="00000000" w:rsidRDefault="00F537BE">
      <w:pPr>
        <w:ind w:firstLine="360"/>
        <w:jc w:val="both"/>
        <w:divId w:val="1159810000"/>
        <w:rPr>
          <w:rFonts w:eastAsia="Times New Roman"/>
        </w:rPr>
      </w:pPr>
      <w:r>
        <w:rPr>
          <w:rFonts w:eastAsia="Times New Roman"/>
          <w:color w:val="000000"/>
          <w:sz w:val="20"/>
          <w:szCs w:val="20"/>
        </w:rPr>
        <w:t xml:space="preserve">Founded initially in 1980 as a </w:t>
      </w:r>
      <w:r>
        <w:rPr>
          <w:rFonts w:eastAsia="Times New Roman"/>
          <w:color w:val="000000"/>
          <w:sz w:val="20"/>
          <w:szCs w:val="20"/>
        </w:rPr>
        <w:t>New York-based hospital network, MultiPlan has evolved both organically and through acquisition into a national organization offering three categories of services:</w:t>
      </w:r>
    </w:p>
    <w:p w:rsidR="00000000" w:rsidRDefault="00F537BE">
      <w:pPr>
        <w:ind w:hanging="360"/>
        <w:jc w:val="both"/>
        <w:divId w:val="300771276"/>
        <w:rPr>
          <w:rFonts w:eastAsia="Times New Roman"/>
        </w:rPr>
      </w:pPr>
      <w:r>
        <w:rPr>
          <w:rFonts w:ascii="Arial" w:eastAsia="Times New Roman" w:hAnsi="Arial" w:cs="Arial"/>
          <w:color w:val="000000"/>
          <w:sz w:val="20"/>
          <w:szCs w:val="20"/>
        </w:rPr>
        <w:t>•</w:t>
      </w:r>
      <w:r>
        <w:rPr>
          <w:rFonts w:eastAsia="Times New Roman"/>
          <w:color w:val="000000"/>
          <w:sz w:val="20"/>
          <w:szCs w:val="20"/>
        </w:rPr>
        <w:t>Analytics-Based Services: data-driven algorithms which detect claims over-charges and eithe</w:t>
      </w:r>
      <w:r>
        <w:rPr>
          <w:rFonts w:eastAsia="Times New Roman"/>
          <w:color w:val="000000"/>
          <w:sz w:val="20"/>
          <w:szCs w:val="20"/>
        </w:rPr>
        <w:t>r negotiate or recommend fair reimbursement using a variety of data sources and pricing algorithms;</w:t>
      </w:r>
    </w:p>
    <w:p w:rsidR="00000000" w:rsidRDefault="00F537BE">
      <w:pPr>
        <w:ind w:hanging="360"/>
        <w:jc w:val="both"/>
        <w:divId w:val="425732479"/>
        <w:rPr>
          <w:rFonts w:eastAsia="Times New Roman"/>
        </w:rPr>
      </w:pPr>
      <w:r>
        <w:rPr>
          <w:rFonts w:ascii="Arial" w:eastAsia="Times New Roman" w:hAnsi="Arial" w:cs="Arial"/>
          <w:color w:val="000000"/>
        </w:rPr>
        <w:t>•</w:t>
      </w:r>
      <w:r>
        <w:rPr>
          <w:rFonts w:eastAsia="Times New Roman"/>
          <w:color w:val="000000"/>
          <w:sz w:val="20"/>
          <w:szCs w:val="20"/>
        </w:rPr>
        <w:t>Network-Based Services: contracted discounts with healthcare providers to form one of the largest independent preferred provider organizations ("PPO") in t</w:t>
      </w:r>
      <w:r>
        <w:rPr>
          <w:rFonts w:eastAsia="Times New Roman"/>
          <w:color w:val="000000"/>
          <w:sz w:val="20"/>
          <w:szCs w:val="20"/>
        </w:rPr>
        <w:t>he United States with over 1.2 million under contract, as well as outsourced network development and/or management services; and</w:t>
      </w:r>
    </w:p>
    <w:p w:rsidR="00000000" w:rsidRDefault="00F537BE">
      <w:pPr>
        <w:ind w:hanging="360"/>
        <w:jc w:val="both"/>
        <w:divId w:val="2003501833"/>
        <w:rPr>
          <w:rFonts w:eastAsia="Times New Roman"/>
        </w:rPr>
      </w:pPr>
      <w:r>
        <w:rPr>
          <w:rFonts w:eastAsia="Times New Roman"/>
          <w:color w:val="000000"/>
          <w:sz w:val="20"/>
          <w:szCs w:val="20"/>
        </w:rPr>
        <w:t xml:space="preserve">•Payment and Revenue Integrity Services: data, technology, and clinical expertise deployed to identify and remove improper and </w:t>
      </w:r>
      <w:r>
        <w:rPr>
          <w:rFonts w:eastAsia="Times New Roman"/>
          <w:color w:val="000000"/>
          <w:sz w:val="20"/>
          <w:szCs w:val="20"/>
        </w:rPr>
        <w:t>unnecessary charges before or after claims are paid, or to identify and help restore and preserve underpaid premium dollars.</w:t>
      </w:r>
    </w:p>
    <w:p w:rsidR="00000000" w:rsidRDefault="00F537BE">
      <w:pPr>
        <w:ind w:firstLine="360"/>
        <w:jc w:val="both"/>
        <w:divId w:val="1813520966"/>
        <w:rPr>
          <w:rFonts w:eastAsia="Times New Roman"/>
        </w:rPr>
      </w:pPr>
      <w:r>
        <w:rPr>
          <w:rFonts w:eastAsia="Times New Roman"/>
          <w:color w:val="000000"/>
          <w:sz w:val="20"/>
          <w:szCs w:val="20"/>
        </w:rPr>
        <w:t>Although the end beneficiary of our services are employers and other plan sponsors and their health plan members, our direct custom</w:t>
      </w:r>
      <w:r>
        <w:rPr>
          <w:rFonts w:eastAsia="Times New Roman"/>
          <w:color w:val="000000"/>
          <w:sz w:val="20"/>
          <w:szCs w:val="20"/>
        </w:rPr>
        <w:t>ers are mostly health plan administrators ("Payors"). We offer these Payors a single electronic gateway to a comprehensive set of services in each of the above three categories, which are used in combination or individually to reduce the medical cost burde</w:t>
      </w:r>
      <w:r>
        <w:rPr>
          <w:rFonts w:eastAsia="Times New Roman"/>
          <w:color w:val="000000"/>
          <w:sz w:val="20"/>
          <w:szCs w:val="20"/>
        </w:rPr>
        <w:t xml:space="preserve">n on their health plan customers and members while fostering fair and efficient payments to the providers. These comprehensive offerings have enabled us to maintain long-term relationships with a number of our customers, including relationships of over 25 </w:t>
      </w:r>
      <w:r>
        <w:rPr>
          <w:rFonts w:eastAsia="Times New Roman"/>
          <w:color w:val="000000"/>
          <w:sz w:val="20"/>
          <w:szCs w:val="20"/>
        </w:rPr>
        <w:t>years with some of the nation's largest Payors. For the year ended December 31, 2021, our services identified approximately $21.7 billion in potential medical cost savings.</w:t>
      </w:r>
    </w:p>
    <w:p w:rsidR="00000000" w:rsidRDefault="00F537BE">
      <w:pPr>
        <w:ind w:firstLine="360"/>
        <w:jc w:val="both"/>
        <w:divId w:val="1886672010"/>
        <w:rPr>
          <w:rFonts w:eastAsia="Times New Roman"/>
        </w:rPr>
      </w:pPr>
      <w:r>
        <w:rPr>
          <w:rFonts w:eastAsia="Times New Roman"/>
          <w:color w:val="000000"/>
          <w:sz w:val="20"/>
          <w:szCs w:val="20"/>
        </w:rPr>
        <w:t>We believe our solutions provide a strong value proposition to Payors, their health</w:t>
      </w:r>
      <w:r>
        <w:rPr>
          <w:rFonts w:eastAsia="Times New Roman"/>
          <w:color w:val="000000"/>
          <w:sz w:val="20"/>
          <w:szCs w:val="20"/>
        </w:rPr>
        <w:t xml:space="preserve"> plan customers and healthcare consumers, as well as to providers. Overall, our service offerings aim to reduce healthcare costs in a manner that is orderly, efficient and fair to all parties. In addition, because in most instances the fee for our services</w:t>
      </w:r>
      <w:r>
        <w:rPr>
          <w:rFonts w:eastAsia="Times New Roman"/>
          <w:color w:val="000000"/>
          <w:sz w:val="20"/>
          <w:szCs w:val="20"/>
        </w:rPr>
        <w:t xml:space="preserve"> is directly linked to the savings we identify, our revenue model is aligned with the interests of our customers.</w:t>
      </w:r>
    </w:p>
    <w:p w:rsidR="00000000" w:rsidRDefault="00F537BE">
      <w:pPr>
        <w:ind w:firstLine="360"/>
        <w:jc w:val="both"/>
        <w:divId w:val="1220358652"/>
        <w:rPr>
          <w:rFonts w:eastAsia="Times New Roman"/>
        </w:rPr>
      </w:pPr>
      <w:r>
        <w:rPr>
          <w:rFonts w:eastAsia="Times New Roman"/>
          <w:b/>
          <w:bCs/>
          <w:color w:val="000000"/>
          <w:sz w:val="20"/>
          <w:szCs w:val="20"/>
        </w:rPr>
        <w:t xml:space="preserve">The Transactions </w:t>
      </w:r>
    </w:p>
    <w:p w:rsidR="00000000" w:rsidRDefault="00F537BE">
      <w:pPr>
        <w:ind w:firstLine="360"/>
        <w:jc w:val="both"/>
        <w:divId w:val="424805781"/>
        <w:rPr>
          <w:rFonts w:eastAsia="Times New Roman"/>
        </w:rPr>
      </w:pPr>
      <w:r>
        <w:rPr>
          <w:rFonts w:eastAsia="Times New Roman"/>
          <w:color w:val="000000"/>
          <w:sz w:val="20"/>
          <w:szCs w:val="20"/>
        </w:rPr>
        <w:t>On July 12, 2020, Churchill entered into the Merger Agreement by and among First Merger Sub, Second Merger Sub, Holdings, an</w:t>
      </w:r>
      <w:r>
        <w:rPr>
          <w:rFonts w:eastAsia="Times New Roman"/>
          <w:color w:val="000000"/>
          <w:sz w:val="20"/>
          <w:szCs w:val="20"/>
        </w:rPr>
        <w:t xml:space="preserve">d MultiPlan Parent. On October 8, 2020, the Merger Agreement was consummated and the Transactions were completed. </w:t>
      </w:r>
    </w:p>
    <w:p w:rsidR="00000000" w:rsidRDefault="00F537BE">
      <w:pPr>
        <w:ind w:firstLine="360"/>
        <w:jc w:val="both"/>
        <w:divId w:val="926576473"/>
        <w:rPr>
          <w:rFonts w:eastAsia="Times New Roman"/>
        </w:rPr>
      </w:pPr>
      <w:r>
        <w:rPr>
          <w:rFonts w:eastAsia="Times New Roman"/>
          <w:color w:val="000000"/>
          <w:sz w:val="20"/>
          <w:szCs w:val="20"/>
        </w:rPr>
        <w:t>The Transactions were accounted for as a reverse recapitalization, with no goodwill or other intangible assets recorded, in accordance with G</w:t>
      </w:r>
      <w:r>
        <w:rPr>
          <w:rFonts w:eastAsia="Times New Roman"/>
          <w:color w:val="000000"/>
          <w:sz w:val="20"/>
          <w:szCs w:val="20"/>
        </w:rPr>
        <w:t>AAP. Under this method of accounting, Churchill was treated as the "acquired" company for financial reporting purposes with MultiPlan Parent determined to be the accounting acquiror. This determination was primarily based on the existing MultiPlan Parent s</w:t>
      </w:r>
      <w:r>
        <w:rPr>
          <w:rFonts w:eastAsia="Times New Roman"/>
          <w:color w:val="000000"/>
          <w:sz w:val="20"/>
          <w:szCs w:val="20"/>
        </w:rPr>
        <w:t>tockholders being the majority stockholders and holding majority voting power in the combined company, MultiPlan Parent's senior management comprising the majority of senior management of the combined company, and the ongoing operations of MultiPlan Parent</w:t>
      </w:r>
      <w:r>
        <w:rPr>
          <w:rFonts w:eastAsia="Times New Roman"/>
          <w:color w:val="000000"/>
          <w:sz w:val="20"/>
          <w:szCs w:val="20"/>
        </w:rPr>
        <w:t xml:space="preserve"> comprising the ongoing operations of the combined company. Accordingly, for accounting purposes, the Transactions were treated as the equivalent of MultiPlan Parent issuing shares for the net assets of Churchill, accompanied by a recapitalization. The net</w:t>
      </w:r>
      <w:r>
        <w:rPr>
          <w:rFonts w:eastAsia="Times New Roman"/>
          <w:color w:val="000000"/>
          <w:sz w:val="20"/>
          <w:szCs w:val="20"/>
        </w:rPr>
        <w:t xml:space="preserve"> assets of Churchill were recognized at fair value (which were consistent with carrying value), with no goodwill or other intangible assets recorded. See Note 4 The Transactions of the Notes to the Consolidated Financial Statements included in this Annual </w:t>
      </w:r>
      <w:r>
        <w:rPr>
          <w:rFonts w:eastAsia="Times New Roman"/>
          <w:color w:val="000000"/>
          <w:sz w:val="20"/>
          <w:szCs w:val="20"/>
        </w:rPr>
        <w:t>Report on Form 10-K for further information on the Transactions.</w:t>
      </w:r>
    </w:p>
    <w:p w:rsidR="00000000" w:rsidRDefault="00F537BE">
      <w:pPr>
        <w:ind w:firstLine="360"/>
        <w:jc w:val="both"/>
        <w:divId w:val="1330209515"/>
        <w:rPr>
          <w:rFonts w:eastAsia="Times New Roman"/>
        </w:rPr>
      </w:pPr>
      <w:r>
        <w:rPr>
          <w:rFonts w:eastAsia="Times New Roman"/>
          <w:color w:val="000000"/>
          <w:sz w:val="20"/>
          <w:szCs w:val="20"/>
        </w:rPr>
        <w:t xml:space="preserve">As a consequence of the Transactions, we became the successor to an SEC-registered and NYSE-listed company. </w:t>
      </w:r>
    </w:p>
    <w:p w:rsidR="00000000" w:rsidRDefault="00F537BE">
      <w:pPr>
        <w:ind w:firstLine="360"/>
        <w:jc w:val="center"/>
        <w:divId w:val="1802840493"/>
        <w:rPr>
          <w:rFonts w:eastAsia="Times New Roman"/>
        </w:rPr>
      </w:pPr>
      <w:r>
        <w:rPr>
          <w:rFonts w:eastAsia="Times New Roman"/>
          <w:color w:val="000000"/>
          <w:sz w:val="20"/>
          <w:szCs w:val="20"/>
        </w:rPr>
        <w:t>47</w:t>
      </w:r>
    </w:p>
    <w:p w:rsidR="00000000" w:rsidRDefault="00F537BE">
      <w:pPr>
        <w:rPr>
          <w:rFonts w:eastAsia="Times New Roman"/>
        </w:rPr>
      </w:pPr>
      <w:r>
        <w:rPr>
          <w:rFonts w:eastAsia="Times New Roman"/>
        </w:rPr>
        <w:pict>
          <v:rect id="_x0000_i1074" style="width:0;height:1.5pt" o:hralign="center" o:hrstd="t" o:hr="t" fillcolor="#a0a0a0" stroked="f"/>
        </w:pict>
      </w:r>
    </w:p>
    <w:p w:rsidR="00000000" w:rsidRDefault="00F537BE">
      <w:pPr>
        <w:ind w:firstLine="360"/>
        <w:jc w:val="both"/>
        <w:divId w:val="176660567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784270753"/>
        <w:rPr>
          <w:rFonts w:eastAsia="Times New Roman"/>
        </w:rPr>
      </w:pPr>
      <w:r>
        <w:rPr>
          <w:rFonts w:eastAsia="Times New Roman"/>
          <w:b/>
          <w:bCs/>
          <w:color w:val="000000"/>
          <w:sz w:val="20"/>
          <w:szCs w:val="20"/>
        </w:rPr>
        <w:t>HST Acquisition</w:t>
      </w:r>
    </w:p>
    <w:p w:rsidR="00000000" w:rsidRDefault="00F537BE">
      <w:pPr>
        <w:ind w:firstLine="360"/>
        <w:jc w:val="both"/>
        <w:divId w:val="1857384771"/>
        <w:rPr>
          <w:rFonts w:eastAsia="Times New Roman"/>
        </w:rPr>
      </w:pPr>
      <w:r>
        <w:rPr>
          <w:rFonts w:eastAsia="Times New Roman"/>
          <w:color w:val="000000"/>
          <w:sz w:val="20"/>
          <w:szCs w:val="20"/>
        </w:rPr>
        <w:t>On November 9, 2020, the Company acquired HST, a healthcare technology company that enables value-driven health benefit plan designs featuring reference-based pricing and tools to engage health plan members</w:t>
      </w:r>
      <w:r>
        <w:rPr>
          <w:rFonts w:eastAsia="Times New Roman"/>
          <w:color w:val="000000"/>
          <w:sz w:val="20"/>
          <w:szCs w:val="20"/>
        </w:rPr>
        <w:t xml:space="preserve"> and providers in making the best use of available benefits both before and after care delivery. The Company acquired 100 percent of the voting equity interests of HST.</w:t>
      </w:r>
    </w:p>
    <w:p w:rsidR="00000000" w:rsidRDefault="00F537BE">
      <w:pPr>
        <w:ind w:firstLine="360"/>
        <w:jc w:val="both"/>
        <w:divId w:val="854463380"/>
        <w:rPr>
          <w:rFonts w:eastAsia="Times New Roman"/>
        </w:rPr>
      </w:pPr>
      <w:r>
        <w:rPr>
          <w:rFonts w:eastAsia="Times New Roman"/>
          <w:color w:val="000000"/>
          <w:sz w:val="20"/>
          <w:szCs w:val="20"/>
        </w:rPr>
        <w:t xml:space="preserve">The results of operations and financial condition of HST have been included in the Company's consolidated results from the date of acquisition. In connection with the HST acquisition, the Company incurred transaction costs. The transaction costs have been </w:t>
      </w:r>
      <w:r>
        <w:rPr>
          <w:rFonts w:eastAsia="Times New Roman"/>
          <w:color w:val="000000"/>
          <w:sz w:val="20"/>
          <w:szCs w:val="20"/>
        </w:rPr>
        <w:t>expensed as incurred and these amounts, totaling $0.1 million and $0.9 million for the years ended December 31, 2021 and 2020, respectively, are included in general and administrative expenses in the accompanying consolidated statements of income (loss) an</w:t>
      </w:r>
      <w:r>
        <w:rPr>
          <w:rFonts w:eastAsia="Times New Roman"/>
          <w:color w:val="000000"/>
          <w:sz w:val="20"/>
          <w:szCs w:val="20"/>
        </w:rPr>
        <w:t xml:space="preserve">d comprehensive income (loss). </w:t>
      </w:r>
    </w:p>
    <w:p w:rsidR="00000000" w:rsidRDefault="00F537BE">
      <w:pPr>
        <w:ind w:firstLine="360"/>
        <w:jc w:val="both"/>
        <w:divId w:val="353772268"/>
        <w:rPr>
          <w:rFonts w:eastAsia="Times New Roman"/>
        </w:rPr>
      </w:pPr>
      <w:r>
        <w:rPr>
          <w:rFonts w:eastAsia="Times New Roman"/>
          <w:b/>
          <w:bCs/>
          <w:color w:val="000000"/>
          <w:sz w:val="20"/>
          <w:szCs w:val="20"/>
        </w:rPr>
        <w:t>DHP Acquisition</w:t>
      </w:r>
    </w:p>
    <w:p w:rsidR="00000000" w:rsidRDefault="00F537BE">
      <w:pPr>
        <w:ind w:firstLine="360"/>
        <w:jc w:val="both"/>
        <w:divId w:val="1398237431"/>
        <w:rPr>
          <w:rFonts w:eastAsia="Times New Roman"/>
        </w:rPr>
      </w:pPr>
      <w:r>
        <w:rPr>
          <w:rFonts w:eastAsia="Times New Roman"/>
          <w:color w:val="000000"/>
          <w:sz w:val="20"/>
          <w:szCs w:val="20"/>
        </w:rPr>
        <w:t>On February 26, 2021, the Company completed the acquisition of DHP, an analytics and technology company offering healthcare payment and revenue integrity services. The Company acquired 100 percent of the voti</w:t>
      </w:r>
      <w:r>
        <w:rPr>
          <w:rFonts w:eastAsia="Times New Roman"/>
          <w:color w:val="000000"/>
          <w:sz w:val="20"/>
          <w:szCs w:val="20"/>
        </w:rPr>
        <w:t>ng equity interest of DHP. The acquisition strengthens MultiPlan's service offering in the payment integrity market with new and complementary services to help its payor customers manage the overall cost of care and improve their competitiveness. It also a</w:t>
      </w:r>
      <w:r>
        <w:rPr>
          <w:rFonts w:eastAsia="Times New Roman"/>
          <w:color w:val="000000"/>
          <w:sz w:val="20"/>
          <w:szCs w:val="20"/>
        </w:rPr>
        <w:t xml:space="preserve">dds revenue integrity services for plans that receive premiums from the Centers for Medicare and Medicaid Services. </w:t>
      </w:r>
    </w:p>
    <w:p w:rsidR="00000000" w:rsidRDefault="00F537BE">
      <w:pPr>
        <w:ind w:firstLine="360"/>
        <w:jc w:val="both"/>
        <w:divId w:val="2096173128"/>
        <w:rPr>
          <w:rFonts w:eastAsia="Times New Roman"/>
        </w:rPr>
      </w:pPr>
      <w:r>
        <w:rPr>
          <w:rFonts w:eastAsia="Times New Roman"/>
          <w:color w:val="000000"/>
          <w:sz w:val="20"/>
          <w:szCs w:val="20"/>
        </w:rPr>
        <w:t>The results of operations and financial condition of DHP have been included in the Company's consolidated results from the date of acquisit</w:t>
      </w:r>
      <w:r>
        <w:rPr>
          <w:rFonts w:eastAsia="Times New Roman"/>
          <w:color w:val="000000"/>
          <w:sz w:val="20"/>
          <w:szCs w:val="20"/>
        </w:rPr>
        <w:t xml:space="preserve">ion. In connection with the DHP acquisition, the Company incurred transaction-related expenses of $4.9 million and $0.6 million </w:t>
      </w:r>
      <w:r>
        <w:rPr>
          <w:rFonts w:eastAsia="Times New Roman"/>
          <w:color w:val="000000"/>
          <w:sz w:val="20"/>
          <w:szCs w:val="20"/>
          <w:shd w:val="clear" w:color="auto" w:fill="FFFFFF"/>
        </w:rPr>
        <w:t xml:space="preserve">for the years ended </w:t>
      </w:r>
      <w:r>
        <w:rPr>
          <w:rFonts w:eastAsia="Times New Roman"/>
          <w:color w:val="000000"/>
          <w:sz w:val="20"/>
          <w:szCs w:val="20"/>
        </w:rPr>
        <w:t>December 31, 2021 and 2020</w:t>
      </w:r>
      <w:r>
        <w:rPr>
          <w:rFonts w:eastAsia="Times New Roman"/>
          <w:color w:val="000000"/>
          <w:sz w:val="20"/>
          <w:szCs w:val="20"/>
          <w:shd w:val="clear" w:color="auto" w:fill="FFFFFF"/>
        </w:rPr>
        <w:t xml:space="preserve">, respectively. </w:t>
      </w:r>
      <w:r>
        <w:rPr>
          <w:rFonts w:eastAsia="Times New Roman"/>
          <w:color w:val="000000"/>
          <w:sz w:val="20"/>
          <w:szCs w:val="20"/>
        </w:rPr>
        <w:t>The transaction-related expenses have been expensed as incurred an</w:t>
      </w:r>
      <w:r>
        <w:rPr>
          <w:rFonts w:eastAsia="Times New Roman"/>
          <w:color w:val="000000"/>
          <w:sz w:val="20"/>
          <w:szCs w:val="20"/>
        </w:rPr>
        <w:t xml:space="preserve">d are included in general and administrative expenses in the accompanying consolidated statements of income (loss) and comprehensive income (loss). </w:t>
      </w:r>
    </w:p>
    <w:p w:rsidR="00000000" w:rsidRDefault="00F537BE">
      <w:pPr>
        <w:ind w:firstLine="360"/>
        <w:jc w:val="both"/>
        <w:divId w:val="739210951"/>
        <w:rPr>
          <w:rFonts w:eastAsia="Times New Roman"/>
        </w:rPr>
      </w:pPr>
      <w:r>
        <w:rPr>
          <w:rFonts w:eastAsia="Times New Roman"/>
          <w:b/>
          <w:bCs/>
          <w:color w:val="000000"/>
          <w:sz w:val="20"/>
          <w:szCs w:val="20"/>
        </w:rPr>
        <w:t>Uncertainty Relating to the Ongoing COVID-19 Pandemic</w:t>
      </w:r>
    </w:p>
    <w:p w:rsidR="00000000" w:rsidRDefault="00F537BE">
      <w:pPr>
        <w:ind w:firstLine="360"/>
        <w:jc w:val="both"/>
        <w:divId w:val="1387409097"/>
        <w:rPr>
          <w:rFonts w:eastAsia="Times New Roman"/>
        </w:rPr>
      </w:pPr>
      <w:r>
        <w:rPr>
          <w:rFonts w:eastAsia="Times New Roman"/>
          <w:color w:val="000000"/>
          <w:sz w:val="20"/>
          <w:szCs w:val="20"/>
        </w:rPr>
        <w:t xml:space="preserve">As discussed in Note 1 General Information and Basis </w:t>
      </w:r>
      <w:r>
        <w:rPr>
          <w:rFonts w:eastAsia="Times New Roman"/>
          <w:color w:val="000000"/>
          <w:sz w:val="20"/>
          <w:szCs w:val="20"/>
        </w:rPr>
        <w:t>of Accounting of the Notes to Consolidated Financial Statements included in this Annual Report, the COVID-19 pandemic has negatively impacted our business, results of operations and financial condition during the years ended December 31, 2021 and 2020.</w:t>
      </w:r>
    </w:p>
    <w:p w:rsidR="00000000" w:rsidRDefault="00F537BE">
      <w:pPr>
        <w:ind w:firstLine="360"/>
        <w:jc w:val="both"/>
        <w:divId w:val="1546873563"/>
        <w:rPr>
          <w:rFonts w:eastAsia="Times New Roman"/>
        </w:rPr>
      </w:pPr>
      <w:r>
        <w:rPr>
          <w:rFonts w:eastAsia="Times New Roman"/>
          <w:color w:val="000000"/>
          <w:sz w:val="20"/>
          <w:szCs w:val="20"/>
        </w:rPr>
        <w:t xml:space="preserve">We </w:t>
      </w:r>
      <w:r>
        <w:rPr>
          <w:rFonts w:eastAsia="Times New Roman"/>
          <w:color w:val="000000"/>
          <w:sz w:val="20"/>
          <w:szCs w:val="20"/>
        </w:rPr>
        <w:t>temporarily closed all of our offices and restricted travel due to concern for our employees' health and safety and also in compliance with state orders. Most of our approximately 2,400 employees continue to work remotely. Other than these modifications, w</w:t>
      </w:r>
      <w:r>
        <w:rPr>
          <w:rFonts w:eastAsia="Times New Roman"/>
          <w:color w:val="000000"/>
          <w:sz w:val="20"/>
          <w:szCs w:val="20"/>
        </w:rPr>
        <w:t>e have not experienced any material changes to our operations including receiving and processing transactions with our customers as a result of the COVID-19 pandemic.</w:t>
      </w:r>
    </w:p>
    <w:p w:rsidR="00000000" w:rsidRDefault="00F537BE">
      <w:pPr>
        <w:ind w:firstLine="360"/>
        <w:jc w:val="both"/>
        <w:divId w:val="48765776"/>
        <w:rPr>
          <w:rFonts w:eastAsia="Times New Roman"/>
        </w:rPr>
      </w:pPr>
      <w:r>
        <w:rPr>
          <w:rFonts w:eastAsia="Times New Roman"/>
          <w:color w:val="000000"/>
          <w:sz w:val="20"/>
          <w:szCs w:val="20"/>
        </w:rPr>
        <w:t>Effects from COVID-19 began to impact our business in first quarter 2020 with various fed</w:t>
      </w:r>
      <w:r>
        <w:rPr>
          <w:rFonts w:eastAsia="Times New Roman"/>
          <w:color w:val="000000"/>
          <w:sz w:val="20"/>
          <w:szCs w:val="20"/>
        </w:rPr>
        <w:t>eral, state, and local governments and private entities mandating restrictions on travel, restrictions on public gatherings, closure of non-essential commerce, and shelter in place orders. The Company experienced an approximately 4.6% decline in revenues f</w:t>
      </w:r>
      <w:r>
        <w:rPr>
          <w:rFonts w:eastAsia="Times New Roman"/>
          <w:color w:val="000000"/>
          <w:sz w:val="20"/>
          <w:szCs w:val="20"/>
        </w:rPr>
        <w:t>or the year ended December 31, 2020 as compared to 2019 primarily due to reduced volume from customers as a result of restrictions on elective medical procedures and non-essential medical services. Although the revenues for the year ended December 31, 2021</w:t>
      </w:r>
      <w:r>
        <w:rPr>
          <w:rFonts w:eastAsia="Times New Roman"/>
          <w:color w:val="000000"/>
          <w:sz w:val="20"/>
          <w:szCs w:val="20"/>
        </w:rPr>
        <w:t>, exceeded revenues for the year ended December 31, 2020 and the pre-COVID revenues for the year ended December 31, 2019, the Company's revenues continue to be negatively impacted by the ongoing COVID-19 pandemic, but to a lesser extent compared to 2020 as</w:t>
      </w:r>
      <w:r>
        <w:rPr>
          <w:rFonts w:eastAsia="Times New Roman"/>
          <w:color w:val="000000"/>
          <w:sz w:val="20"/>
          <w:szCs w:val="20"/>
        </w:rPr>
        <w:t xml:space="preserve"> vaccination rates have increased and restrictions on medical services have been lifted. The extent of the ultimate impact of COVID-19 will depend on the severity and duration of the pandemic. Future developments remain uncertain, including the number of c</w:t>
      </w:r>
      <w:r>
        <w:rPr>
          <w:rFonts w:eastAsia="Times New Roman"/>
          <w:color w:val="000000"/>
          <w:sz w:val="20"/>
          <w:szCs w:val="20"/>
        </w:rPr>
        <w:t xml:space="preserve">onfirmed cases, the emergence of highly contagious variants, and any actions taken by federal, state and local governments such as economic relief efforts, as well as U.S. and global economies, consumer behavior and healthcare utilization patterns. </w:t>
      </w:r>
    </w:p>
    <w:p w:rsidR="00000000" w:rsidRDefault="00F537BE">
      <w:pPr>
        <w:ind w:firstLine="360"/>
        <w:jc w:val="both"/>
        <w:divId w:val="1489908278"/>
        <w:rPr>
          <w:rFonts w:eastAsia="Times New Roman"/>
        </w:rPr>
      </w:pPr>
      <w:r>
        <w:rPr>
          <w:rFonts w:eastAsia="Times New Roman"/>
          <w:color w:val="000000"/>
          <w:sz w:val="20"/>
          <w:szCs w:val="20"/>
        </w:rPr>
        <w:t>In con</w:t>
      </w:r>
      <w:r>
        <w:rPr>
          <w:rFonts w:eastAsia="Times New Roman"/>
          <w:color w:val="000000"/>
          <w:sz w:val="20"/>
          <w:szCs w:val="20"/>
        </w:rPr>
        <w:t>nection with the COVID-19 pandemic, the CARES Act was enacted on March 27, 2020 and included certain changes to corporate income taxes. Specifically, the CARES Act provided numerous tax provisions and other stimulus measures, including temporary changes re</w:t>
      </w:r>
      <w:r>
        <w:rPr>
          <w:rFonts w:eastAsia="Times New Roman"/>
          <w:color w:val="000000"/>
          <w:sz w:val="20"/>
          <w:szCs w:val="20"/>
        </w:rPr>
        <w:t>garding the prior and future utilization of net operating losses, temporary changes to the prior and future limitations on interest deductions, temporary suspension of certain payment requirements for the employer portion of Social Security taxes, technica</w:t>
      </w:r>
      <w:r>
        <w:rPr>
          <w:rFonts w:eastAsia="Times New Roman"/>
          <w:color w:val="000000"/>
          <w:sz w:val="20"/>
          <w:szCs w:val="20"/>
        </w:rPr>
        <w:t>l corrections from prior tax legislation for tax depreciation of certain qualified improvement property, and the creation of certain payroll tax credits associated with the retention of employees. We assessed these impacts and noted the largest impact is d</w:t>
      </w:r>
      <w:r>
        <w:rPr>
          <w:rFonts w:eastAsia="Times New Roman"/>
          <w:color w:val="000000"/>
          <w:sz w:val="20"/>
          <w:szCs w:val="20"/>
        </w:rPr>
        <w:t>ue to the tax law change related to the interest disallowance rules retroactive to 2019. The other aspects of the CARES Act did not have a material effect on us.</w:t>
      </w:r>
    </w:p>
    <w:p w:rsidR="00000000" w:rsidRDefault="00F537BE">
      <w:pPr>
        <w:ind w:firstLine="360"/>
        <w:jc w:val="center"/>
        <w:divId w:val="1718505109"/>
        <w:rPr>
          <w:rFonts w:eastAsia="Times New Roman"/>
        </w:rPr>
      </w:pPr>
      <w:r>
        <w:rPr>
          <w:rFonts w:eastAsia="Times New Roman"/>
          <w:color w:val="000000"/>
          <w:sz w:val="20"/>
          <w:szCs w:val="20"/>
        </w:rPr>
        <w:t>48</w:t>
      </w:r>
    </w:p>
    <w:p w:rsidR="00000000" w:rsidRDefault="00F537BE">
      <w:pPr>
        <w:rPr>
          <w:rFonts w:eastAsia="Times New Roman"/>
        </w:rPr>
      </w:pPr>
      <w:r>
        <w:rPr>
          <w:rFonts w:eastAsia="Times New Roman"/>
        </w:rPr>
        <w:pict>
          <v:rect id="_x0000_i1075" style="width:0;height:1.5pt" o:hralign="center" o:hrstd="t" o:hr="t" fillcolor="#a0a0a0" stroked="f"/>
        </w:pict>
      </w:r>
    </w:p>
    <w:p w:rsidR="00000000" w:rsidRDefault="00F537BE">
      <w:pPr>
        <w:ind w:firstLine="360"/>
        <w:jc w:val="both"/>
        <w:divId w:val="25945920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731225492"/>
        <w:rPr>
          <w:rFonts w:eastAsia="Times New Roman"/>
        </w:rPr>
      </w:pPr>
      <w:r>
        <w:rPr>
          <w:rFonts w:eastAsia="Times New Roman"/>
          <w:b/>
          <w:bCs/>
          <w:color w:val="000000"/>
          <w:sz w:val="20"/>
          <w:szCs w:val="20"/>
        </w:rPr>
        <w:t>Factors Affecting Our Results of Operations</w:t>
      </w:r>
    </w:p>
    <w:p w:rsidR="00000000" w:rsidRDefault="00F537BE">
      <w:pPr>
        <w:ind w:firstLine="360"/>
        <w:jc w:val="both"/>
        <w:divId w:val="1122647121"/>
        <w:rPr>
          <w:rFonts w:eastAsia="Times New Roman"/>
        </w:rPr>
      </w:pPr>
      <w:r>
        <w:rPr>
          <w:rFonts w:eastAsia="Times New Roman"/>
          <w:b/>
          <w:bCs/>
          <w:i/>
          <w:iCs/>
          <w:color w:val="000000"/>
          <w:sz w:val="20"/>
          <w:szCs w:val="20"/>
        </w:rPr>
        <w:t>Key Technology</w:t>
      </w:r>
    </w:p>
    <w:p w:rsidR="00000000" w:rsidRDefault="00F537BE">
      <w:pPr>
        <w:ind w:firstLine="360"/>
        <w:jc w:val="both"/>
        <w:divId w:val="265580755"/>
        <w:rPr>
          <w:rFonts w:eastAsia="Times New Roman"/>
        </w:rPr>
      </w:pPr>
      <w:r>
        <w:rPr>
          <w:rFonts w:eastAsia="Times New Roman"/>
          <w:color w:val="000000"/>
          <w:sz w:val="20"/>
          <w:szCs w:val="20"/>
        </w:rPr>
        <w:t xml:space="preserve">Our strength as a company is our ability to use data and analytics to develop new service opportunities to enhance our customer relationships and to increase revenues. We use </w:t>
      </w:r>
      <w:r>
        <w:rPr>
          <w:rFonts w:eastAsia="Times New Roman"/>
          <w:color w:val="000000"/>
          <w:sz w:val="20"/>
          <w:szCs w:val="20"/>
        </w:rPr>
        <w:t>technology, data and analytics to transform healthcare transactions into multiple opportunities for savings and recurring revenues by leveraging data and analytics to inform our transaction processing systems (i.e., our claims processing systems). The tran</w:t>
      </w:r>
      <w:r>
        <w:rPr>
          <w:rFonts w:eastAsia="Times New Roman"/>
          <w:color w:val="000000"/>
          <w:sz w:val="20"/>
          <w:szCs w:val="20"/>
        </w:rPr>
        <w:t xml:space="preserve">saction processing systems generate savings for our customers, revenues for us, and each transaction adds more data to our intelligence engine and data warehouse. The intelligence engine drives our analytics and development of new saving opportunities and </w:t>
      </w:r>
      <w:r>
        <w:rPr>
          <w:rFonts w:eastAsia="Times New Roman"/>
          <w:color w:val="000000"/>
          <w:sz w:val="20"/>
          <w:szCs w:val="20"/>
        </w:rPr>
        <w:t>revenue growth through service enhancement or new product development.</w:t>
      </w:r>
    </w:p>
    <w:p w:rsidR="00000000" w:rsidRDefault="00F537BE">
      <w:pPr>
        <w:ind w:firstLine="360"/>
        <w:jc w:val="both"/>
        <w:divId w:val="1715732609"/>
        <w:rPr>
          <w:rFonts w:eastAsia="Times New Roman"/>
        </w:rPr>
      </w:pPr>
      <w:r>
        <w:rPr>
          <w:rFonts w:eastAsia="Times New Roman"/>
          <w:color w:val="000000"/>
          <w:sz w:val="20"/>
          <w:szCs w:val="20"/>
        </w:rPr>
        <w:t xml:space="preserve">Our technology also contributes to our ability to efficiently process our transactions through EDI batch files, real-time web services and online through customer and provider portals. </w:t>
      </w:r>
      <w:r>
        <w:rPr>
          <w:rFonts w:eastAsia="Times New Roman"/>
          <w:color w:val="000000"/>
          <w:sz w:val="20"/>
          <w:szCs w:val="20"/>
        </w:rPr>
        <w:t>We believe our current infrastructure can support significantly more than the current transaction volume giving us room for growth and increased volume. Our application platforms are architected and built with redundancy to eliminate downtime. All of the c</w:t>
      </w:r>
      <w:r>
        <w:rPr>
          <w:rFonts w:eastAsia="Times New Roman"/>
          <w:color w:val="000000"/>
          <w:sz w:val="20"/>
          <w:szCs w:val="20"/>
        </w:rPr>
        <w:t>laims processed in our system are received via EDI or direct web service integration. As we process more claims through EDI and direct service integration, our electronic integration with customers results in substantial back office interconnectivity and c</w:t>
      </w:r>
      <w:r>
        <w:rPr>
          <w:rFonts w:eastAsia="Times New Roman"/>
          <w:color w:val="000000"/>
          <w:sz w:val="20"/>
          <w:szCs w:val="20"/>
        </w:rPr>
        <w:t>onsiderably reduces complexity and processing failures. Because we believe our transaction processing systems are scalable, we should be able to absorb significant increases in volume at minimal marginal costs. Our integration into our customers' systems a</w:t>
      </w:r>
      <w:r>
        <w:rPr>
          <w:rFonts w:eastAsia="Times New Roman"/>
          <w:color w:val="000000"/>
          <w:sz w:val="20"/>
          <w:szCs w:val="20"/>
        </w:rPr>
        <w:t xml:space="preserve">nd processes is an important component of our business model. </w:t>
      </w:r>
    </w:p>
    <w:p w:rsidR="00000000" w:rsidRDefault="00F537BE">
      <w:pPr>
        <w:ind w:firstLine="360"/>
        <w:jc w:val="both"/>
        <w:divId w:val="1713848730"/>
        <w:rPr>
          <w:rFonts w:eastAsia="Times New Roman"/>
        </w:rPr>
      </w:pPr>
      <w:r>
        <w:rPr>
          <w:rFonts w:eastAsia="Times New Roman"/>
          <w:b/>
          <w:bCs/>
          <w:i/>
          <w:iCs/>
          <w:color w:val="000000"/>
          <w:sz w:val="20"/>
          <w:szCs w:val="20"/>
        </w:rPr>
        <w:t>Medical Cost Savings</w:t>
      </w:r>
    </w:p>
    <w:p w:rsidR="00000000" w:rsidRDefault="00F537BE">
      <w:pPr>
        <w:ind w:firstLine="360"/>
        <w:jc w:val="both"/>
        <w:divId w:val="1341616977"/>
        <w:rPr>
          <w:rFonts w:eastAsia="Times New Roman"/>
        </w:rPr>
      </w:pPr>
      <w:r>
        <w:rPr>
          <w:rFonts w:eastAsia="Times New Roman"/>
          <w:color w:val="000000"/>
          <w:sz w:val="20"/>
          <w:szCs w:val="20"/>
        </w:rPr>
        <w:t>Our business and revenues are driven by the ability to lower medical costs through claims savings for our customers. The medical charges of those claims can influence our a</w:t>
      </w:r>
      <w:r>
        <w:rPr>
          <w:rFonts w:eastAsia="Times New Roman"/>
          <w:color w:val="000000"/>
          <w:sz w:val="20"/>
          <w:szCs w:val="20"/>
        </w:rPr>
        <w:t>bility to generate claim savings.</w:t>
      </w:r>
    </w:p>
    <w:p w:rsidR="00000000" w:rsidRDefault="00F537BE">
      <w:pPr>
        <w:ind w:firstLine="360"/>
        <w:jc w:val="both"/>
        <w:divId w:val="248125676"/>
        <w:rPr>
          <w:rFonts w:eastAsia="Times New Roman"/>
        </w:rPr>
      </w:pPr>
      <w:r>
        <w:rPr>
          <w:rFonts w:eastAsia="Times New Roman"/>
          <w:color w:val="000000"/>
          <w:sz w:val="20"/>
          <w:szCs w:val="20"/>
        </w:rPr>
        <w:t>The following table presents the medical charges processed and the potential savings identified for the periods presented:</w:t>
      </w:r>
    </w:p>
    <w:tbl>
      <w:tblPr>
        <w:tblW w:w="4824" w:type="pct"/>
        <w:tblCellMar>
          <w:top w:w="15" w:type="dxa"/>
          <w:left w:w="15" w:type="dxa"/>
          <w:bottom w:w="15" w:type="dxa"/>
          <w:right w:w="15" w:type="dxa"/>
        </w:tblCellMar>
        <w:tblLook w:val="04A0" w:firstRow="1" w:lastRow="0" w:firstColumn="1" w:lastColumn="0" w:noHBand="0" w:noVBand="1"/>
      </w:tblPr>
      <w:tblGrid>
        <w:gridCol w:w="38"/>
        <w:gridCol w:w="4774"/>
        <w:gridCol w:w="36"/>
        <w:gridCol w:w="36"/>
        <w:gridCol w:w="36"/>
        <w:gridCol w:w="36"/>
        <w:gridCol w:w="120"/>
        <w:gridCol w:w="790"/>
        <w:gridCol w:w="36"/>
        <w:gridCol w:w="36"/>
        <w:gridCol w:w="36"/>
        <w:gridCol w:w="36"/>
        <w:gridCol w:w="120"/>
        <w:gridCol w:w="792"/>
        <w:gridCol w:w="36"/>
        <w:gridCol w:w="36"/>
        <w:gridCol w:w="36"/>
        <w:gridCol w:w="36"/>
        <w:gridCol w:w="120"/>
        <w:gridCol w:w="792"/>
        <w:gridCol w:w="36"/>
      </w:tblGrid>
      <w:tr w:rsidR="00000000">
        <w:trPr>
          <w:divId w:val="1353452700"/>
        </w:trPr>
        <w:tc>
          <w:tcPr>
            <w:tcW w:w="50" w:type="pct"/>
            <w:vAlign w:val="center"/>
            <w:hideMark/>
          </w:tcPr>
          <w:p w:rsidR="00000000" w:rsidRDefault="00F537BE">
            <w:pPr>
              <w:ind w:firstLine="360"/>
              <w:jc w:val="both"/>
              <w:rPr>
                <w:rFonts w:eastAsia="Times New Roman"/>
              </w:rPr>
            </w:pPr>
          </w:p>
        </w:tc>
        <w:tc>
          <w:tcPr>
            <w:tcW w:w="301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35345270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 Ended December 31,</w:t>
            </w:r>
          </w:p>
        </w:tc>
      </w:tr>
      <w:tr w:rsidR="00000000">
        <w:trPr>
          <w:divId w:val="1353452700"/>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billions)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35345270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divId w:val="682441878"/>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9"/>
                <w:szCs w:val="9"/>
              </w:rPr>
              <w:t>(1)(3</w:t>
            </w:r>
            <w:r>
              <w:rPr>
                <w:rFonts w:eastAsia="Times New Roman"/>
                <w:color w:val="000000"/>
                <w:sz w:val="9"/>
                <w:szCs w:val="9"/>
              </w:rPr>
              <w: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120.7 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101.7 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107.1 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53452700"/>
        </w:trPr>
        <w:tc>
          <w:tcPr>
            <w:tcW w:w="0" w:type="auto"/>
            <w:gridSpan w:val="3"/>
            <w:tcMar>
              <w:top w:w="30" w:type="dxa"/>
              <w:left w:w="20" w:type="dxa"/>
              <w:bottom w:w="30" w:type="dxa"/>
              <w:right w:w="20" w:type="dxa"/>
            </w:tcMar>
            <w:vAlign w:val="bottom"/>
            <w:hideMark/>
          </w:tcPr>
          <w:p w:rsidR="00000000" w:rsidRDefault="00F537BE">
            <w:pPr>
              <w:spacing w:after="100"/>
              <w:divId w:val="1889757703"/>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9"/>
                <w:szCs w:val="9"/>
              </w:rPr>
              <w:t>(2)(3</w:t>
            </w:r>
            <w:r>
              <w:rPr>
                <w:rFonts w:eastAsia="Times New Roman"/>
                <w:color w:val="000000"/>
                <w:sz w:val="9"/>
                <w:szCs w:val="9"/>
              </w:rPr>
              <w:t>)</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21.7 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18.6 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jc w:val="both"/>
        <w:divId w:val="1161000174"/>
        <w:rPr>
          <w:rFonts w:eastAsia="Times New Roman"/>
        </w:rPr>
      </w:pPr>
      <w:r>
        <w:rPr>
          <w:rFonts w:eastAsia="Times New Roman"/>
          <w:color w:val="000000"/>
          <w:sz w:val="20"/>
          <w:szCs w:val="20"/>
        </w:rPr>
        <w:t>_____________________________</w:t>
      </w:r>
    </w:p>
    <w:p w:rsidR="00000000" w:rsidRDefault="00F537BE">
      <w:pPr>
        <w:ind w:hanging="360"/>
        <w:jc w:val="both"/>
        <w:divId w:val="1864858325"/>
        <w:rPr>
          <w:rFonts w:eastAsia="Times New Roman"/>
        </w:rPr>
      </w:pPr>
      <w:r>
        <w:rPr>
          <w:rFonts w:eastAsia="Times New Roman"/>
          <w:color w:val="000000"/>
          <w:sz w:val="20"/>
          <w:szCs w:val="20"/>
        </w:rPr>
        <w:t>(1)Medical charges processed represent the aggregate dollar amount of claims processed by our cost management solu</w:t>
      </w:r>
      <w:r>
        <w:rPr>
          <w:rFonts w:eastAsia="Times New Roman"/>
          <w:color w:val="000000"/>
          <w:sz w:val="20"/>
          <w:szCs w:val="20"/>
        </w:rPr>
        <w:t>tions in the period presented. The dollar amount of the claim for purposes of this calculation is the dollar amount of the claim prior to any reductions that may be made as a result of the claim being processed by our cost management solutions. Medical cha</w:t>
      </w:r>
      <w:r>
        <w:rPr>
          <w:rFonts w:eastAsia="Times New Roman"/>
          <w:color w:val="000000"/>
          <w:sz w:val="20"/>
          <w:szCs w:val="20"/>
        </w:rPr>
        <w:t>rges processed include medical charges processed on HST acquired claims of $1.9 billion for the year ended December 31, 2021. No medical charges processed by HST were included for 2020 and 2019. Medical charges processed exclude medical charges processed b</w:t>
      </w:r>
      <w:r>
        <w:rPr>
          <w:rFonts w:eastAsia="Times New Roman"/>
          <w:color w:val="000000"/>
          <w:sz w:val="20"/>
          <w:szCs w:val="20"/>
        </w:rPr>
        <w:t>y DHP in all time periods.</w:t>
      </w:r>
    </w:p>
    <w:p w:rsidR="00000000" w:rsidRDefault="00F537BE">
      <w:pPr>
        <w:ind w:hanging="360"/>
        <w:jc w:val="both"/>
        <w:divId w:val="1585727646"/>
        <w:rPr>
          <w:rFonts w:eastAsia="Times New Roman"/>
        </w:rPr>
      </w:pPr>
      <w:r>
        <w:rPr>
          <w:rFonts w:eastAsia="Times New Roman"/>
          <w:color w:val="000000"/>
          <w:sz w:val="20"/>
          <w:szCs w:val="20"/>
        </w:rPr>
        <w:t>(2)Potential medical cost savings represent the aggregate amount of potential savings in dollars identified by our cost management solutions in the period presented. Since certain of our fees are based on the amount of savings ac</w:t>
      </w:r>
      <w:r>
        <w:rPr>
          <w:rFonts w:eastAsia="Times New Roman"/>
          <w:color w:val="000000"/>
          <w:sz w:val="20"/>
          <w:szCs w:val="20"/>
        </w:rPr>
        <w:t>hieved by our customers and our customers are the final adjudicator of the claims and may choose not to reduce claims or reduce claims by only a portion of the potential savings identified, potential medical cost savings may not directly correlate with the</w:t>
      </w:r>
      <w:r>
        <w:rPr>
          <w:rFonts w:eastAsia="Times New Roman"/>
          <w:color w:val="000000"/>
          <w:sz w:val="20"/>
          <w:szCs w:val="20"/>
        </w:rPr>
        <w:t xml:space="preserve"> amount of fees earned in connection with the processing of such claims. Potential medical cost savings include potential medical cost savings identified on HST acquired claims of $1.5 billion for the year ended December 31, 2021. No potential medical cost</w:t>
      </w:r>
      <w:r>
        <w:rPr>
          <w:rFonts w:eastAsia="Times New Roman"/>
          <w:color w:val="000000"/>
          <w:sz w:val="20"/>
          <w:szCs w:val="20"/>
        </w:rPr>
        <w:t xml:space="preserve"> savings for HST were included for 2020 and 2019. Potential medical cost savings exclude potential medical cost savings identified by DHP in all time periods.</w:t>
      </w:r>
    </w:p>
    <w:p w:rsidR="00000000" w:rsidRDefault="00F537BE">
      <w:pPr>
        <w:ind w:hanging="360"/>
        <w:jc w:val="both"/>
        <w:divId w:val="1822429806"/>
        <w:rPr>
          <w:rFonts w:eastAsia="Times New Roman"/>
        </w:rPr>
      </w:pPr>
      <w:r>
        <w:rPr>
          <w:rFonts w:eastAsia="Times New Roman"/>
          <w:color w:val="000000"/>
          <w:sz w:val="20"/>
          <w:szCs w:val="20"/>
        </w:rPr>
        <w:t>(3)Changes to previously reported medical charges processed and potential medical cost savings ar</w:t>
      </w:r>
      <w:r>
        <w:rPr>
          <w:rFonts w:eastAsia="Times New Roman"/>
          <w:color w:val="000000"/>
          <w:sz w:val="20"/>
          <w:szCs w:val="20"/>
        </w:rPr>
        <w:t>e due to client claim resubmissions or cancellation of claims. Examples of these changes include, but are not limited to, adjudication changes, billing changes, and elimination of claims that were later determined to be invalid.</w:t>
      </w:r>
    </w:p>
    <w:p w:rsidR="00000000" w:rsidRDefault="00F537BE">
      <w:pPr>
        <w:ind w:firstLine="360"/>
        <w:jc w:val="both"/>
        <w:divId w:val="426077632"/>
        <w:rPr>
          <w:rFonts w:eastAsia="Times New Roman"/>
        </w:rPr>
      </w:pPr>
      <w:r>
        <w:rPr>
          <w:rFonts w:eastAsia="Times New Roman"/>
          <w:color w:val="000000"/>
          <w:sz w:val="20"/>
          <w:szCs w:val="20"/>
        </w:rPr>
        <w:t>Our medical charges process</w:t>
      </w:r>
      <w:r>
        <w:rPr>
          <w:rFonts w:eastAsia="Times New Roman"/>
          <w:color w:val="000000"/>
          <w:sz w:val="20"/>
          <w:szCs w:val="20"/>
        </w:rPr>
        <w:t>ed and potential medical cost savings figures may not be directly comparable from period to period due to the completion and integration of acquisitions made in a particular period.</w:t>
      </w:r>
    </w:p>
    <w:p w:rsidR="00000000" w:rsidRDefault="00F537BE">
      <w:pPr>
        <w:ind w:firstLine="360"/>
        <w:jc w:val="center"/>
        <w:divId w:val="2100444622"/>
        <w:rPr>
          <w:rFonts w:eastAsia="Times New Roman"/>
        </w:rPr>
      </w:pPr>
      <w:r>
        <w:rPr>
          <w:rFonts w:eastAsia="Times New Roman"/>
          <w:color w:val="000000"/>
          <w:sz w:val="20"/>
          <w:szCs w:val="20"/>
        </w:rPr>
        <w:t>49</w:t>
      </w:r>
    </w:p>
    <w:p w:rsidR="00000000" w:rsidRDefault="00F537BE">
      <w:pPr>
        <w:rPr>
          <w:rFonts w:eastAsia="Times New Roman"/>
        </w:rPr>
      </w:pPr>
      <w:r>
        <w:rPr>
          <w:rFonts w:eastAsia="Times New Roman"/>
        </w:rPr>
        <w:pict>
          <v:rect id="_x0000_i1076" style="width:0;height:1.5pt" o:hralign="center" o:hrstd="t" o:hr="t" fillcolor="#a0a0a0" stroked="f"/>
        </w:pict>
      </w:r>
    </w:p>
    <w:p w:rsidR="00000000" w:rsidRDefault="00F537BE">
      <w:pPr>
        <w:ind w:firstLine="360"/>
        <w:jc w:val="both"/>
        <w:divId w:val="153422835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864322420"/>
        <w:rPr>
          <w:rFonts w:eastAsia="Times New Roman"/>
        </w:rPr>
      </w:pPr>
      <w:r>
        <w:rPr>
          <w:rFonts w:eastAsia="Times New Roman"/>
          <w:b/>
          <w:bCs/>
          <w:i/>
          <w:iCs/>
          <w:color w:val="000000"/>
          <w:sz w:val="20"/>
          <w:szCs w:val="20"/>
        </w:rPr>
        <w:t>Business Model</w:t>
      </w:r>
    </w:p>
    <w:p w:rsidR="00000000" w:rsidRDefault="00F537BE">
      <w:pPr>
        <w:ind w:firstLine="360"/>
        <w:jc w:val="both"/>
        <w:divId w:val="1808206434"/>
        <w:rPr>
          <w:rFonts w:eastAsia="Times New Roman"/>
        </w:rPr>
      </w:pPr>
      <w:r>
        <w:rPr>
          <w:rFonts w:eastAsia="Times New Roman"/>
          <w:color w:val="000000"/>
          <w:sz w:val="20"/>
          <w:szCs w:val="20"/>
        </w:rPr>
        <w:t>Our business model avoids reimbursement, underwriting and malpractice risk and exposure. We do not provide or manage healthcare services or provide medical care. This reduces our exposure to state and federal regulations that are imposed on insurers and me</w:t>
      </w:r>
      <w:r>
        <w:rPr>
          <w:rFonts w:eastAsia="Times New Roman"/>
          <w:color w:val="000000"/>
          <w:sz w:val="20"/>
          <w:szCs w:val="20"/>
        </w:rPr>
        <w:t>dical services providers.</w:t>
      </w:r>
    </w:p>
    <w:p w:rsidR="00000000" w:rsidRDefault="00F537BE">
      <w:pPr>
        <w:ind w:firstLine="360"/>
        <w:jc w:val="both"/>
        <w:divId w:val="1871187164"/>
        <w:rPr>
          <w:rFonts w:eastAsia="Times New Roman"/>
        </w:rPr>
      </w:pPr>
      <w:r>
        <w:rPr>
          <w:rFonts w:eastAsia="Times New Roman"/>
          <w:b/>
          <w:bCs/>
          <w:i/>
          <w:iCs/>
          <w:color w:val="000000"/>
          <w:sz w:val="20"/>
          <w:szCs w:val="20"/>
        </w:rPr>
        <w:t>Healthcare Industry Exposure</w:t>
      </w:r>
    </w:p>
    <w:p w:rsidR="00000000" w:rsidRDefault="00F537BE">
      <w:pPr>
        <w:ind w:firstLine="360"/>
        <w:jc w:val="both"/>
        <w:divId w:val="1406027979"/>
        <w:rPr>
          <w:rFonts w:eastAsia="Times New Roman"/>
        </w:rPr>
      </w:pPr>
      <w:r>
        <w:rPr>
          <w:rFonts w:eastAsia="Times New Roman"/>
          <w:color w:val="000000"/>
          <w:sz w:val="20"/>
          <w:szCs w:val="20"/>
        </w:rPr>
        <w:t xml:space="preserve">According to CMS, healthcare expenditures will grow from $3.8 trillion, or 17.8% of U.S. GDP, in 2019 to represent 19.7% of GDP by 2028, representing a compounded annual growth rate of 5.5%. There are </w:t>
      </w:r>
      <w:r>
        <w:rPr>
          <w:rFonts w:eastAsia="Times New Roman"/>
          <w:color w:val="000000"/>
          <w:sz w:val="20"/>
          <w:szCs w:val="20"/>
        </w:rPr>
        <w:t>a multitude of factors driving this expected growth, including recent regulations and ongoing secular trends, such as the aging population and other demographic factors, which are driving expanded healthcare coverage and increased utilization. Additional g</w:t>
      </w:r>
      <w:r>
        <w:rPr>
          <w:rFonts w:eastAsia="Times New Roman"/>
          <w:color w:val="000000"/>
          <w:sz w:val="20"/>
          <w:szCs w:val="20"/>
        </w:rPr>
        <w:t>rowth in healthcare costs are driven by availability of new medical technologies, therapies and modalities. As expenditures continue to rise, stakeholders and especially payors, are becoming increasingly focused on solutions that reduce medical costs and i</w:t>
      </w:r>
      <w:r>
        <w:rPr>
          <w:rFonts w:eastAsia="Times New Roman"/>
          <w:color w:val="000000"/>
          <w:sz w:val="20"/>
          <w:szCs w:val="20"/>
        </w:rPr>
        <w:t>mprove payment accuracy.</w:t>
      </w:r>
    </w:p>
    <w:p w:rsidR="00000000" w:rsidRDefault="00F537BE">
      <w:pPr>
        <w:ind w:firstLine="360"/>
        <w:jc w:val="both"/>
        <w:divId w:val="859010907"/>
        <w:rPr>
          <w:rFonts w:eastAsia="Times New Roman"/>
        </w:rPr>
      </w:pPr>
      <w:r>
        <w:rPr>
          <w:rFonts w:eastAsia="Times New Roman"/>
          <w:b/>
          <w:bCs/>
          <w:color w:val="000000"/>
          <w:sz w:val="20"/>
          <w:szCs w:val="20"/>
        </w:rPr>
        <w:t>Components of Results of Operations</w:t>
      </w:r>
    </w:p>
    <w:p w:rsidR="00000000" w:rsidRDefault="00F537BE">
      <w:pPr>
        <w:ind w:firstLine="360"/>
        <w:jc w:val="both"/>
        <w:divId w:val="2013529940"/>
        <w:rPr>
          <w:rFonts w:eastAsia="Times New Roman"/>
        </w:rPr>
      </w:pPr>
      <w:r>
        <w:rPr>
          <w:rFonts w:eastAsia="Times New Roman"/>
          <w:b/>
          <w:bCs/>
          <w:i/>
          <w:iCs/>
          <w:color w:val="000000"/>
          <w:sz w:val="20"/>
          <w:szCs w:val="20"/>
        </w:rPr>
        <w:t>Revenues</w:t>
      </w:r>
    </w:p>
    <w:p w:rsidR="00000000" w:rsidRDefault="00F537BE">
      <w:pPr>
        <w:ind w:firstLine="360"/>
        <w:jc w:val="both"/>
        <w:divId w:val="852189761"/>
        <w:rPr>
          <w:rFonts w:eastAsia="Times New Roman"/>
        </w:rPr>
      </w:pPr>
      <w:r>
        <w:rPr>
          <w:rFonts w:eastAsia="Times New Roman"/>
          <w:color w:val="000000"/>
          <w:sz w:val="20"/>
          <w:szCs w:val="20"/>
        </w:rPr>
        <w:t>We generate revenues from several sources including: (i) Analytics-Based Services that use our leading and proprietary information technology platform to offer customers solutions to red</w:t>
      </w:r>
      <w:r>
        <w:rPr>
          <w:rFonts w:eastAsia="Times New Roman"/>
          <w:color w:val="000000"/>
          <w:sz w:val="20"/>
          <w:szCs w:val="20"/>
        </w:rPr>
        <w:t>uce medical costs, (ii) Network-Based Services that process claims at a discount compared to billed fee-for-service rates and by using an extensive network and (iii) Payment and Revenue Integrity Services that use data, technology, and clinical expertise t</w:t>
      </w:r>
      <w:r>
        <w:rPr>
          <w:rFonts w:eastAsia="Times New Roman"/>
          <w:color w:val="000000"/>
          <w:sz w:val="20"/>
          <w:szCs w:val="20"/>
        </w:rPr>
        <w:t>o identify improper, unnecessary and excessive charges. Payors typically compensate us through either a PSAV achieved or a PEPM rate. Approximately 93% of revenues for the year ended December 31, 2021 were based on a PSAV achieved rate.</w:t>
      </w:r>
    </w:p>
    <w:p w:rsidR="00000000" w:rsidRDefault="00F537BE">
      <w:pPr>
        <w:ind w:firstLine="360"/>
        <w:jc w:val="both"/>
        <w:divId w:val="2134785069"/>
        <w:rPr>
          <w:rFonts w:eastAsia="Times New Roman"/>
        </w:rPr>
      </w:pPr>
      <w:r>
        <w:rPr>
          <w:rFonts w:eastAsia="Times New Roman"/>
          <w:b/>
          <w:bCs/>
          <w:i/>
          <w:iCs/>
          <w:color w:val="000000"/>
          <w:sz w:val="20"/>
          <w:szCs w:val="20"/>
        </w:rPr>
        <w:t>Costs of Services (</w:t>
      </w:r>
      <w:r>
        <w:rPr>
          <w:rFonts w:eastAsia="Times New Roman"/>
          <w:b/>
          <w:bCs/>
          <w:i/>
          <w:iCs/>
          <w:color w:val="000000"/>
          <w:sz w:val="20"/>
          <w:szCs w:val="20"/>
        </w:rPr>
        <w:t>exclusive of depreciation and amortization of intangible assets)</w:t>
      </w:r>
    </w:p>
    <w:p w:rsidR="00000000" w:rsidRDefault="00F537BE">
      <w:pPr>
        <w:ind w:firstLine="360"/>
        <w:jc w:val="both"/>
        <w:divId w:val="522129815"/>
        <w:rPr>
          <w:rFonts w:eastAsia="Times New Roman"/>
        </w:rPr>
      </w:pPr>
      <w:r>
        <w:rPr>
          <w:rFonts w:eastAsia="Times New Roman"/>
          <w:color w:val="000000"/>
          <w:sz w:val="20"/>
          <w:szCs w:val="20"/>
        </w:rPr>
        <w:t>Costs of services (exclusive of depreciation and amortization of intangible assets) consist of all costs specifically associated with claims processing activities for customers, sales and mar</w:t>
      </w:r>
      <w:r>
        <w:rPr>
          <w:rFonts w:eastAsia="Times New Roman"/>
          <w:color w:val="000000"/>
          <w:sz w:val="20"/>
          <w:szCs w:val="20"/>
        </w:rPr>
        <w:t>keting, and the development and maintenance of our networks, analytics-based services, and payment and revenue integrity services. Two of the largest components in costs of services are personnel expenses and access and bill review fees. Access and bill re</w:t>
      </w:r>
      <w:r>
        <w:rPr>
          <w:rFonts w:eastAsia="Times New Roman"/>
          <w:color w:val="000000"/>
          <w:sz w:val="20"/>
          <w:szCs w:val="20"/>
        </w:rPr>
        <w:t>view fees include fees for accessing non-owned third-party provider networks, expenses associated with vendor fees for database access and systems technology used to reprice claims, and outsourced services. Third-party network expenses are fees paid to non</w:t>
      </w:r>
      <w:r>
        <w:rPr>
          <w:rFonts w:eastAsia="Times New Roman"/>
          <w:color w:val="000000"/>
          <w:sz w:val="20"/>
          <w:szCs w:val="20"/>
        </w:rPr>
        <w:t>-owned provider networks used to supplement our owned network assets to provide more network claim savings to our customers.</w:t>
      </w:r>
    </w:p>
    <w:p w:rsidR="00000000" w:rsidRDefault="00F537BE">
      <w:pPr>
        <w:ind w:firstLine="360"/>
        <w:jc w:val="both"/>
        <w:divId w:val="1531530722"/>
        <w:rPr>
          <w:rFonts w:eastAsia="Times New Roman"/>
        </w:rPr>
      </w:pPr>
      <w:r>
        <w:rPr>
          <w:rFonts w:eastAsia="Times New Roman"/>
          <w:b/>
          <w:bCs/>
          <w:i/>
          <w:iCs/>
          <w:color w:val="000000"/>
          <w:sz w:val="20"/>
          <w:szCs w:val="20"/>
        </w:rPr>
        <w:t>General and Administrative Expenses</w:t>
      </w:r>
    </w:p>
    <w:p w:rsidR="00000000" w:rsidRDefault="00F537BE">
      <w:pPr>
        <w:ind w:firstLine="360"/>
        <w:jc w:val="both"/>
        <w:divId w:val="153761274"/>
        <w:rPr>
          <w:rFonts w:eastAsia="Times New Roman"/>
        </w:rPr>
      </w:pPr>
      <w:r>
        <w:rPr>
          <w:rFonts w:eastAsia="Times New Roman"/>
          <w:color w:val="000000"/>
          <w:sz w:val="20"/>
          <w:szCs w:val="20"/>
        </w:rPr>
        <w:t>General and administrative expenses include corporate management and governance functions compo</w:t>
      </w:r>
      <w:r>
        <w:rPr>
          <w:rFonts w:eastAsia="Times New Roman"/>
          <w:color w:val="000000"/>
          <w:sz w:val="20"/>
          <w:szCs w:val="20"/>
        </w:rPr>
        <w:t xml:space="preserve">sed of general management, legal, treasury, tax, real estate, financial reporting, auditing, benefits and human resource administration, communications, public relations, billing and information management. In addition, general and administrative expenses </w:t>
      </w:r>
      <w:r>
        <w:rPr>
          <w:rFonts w:eastAsia="Times New Roman"/>
          <w:color w:val="000000"/>
          <w:sz w:val="20"/>
          <w:szCs w:val="20"/>
        </w:rPr>
        <w:t>include taxes, insurance, advertising, transaction costs, and other general expenses.</w:t>
      </w:r>
    </w:p>
    <w:p w:rsidR="00000000" w:rsidRDefault="00F537BE">
      <w:pPr>
        <w:ind w:firstLine="360"/>
        <w:jc w:val="both"/>
        <w:divId w:val="1258059335"/>
        <w:rPr>
          <w:rFonts w:eastAsia="Times New Roman"/>
        </w:rPr>
      </w:pPr>
      <w:r>
        <w:rPr>
          <w:rFonts w:eastAsia="Times New Roman"/>
          <w:b/>
          <w:bCs/>
          <w:i/>
          <w:iCs/>
          <w:color w:val="000000"/>
          <w:sz w:val="20"/>
          <w:szCs w:val="20"/>
        </w:rPr>
        <w:t>Depreciation Expense</w:t>
      </w:r>
    </w:p>
    <w:p w:rsidR="00000000" w:rsidRDefault="00F537BE">
      <w:pPr>
        <w:ind w:firstLine="360"/>
        <w:jc w:val="both"/>
        <w:divId w:val="633407945"/>
        <w:rPr>
          <w:rFonts w:eastAsia="Times New Roman"/>
        </w:rPr>
      </w:pPr>
      <w:r>
        <w:rPr>
          <w:rFonts w:eastAsia="Times New Roman"/>
          <w:color w:val="000000"/>
          <w:sz w:val="20"/>
          <w:szCs w:val="20"/>
        </w:rPr>
        <w:t>Depreciation expense consists of depreciation and amortization of property and equipment related to our investments in leasehold improvements, furnit</w:t>
      </w:r>
      <w:r>
        <w:rPr>
          <w:rFonts w:eastAsia="Times New Roman"/>
          <w:color w:val="000000"/>
          <w:sz w:val="20"/>
          <w:szCs w:val="20"/>
        </w:rPr>
        <w:t>ure and equipment, computer hardware and software, and internally generated capitalized software development costs. We provide for depreciation and amortization on property and equipment using the straight-line method to allocate the cost of depreciable as</w:t>
      </w:r>
      <w:r>
        <w:rPr>
          <w:rFonts w:eastAsia="Times New Roman"/>
          <w:color w:val="000000"/>
          <w:sz w:val="20"/>
          <w:szCs w:val="20"/>
        </w:rPr>
        <w:t>sets over their estimated useful lives.</w:t>
      </w:r>
    </w:p>
    <w:p w:rsidR="00000000" w:rsidRDefault="00F537BE">
      <w:pPr>
        <w:ind w:firstLine="360"/>
        <w:jc w:val="both"/>
        <w:divId w:val="2019233212"/>
        <w:rPr>
          <w:rFonts w:eastAsia="Times New Roman"/>
        </w:rPr>
      </w:pPr>
      <w:r>
        <w:rPr>
          <w:rFonts w:eastAsia="Times New Roman"/>
          <w:b/>
          <w:bCs/>
          <w:i/>
          <w:iCs/>
          <w:color w:val="000000"/>
          <w:sz w:val="20"/>
          <w:szCs w:val="20"/>
        </w:rPr>
        <w:t>Amortization of Intangible Assets</w:t>
      </w:r>
    </w:p>
    <w:p w:rsidR="00000000" w:rsidRDefault="00F537BE">
      <w:pPr>
        <w:ind w:firstLine="360"/>
        <w:jc w:val="both"/>
        <w:divId w:val="1652129451"/>
        <w:rPr>
          <w:rFonts w:eastAsia="Times New Roman"/>
        </w:rPr>
      </w:pPr>
      <w:r>
        <w:rPr>
          <w:rFonts w:eastAsia="Times New Roman"/>
          <w:color w:val="000000"/>
          <w:sz w:val="20"/>
          <w:szCs w:val="20"/>
        </w:rPr>
        <w:t xml:space="preserve">Amortization of intangible assets includes amortization of the value of our customer relationships, provider network, technology, and trademarks which were identified in valuing the </w:t>
      </w:r>
      <w:r>
        <w:rPr>
          <w:rFonts w:eastAsia="Times New Roman"/>
          <w:color w:val="000000"/>
          <w:sz w:val="20"/>
          <w:szCs w:val="20"/>
        </w:rPr>
        <w:t>intangible assets in connection with the June 6, 2016 acquisition by H&amp;F, as well as recent acquisitions by the Company.</w:t>
      </w:r>
    </w:p>
    <w:p w:rsidR="00000000" w:rsidRDefault="00F537BE">
      <w:pPr>
        <w:ind w:firstLine="360"/>
        <w:jc w:val="both"/>
        <w:divId w:val="13659125"/>
        <w:rPr>
          <w:rFonts w:eastAsia="Times New Roman"/>
        </w:rPr>
      </w:pPr>
      <w:r>
        <w:rPr>
          <w:rFonts w:eastAsia="Times New Roman"/>
          <w:b/>
          <w:bCs/>
          <w:i/>
          <w:iCs/>
          <w:color w:val="000000"/>
          <w:sz w:val="20"/>
          <w:szCs w:val="20"/>
          <w:shd w:val="clear" w:color="auto" w:fill="FFFFFF"/>
        </w:rPr>
        <w:t>Interest Expense</w:t>
      </w:r>
    </w:p>
    <w:p w:rsidR="00000000" w:rsidRDefault="00F537BE">
      <w:pPr>
        <w:ind w:firstLine="360"/>
        <w:jc w:val="both"/>
        <w:divId w:val="967510890"/>
        <w:rPr>
          <w:rFonts w:eastAsia="Times New Roman"/>
        </w:rPr>
      </w:pPr>
      <w:r>
        <w:rPr>
          <w:rFonts w:eastAsia="Times New Roman"/>
          <w:color w:val="000000"/>
          <w:sz w:val="20"/>
          <w:szCs w:val="20"/>
          <w:shd w:val="clear" w:color="auto" w:fill="FFFFFF"/>
        </w:rPr>
        <w:t>Interest expense consists of accrued interest and related interest payments on our outstanding long-term debt and amor</w:t>
      </w:r>
      <w:r>
        <w:rPr>
          <w:rFonts w:eastAsia="Times New Roman"/>
          <w:color w:val="000000"/>
          <w:sz w:val="20"/>
          <w:szCs w:val="20"/>
          <w:shd w:val="clear" w:color="auto" w:fill="FFFFFF"/>
        </w:rPr>
        <w:t>tization of debt issuance costs, discounts and premiums.</w:t>
      </w:r>
    </w:p>
    <w:p w:rsidR="00000000" w:rsidRDefault="00F537BE">
      <w:pPr>
        <w:ind w:firstLine="360"/>
        <w:jc w:val="center"/>
        <w:divId w:val="1599098473"/>
        <w:rPr>
          <w:rFonts w:eastAsia="Times New Roman"/>
        </w:rPr>
      </w:pPr>
      <w:r>
        <w:rPr>
          <w:rFonts w:eastAsia="Times New Roman"/>
          <w:color w:val="000000"/>
          <w:sz w:val="20"/>
          <w:szCs w:val="20"/>
        </w:rPr>
        <w:t>50</w:t>
      </w:r>
    </w:p>
    <w:p w:rsidR="00000000" w:rsidRDefault="00F537BE">
      <w:pPr>
        <w:rPr>
          <w:rFonts w:eastAsia="Times New Roman"/>
        </w:rPr>
      </w:pPr>
      <w:r>
        <w:rPr>
          <w:rFonts w:eastAsia="Times New Roman"/>
        </w:rPr>
        <w:pict>
          <v:rect id="_x0000_i1077" style="width:0;height:1.5pt" o:hralign="center" o:hrstd="t" o:hr="t" fillcolor="#a0a0a0" stroked="f"/>
        </w:pict>
      </w:r>
    </w:p>
    <w:p w:rsidR="00000000" w:rsidRDefault="00F537BE">
      <w:pPr>
        <w:ind w:firstLine="360"/>
        <w:jc w:val="both"/>
        <w:divId w:val="3069249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900944315"/>
        <w:rPr>
          <w:rFonts w:eastAsia="Times New Roman"/>
        </w:rPr>
      </w:pPr>
      <w:r>
        <w:rPr>
          <w:rFonts w:eastAsia="Times New Roman"/>
          <w:b/>
          <w:bCs/>
          <w:i/>
          <w:iCs/>
          <w:color w:val="000000"/>
          <w:sz w:val="20"/>
          <w:szCs w:val="20"/>
          <w:shd w:val="clear" w:color="auto" w:fill="FFFFFF"/>
        </w:rPr>
        <w:t>Loss (Gain) on Extinguishment of Debt</w:t>
      </w:r>
    </w:p>
    <w:p w:rsidR="00000000" w:rsidRDefault="00F537BE">
      <w:pPr>
        <w:ind w:firstLine="360"/>
        <w:jc w:val="both"/>
        <w:divId w:val="240606680"/>
        <w:rPr>
          <w:rFonts w:eastAsia="Times New Roman"/>
        </w:rPr>
      </w:pPr>
      <w:r>
        <w:rPr>
          <w:rFonts w:eastAsia="Times New Roman"/>
          <w:color w:val="000000"/>
          <w:sz w:val="20"/>
          <w:szCs w:val="20"/>
        </w:rPr>
        <w:t xml:space="preserve">The Company recognizes a loss (gain) on extinguishment of debt for the difference between the net carrying amount of the extinguished debt immediately </w:t>
      </w:r>
      <w:r>
        <w:rPr>
          <w:rFonts w:eastAsia="Times New Roman"/>
          <w:color w:val="000000"/>
          <w:sz w:val="20"/>
          <w:szCs w:val="20"/>
          <w:shd w:val="clear" w:color="auto" w:fill="FFFFFF"/>
        </w:rPr>
        <w:t>before the refinancing and the fair value of the new debt instruments, and fees associated with the issua</w:t>
      </w:r>
      <w:r>
        <w:rPr>
          <w:rFonts w:eastAsia="Times New Roman"/>
          <w:color w:val="000000"/>
          <w:sz w:val="20"/>
          <w:szCs w:val="20"/>
          <w:shd w:val="clear" w:color="auto" w:fill="FFFFFF"/>
        </w:rPr>
        <w:t>nce of the new debt under the refinancing.</w:t>
      </w:r>
      <w:r>
        <w:rPr>
          <w:rFonts w:eastAsia="Times New Roman"/>
          <w:color w:val="000000"/>
          <w:sz w:val="20"/>
          <w:szCs w:val="20"/>
        </w:rPr>
        <w:t xml:space="preserve"> </w:t>
      </w:r>
    </w:p>
    <w:p w:rsidR="00000000" w:rsidRDefault="00F537BE">
      <w:pPr>
        <w:ind w:firstLine="360"/>
        <w:jc w:val="both"/>
        <w:divId w:val="1575580840"/>
        <w:rPr>
          <w:rFonts w:eastAsia="Times New Roman"/>
        </w:rPr>
      </w:pPr>
      <w:r>
        <w:rPr>
          <w:rFonts w:eastAsia="Times New Roman"/>
          <w:b/>
          <w:bCs/>
          <w:i/>
          <w:iCs/>
          <w:color w:val="000000"/>
          <w:sz w:val="20"/>
          <w:szCs w:val="20"/>
          <w:shd w:val="clear" w:color="auto" w:fill="FFFFFF"/>
        </w:rPr>
        <w:t>(Gain) Loss on Investments</w:t>
      </w:r>
    </w:p>
    <w:p w:rsidR="00000000" w:rsidRDefault="00F537BE">
      <w:pPr>
        <w:ind w:firstLine="360"/>
        <w:jc w:val="both"/>
        <w:divId w:val="132910559"/>
        <w:rPr>
          <w:rFonts w:eastAsia="Times New Roman"/>
        </w:rPr>
      </w:pPr>
      <w:r>
        <w:rPr>
          <w:rFonts w:eastAsia="Times New Roman"/>
          <w:color w:val="000000"/>
          <w:sz w:val="20"/>
          <w:szCs w:val="20"/>
        </w:rPr>
        <w:t xml:space="preserve">(Gain) loss on investments consists of the changes in the fair value of the Company's investments. </w:t>
      </w:r>
    </w:p>
    <w:p w:rsidR="00000000" w:rsidRDefault="00F537BE">
      <w:pPr>
        <w:ind w:firstLine="360"/>
        <w:jc w:val="both"/>
        <w:divId w:val="569391994"/>
        <w:rPr>
          <w:rFonts w:eastAsia="Times New Roman"/>
        </w:rPr>
      </w:pPr>
      <w:r>
        <w:rPr>
          <w:rFonts w:eastAsia="Times New Roman"/>
          <w:b/>
          <w:bCs/>
          <w:i/>
          <w:iCs/>
          <w:color w:val="000000"/>
          <w:sz w:val="20"/>
          <w:szCs w:val="20"/>
        </w:rPr>
        <w:t>Change in fair value of Private Placement Warrants and unvested founder shares</w:t>
      </w:r>
    </w:p>
    <w:p w:rsidR="00000000" w:rsidRDefault="00F537BE">
      <w:pPr>
        <w:ind w:firstLine="360"/>
        <w:jc w:val="both"/>
        <w:divId w:val="1393890584"/>
        <w:rPr>
          <w:rFonts w:eastAsia="Times New Roman"/>
        </w:rPr>
      </w:pPr>
      <w:r>
        <w:rPr>
          <w:rFonts w:eastAsia="Times New Roman"/>
          <w:color w:val="000000"/>
          <w:sz w:val="20"/>
          <w:szCs w:val="20"/>
        </w:rPr>
        <w:t xml:space="preserve">The Company remeasures the fair value of the Private Placement Warrants and unvested founder shares at each reporting period. The changes in fair value are primarily due to the </w:t>
      </w:r>
      <w:r>
        <w:rPr>
          <w:rFonts w:eastAsia="Times New Roman"/>
          <w:color w:val="000000"/>
          <w:sz w:val="20"/>
          <w:szCs w:val="20"/>
        </w:rPr>
        <w:t>change in the stock price of the Company's Class A common stock over the reporting period.</w:t>
      </w:r>
    </w:p>
    <w:p w:rsidR="00000000" w:rsidRDefault="00F537BE">
      <w:pPr>
        <w:ind w:firstLine="360"/>
        <w:jc w:val="both"/>
        <w:divId w:val="1141269262"/>
        <w:rPr>
          <w:rFonts w:eastAsia="Times New Roman"/>
        </w:rPr>
      </w:pPr>
      <w:r>
        <w:rPr>
          <w:rFonts w:eastAsia="Times New Roman"/>
          <w:b/>
          <w:bCs/>
          <w:i/>
          <w:iCs/>
          <w:color w:val="000000"/>
          <w:sz w:val="20"/>
          <w:szCs w:val="20"/>
        </w:rPr>
        <w:t>Income Tax Expense (Benefit)</w:t>
      </w:r>
    </w:p>
    <w:p w:rsidR="00000000" w:rsidRDefault="00F537BE">
      <w:pPr>
        <w:ind w:firstLine="360"/>
        <w:jc w:val="both"/>
        <w:divId w:val="1218005259"/>
        <w:rPr>
          <w:rFonts w:eastAsia="Times New Roman"/>
        </w:rPr>
      </w:pPr>
      <w:r>
        <w:rPr>
          <w:rFonts w:eastAsia="Times New Roman"/>
          <w:color w:val="000000"/>
          <w:sz w:val="20"/>
          <w:szCs w:val="20"/>
        </w:rPr>
        <w:t>Income tax expense (benefit) consists of federal, state, and local income taxes. Due to the variability of our taxable income as compare</w:t>
      </w:r>
      <w:r>
        <w:rPr>
          <w:rFonts w:eastAsia="Times New Roman"/>
          <w:color w:val="000000"/>
          <w:sz w:val="20"/>
          <w:szCs w:val="20"/>
        </w:rPr>
        <w:t>d to net income, stock-based compensation and the variability of the jurisdictions where income is earned, our effective tax rate can vary significantly from one period to the next depending on relative changes in net income.</w:t>
      </w:r>
    </w:p>
    <w:p w:rsidR="00000000" w:rsidRDefault="00F537BE">
      <w:pPr>
        <w:ind w:firstLine="360"/>
        <w:jc w:val="both"/>
        <w:divId w:val="971135707"/>
        <w:rPr>
          <w:rFonts w:eastAsia="Times New Roman"/>
        </w:rPr>
      </w:pPr>
      <w:r>
        <w:rPr>
          <w:rFonts w:eastAsia="Times New Roman"/>
          <w:b/>
          <w:bCs/>
          <w:color w:val="000000"/>
          <w:sz w:val="20"/>
          <w:szCs w:val="20"/>
        </w:rPr>
        <w:t>Non-GAAP Financial Measures</w:t>
      </w:r>
    </w:p>
    <w:p w:rsidR="00000000" w:rsidRDefault="00F537BE">
      <w:pPr>
        <w:ind w:firstLine="360"/>
        <w:jc w:val="both"/>
        <w:divId w:val="337268690"/>
        <w:rPr>
          <w:rFonts w:eastAsia="Times New Roman"/>
        </w:rPr>
      </w:pPr>
      <w:r>
        <w:rPr>
          <w:rFonts w:eastAsia="Times New Roman"/>
          <w:color w:val="000000"/>
          <w:sz w:val="20"/>
          <w:szCs w:val="20"/>
        </w:rPr>
        <w:t>We</w:t>
      </w:r>
      <w:r>
        <w:rPr>
          <w:rFonts w:eastAsia="Times New Roman"/>
          <w:color w:val="000000"/>
          <w:sz w:val="20"/>
          <w:szCs w:val="20"/>
        </w:rPr>
        <w:t xml:space="preserve"> use EBITDA, Adjusted EBITDA and Adjusted EPS to evaluate our financial performance. EBITDA, Adjusted EBITDA and adjusted earnings per share are financial measures that are not presented in accordance with GAAP. We believe the presentation of these non-GAA</w:t>
      </w:r>
      <w:r>
        <w:rPr>
          <w:rFonts w:eastAsia="Times New Roman"/>
          <w:color w:val="000000"/>
          <w:sz w:val="20"/>
          <w:szCs w:val="20"/>
        </w:rPr>
        <w:t xml:space="preserve">P financial measures provides useful information to investors in assessing our financial condition and results of operations across reporting periods on a consistent basis by excluding items that we do not believe are indicative of our financial operating </w:t>
      </w:r>
      <w:r>
        <w:rPr>
          <w:rFonts w:eastAsia="Times New Roman"/>
          <w:color w:val="000000"/>
          <w:sz w:val="20"/>
          <w:szCs w:val="20"/>
        </w:rPr>
        <w:t>results of our core business.</w:t>
      </w:r>
    </w:p>
    <w:p w:rsidR="00000000" w:rsidRDefault="00F537BE">
      <w:pPr>
        <w:ind w:firstLine="360"/>
        <w:jc w:val="both"/>
        <w:divId w:val="1280333806"/>
        <w:rPr>
          <w:rFonts w:eastAsia="Times New Roman"/>
        </w:rPr>
      </w:pPr>
      <w:r>
        <w:rPr>
          <w:rFonts w:eastAsia="Times New Roman"/>
          <w:color w:val="000000"/>
          <w:sz w:val="20"/>
          <w:szCs w:val="20"/>
        </w:rPr>
        <w:t>These measurements of financial performance have important limitations as analytical tools and should not be considered in isolation or as a substitute for analysis of our results as reported under GAAP. Additionally, they may</w:t>
      </w:r>
      <w:r>
        <w:rPr>
          <w:rFonts w:eastAsia="Times New Roman"/>
          <w:color w:val="000000"/>
          <w:sz w:val="20"/>
          <w:szCs w:val="20"/>
        </w:rPr>
        <w:t xml:space="preserve"> not be comparable to other similarly titled measures of other companies. Some of these limitations are:</w:t>
      </w:r>
    </w:p>
    <w:p w:rsidR="00000000" w:rsidRDefault="00F537BE">
      <w:pPr>
        <w:ind w:hanging="360"/>
        <w:jc w:val="both"/>
        <w:divId w:val="1509519535"/>
        <w:rPr>
          <w:rFonts w:eastAsia="Times New Roman"/>
        </w:rPr>
      </w:pPr>
      <w:r>
        <w:rPr>
          <w:rFonts w:eastAsia="Times New Roman"/>
          <w:color w:val="000000"/>
          <w:sz w:val="20"/>
          <w:szCs w:val="20"/>
        </w:rPr>
        <w:t>•such measures do not reflect our cash expenditures or future requirements for capital expenditures or contractual commitments;</w:t>
      </w:r>
    </w:p>
    <w:p w:rsidR="00000000" w:rsidRDefault="00F537BE">
      <w:pPr>
        <w:ind w:hanging="360"/>
        <w:jc w:val="both"/>
        <w:divId w:val="326329349"/>
        <w:rPr>
          <w:rFonts w:eastAsia="Times New Roman"/>
        </w:rPr>
      </w:pPr>
      <w:r>
        <w:rPr>
          <w:rFonts w:eastAsia="Times New Roman"/>
          <w:color w:val="000000"/>
          <w:sz w:val="20"/>
          <w:szCs w:val="20"/>
        </w:rPr>
        <w:t>•such measures do not r</w:t>
      </w:r>
      <w:r>
        <w:rPr>
          <w:rFonts w:eastAsia="Times New Roman"/>
          <w:color w:val="000000"/>
          <w:sz w:val="20"/>
          <w:szCs w:val="20"/>
        </w:rPr>
        <w:t>eflect changes in, or cash requirements for, our working capital needs;</w:t>
      </w:r>
    </w:p>
    <w:p w:rsidR="00000000" w:rsidRDefault="00F537BE">
      <w:pPr>
        <w:ind w:hanging="360"/>
        <w:jc w:val="both"/>
        <w:divId w:val="861821175"/>
        <w:rPr>
          <w:rFonts w:eastAsia="Times New Roman"/>
        </w:rPr>
      </w:pPr>
      <w:r>
        <w:rPr>
          <w:rFonts w:eastAsia="Times New Roman"/>
          <w:color w:val="000000"/>
          <w:sz w:val="20"/>
          <w:szCs w:val="20"/>
        </w:rPr>
        <w:t>•such measures do not reflect the significant interest expense, or cash requirements necessary to service interest or principal payments on our debt;</w:t>
      </w:r>
    </w:p>
    <w:p w:rsidR="00000000" w:rsidRDefault="00F537BE">
      <w:pPr>
        <w:ind w:hanging="360"/>
        <w:jc w:val="both"/>
        <w:divId w:val="328868787"/>
        <w:rPr>
          <w:rFonts w:eastAsia="Times New Roman"/>
        </w:rPr>
      </w:pPr>
      <w:r>
        <w:rPr>
          <w:rFonts w:eastAsia="Times New Roman"/>
          <w:color w:val="000000"/>
          <w:sz w:val="20"/>
          <w:szCs w:val="20"/>
        </w:rPr>
        <w:t xml:space="preserve">•such measures do not reflect any </w:t>
      </w:r>
      <w:r>
        <w:rPr>
          <w:rFonts w:eastAsia="Times New Roman"/>
          <w:color w:val="000000"/>
          <w:sz w:val="20"/>
          <w:szCs w:val="20"/>
        </w:rPr>
        <w:t>cash requirements for any future replacement of depreciated assets;</w:t>
      </w:r>
    </w:p>
    <w:p w:rsidR="00000000" w:rsidRDefault="00F537BE">
      <w:pPr>
        <w:ind w:hanging="360"/>
        <w:jc w:val="both"/>
        <w:divId w:val="513618623"/>
        <w:rPr>
          <w:rFonts w:eastAsia="Times New Roman"/>
        </w:rPr>
      </w:pPr>
      <w:r>
        <w:rPr>
          <w:rFonts w:eastAsia="Times New Roman"/>
          <w:color w:val="000000"/>
          <w:sz w:val="20"/>
          <w:szCs w:val="20"/>
        </w:rPr>
        <w:t>•such measures do not reflect the impact of stock-based compensation upon our results of operations;</w:t>
      </w:r>
    </w:p>
    <w:p w:rsidR="00000000" w:rsidRDefault="00F537BE">
      <w:pPr>
        <w:ind w:hanging="360"/>
        <w:jc w:val="both"/>
        <w:divId w:val="1582595985"/>
        <w:rPr>
          <w:rFonts w:eastAsia="Times New Roman"/>
        </w:rPr>
      </w:pPr>
      <w:r>
        <w:rPr>
          <w:rFonts w:eastAsia="Times New Roman"/>
          <w:color w:val="000000"/>
          <w:sz w:val="20"/>
          <w:szCs w:val="20"/>
        </w:rPr>
        <w:t>•such measures do not reflect our income tax (benefit) expense or the cash requirements</w:t>
      </w:r>
      <w:r>
        <w:rPr>
          <w:rFonts w:eastAsia="Times New Roman"/>
          <w:color w:val="000000"/>
          <w:sz w:val="20"/>
          <w:szCs w:val="20"/>
        </w:rPr>
        <w:t xml:space="preserve"> to pay our income taxes;</w:t>
      </w:r>
    </w:p>
    <w:p w:rsidR="00000000" w:rsidRDefault="00F537BE">
      <w:pPr>
        <w:ind w:hanging="360"/>
        <w:jc w:val="both"/>
        <w:divId w:val="292951530"/>
        <w:rPr>
          <w:rFonts w:eastAsia="Times New Roman"/>
        </w:rPr>
      </w:pPr>
      <w:r>
        <w:rPr>
          <w:rFonts w:eastAsia="Times New Roman"/>
          <w:color w:val="000000"/>
          <w:sz w:val="20"/>
          <w:szCs w:val="20"/>
        </w:rPr>
        <w:t>•such measures do not reflect the impact of certain cash charges resulting from matters we consider not to be indicative of our ongoing operations; and</w:t>
      </w:r>
    </w:p>
    <w:p w:rsidR="00000000" w:rsidRDefault="00F537BE">
      <w:pPr>
        <w:ind w:hanging="360"/>
        <w:jc w:val="both"/>
        <w:divId w:val="869105657"/>
        <w:rPr>
          <w:rFonts w:eastAsia="Times New Roman"/>
        </w:rPr>
      </w:pPr>
      <w:r>
        <w:rPr>
          <w:rFonts w:eastAsia="Times New Roman"/>
          <w:color w:val="000000"/>
          <w:sz w:val="20"/>
          <w:szCs w:val="20"/>
        </w:rPr>
        <w:t>•other companies in our industry may calculate these measures differently from</w:t>
      </w:r>
      <w:r>
        <w:rPr>
          <w:rFonts w:eastAsia="Times New Roman"/>
          <w:color w:val="000000"/>
          <w:sz w:val="20"/>
          <w:szCs w:val="20"/>
        </w:rPr>
        <w:t xml:space="preserve"> how we do, limiting their usefulness as a comparative measure.</w:t>
      </w:r>
    </w:p>
    <w:p w:rsidR="00000000" w:rsidRDefault="00F537BE">
      <w:pPr>
        <w:ind w:firstLine="360"/>
        <w:jc w:val="both"/>
        <w:divId w:val="783113351"/>
        <w:rPr>
          <w:rFonts w:eastAsia="Times New Roman"/>
        </w:rPr>
      </w:pPr>
      <w:r>
        <w:rPr>
          <w:rFonts w:eastAsia="Times New Roman"/>
          <w:color w:val="000000"/>
          <w:sz w:val="20"/>
          <w:szCs w:val="20"/>
        </w:rPr>
        <w:t>In evaluating EBITDA, Adjusted EBITDA and Adjusted EPS, you should be aware that in the future we may incur expenses similar to those eliminated in the presentation.</w:t>
      </w:r>
    </w:p>
    <w:p w:rsidR="00000000" w:rsidRDefault="00F537BE">
      <w:pPr>
        <w:ind w:firstLine="360"/>
        <w:jc w:val="both"/>
        <w:divId w:val="1133527186"/>
        <w:rPr>
          <w:rFonts w:eastAsia="Times New Roman"/>
        </w:rPr>
      </w:pPr>
      <w:r>
        <w:rPr>
          <w:rFonts w:eastAsia="Times New Roman"/>
          <w:color w:val="000000"/>
          <w:sz w:val="20"/>
          <w:szCs w:val="20"/>
        </w:rPr>
        <w:t>EBITDA, Adjusted EBITDA, a</w:t>
      </w:r>
      <w:r>
        <w:rPr>
          <w:rFonts w:eastAsia="Times New Roman"/>
          <w:color w:val="000000"/>
          <w:sz w:val="20"/>
          <w:szCs w:val="20"/>
        </w:rPr>
        <w:t xml:space="preserve">nd Adjusted EPS are widely used measures of corporate profitability eliminating the effects of financing and capital expenditures from the operating results. We define EBITDA as net income adjusted for interest expense, interest income, income tax expense </w:t>
      </w:r>
      <w:r>
        <w:rPr>
          <w:rFonts w:eastAsia="Times New Roman"/>
          <w:color w:val="000000"/>
          <w:sz w:val="20"/>
          <w:szCs w:val="20"/>
        </w:rPr>
        <w:t xml:space="preserve">(benefit) , depreciation, amortization of intangible assets, and non-income taxes. We define Adjusted EBITDA as EBITDA further adjusted to eliminate the impact of certain items that we do not consider to be indicative of our core business, including other </w:t>
      </w:r>
      <w:r>
        <w:rPr>
          <w:rFonts w:eastAsia="Times New Roman"/>
          <w:color w:val="000000"/>
          <w:sz w:val="20"/>
          <w:szCs w:val="20"/>
        </w:rPr>
        <w:t xml:space="preserve">expense, change in fair value of Private Placement Warrants and unvested </w:t>
      </w:r>
    </w:p>
    <w:p w:rsidR="00000000" w:rsidRDefault="00F537BE">
      <w:pPr>
        <w:ind w:firstLine="360"/>
        <w:jc w:val="center"/>
        <w:divId w:val="1101334362"/>
        <w:rPr>
          <w:rFonts w:eastAsia="Times New Roman"/>
        </w:rPr>
      </w:pPr>
      <w:r>
        <w:rPr>
          <w:rFonts w:eastAsia="Times New Roman"/>
          <w:color w:val="000000"/>
          <w:sz w:val="20"/>
          <w:szCs w:val="20"/>
        </w:rPr>
        <w:t>51</w:t>
      </w:r>
    </w:p>
    <w:p w:rsidR="00000000" w:rsidRDefault="00F537BE">
      <w:pPr>
        <w:rPr>
          <w:rFonts w:eastAsia="Times New Roman"/>
        </w:rPr>
      </w:pPr>
      <w:r>
        <w:rPr>
          <w:rFonts w:eastAsia="Times New Roman"/>
        </w:rPr>
        <w:pict>
          <v:rect id="_x0000_i1078" style="width:0;height:1.5pt" o:hralign="center" o:hrstd="t" o:hr="t" fillcolor="#a0a0a0" stroked="f"/>
        </w:pict>
      </w:r>
    </w:p>
    <w:p w:rsidR="00000000" w:rsidRDefault="00F537BE">
      <w:pPr>
        <w:ind w:firstLine="360"/>
        <w:jc w:val="both"/>
        <w:divId w:val="1571229751"/>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534579130"/>
        <w:rPr>
          <w:rFonts w:eastAsia="Times New Roman"/>
        </w:rPr>
      </w:pPr>
      <w:r>
        <w:rPr>
          <w:rFonts w:eastAsia="Times New Roman"/>
          <w:color w:val="000000"/>
          <w:sz w:val="20"/>
          <w:szCs w:val="20"/>
        </w:rPr>
        <w:t>founder shares, transaction related expenses, loss (gain) on the debt extinguishment, (gain) loss on investments and stock-based compensation. See our consolidated financial statements for more information regarding these adjustments. Adjusted EBITDA is us</w:t>
      </w:r>
      <w:r>
        <w:rPr>
          <w:rFonts w:eastAsia="Times New Roman"/>
          <w:color w:val="000000"/>
          <w:sz w:val="20"/>
          <w:szCs w:val="20"/>
        </w:rPr>
        <w:t>ed in our agreements governing our outstanding indebtedness for debt covenant compliance purposes. Our Adjusted EBITDA calculation is consistent with the definition of Adjusted EBITDA used in our debt instruments.</w:t>
      </w:r>
    </w:p>
    <w:p w:rsidR="00000000" w:rsidRDefault="00F537BE">
      <w:pPr>
        <w:ind w:firstLine="360"/>
        <w:jc w:val="both"/>
        <w:divId w:val="1848783435"/>
        <w:rPr>
          <w:rFonts w:eastAsia="Times New Roman"/>
        </w:rPr>
      </w:pPr>
      <w:r>
        <w:rPr>
          <w:rFonts w:eastAsia="Times New Roman"/>
          <w:color w:val="000000"/>
          <w:sz w:val="20"/>
          <w:szCs w:val="20"/>
        </w:rPr>
        <w:t>Adjusted EPS is used in reporting to our B</w:t>
      </w:r>
      <w:r>
        <w:rPr>
          <w:rFonts w:eastAsia="Times New Roman"/>
          <w:color w:val="000000"/>
          <w:sz w:val="20"/>
          <w:szCs w:val="20"/>
        </w:rPr>
        <w:t>oard and executive management and as a component of the measurement of our performance. We believe that this measure provides useful information to investors because it is the profitability measure we use to evaluate earnings performance on a comparable ye</w:t>
      </w:r>
      <w:r>
        <w:rPr>
          <w:rFonts w:eastAsia="Times New Roman"/>
          <w:color w:val="000000"/>
          <w:sz w:val="20"/>
          <w:szCs w:val="20"/>
        </w:rPr>
        <w:t xml:space="preserve">ar-to-year basis. Adjusted EPS is defined as net income (loss) adjusted for amortization of intangible assets, stock-based compensation, transaction related expenses, (gain) loss on investments, loss (gain) on debt extinguishment, other expense, change in </w:t>
      </w:r>
      <w:r>
        <w:rPr>
          <w:rFonts w:eastAsia="Times New Roman"/>
          <w:color w:val="000000"/>
          <w:sz w:val="20"/>
          <w:szCs w:val="20"/>
        </w:rPr>
        <w:t>fair value of Private Placement Warrants and unvested founder shares and tax effect of adjustments to arrive at Adjusted net income divided by our weighted average number of shares outstanding.</w:t>
      </w:r>
    </w:p>
    <w:p w:rsidR="00000000" w:rsidRDefault="00F537BE">
      <w:pPr>
        <w:ind w:firstLine="360"/>
        <w:jc w:val="both"/>
        <w:divId w:val="1995183999"/>
        <w:rPr>
          <w:rFonts w:eastAsia="Times New Roman"/>
        </w:rPr>
      </w:pPr>
      <w:r>
        <w:rPr>
          <w:rFonts w:eastAsia="Times New Roman"/>
          <w:color w:val="000000"/>
          <w:sz w:val="20"/>
          <w:szCs w:val="20"/>
        </w:rPr>
        <w:t>The following table presents a reconciliation of net income (l</w:t>
      </w:r>
      <w:r>
        <w:rPr>
          <w:rFonts w:eastAsia="Times New Roman"/>
          <w:color w:val="000000"/>
          <w:sz w:val="20"/>
          <w:szCs w:val="20"/>
        </w:rPr>
        <w:t>oss) to EBITDA and Adjusted EBITDA for the periods presented:</w:t>
      </w:r>
    </w:p>
    <w:tbl>
      <w:tblPr>
        <w:tblW w:w="4824" w:type="pct"/>
        <w:tblCellMar>
          <w:top w:w="15" w:type="dxa"/>
          <w:left w:w="15" w:type="dxa"/>
          <w:bottom w:w="15" w:type="dxa"/>
          <w:right w:w="15" w:type="dxa"/>
        </w:tblCellMar>
        <w:tblLook w:val="04A0" w:firstRow="1" w:lastRow="0" w:firstColumn="1" w:lastColumn="0" w:noHBand="0" w:noVBand="1"/>
      </w:tblPr>
      <w:tblGrid>
        <w:gridCol w:w="40"/>
        <w:gridCol w:w="4772"/>
        <w:gridCol w:w="39"/>
        <w:gridCol w:w="36"/>
        <w:gridCol w:w="36"/>
        <w:gridCol w:w="36"/>
        <w:gridCol w:w="120"/>
        <w:gridCol w:w="790"/>
        <w:gridCol w:w="36"/>
        <w:gridCol w:w="36"/>
        <w:gridCol w:w="36"/>
        <w:gridCol w:w="36"/>
        <w:gridCol w:w="120"/>
        <w:gridCol w:w="790"/>
        <w:gridCol w:w="36"/>
        <w:gridCol w:w="36"/>
        <w:gridCol w:w="36"/>
        <w:gridCol w:w="36"/>
        <w:gridCol w:w="120"/>
        <w:gridCol w:w="791"/>
        <w:gridCol w:w="36"/>
      </w:tblGrid>
      <w:tr w:rsidR="00000000">
        <w:trPr>
          <w:divId w:val="1159420468"/>
        </w:trPr>
        <w:tc>
          <w:tcPr>
            <w:tcW w:w="50" w:type="pct"/>
            <w:vAlign w:val="center"/>
            <w:hideMark/>
          </w:tcPr>
          <w:p w:rsidR="00000000" w:rsidRDefault="00F537BE">
            <w:pPr>
              <w:ind w:firstLine="360"/>
              <w:jc w:val="both"/>
              <w:rPr>
                <w:rFonts w:eastAsia="Times New Roman"/>
              </w:rPr>
            </w:pPr>
          </w:p>
        </w:tc>
        <w:tc>
          <w:tcPr>
            <w:tcW w:w="301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159420468"/>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 Ended December 31,</w:t>
            </w:r>
          </w:p>
        </w:tc>
      </w:tr>
      <w:tr w:rsidR="00000000">
        <w:trPr>
          <w:divId w:val="1159420468"/>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15942046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15942046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267,475 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335,638 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376,346 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(288)</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33,373 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(26,343)</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Depreciation</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64,885 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55,807 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Non-income taxes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1,698 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3,221 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809,691 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186,938 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778,463 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15942046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expenses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8,295 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1,095 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1,947 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Integration expenses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9,460 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(32,596)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(35,422)</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Transaction-related expenses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9,647 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31,689 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3,270 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(Gain) loss on investments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12,165 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Loss (gain)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15,843 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102,993 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(18,450)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18,010 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406,054 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(14,880)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59420468"/>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Adjusted EBITDA</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838,325 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706,313 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750,350 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417558343"/>
        <w:rPr>
          <w:rFonts w:eastAsia="Times New Roman"/>
        </w:rPr>
      </w:pPr>
      <w:r>
        <w:rPr>
          <w:rFonts w:eastAsia="Times New Roman"/>
          <w:color w:val="000000"/>
          <w:sz w:val="20"/>
          <w:szCs w:val="20"/>
        </w:rPr>
        <w:t>____________________</w:t>
      </w:r>
    </w:p>
    <w:p w:rsidR="00000000" w:rsidRDefault="00F537BE">
      <w:pPr>
        <w:ind w:firstLine="360"/>
        <w:jc w:val="both"/>
        <w:divId w:val="606959932"/>
        <w:rPr>
          <w:rFonts w:eastAsia="Times New Roman"/>
        </w:rPr>
      </w:pPr>
      <w:r>
        <w:rPr>
          <w:rFonts w:eastAsia="Times New Roman"/>
          <w:color w:val="000000"/>
          <w:sz w:val="20"/>
          <w:szCs w:val="20"/>
        </w:rPr>
        <w:t>Material differences between MultiPlan Corporation and MPH for the years ended December 31, 2021 and 2020 include differences in interest expense, change in fair value of Private Placement Warrants and unvested founder shares, stock-based compensation, and</w:t>
      </w:r>
      <w:r>
        <w:rPr>
          <w:rFonts w:eastAsia="Times New Roman"/>
          <w:color w:val="000000"/>
          <w:sz w:val="20"/>
          <w:szCs w:val="20"/>
        </w:rPr>
        <w:t xml:space="preserve"> net insurance premiums associated with our captive insurance company, which are eliminated in the consolidated financial reporting of MultiPlan Corporation. For the years ended December 31, 2021, 2020 and 2019 interest expense for MultiPlan Corporation wa</w:t>
      </w:r>
      <w:r>
        <w:rPr>
          <w:rFonts w:eastAsia="Times New Roman"/>
          <w:color w:val="000000"/>
          <w:sz w:val="20"/>
          <w:szCs w:val="20"/>
        </w:rPr>
        <w:t>s $82.1 million, $107.2 million, and $112.0 million higher than interest expense, respectively, for MPH due to interest expense incurred by MultiPlan Corporation on the Senior Convertible Notes (issued on October 8, 2020) and Senior PIK Notes (redeemed Oct</w:t>
      </w:r>
      <w:r>
        <w:rPr>
          <w:rFonts w:eastAsia="Times New Roman"/>
          <w:color w:val="000000"/>
          <w:sz w:val="20"/>
          <w:szCs w:val="20"/>
        </w:rPr>
        <w:t xml:space="preserve">ober 8, 2020) including amortization of discount on Senior PIK Notes, net of debt issue costs. For the years ended December 31, 2021 and 2020, the change in fair value of Private Placement Warrants and unvested founder shares, and stock-based compensation </w:t>
      </w:r>
      <w:r>
        <w:rPr>
          <w:rFonts w:eastAsia="Times New Roman"/>
          <w:color w:val="000000"/>
          <w:sz w:val="20"/>
          <w:szCs w:val="20"/>
        </w:rPr>
        <w:t>are recorded in the parent company MultiPlan Corporation and not in the MPH operating company and therefore represent differences between MultiPlan Corporation and MPH. In the year ended December 31, 2021, MPH had higher EBITDA expenses than MultiPlan Corp</w:t>
      </w:r>
      <w:r>
        <w:rPr>
          <w:rFonts w:eastAsia="Times New Roman"/>
          <w:color w:val="000000"/>
          <w:sz w:val="20"/>
          <w:szCs w:val="20"/>
        </w:rPr>
        <w:t>oration of $0.4 million due to insurance premiums paid to our captive insurance company, net of related captive insurance company costs which are eliminated in the consolidated financial reporting of MultiPlan Corporation.</w:t>
      </w:r>
    </w:p>
    <w:p w:rsidR="00000000" w:rsidRDefault="00F537BE">
      <w:pPr>
        <w:ind w:firstLine="360"/>
        <w:jc w:val="center"/>
        <w:divId w:val="463545965"/>
        <w:rPr>
          <w:rFonts w:eastAsia="Times New Roman"/>
        </w:rPr>
      </w:pPr>
      <w:r>
        <w:rPr>
          <w:rFonts w:eastAsia="Times New Roman"/>
          <w:color w:val="000000"/>
          <w:sz w:val="20"/>
          <w:szCs w:val="20"/>
        </w:rPr>
        <w:t>52</w:t>
      </w:r>
    </w:p>
    <w:p w:rsidR="00000000" w:rsidRDefault="00F537BE">
      <w:pPr>
        <w:rPr>
          <w:rFonts w:eastAsia="Times New Roman"/>
        </w:rPr>
      </w:pPr>
      <w:r>
        <w:rPr>
          <w:rFonts w:eastAsia="Times New Roman"/>
        </w:rPr>
        <w:pict>
          <v:rect id="_x0000_i1079" style="width:0;height:1.5pt" o:hralign="center" o:hrstd="t" o:hr="t" fillcolor="#a0a0a0" stroked="f"/>
        </w:pict>
      </w:r>
    </w:p>
    <w:p w:rsidR="00000000" w:rsidRDefault="00F537BE">
      <w:pPr>
        <w:ind w:firstLine="360"/>
        <w:jc w:val="both"/>
        <w:divId w:val="98547642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365519485"/>
        <w:rPr>
          <w:rFonts w:eastAsia="Times New Roman"/>
        </w:rPr>
      </w:pPr>
      <w:r>
        <w:rPr>
          <w:rFonts w:eastAsia="Times New Roman"/>
          <w:color w:val="000000"/>
          <w:sz w:val="20"/>
          <w:szCs w:val="20"/>
        </w:rPr>
        <w:t>The following table presents a reconciliation of net income (loss) to Adjusted EPS for the periods presented:</w:t>
      </w:r>
    </w:p>
    <w:tbl>
      <w:tblPr>
        <w:tblW w:w="4839" w:type="pct"/>
        <w:tblCellMar>
          <w:top w:w="15" w:type="dxa"/>
          <w:left w:w="15" w:type="dxa"/>
          <w:bottom w:w="15" w:type="dxa"/>
          <w:right w:w="15" w:type="dxa"/>
        </w:tblCellMar>
        <w:tblLook w:val="04A0" w:firstRow="1" w:lastRow="0" w:firstColumn="1" w:lastColumn="0" w:noHBand="0" w:noVBand="1"/>
      </w:tblPr>
      <w:tblGrid>
        <w:gridCol w:w="40"/>
        <w:gridCol w:w="4225"/>
        <w:gridCol w:w="39"/>
        <w:gridCol w:w="36"/>
        <w:gridCol w:w="36"/>
        <w:gridCol w:w="36"/>
        <w:gridCol w:w="121"/>
        <w:gridCol w:w="980"/>
        <w:gridCol w:w="36"/>
        <w:gridCol w:w="36"/>
        <w:gridCol w:w="36"/>
        <w:gridCol w:w="36"/>
        <w:gridCol w:w="121"/>
        <w:gridCol w:w="980"/>
        <w:gridCol w:w="36"/>
        <w:gridCol w:w="36"/>
        <w:gridCol w:w="36"/>
        <w:gridCol w:w="36"/>
        <w:gridCol w:w="121"/>
        <w:gridCol w:w="980"/>
        <w:gridCol w:w="36"/>
      </w:tblGrid>
      <w:tr w:rsidR="00000000">
        <w:trPr>
          <w:divId w:val="1819683673"/>
        </w:trPr>
        <w:tc>
          <w:tcPr>
            <w:tcW w:w="50" w:type="pct"/>
            <w:vAlign w:val="center"/>
            <w:hideMark/>
          </w:tcPr>
          <w:p w:rsidR="00000000" w:rsidRDefault="00F537BE">
            <w:pPr>
              <w:ind w:firstLine="360"/>
              <w:jc w:val="both"/>
              <w:rPr>
                <w:rFonts w:eastAsia="Times New Roman"/>
              </w:rPr>
            </w:pPr>
          </w:p>
        </w:tc>
        <w:tc>
          <w:tcPr>
            <w:tcW w:w="30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819683673"/>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 Ended December 31,</w:t>
            </w:r>
          </w:p>
        </w:tc>
      </w:tr>
      <w:tr w:rsidR="00000000">
        <w:trPr>
          <w:divId w:val="1819683673"/>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 in thousands, except share and per share amounts)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819683673"/>
          <w:trHeight w:val="280"/>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81968367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819683673"/>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18,010 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406,054 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(14,880)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Transaction-related expenses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9,647 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3,270 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(Gain) loss on investments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12,165 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Loss (gain)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15,843 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102,993 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(18,450)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Integration expenses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9,460 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expenses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8,295 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1,095 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1,947 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(32,596)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Estimated tax effect of adjustments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(98,671)</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(106,989)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(76,992)</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Adjusted net income</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372,253 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226,519 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238,658 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Height w:val="280"/>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81968367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45304250"/>
              <w:rPr>
                <w:rFonts w:eastAsia="Times New Roman"/>
              </w:rPr>
            </w:pPr>
            <w:r>
              <w:rPr>
                <w:rFonts w:eastAsia="Times New Roman"/>
                <w:color w:val="000000"/>
                <w:sz w:val="20"/>
                <w:szCs w:val="20"/>
              </w:rPr>
              <w:t>Weighted average shares outstanding – Basi</w:t>
            </w:r>
            <w:r>
              <w:rPr>
                <w:rFonts w:eastAsia="Times New Roman"/>
                <w:color w:val="000000"/>
                <w:sz w:val="20"/>
                <w:szCs w:val="20"/>
              </w:rPr>
              <w:t>c</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651,006,567 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470,785,192 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415,700,000 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Height w:val="280"/>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81968367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 per share – basic</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0.16 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(1.11)</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1968367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Adjusted earnings per share</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jc w:val="both"/>
        <w:divId w:val="334383102"/>
        <w:rPr>
          <w:rFonts w:eastAsia="Times New Roman"/>
        </w:rPr>
      </w:pPr>
      <w:r>
        <w:rPr>
          <w:rFonts w:eastAsia="Times New Roman"/>
          <w:color w:val="000000"/>
          <w:sz w:val="20"/>
          <w:szCs w:val="20"/>
        </w:rPr>
        <w:t>____________________</w:t>
      </w:r>
    </w:p>
    <w:p w:rsidR="00000000" w:rsidRDefault="00F537BE">
      <w:pPr>
        <w:jc w:val="both"/>
        <w:divId w:val="109708752"/>
        <w:rPr>
          <w:rFonts w:eastAsia="Times New Roman"/>
        </w:rPr>
      </w:pPr>
      <w:r>
        <w:rPr>
          <w:rFonts w:eastAsia="Times New Roman"/>
          <w:color w:val="000000"/>
          <w:sz w:val="20"/>
          <w:szCs w:val="20"/>
        </w:rPr>
        <w:t>(1) The shares of the Company's common stock, prior to the Transactions, have been retroactively restated as shares reflecting the</w:t>
      </w:r>
      <w:r>
        <w:rPr>
          <w:rFonts w:eastAsia="Times New Roman"/>
          <w:color w:val="000000"/>
          <w:sz w:val="20"/>
          <w:szCs w:val="20"/>
        </w:rPr>
        <w:t xml:space="preserve"> exchange ratio established in the Transactions.</w:t>
      </w:r>
    </w:p>
    <w:p w:rsidR="00000000" w:rsidRDefault="00F537BE">
      <w:pPr>
        <w:ind w:firstLine="360"/>
        <w:jc w:val="both"/>
        <w:divId w:val="2124109132"/>
        <w:rPr>
          <w:rFonts w:eastAsia="Times New Roman"/>
        </w:rPr>
      </w:pPr>
      <w:r>
        <w:rPr>
          <w:rFonts w:eastAsia="Times New Roman"/>
          <w:b/>
          <w:bCs/>
          <w:color w:val="000000"/>
          <w:sz w:val="20"/>
          <w:szCs w:val="20"/>
        </w:rPr>
        <w:t>Factors Affecting the Comparability of our Results of Operations</w:t>
      </w:r>
    </w:p>
    <w:p w:rsidR="00000000" w:rsidRDefault="00F537BE">
      <w:pPr>
        <w:ind w:firstLine="360"/>
        <w:jc w:val="both"/>
        <w:divId w:val="1976980790"/>
        <w:rPr>
          <w:rFonts w:eastAsia="Times New Roman"/>
        </w:rPr>
      </w:pPr>
      <w:r>
        <w:rPr>
          <w:rFonts w:eastAsia="Times New Roman"/>
          <w:color w:val="000000"/>
          <w:sz w:val="20"/>
          <w:szCs w:val="20"/>
        </w:rPr>
        <w:t xml:space="preserve">As a result of a number of factors, our historical results of operations may not be comparable to our results of operations in future periods </w:t>
      </w:r>
      <w:r>
        <w:rPr>
          <w:rFonts w:eastAsia="Times New Roman"/>
          <w:color w:val="000000"/>
          <w:sz w:val="20"/>
          <w:szCs w:val="20"/>
        </w:rPr>
        <w:t>and may not be directly comparable from period to period. Set forth below is a brief discussion of the key factors impacting the comparability of our results of operations.</w:t>
      </w:r>
    </w:p>
    <w:p w:rsidR="00000000" w:rsidRDefault="00F537BE">
      <w:pPr>
        <w:ind w:firstLine="360"/>
        <w:jc w:val="both"/>
        <w:divId w:val="242422129"/>
        <w:rPr>
          <w:rFonts w:eastAsia="Times New Roman"/>
        </w:rPr>
      </w:pPr>
      <w:r>
        <w:rPr>
          <w:rFonts w:eastAsia="Times New Roman"/>
          <w:b/>
          <w:bCs/>
          <w:i/>
          <w:iCs/>
          <w:color w:val="000000"/>
          <w:sz w:val="20"/>
          <w:szCs w:val="20"/>
        </w:rPr>
        <w:t>The Transactions</w:t>
      </w:r>
    </w:p>
    <w:p w:rsidR="00000000" w:rsidRDefault="00F537BE">
      <w:pPr>
        <w:ind w:firstLine="360"/>
        <w:jc w:val="both"/>
        <w:divId w:val="857081736"/>
        <w:rPr>
          <w:rFonts w:eastAsia="Times New Roman"/>
        </w:rPr>
      </w:pPr>
      <w:r>
        <w:rPr>
          <w:rFonts w:eastAsia="Times New Roman"/>
          <w:color w:val="000000"/>
          <w:sz w:val="20"/>
          <w:szCs w:val="20"/>
        </w:rPr>
        <w:t>On July 12, 2020, Churchill entered into the Merger Agreement by a</w:t>
      </w:r>
      <w:r>
        <w:rPr>
          <w:rFonts w:eastAsia="Times New Roman"/>
          <w:color w:val="000000"/>
          <w:sz w:val="20"/>
          <w:szCs w:val="20"/>
        </w:rPr>
        <w:t xml:space="preserve">nd among First Merger Sub, Second Merger Sub, Holdings, and Polaris. On October 8, 2020, the Merger Agreement was consummated and the Transactions were completed. </w:t>
      </w:r>
    </w:p>
    <w:p w:rsidR="00000000" w:rsidRDefault="00F537BE">
      <w:pPr>
        <w:ind w:firstLine="360"/>
        <w:jc w:val="both"/>
        <w:divId w:val="1976063109"/>
        <w:rPr>
          <w:rFonts w:eastAsia="Times New Roman"/>
        </w:rPr>
      </w:pPr>
      <w:r>
        <w:rPr>
          <w:rFonts w:eastAsia="Times New Roman"/>
          <w:b/>
          <w:bCs/>
          <w:i/>
          <w:iCs/>
          <w:color w:val="000000"/>
          <w:sz w:val="20"/>
          <w:szCs w:val="20"/>
        </w:rPr>
        <w:t>HST Acquisition</w:t>
      </w:r>
    </w:p>
    <w:p w:rsidR="00000000" w:rsidRDefault="00F537BE">
      <w:pPr>
        <w:ind w:firstLine="360"/>
        <w:jc w:val="both"/>
        <w:divId w:val="462843320"/>
        <w:rPr>
          <w:rFonts w:eastAsia="Times New Roman"/>
        </w:rPr>
      </w:pPr>
      <w:r>
        <w:rPr>
          <w:rFonts w:eastAsia="Times New Roman"/>
          <w:color w:val="000000"/>
          <w:sz w:val="20"/>
          <w:szCs w:val="20"/>
        </w:rPr>
        <w:t>On November 9, 2020, the Company completed the acquisition of HST, a healthc</w:t>
      </w:r>
      <w:r>
        <w:rPr>
          <w:rFonts w:eastAsia="Times New Roman"/>
          <w:color w:val="000000"/>
          <w:sz w:val="20"/>
          <w:szCs w:val="20"/>
        </w:rPr>
        <w:t xml:space="preserve">are technology company that enables value-driven health benefit plan designs featuring reference-based pricing and tools to engage health plan members and providers in making the best use of available benefits both before and after care delivery. </w:t>
      </w:r>
    </w:p>
    <w:p w:rsidR="00000000" w:rsidRDefault="00F537BE">
      <w:pPr>
        <w:ind w:firstLine="360"/>
        <w:jc w:val="both"/>
        <w:divId w:val="1560744529"/>
        <w:rPr>
          <w:rFonts w:eastAsia="Times New Roman"/>
        </w:rPr>
      </w:pPr>
      <w:r>
        <w:rPr>
          <w:rFonts w:eastAsia="Times New Roman"/>
          <w:color w:val="000000"/>
          <w:sz w:val="20"/>
          <w:szCs w:val="20"/>
        </w:rPr>
        <w:t>The resu</w:t>
      </w:r>
      <w:r>
        <w:rPr>
          <w:rFonts w:eastAsia="Times New Roman"/>
          <w:color w:val="000000"/>
          <w:sz w:val="20"/>
          <w:szCs w:val="20"/>
        </w:rPr>
        <w:t xml:space="preserve">lts of operations and financial condition of HST have been included in the Company's consolidated results from the date of acquisition. </w:t>
      </w:r>
    </w:p>
    <w:p w:rsidR="00000000" w:rsidRDefault="00F537BE">
      <w:pPr>
        <w:ind w:firstLine="360"/>
        <w:jc w:val="center"/>
        <w:divId w:val="801844040"/>
        <w:rPr>
          <w:rFonts w:eastAsia="Times New Roman"/>
        </w:rPr>
      </w:pPr>
      <w:r>
        <w:rPr>
          <w:rFonts w:eastAsia="Times New Roman"/>
          <w:color w:val="000000"/>
          <w:sz w:val="20"/>
          <w:szCs w:val="20"/>
        </w:rPr>
        <w:t>53</w:t>
      </w:r>
    </w:p>
    <w:p w:rsidR="00000000" w:rsidRDefault="00F537BE">
      <w:pPr>
        <w:rPr>
          <w:rFonts w:eastAsia="Times New Roman"/>
        </w:rPr>
      </w:pPr>
      <w:r>
        <w:rPr>
          <w:rFonts w:eastAsia="Times New Roman"/>
        </w:rPr>
        <w:pict>
          <v:rect id="_x0000_i1080" style="width:0;height:1.5pt" o:hralign="center" o:hrstd="t" o:hr="t" fillcolor="#a0a0a0" stroked="f"/>
        </w:pict>
      </w:r>
    </w:p>
    <w:p w:rsidR="00000000" w:rsidRDefault="00F537BE">
      <w:pPr>
        <w:ind w:firstLine="360"/>
        <w:jc w:val="both"/>
        <w:divId w:val="25271362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261182400"/>
        <w:rPr>
          <w:rFonts w:eastAsia="Times New Roman"/>
        </w:rPr>
      </w:pPr>
      <w:r>
        <w:rPr>
          <w:rFonts w:eastAsia="Times New Roman"/>
          <w:b/>
          <w:bCs/>
          <w:i/>
          <w:iCs/>
          <w:color w:val="000000"/>
          <w:sz w:val="20"/>
          <w:szCs w:val="20"/>
        </w:rPr>
        <w:t>DHP Acquisition</w:t>
      </w:r>
    </w:p>
    <w:p w:rsidR="00000000" w:rsidRDefault="00F537BE">
      <w:pPr>
        <w:ind w:firstLine="360"/>
        <w:jc w:val="both"/>
        <w:divId w:val="1601715872"/>
        <w:rPr>
          <w:rFonts w:eastAsia="Times New Roman"/>
        </w:rPr>
      </w:pPr>
      <w:r>
        <w:rPr>
          <w:rFonts w:eastAsia="Times New Roman"/>
          <w:color w:val="000000"/>
          <w:sz w:val="20"/>
          <w:szCs w:val="20"/>
        </w:rPr>
        <w:t xml:space="preserve">On February 26, 2021, the Company completed the acquisition of DHP, an analytics and technology company offering healthcare payment and revenue integrity services. </w:t>
      </w:r>
      <w:r>
        <w:rPr>
          <w:rFonts w:eastAsia="Times New Roman"/>
          <w:color w:val="000000"/>
          <w:sz w:val="20"/>
          <w:szCs w:val="20"/>
        </w:rPr>
        <w:t xml:space="preserve">The Company acquired 100 percent of the voting equity interest of DHP. The acquisition strengthens MultiPlan's service offering in the payment integrity market with new and complementary services to help its payor customers manage the overall cost of care </w:t>
      </w:r>
      <w:r>
        <w:rPr>
          <w:rFonts w:eastAsia="Times New Roman"/>
          <w:color w:val="000000"/>
          <w:sz w:val="20"/>
          <w:szCs w:val="20"/>
        </w:rPr>
        <w:t xml:space="preserve">and improve their competitiveness. It also adds revenue integrity services for plans that receive premiums from the Centers for Medicare and Medicaid Services. </w:t>
      </w:r>
    </w:p>
    <w:p w:rsidR="00000000" w:rsidRDefault="00F537BE">
      <w:pPr>
        <w:ind w:firstLine="360"/>
        <w:jc w:val="both"/>
        <w:divId w:val="669337814"/>
        <w:rPr>
          <w:rFonts w:eastAsia="Times New Roman"/>
        </w:rPr>
      </w:pPr>
      <w:r>
        <w:rPr>
          <w:rFonts w:eastAsia="Times New Roman"/>
          <w:color w:val="000000"/>
          <w:sz w:val="20"/>
          <w:szCs w:val="20"/>
        </w:rPr>
        <w:t>The results of operations and financial condition of DHP have been included in the Company's co</w:t>
      </w:r>
      <w:r>
        <w:rPr>
          <w:rFonts w:eastAsia="Times New Roman"/>
          <w:color w:val="000000"/>
          <w:sz w:val="20"/>
          <w:szCs w:val="20"/>
        </w:rPr>
        <w:t>nsolidated results from the date of acquisition. In connection with the DHP acquisition, the Company incurred transaction-related expenses of $4.9 million and $0.6 million for the years ended December 31, 2021 and 2020, respectively. The transaction-relate</w:t>
      </w:r>
      <w:r>
        <w:rPr>
          <w:rFonts w:eastAsia="Times New Roman"/>
          <w:color w:val="000000"/>
          <w:sz w:val="20"/>
          <w:szCs w:val="20"/>
        </w:rPr>
        <w:t xml:space="preserve">d expenses have been expensed as incurred and are included in general and administrative expenses in the accompanying consolidated statements of income (loss) and comprehensive income (loss). </w:t>
      </w:r>
    </w:p>
    <w:p w:rsidR="00000000" w:rsidRDefault="00F537BE">
      <w:pPr>
        <w:ind w:firstLine="360"/>
        <w:jc w:val="both"/>
        <w:divId w:val="1690108248"/>
        <w:rPr>
          <w:rFonts w:eastAsia="Times New Roman"/>
        </w:rPr>
      </w:pPr>
      <w:r>
        <w:rPr>
          <w:rFonts w:eastAsia="Times New Roman"/>
          <w:b/>
          <w:bCs/>
          <w:i/>
          <w:iCs/>
          <w:color w:val="000000"/>
          <w:sz w:val="20"/>
          <w:szCs w:val="20"/>
        </w:rPr>
        <w:t>Debt Refinancings, Repayments and Repricing</w:t>
      </w:r>
    </w:p>
    <w:p w:rsidR="00000000" w:rsidRDefault="00F537BE">
      <w:pPr>
        <w:ind w:firstLine="360"/>
        <w:jc w:val="both"/>
        <w:divId w:val="582615103"/>
        <w:rPr>
          <w:rFonts w:eastAsia="Times New Roman"/>
        </w:rPr>
      </w:pPr>
      <w:r>
        <w:rPr>
          <w:rFonts w:eastAsia="Times New Roman"/>
          <w:color w:val="000000"/>
          <w:sz w:val="20"/>
          <w:szCs w:val="20"/>
        </w:rPr>
        <w:t>During August and S</w:t>
      </w:r>
      <w:r>
        <w:rPr>
          <w:rFonts w:eastAsia="Times New Roman"/>
          <w:color w:val="000000"/>
          <w:sz w:val="20"/>
          <w:szCs w:val="20"/>
        </w:rPr>
        <w:t xml:space="preserve">eptember of 2019, the Company repurchased and cancelled $121.3 million of the Senior PIK Notes, resulting in the recognition of a gain on debt extinguishment of $18.5 million in the year ended December 31, 2019. </w:t>
      </w:r>
    </w:p>
    <w:p w:rsidR="00000000" w:rsidRDefault="00F537BE">
      <w:pPr>
        <w:ind w:firstLine="360"/>
        <w:jc w:val="both"/>
        <w:divId w:val="38631664"/>
        <w:rPr>
          <w:rFonts w:eastAsia="Times New Roman"/>
        </w:rPr>
      </w:pPr>
      <w:r>
        <w:rPr>
          <w:rFonts w:eastAsia="Times New Roman"/>
          <w:color w:val="000000"/>
          <w:sz w:val="20"/>
          <w:szCs w:val="20"/>
        </w:rPr>
        <w:t>On October 8, 2020, the Senior PIK notes we</w:t>
      </w:r>
      <w:r>
        <w:rPr>
          <w:rFonts w:eastAsia="Times New Roman"/>
          <w:color w:val="000000"/>
          <w:sz w:val="20"/>
          <w:szCs w:val="20"/>
        </w:rPr>
        <w:t>re redeemed in full for a total redemption price of $1,237.6 million, resulting in the recognition of a loss on debt extinguishment of $35.7 million in the year ended December 31, 2020.</w:t>
      </w:r>
    </w:p>
    <w:p w:rsidR="00000000" w:rsidRDefault="00F537BE">
      <w:pPr>
        <w:ind w:firstLine="360"/>
        <w:jc w:val="both"/>
        <w:divId w:val="1297372844"/>
        <w:rPr>
          <w:rFonts w:eastAsia="Times New Roman"/>
        </w:rPr>
      </w:pPr>
      <w:r>
        <w:rPr>
          <w:rFonts w:eastAsia="Times New Roman"/>
          <w:color w:val="000000"/>
          <w:sz w:val="20"/>
          <w:szCs w:val="20"/>
        </w:rPr>
        <w:t>On October 29, 2020, the Company (a) issued 5.750% Notes under MPH and</w:t>
      </w:r>
      <w:r>
        <w:rPr>
          <w:rFonts w:eastAsia="Times New Roman"/>
          <w:color w:val="000000"/>
          <w:sz w:val="20"/>
          <w:szCs w:val="20"/>
        </w:rPr>
        <w:t xml:space="preserve"> increased the revolving credit facility under the senior secured credit facilities from $100.0 million to $450.0 million and (b) repaid all outstanding 7.125% Notes and $369.0 million of indebtedness under Term Loan G with the net proceeds of the 5.750% N</w:t>
      </w:r>
      <w:r>
        <w:rPr>
          <w:rFonts w:eastAsia="Times New Roman"/>
          <w:color w:val="000000"/>
          <w:sz w:val="20"/>
          <w:szCs w:val="20"/>
        </w:rPr>
        <w:t xml:space="preserve">otes, together with $715.0 million of cash on hand. As a result, we recognized a loss on debt extinguishment of $67.2 million in the year ended December 31, 2020. </w:t>
      </w:r>
    </w:p>
    <w:p w:rsidR="00000000" w:rsidRDefault="00F537BE">
      <w:pPr>
        <w:ind w:firstLine="360"/>
        <w:jc w:val="both"/>
        <w:divId w:val="690687271"/>
        <w:rPr>
          <w:rFonts w:eastAsia="Times New Roman"/>
        </w:rPr>
      </w:pPr>
      <w:r>
        <w:rPr>
          <w:rFonts w:eastAsia="Times New Roman"/>
          <w:color w:val="000000"/>
          <w:sz w:val="20"/>
          <w:szCs w:val="20"/>
        </w:rPr>
        <w:t>On August 24, 2021, MPH issued new senior secured credit facilities composed of $1,325.0 mil</w:t>
      </w:r>
      <w:r>
        <w:rPr>
          <w:rFonts w:eastAsia="Times New Roman"/>
          <w:color w:val="000000"/>
          <w:sz w:val="20"/>
          <w:szCs w:val="20"/>
        </w:rPr>
        <w:t>lion of Term Loan B and $450.0 million of a Revolver B, and $1,050.0 million in aggregate principal amount of 5.50% Senior Secured Notes. MPH used the net proceeds from Term Loan B, and the 5.50% Senior Secured Notes to repay all of the outstanding balance</w:t>
      </w:r>
      <w:r>
        <w:rPr>
          <w:rFonts w:eastAsia="Times New Roman"/>
          <w:color w:val="000000"/>
          <w:sz w:val="20"/>
          <w:szCs w:val="20"/>
        </w:rPr>
        <w:t xml:space="preserve"> of its Term Loan G of $2,341.0 million, and pay fees and expenses in connection therewith. As a result, we recognized a loss on debt extinguishment of $15.8 million in the year ended December 31, 2021.</w:t>
      </w:r>
    </w:p>
    <w:p w:rsidR="00000000" w:rsidRDefault="00F537BE">
      <w:pPr>
        <w:ind w:firstLine="360"/>
        <w:jc w:val="both"/>
        <w:divId w:val="386030911"/>
        <w:rPr>
          <w:rFonts w:eastAsia="Times New Roman"/>
        </w:rPr>
      </w:pPr>
      <w:r>
        <w:rPr>
          <w:rFonts w:eastAsia="Times New Roman"/>
          <w:color w:val="000000"/>
          <w:sz w:val="20"/>
          <w:szCs w:val="20"/>
        </w:rPr>
        <w:t>Interest on Term Loan B and Revolver B is calculated,</w:t>
      </w:r>
      <w:r>
        <w:rPr>
          <w:rFonts w:eastAsia="Times New Roman"/>
          <w:color w:val="000000"/>
          <w:sz w:val="20"/>
          <w:szCs w:val="20"/>
        </w:rPr>
        <w:t xml:space="preserve"> at MPH's option, as (a) LIBOR (or, with respect to the term loan facility only, 0.50%, whichever is higher), plus the applicable margin, or (b) the highest rate of (1) prime rate, (2) the federal funds effective rate, plus 0.50%, (3) the LIBOR for an inte</w:t>
      </w:r>
      <w:r>
        <w:rPr>
          <w:rFonts w:eastAsia="Times New Roman"/>
          <w:color w:val="000000"/>
          <w:sz w:val="20"/>
          <w:szCs w:val="20"/>
        </w:rPr>
        <w:t>rest period of one month, plus 1.00% and (4) 0.50% for Term Loan B and 1.00% for Revolver B, in each case, plus an applicable margin of 4.25% for Term Loan B and between 3.50% and 4.00% for Revolver B, depending on MPH's first lien debt to consolidated EBI</w:t>
      </w:r>
      <w:r>
        <w:rPr>
          <w:rFonts w:eastAsia="Times New Roman"/>
          <w:color w:val="000000"/>
          <w:sz w:val="20"/>
          <w:szCs w:val="20"/>
        </w:rPr>
        <w:t>TDA ratio. The interest rate in effect for Term Loan B was 4.75% as of December 31, 2021.</w:t>
      </w:r>
    </w:p>
    <w:p w:rsidR="00000000" w:rsidRDefault="00F537BE">
      <w:pPr>
        <w:ind w:firstLine="360"/>
        <w:jc w:val="both"/>
        <w:divId w:val="1876459185"/>
        <w:rPr>
          <w:rFonts w:eastAsia="Times New Roman"/>
        </w:rPr>
      </w:pPr>
      <w:r>
        <w:rPr>
          <w:rFonts w:eastAsia="Times New Roman"/>
          <w:color w:val="000000"/>
          <w:sz w:val="20"/>
          <w:szCs w:val="20"/>
        </w:rPr>
        <w:t>The Company is obligated to pay a commitment fee on the average daily unused amount of Revolver B. The annual commitment fee can range from an annual rate of 0.25% to</w:t>
      </w:r>
      <w:r>
        <w:rPr>
          <w:rFonts w:eastAsia="Times New Roman"/>
          <w:color w:val="000000"/>
          <w:sz w:val="20"/>
          <w:szCs w:val="20"/>
        </w:rPr>
        <w:t xml:space="preserve"> 0.50% based on the Company's first lien debt to consolidated EBITDA ratio, as defined in the agreement.</w:t>
      </w:r>
    </w:p>
    <w:p w:rsidR="00000000" w:rsidRDefault="00F537BE">
      <w:pPr>
        <w:ind w:firstLine="360"/>
        <w:jc w:val="both"/>
        <w:divId w:val="2103800080"/>
        <w:rPr>
          <w:rFonts w:eastAsia="Times New Roman"/>
        </w:rPr>
      </w:pPr>
      <w:r>
        <w:rPr>
          <w:rFonts w:eastAsia="Times New Roman"/>
          <w:color w:val="000000"/>
          <w:sz w:val="20"/>
          <w:szCs w:val="20"/>
        </w:rPr>
        <w:t>In connection with the issuance of our debt instruments, the Company incurred specific expenses related to raising the debt, including commissions, fee</w:t>
      </w:r>
      <w:r>
        <w:rPr>
          <w:rFonts w:eastAsia="Times New Roman"/>
          <w:color w:val="000000"/>
          <w:sz w:val="20"/>
          <w:szCs w:val="20"/>
        </w:rPr>
        <w:t xml:space="preserve">s and expenses of investment bankers and underwriters, registration and listing fees, accounting and legal fees pertaining to the financing and other external, incremental expenses paid to advisors that were directly attributable to realizing the proceeds </w:t>
      </w:r>
      <w:r>
        <w:rPr>
          <w:rFonts w:eastAsia="Times New Roman"/>
          <w:color w:val="000000"/>
          <w:sz w:val="20"/>
          <w:szCs w:val="20"/>
        </w:rPr>
        <w:t>of the debt issues. These costs were capitalized and are being amortized over the term of the related debt using the effective interest method. The amortization of the debt issuance costs, premiums and discounts are included in interest expense in the acco</w:t>
      </w:r>
      <w:r>
        <w:rPr>
          <w:rFonts w:eastAsia="Times New Roman"/>
          <w:color w:val="000000"/>
          <w:sz w:val="20"/>
          <w:szCs w:val="20"/>
        </w:rPr>
        <w:t>mpanying consolidated statements of income (loss) and comprehensive income (loss).</w:t>
      </w:r>
    </w:p>
    <w:p w:rsidR="00000000" w:rsidRDefault="00F537BE">
      <w:pPr>
        <w:ind w:firstLine="360"/>
        <w:jc w:val="both"/>
        <w:divId w:val="218327118"/>
        <w:rPr>
          <w:rFonts w:eastAsia="Times New Roman"/>
        </w:rPr>
      </w:pPr>
      <w:r>
        <w:rPr>
          <w:rFonts w:eastAsia="Times New Roman"/>
          <w:color w:val="000000"/>
          <w:sz w:val="20"/>
          <w:szCs w:val="20"/>
        </w:rPr>
        <w:t>In the years ended December 31, 2019, 2018, and 2017, we did not recognize expense for the portions of debt issuance costs related to the amounts of the principal loan prepa</w:t>
      </w:r>
      <w:r>
        <w:rPr>
          <w:rFonts w:eastAsia="Times New Roman"/>
          <w:color w:val="000000"/>
          <w:sz w:val="20"/>
          <w:szCs w:val="20"/>
        </w:rPr>
        <w:t>yments of Term Loan G made in each year, which resulted in an understatement of long-term debt of $2.3 million as of December 31, 2019. We corrected this error as an out-of-period adjustment resulting in an overstatement of interest expense of $2.3 million</w:t>
      </w:r>
      <w:r>
        <w:rPr>
          <w:rFonts w:eastAsia="Times New Roman"/>
          <w:color w:val="000000"/>
          <w:sz w:val="20"/>
          <w:szCs w:val="20"/>
        </w:rPr>
        <w:t xml:space="preserve"> in the year ended December 31, 2020.</w:t>
      </w:r>
    </w:p>
    <w:p w:rsidR="00000000" w:rsidRDefault="00F537BE">
      <w:pPr>
        <w:ind w:firstLine="360"/>
        <w:jc w:val="both"/>
        <w:divId w:val="253176532"/>
        <w:rPr>
          <w:rFonts w:eastAsia="Times New Roman"/>
        </w:rPr>
      </w:pPr>
      <w:r>
        <w:rPr>
          <w:rFonts w:eastAsia="Times New Roman"/>
          <w:b/>
          <w:bCs/>
          <w:i/>
          <w:iCs/>
          <w:color w:val="000000"/>
          <w:sz w:val="20"/>
          <w:szCs w:val="20"/>
        </w:rPr>
        <w:t>Stock-Based Compensation</w:t>
      </w:r>
    </w:p>
    <w:p w:rsidR="00000000" w:rsidRDefault="00F537BE">
      <w:pPr>
        <w:ind w:firstLine="360"/>
        <w:jc w:val="both"/>
        <w:divId w:val="522675114"/>
        <w:rPr>
          <w:rFonts w:eastAsia="Times New Roman"/>
        </w:rPr>
      </w:pPr>
      <w:r>
        <w:rPr>
          <w:rFonts w:eastAsia="Times New Roman"/>
          <w:color w:val="000000"/>
          <w:sz w:val="20"/>
          <w:szCs w:val="20"/>
        </w:rPr>
        <w:t>Prior to the consummation of the Transactions, we were a wholly-owned subsidiary of Holdings and our stock-based compensation was granted to employees in the form of Units via a Class B Unit Aw</w:t>
      </w:r>
      <w:r>
        <w:rPr>
          <w:rFonts w:eastAsia="Times New Roman"/>
          <w:color w:val="000000"/>
          <w:sz w:val="20"/>
          <w:szCs w:val="20"/>
        </w:rPr>
        <w:t>ard Agreement. The fair value of the Units was remeasured at each reporting period. The consummation of the Transactions constituted a definitive Liquidity Event under the agreements governing the Unit awards and as a result the incentive plan was liquidat</w:t>
      </w:r>
      <w:r>
        <w:rPr>
          <w:rFonts w:eastAsia="Times New Roman"/>
          <w:color w:val="000000"/>
          <w:sz w:val="20"/>
          <w:szCs w:val="20"/>
        </w:rPr>
        <w:t xml:space="preserve">ed. For the year ended December 31, </w:t>
      </w:r>
    </w:p>
    <w:p w:rsidR="00000000" w:rsidRDefault="00F537BE">
      <w:pPr>
        <w:ind w:firstLine="360"/>
        <w:jc w:val="center"/>
        <w:divId w:val="542835429"/>
        <w:rPr>
          <w:rFonts w:eastAsia="Times New Roman"/>
        </w:rPr>
      </w:pPr>
      <w:r>
        <w:rPr>
          <w:rFonts w:eastAsia="Times New Roman"/>
          <w:color w:val="000000"/>
          <w:sz w:val="20"/>
          <w:szCs w:val="20"/>
        </w:rPr>
        <w:t>54</w:t>
      </w:r>
    </w:p>
    <w:p w:rsidR="00000000" w:rsidRDefault="00F537BE">
      <w:pPr>
        <w:rPr>
          <w:rFonts w:eastAsia="Times New Roman"/>
        </w:rPr>
      </w:pPr>
      <w:r>
        <w:rPr>
          <w:rFonts w:eastAsia="Times New Roman"/>
        </w:rPr>
        <w:pict>
          <v:rect id="_x0000_i1081" style="width:0;height:1.5pt" o:hralign="center" o:hrstd="t" o:hr="t" fillcolor="#a0a0a0" stroked="f"/>
        </w:pict>
      </w:r>
    </w:p>
    <w:p w:rsidR="00000000" w:rsidRDefault="00F537BE">
      <w:pPr>
        <w:ind w:firstLine="360"/>
        <w:jc w:val="both"/>
        <w:divId w:val="1259870788"/>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738093730"/>
        <w:rPr>
          <w:rFonts w:eastAsia="Times New Roman"/>
        </w:rPr>
      </w:pPr>
      <w:r>
        <w:rPr>
          <w:rFonts w:eastAsia="Times New Roman"/>
          <w:color w:val="000000"/>
          <w:sz w:val="20"/>
          <w:szCs w:val="20"/>
        </w:rPr>
        <w:t>2020, the Company recorded stock-based compensation expense under the Class B Unit Award Agreement of $4</w:t>
      </w:r>
      <w:r>
        <w:rPr>
          <w:rFonts w:eastAsia="Times New Roman"/>
          <w:color w:val="000000"/>
          <w:sz w:val="20"/>
          <w:szCs w:val="20"/>
        </w:rPr>
        <w:t>05.8 million in the accompanying consolidated statements of income (loss) and comprehensive income (loss).</w:t>
      </w:r>
    </w:p>
    <w:p w:rsidR="00000000" w:rsidRDefault="00F537BE">
      <w:pPr>
        <w:ind w:firstLine="360"/>
        <w:jc w:val="both"/>
        <w:divId w:val="1014265911"/>
        <w:rPr>
          <w:rFonts w:eastAsia="Times New Roman"/>
        </w:rPr>
      </w:pPr>
      <w:r>
        <w:rPr>
          <w:rFonts w:eastAsia="Times New Roman"/>
          <w:color w:val="000000"/>
          <w:sz w:val="20"/>
          <w:szCs w:val="20"/>
        </w:rPr>
        <w:t>Since the consummation of the Transactions, the Company has operated under the 2020 Omnibus Incentive Plan effective October 8, 2020. To date, awards</w:t>
      </w:r>
      <w:r>
        <w:rPr>
          <w:rFonts w:eastAsia="Times New Roman"/>
          <w:color w:val="000000"/>
          <w:sz w:val="20"/>
          <w:szCs w:val="20"/>
        </w:rPr>
        <w:t xml:space="preserve"> granted under the 2020 Omnibus Incentive Plan have been in the form of Employee RS, Employee RSUs, Fixed Value RSUs, Employee NQSOs and Director RSUs. Stock-based compensation is measured at the grant date based on the fair value of the award. </w:t>
      </w:r>
    </w:p>
    <w:p w:rsidR="00000000" w:rsidRDefault="00F537BE">
      <w:pPr>
        <w:ind w:firstLine="360"/>
        <w:jc w:val="both"/>
        <w:divId w:val="1931621230"/>
        <w:rPr>
          <w:rFonts w:eastAsia="Times New Roman"/>
        </w:rPr>
      </w:pPr>
      <w:r>
        <w:rPr>
          <w:rFonts w:eastAsia="Times New Roman"/>
          <w:color w:val="000000"/>
          <w:sz w:val="20"/>
          <w:szCs w:val="20"/>
        </w:rPr>
        <w:t>For the ye</w:t>
      </w:r>
      <w:r>
        <w:rPr>
          <w:rFonts w:eastAsia="Times New Roman"/>
          <w:color w:val="000000"/>
          <w:sz w:val="20"/>
          <w:szCs w:val="20"/>
        </w:rPr>
        <w:t>ar ended December 31, 2021, the Company has granted 4.2 million Employee NQSOs, 2.9 million Employee RSUs, 0.1 million Employee RS, 0.5 million Fixed Value RSUs and 0.1 million Director RSUs under the 2020 Omnibus Incentive Plan. For the years ended Decemb</w:t>
      </w:r>
      <w:r>
        <w:rPr>
          <w:rFonts w:eastAsia="Times New Roman"/>
          <w:color w:val="000000"/>
          <w:sz w:val="20"/>
          <w:szCs w:val="20"/>
        </w:rPr>
        <w:t>er 31, 2021 and 2020, the Company recorded stock-based compensation expense under the 2020 Omnibus Incentive Plan of 18.0 million and 0.2 million, respectively, in the accompanying consolidated statements of income (loss) and comprehensive income (loss).</w:t>
      </w:r>
    </w:p>
    <w:p w:rsidR="00000000" w:rsidRDefault="00F537BE">
      <w:pPr>
        <w:ind w:firstLine="360"/>
        <w:jc w:val="both"/>
        <w:divId w:val="237906356"/>
        <w:rPr>
          <w:rFonts w:eastAsia="Times New Roman"/>
        </w:rPr>
      </w:pPr>
    </w:p>
    <w:p w:rsidR="00000000" w:rsidRDefault="00F537BE">
      <w:pPr>
        <w:ind w:firstLine="360"/>
        <w:jc w:val="center"/>
        <w:divId w:val="1828085338"/>
        <w:rPr>
          <w:rFonts w:eastAsia="Times New Roman"/>
        </w:rPr>
      </w:pPr>
      <w:r>
        <w:rPr>
          <w:rFonts w:eastAsia="Times New Roman"/>
          <w:color w:val="000000"/>
          <w:sz w:val="20"/>
          <w:szCs w:val="20"/>
        </w:rPr>
        <w:t>55</w:t>
      </w:r>
    </w:p>
    <w:p w:rsidR="00000000" w:rsidRDefault="00F537BE">
      <w:pPr>
        <w:rPr>
          <w:rFonts w:eastAsia="Times New Roman"/>
        </w:rPr>
      </w:pPr>
      <w:r>
        <w:rPr>
          <w:rFonts w:eastAsia="Times New Roman"/>
        </w:rPr>
        <w:pict>
          <v:rect id="_x0000_i1082" style="width:0;height:1.5pt" o:hralign="center" o:hrstd="t" o:hr="t" fillcolor="#a0a0a0" stroked="f"/>
        </w:pict>
      </w:r>
    </w:p>
    <w:p w:rsidR="00000000" w:rsidRDefault="00F537BE">
      <w:pPr>
        <w:ind w:firstLine="360"/>
        <w:jc w:val="both"/>
        <w:divId w:val="90206135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204640316"/>
        <w:rPr>
          <w:rFonts w:eastAsia="Times New Roman"/>
        </w:rPr>
      </w:pPr>
      <w:r>
        <w:rPr>
          <w:rFonts w:eastAsia="Times New Roman"/>
          <w:b/>
          <w:bCs/>
          <w:color w:val="000000"/>
          <w:sz w:val="20"/>
          <w:szCs w:val="20"/>
        </w:rPr>
        <w:t>Results of Operations for the Years Ended December 31, 2021 and 2020</w:t>
      </w:r>
    </w:p>
    <w:p w:rsidR="00000000" w:rsidRDefault="00F537BE">
      <w:pPr>
        <w:ind w:firstLine="360"/>
        <w:jc w:val="both"/>
        <w:divId w:val="1384675683"/>
        <w:rPr>
          <w:rFonts w:eastAsia="Times New Roman"/>
        </w:rPr>
      </w:pPr>
      <w:r>
        <w:rPr>
          <w:rFonts w:eastAsia="Times New Roman"/>
          <w:color w:val="000000"/>
          <w:sz w:val="20"/>
          <w:szCs w:val="20"/>
        </w:rPr>
        <w:t>The following table provides the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4277"/>
        <w:gridCol w:w="41"/>
        <w:gridCol w:w="120"/>
        <w:gridCol w:w="850"/>
        <w:gridCol w:w="36"/>
        <w:gridCol w:w="36"/>
        <w:gridCol w:w="36"/>
        <w:gridCol w:w="36"/>
        <w:gridCol w:w="120"/>
        <w:gridCol w:w="784"/>
        <w:gridCol w:w="36"/>
        <w:gridCol w:w="36"/>
        <w:gridCol w:w="36"/>
        <w:gridCol w:w="36"/>
        <w:gridCol w:w="120"/>
        <w:gridCol w:w="700"/>
        <w:gridCol w:w="36"/>
        <w:gridCol w:w="36"/>
        <w:gridCol w:w="36"/>
        <w:gridCol w:w="36"/>
        <w:gridCol w:w="47"/>
        <w:gridCol w:w="550"/>
        <w:gridCol w:w="187"/>
        <w:gridCol w:w="36"/>
      </w:tblGrid>
      <w:tr w:rsidR="00000000">
        <w:trPr>
          <w:divId w:val="1538620538"/>
        </w:trPr>
        <w:tc>
          <w:tcPr>
            <w:tcW w:w="50" w:type="pct"/>
            <w:vAlign w:val="center"/>
            <w:hideMark/>
          </w:tcPr>
          <w:p w:rsidR="00000000" w:rsidRDefault="00F537BE">
            <w:pPr>
              <w:ind w:firstLine="360"/>
              <w:jc w:val="both"/>
              <w:rPr>
                <w:rFonts w:eastAsia="Times New Roman"/>
              </w:rPr>
            </w:pPr>
          </w:p>
        </w:tc>
        <w:tc>
          <w:tcPr>
            <w:tcW w:w="264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1538620538"/>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F537BE">
            <w:pPr>
              <w:spacing w:after="100"/>
              <w:jc w:val="center"/>
              <w:rPr>
                <w:rFonts w:eastAsia="Times New Roman"/>
              </w:rPr>
            </w:pPr>
          </w:p>
        </w:tc>
      </w:tr>
      <w:tr w:rsidR="00000000">
        <w:trPr>
          <w:divId w:val="1538620538"/>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t>
            </w:r>
          </w:p>
        </w:tc>
        <w:tc>
          <w:tcPr>
            <w:tcW w:w="0" w:type="auto"/>
            <w:vAlign w:val="center"/>
            <w:hideMark/>
          </w:tcPr>
          <w:p w:rsidR="00000000" w:rsidRDefault="00F537BE">
            <w:pPr>
              <w:spacing w:after="100"/>
              <w:jc w:val="center"/>
              <w:rPr>
                <w:rFonts w:eastAsia="Times New Roman"/>
              </w:rPr>
            </w:pPr>
          </w:p>
        </w:tc>
      </w:tr>
      <w:tr w:rsidR="00000000">
        <w:trPr>
          <w:divId w:val="153862053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1538620538"/>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Network-Based Services</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278,457 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271,262 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7,195 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Analytics-Based Services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709,272 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564,661 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144,611 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Payment and Revenue Integrity Services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129,873 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101,840 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28,033 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1,117,602 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937,763 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179,839 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200" w:type="dxa"/>
              <w:bottom w:w="30" w:type="dxa"/>
              <w:right w:w="20" w:type="dxa"/>
            </w:tcMar>
            <w:vAlign w:val="bottom"/>
            <w:hideMark/>
          </w:tcPr>
          <w:p w:rsidR="00000000" w:rsidRDefault="00F537BE">
            <w:pPr>
              <w:spacing w:after="100"/>
              <w:ind w:hanging="180"/>
              <w:rPr>
                <w:rFonts w:eastAsia="Times New Roman"/>
              </w:rPr>
            </w:pPr>
            <w:r>
              <w:rPr>
                <w:rFonts w:eastAsia="Times New Roman"/>
                <w:b/>
                <w:bCs/>
                <w:color w:val="000000"/>
                <w:sz w:val="20"/>
                <w:szCs w:val="20"/>
              </w:rPr>
              <w:t>Costs of services (exclusive of depreciation and amortization of intangible assets shown below)</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1538620538"/>
        </w:trPr>
        <w:tc>
          <w:tcPr>
            <w:tcW w:w="0" w:type="auto"/>
            <w:gridSpan w:val="3"/>
            <w:shd w:val="clear" w:color="auto" w:fill="CCEEFF"/>
            <w:tcMar>
              <w:top w:w="30" w:type="dxa"/>
              <w:left w:w="27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Personnel expenses excluding 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147,342 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128,222 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19,120 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27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2,618 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163,025 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(160,407)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(98.4)</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Personnel expenses including stock-based compensation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149,960 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291,247 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(141,287)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Access and bill review fees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13,526 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13,794 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(268)</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cost of services expenses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11,806 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13,634 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(1,828)</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tcBorders>
              <w:top w:val="single" w:sz="8" w:space="0" w:color="CCEEFF"/>
            </w:tcBorders>
            <w:shd w:val="clear" w:color="auto" w:fill="FFFFFF"/>
            <w:tcMar>
              <w:top w:w="30" w:type="dxa"/>
              <w:left w:w="200" w:type="dxa"/>
              <w:bottom w:w="30" w:type="dxa"/>
              <w:right w:w="20" w:type="dxa"/>
            </w:tcMar>
            <w:vAlign w:val="bottom"/>
            <w:hideMark/>
          </w:tcPr>
          <w:p w:rsidR="00000000" w:rsidRDefault="00F537BE">
            <w:pPr>
              <w:spacing w:after="100"/>
              <w:ind w:hanging="180"/>
              <w:rPr>
                <w:rFonts w:eastAsia="Times New Roman"/>
              </w:rPr>
            </w:pPr>
            <w:r>
              <w:rPr>
                <w:rFonts w:eastAsia="Times New Roman"/>
                <w:b/>
                <w:bCs/>
                <w:color w:val="000000"/>
                <w:sz w:val="20"/>
                <w:szCs w:val="20"/>
              </w:rPr>
              <w:t>Total costs of services (exclusive of depreciation and amortization of intangible assets shown below)</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175,292 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318,675 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(143,383)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126,056 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80,917 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45,139 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55.8 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15,392 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243,029 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(227,637)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(93.7)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9,647 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(22,042)</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(69.6)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Total general and administrative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151,095 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355,635 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(204,540)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(57.5)</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Depreciation expense</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64,885 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60,577 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4,308 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340,210 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334,697 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5,513 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tcBorders>
              <w:top w:val="single" w:sz="8" w:space="0" w:color="CCEEFF"/>
            </w:tcBorders>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Operating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386,120 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(131,821)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517,941 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267,475 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335,638 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(68,163)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(20.3)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(288)</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89.6 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15,843 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102,993 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(87,150)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 (Gain) loss on investments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12,165 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(12,190)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3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(32,596)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2,826 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Net income (loss) before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135,453 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(546,907)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682,360 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Provision (benefit) for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(26,343)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59,716 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F537BE">
            <w:pPr>
              <w:spacing w:after="100"/>
              <w:jc w:val="right"/>
              <w:rPr>
                <w:rFonts w:eastAsia="Times New Roman"/>
              </w:rPr>
            </w:pPr>
          </w:p>
        </w:tc>
      </w:tr>
      <w:tr w:rsidR="00000000">
        <w:trPr>
          <w:divId w:val="1538620538"/>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622,644 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F537BE">
            <w:pPr>
              <w:spacing w:after="100"/>
              <w:jc w:val="right"/>
              <w:rPr>
                <w:rFonts w:eastAsia="Times New Roman"/>
              </w:rPr>
            </w:pPr>
          </w:p>
        </w:tc>
      </w:tr>
    </w:tbl>
    <w:p w:rsidR="00000000" w:rsidRDefault="00F537BE">
      <w:pPr>
        <w:ind w:firstLine="360"/>
        <w:jc w:val="both"/>
        <w:divId w:val="1914772863"/>
        <w:rPr>
          <w:rFonts w:eastAsia="Times New Roman"/>
        </w:rPr>
      </w:pPr>
      <w:r>
        <w:rPr>
          <w:rFonts w:eastAsia="Times New Roman"/>
          <w:color w:val="000000"/>
          <w:sz w:val="20"/>
          <w:szCs w:val="20"/>
        </w:rPr>
        <w:t>NM = Not meaningful</w:t>
      </w:r>
    </w:p>
    <w:p w:rsidR="00000000" w:rsidRDefault="00F537BE">
      <w:pPr>
        <w:ind w:firstLine="360"/>
        <w:jc w:val="both"/>
        <w:divId w:val="471215232"/>
        <w:rPr>
          <w:rFonts w:eastAsia="Times New Roman"/>
        </w:rPr>
      </w:pPr>
      <w:r>
        <w:rPr>
          <w:rFonts w:eastAsia="Times New Roman"/>
          <w:i/>
          <w:iCs/>
          <w:color w:val="000000"/>
          <w:sz w:val="20"/>
          <w:szCs w:val="20"/>
        </w:rPr>
        <w:t>Revenues</w:t>
      </w:r>
    </w:p>
    <w:p w:rsidR="00000000" w:rsidRDefault="00F537BE">
      <w:pPr>
        <w:ind w:firstLine="360"/>
        <w:jc w:val="both"/>
        <w:divId w:val="1340766796"/>
        <w:rPr>
          <w:rFonts w:eastAsia="Times New Roman"/>
        </w:rPr>
      </w:pPr>
      <w:r>
        <w:rPr>
          <w:rFonts w:eastAsia="Times New Roman"/>
          <w:color w:val="000000"/>
          <w:sz w:val="20"/>
          <w:szCs w:val="20"/>
        </w:rPr>
        <w:t xml:space="preserve">The increase in revenues for the year ended </w:t>
      </w:r>
      <w:r>
        <w:rPr>
          <w:rFonts w:eastAsia="Times New Roman"/>
          <w:color w:val="000000"/>
          <w:sz w:val="20"/>
          <w:szCs w:val="20"/>
        </w:rPr>
        <w:t>December 31, 2021 as compared to the year ended December 31, 2020 was primarily due to increased claims volumes from customers, higher savings rates per unit of billed charges on processed claims, favorable changes in the mix of claims toward higher charge</w:t>
      </w:r>
      <w:r>
        <w:rPr>
          <w:rFonts w:eastAsia="Times New Roman"/>
          <w:color w:val="000000"/>
          <w:sz w:val="20"/>
          <w:szCs w:val="20"/>
        </w:rPr>
        <w:t xml:space="preserve"> medical services as the effects of the COVID-19 pandemic subsided, and revenues from the acquisitions of DHP and HST. Acquired revenues related to the acquisitions of DHP and HST were $44.4 million and $2.0 million for the years ended December 31, 2021 an</w:t>
      </w:r>
      <w:r>
        <w:rPr>
          <w:rFonts w:eastAsia="Times New Roman"/>
          <w:color w:val="000000"/>
          <w:sz w:val="20"/>
          <w:szCs w:val="20"/>
        </w:rPr>
        <w:t>d 2020, respectively. The increase in revenues, excluding acquired revenues, was $137.4 million or 14.7% for the year ended December 31, 2021 as compared to the year ended December 31, 2020.</w:t>
      </w:r>
    </w:p>
    <w:p w:rsidR="00000000" w:rsidRDefault="00F537BE">
      <w:pPr>
        <w:ind w:firstLine="360"/>
        <w:jc w:val="center"/>
        <w:divId w:val="1560286869"/>
        <w:rPr>
          <w:rFonts w:eastAsia="Times New Roman"/>
        </w:rPr>
      </w:pPr>
      <w:r>
        <w:rPr>
          <w:rFonts w:eastAsia="Times New Roman"/>
          <w:color w:val="000000"/>
          <w:sz w:val="20"/>
          <w:szCs w:val="20"/>
        </w:rPr>
        <w:t>56</w:t>
      </w:r>
    </w:p>
    <w:p w:rsidR="00000000" w:rsidRDefault="00F537BE">
      <w:pPr>
        <w:rPr>
          <w:rFonts w:eastAsia="Times New Roman"/>
        </w:rPr>
      </w:pPr>
      <w:r>
        <w:rPr>
          <w:rFonts w:eastAsia="Times New Roman"/>
        </w:rPr>
        <w:pict>
          <v:rect id="_x0000_i1083" style="width:0;height:1.5pt" o:hralign="center" o:hrstd="t" o:hr="t" fillcolor="#a0a0a0" stroked="f"/>
        </w:pict>
      </w:r>
    </w:p>
    <w:p w:rsidR="00000000" w:rsidRDefault="00F537BE">
      <w:pPr>
        <w:ind w:firstLine="360"/>
        <w:jc w:val="both"/>
        <w:divId w:val="376202378"/>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575751284"/>
        <w:rPr>
          <w:rFonts w:eastAsia="Times New Roman"/>
        </w:rPr>
      </w:pPr>
      <w:r>
        <w:rPr>
          <w:rFonts w:eastAsia="Times New Roman"/>
          <w:color w:val="000000"/>
          <w:sz w:val="20"/>
          <w:szCs w:val="20"/>
        </w:rPr>
        <w:t>Network-Based Services revenues increased in the year ended December 31, 2021 as compared to the year ended December </w:t>
      </w:r>
      <w:r>
        <w:rPr>
          <w:rFonts w:eastAsia="Times New Roman"/>
          <w:color w:val="000000"/>
          <w:sz w:val="20"/>
          <w:szCs w:val="20"/>
        </w:rPr>
        <w:t xml:space="preserve">31, 2020 primarily due to increases in claims volumes from customers, higher savings rates on processed claims, and reduced effects of the COVID-19 pandemic on claim mix, partially offset by certain client adoptions of our Analytics-Based Services in lieu </w:t>
      </w:r>
      <w:r>
        <w:rPr>
          <w:rFonts w:eastAsia="Times New Roman"/>
          <w:color w:val="000000"/>
          <w:sz w:val="20"/>
          <w:szCs w:val="20"/>
        </w:rPr>
        <w:t>of our Network-Based Services.</w:t>
      </w:r>
    </w:p>
    <w:p w:rsidR="00000000" w:rsidRDefault="00F537BE">
      <w:pPr>
        <w:ind w:firstLine="360"/>
        <w:jc w:val="both"/>
        <w:divId w:val="1165054614"/>
        <w:rPr>
          <w:rFonts w:eastAsia="Times New Roman"/>
        </w:rPr>
      </w:pPr>
      <w:r>
        <w:rPr>
          <w:rFonts w:eastAsia="Times New Roman"/>
          <w:color w:val="000000"/>
          <w:sz w:val="20"/>
          <w:szCs w:val="20"/>
        </w:rPr>
        <w:t>Analytics-Based Services revenues increased for the year ended December 31, 2021 as compared to the year ended December </w:t>
      </w:r>
      <w:r>
        <w:rPr>
          <w:rFonts w:eastAsia="Times New Roman"/>
          <w:color w:val="000000"/>
          <w:sz w:val="20"/>
          <w:szCs w:val="20"/>
        </w:rPr>
        <w:t>31, 2020 primarily due to increases in claim volumes from customers, higher savings rates, reduced effects of the COVID-19 pandemic on claim mix, certain client adoptions of our Analytics-Based Services in lieu of our Network-Based Services and revenues fr</w:t>
      </w:r>
      <w:r>
        <w:rPr>
          <w:rFonts w:eastAsia="Times New Roman"/>
          <w:color w:val="000000"/>
          <w:sz w:val="20"/>
          <w:szCs w:val="20"/>
        </w:rPr>
        <w:t>om the acquisition of HST. Within Analytics-Based Services, revenue increased across all major product categories: Reference-Based Pricing, which includes our Data iSight program, Financial Negotiation, and Value-Driven Health Plan Services.</w:t>
      </w:r>
    </w:p>
    <w:p w:rsidR="00000000" w:rsidRDefault="00F537BE">
      <w:pPr>
        <w:ind w:firstLine="360"/>
        <w:jc w:val="both"/>
        <w:divId w:val="1719932880"/>
        <w:rPr>
          <w:rFonts w:eastAsia="Times New Roman"/>
        </w:rPr>
      </w:pPr>
      <w:r>
        <w:rPr>
          <w:rFonts w:eastAsia="Times New Roman"/>
          <w:color w:val="000000"/>
          <w:sz w:val="20"/>
          <w:szCs w:val="20"/>
        </w:rPr>
        <w:t>Payment and Re</w:t>
      </w:r>
      <w:r>
        <w:rPr>
          <w:rFonts w:eastAsia="Times New Roman"/>
          <w:color w:val="000000"/>
          <w:sz w:val="20"/>
          <w:szCs w:val="20"/>
        </w:rPr>
        <w:t>venue Integrity Services revenues increased for the year ended December 31, 2021 as compared to the year ended December 31, 2020 primarily due to revenues from the acquisition of DHP, increases in claims volumes from customers, and reduced effects of the C</w:t>
      </w:r>
      <w:r>
        <w:rPr>
          <w:rFonts w:eastAsia="Times New Roman"/>
          <w:color w:val="000000"/>
          <w:sz w:val="20"/>
          <w:szCs w:val="20"/>
        </w:rPr>
        <w:t>OVID-19 pandemic on claim mix. The acquisition of DHP contributed to revenues from our Data Mining and Clinical Auditing Services and added revenues from new product categories, including Revenue Integrity Services and Coordination of Benefits and Subrogat</w:t>
      </w:r>
      <w:r>
        <w:rPr>
          <w:rFonts w:eastAsia="Times New Roman"/>
          <w:color w:val="000000"/>
          <w:sz w:val="20"/>
          <w:szCs w:val="20"/>
        </w:rPr>
        <w:t>ion Services.</w:t>
      </w:r>
    </w:p>
    <w:p w:rsidR="00000000" w:rsidRDefault="00F537BE">
      <w:pPr>
        <w:ind w:firstLine="360"/>
        <w:jc w:val="both"/>
        <w:divId w:val="139347484"/>
        <w:rPr>
          <w:rFonts w:eastAsia="Times New Roman"/>
        </w:rPr>
      </w:pPr>
      <w:r>
        <w:rPr>
          <w:rFonts w:eastAsia="Times New Roman"/>
          <w:i/>
          <w:iCs/>
          <w:color w:val="000000"/>
          <w:sz w:val="20"/>
          <w:szCs w:val="20"/>
        </w:rPr>
        <w:t>Costs of Services (exclusive of depreciation and amortization of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4302"/>
        <w:gridCol w:w="37"/>
        <w:gridCol w:w="120"/>
        <w:gridCol w:w="759"/>
        <w:gridCol w:w="36"/>
        <w:gridCol w:w="36"/>
        <w:gridCol w:w="36"/>
        <w:gridCol w:w="36"/>
        <w:gridCol w:w="120"/>
        <w:gridCol w:w="709"/>
        <w:gridCol w:w="36"/>
        <w:gridCol w:w="36"/>
        <w:gridCol w:w="36"/>
        <w:gridCol w:w="36"/>
        <w:gridCol w:w="120"/>
        <w:gridCol w:w="784"/>
        <w:gridCol w:w="36"/>
        <w:gridCol w:w="36"/>
        <w:gridCol w:w="36"/>
        <w:gridCol w:w="36"/>
        <w:gridCol w:w="47"/>
        <w:gridCol w:w="614"/>
        <w:gridCol w:w="187"/>
        <w:gridCol w:w="36"/>
      </w:tblGrid>
      <w:tr w:rsidR="00000000">
        <w:trPr>
          <w:divId w:val="1047991789"/>
        </w:trPr>
        <w:tc>
          <w:tcPr>
            <w:tcW w:w="50" w:type="pct"/>
            <w:vAlign w:val="center"/>
            <w:hideMark/>
          </w:tcPr>
          <w:p w:rsidR="00000000" w:rsidRDefault="00F537BE">
            <w:pPr>
              <w:ind w:firstLine="360"/>
              <w:jc w:val="both"/>
              <w:rPr>
                <w:rFonts w:eastAsia="Times New Roman"/>
              </w:rPr>
            </w:pPr>
          </w:p>
        </w:tc>
        <w:tc>
          <w:tcPr>
            <w:tcW w:w="264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1047991789"/>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F537BE">
            <w:pPr>
              <w:spacing w:after="100"/>
              <w:jc w:val="center"/>
              <w:rPr>
                <w:rFonts w:eastAsia="Times New Roman"/>
              </w:rPr>
            </w:pPr>
          </w:p>
        </w:tc>
      </w:tr>
      <w:tr w:rsidR="00000000">
        <w:trPr>
          <w:divId w:val="1047991789"/>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t>
            </w:r>
          </w:p>
        </w:tc>
        <w:tc>
          <w:tcPr>
            <w:tcW w:w="0" w:type="auto"/>
            <w:vAlign w:val="center"/>
            <w:hideMark/>
          </w:tcPr>
          <w:p w:rsidR="00000000" w:rsidRDefault="00F537BE">
            <w:pPr>
              <w:spacing w:after="100"/>
              <w:jc w:val="center"/>
              <w:rPr>
                <w:rFonts w:eastAsia="Times New Roman"/>
              </w:rPr>
            </w:pPr>
          </w:p>
        </w:tc>
      </w:tr>
      <w:tr w:rsidR="00000000">
        <w:trPr>
          <w:divId w:val="1047991789"/>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Cost of services (exclusive of depreciation and amortization of intangible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175,292 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318,675 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(143,383)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047991789"/>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2,618 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163,025 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(160,407)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(98.4)</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1047991789"/>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Costs of services excluding stock-based compensation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172,674 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155,650 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bl>
    <w:p w:rsidR="00000000" w:rsidRDefault="00F537BE">
      <w:pPr>
        <w:ind w:firstLine="360"/>
        <w:jc w:val="both"/>
        <w:divId w:val="1149323883"/>
        <w:rPr>
          <w:rFonts w:eastAsia="Times New Roman"/>
        </w:rPr>
      </w:pPr>
      <w:r>
        <w:rPr>
          <w:rFonts w:eastAsia="Times New Roman"/>
          <w:color w:val="000000"/>
          <w:sz w:val="20"/>
          <w:szCs w:val="20"/>
        </w:rPr>
        <w:t>The decrease in cost of services for the year ended December 31, 2021 as compared to the year ended December 31, 2020</w:t>
      </w:r>
      <w:r>
        <w:rPr>
          <w:rFonts w:eastAsia="Times New Roman"/>
          <w:color w:val="000000"/>
          <w:sz w:val="20"/>
          <w:szCs w:val="20"/>
          <w:shd w:val="clear" w:color="auto" w:fill="FFFFFF"/>
        </w:rPr>
        <w:t xml:space="preserve"> </w:t>
      </w:r>
      <w:r>
        <w:rPr>
          <w:rFonts w:eastAsia="Times New Roman"/>
          <w:color w:val="000000"/>
          <w:sz w:val="20"/>
          <w:szCs w:val="20"/>
        </w:rPr>
        <w:t>was due to decreases in personnel expenses p</w:t>
      </w:r>
      <w:r>
        <w:rPr>
          <w:rFonts w:eastAsia="Times New Roman"/>
          <w:color w:val="000000"/>
          <w:sz w:val="20"/>
          <w:szCs w:val="20"/>
        </w:rPr>
        <w:t xml:space="preserve">rimarily related to stock-based compensation as explained below. </w:t>
      </w:r>
    </w:p>
    <w:p w:rsidR="00000000" w:rsidRDefault="00F537BE">
      <w:pPr>
        <w:ind w:firstLine="360"/>
        <w:jc w:val="both"/>
        <w:divId w:val="354038163"/>
        <w:rPr>
          <w:rFonts w:eastAsia="Times New Roman"/>
        </w:rPr>
      </w:pPr>
      <w:r>
        <w:rPr>
          <w:rFonts w:eastAsia="Times New Roman"/>
          <w:color w:val="000000"/>
          <w:sz w:val="20"/>
          <w:szCs w:val="20"/>
        </w:rPr>
        <w:t>The decrease in personnel expenses, including contract labor, for the year ended December 31, 2021 as compared to the year ended December 31, 2020 was primarily due to decreases in stock-bas</w:t>
      </w:r>
      <w:r>
        <w:rPr>
          <w:rFonts w:eastAsia="Times New Roman"/>
          <w:color w:val="000000"/>
          <w:sz w:val="20"/>
          <w:szCs w:val="20"/>
        </w:rPr>
        <w:t>ed compensation of $160.4 million partially offset by increases in other compensation-related expenses, including salaries, bonus, commissions, fringe benefits and contract labor of $19.1 million for the year ended December 31, 2021 as compared to the year</w:t>
      </w:r>
      <w:r>
        <w:rPr>
          <w:rFonts w:eastAsia="Times New Roman"/>
          <w:color w:val="000000"/>
          <w:sz w:val="20"/>
          <w:szCs w:val="20"/>
        </w:rPr>
        <w:t xml:space="preserve"> ended December 31, 2020. The increase in other compensation-related expenses was primarily due to increased headcount related to organic growth, the full year impact of the HST acquisition in fourth quarter 2020, and the acquisition of DHP in first quarte</w:t>
      </w:r>
      <w:r>
        <w:rPr>
          <w:rFonts w:eastAsia="Times New Roman"/>
          <w:color w:val="000000"/>
          <w:sz w:val="20"/>
          <w:szCs w:val="20"/>
        </w:rPr>
        <w:t xml:space="preserve">r 2021. The change in stock-based compensation expense over these time periods was primarily the result of changes in the stock-based compensation plans as described above in the Factors Affecting the Comparability of our Results of Operations. </w:t>
      </w:r>
    </w:p>
    <w:p w:rsidR="00000000" w:rsidRDefault="00F537BE">
      <w:pPr>
        <w:ind w:firstLine="360"/>
        <w:jc w:val="both"/>
        <w:divId w:val="1497720163"/>
        <w:rPr>
          <w:rFonts w:eastAsia="Times New Roman"/>
        </w:rPr>
      </w:pPr>
      <w:r>
        <w:rPr>
          <w:rFonts w:eastAsia="Times New Roman"/>
          <w:i/>
          <w:iCs/>
          <w:color w:val="000000"/>
          <w:sz w:val="20"/>
          <w:szCs w:val="20"/>
        </w:rPr>
        <w:t>General an</w:t>
      </w:r>
      <w:r>
        <w:rPr>
          <w:rFonts w:eastAsia="Times New Roman"/>
          <w:i/>
          <w:iCs/>
          <w:color w:val="000000"/>
          <w:sz w:val="20"/>
          <w:szCs w:val="20"/>
        </w:rPr>
        <w:t>d Administrative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4303"/>
        <w:gridCol w:w="36"/>
        <w:gridCol w:w="120"/>
        <w:gridCol w:w="759"/>
        <w:gridCol w:w="36"/>
        <w:gridCol w:w="36"/>
        <w:gridCol w:w="36"/>
        <w:gridCol w:w="36"/>
        <w:gridCol w:w="120"/>
        <w:gridCol w:w="709"/>
        <w:gridCol w:w="36"/>
        <w:gridCol w:w="36"/>
        <w:gridCol w:w="36"/>
        <w:gridCol w:w="36"/>
        <w:gridCol w:w="120"/>
        <w:gridCol w:w="784"/>
        <w:gridCol w:w="36"/>
        <w:gridCol w:w="36"/>
        <w:gridCol w:w="36"/>
        <w:gridCol w:w="36"/>
        <w:gridCol w:w="47"/>
        <w:gridCol w:w="615"/>
        <w:gridCol w:w="187"/>
        <w:gridCol w:w="36"/>
      </w:tblGrid>
      <w:tr w:rsidR="00000000">
        <w:trPr>
          <w:divId w:val="6837623"/>
        </w:trPr>
        <w:tc>
          <w:tcPr>
            <w:tcW w:w="50" w:type="pct"/>
            <w:vAlign w:val="center"/>
            <w:hideMark/>
          </w:tcPr>
          <w:p w:rsidR="00000000" w:rsidRDefault="00F537BE">
            <w:pPr>
              <w:ind w:firstLine="360"/>
              <w:jc w:val="both"/>
              <w:rPr>
                <w:rFonts w:eastAsia="Times New Roman"/>
              </w:rPr>
            </w:pPr>
          </w:p>
        </w:tc>
        <w:tc>
          <w:tcPr>
            <w:tcW w:w="264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6837623"/>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F537BE">
            <w:pPr>
              <w:spacing w:after="100"/>
              <w:jc w:val="center"/>
              <w:rPr>
                <w:rFonts w:eastAsia="Times New Roman"/>
              </w:rPr>
            </w:pPr>
          </w:p>
        </w:tc>
      </w:tr>
      <w:tr w:rsidR="00000000">
        <w:trPr>
          <w:divId w:val="6837623"/>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t>
            </w:r>
          </w:p>
        </w:tc>
        <w:tc>
          <w:tcPr>
            <w:tcW w:w="0" w:type="auto"/>
            <w:vAlign w:val="center"/>
            <w:hideMark/>
          </w:tcPr>
          <w:p w:rsidR="00000000" w:rsidRDefault="00F537BE">
            <w:pPr>
              <w:spacing w:after="100"/>
              <w:jc w:val="center"/>
              <w:rPr>
                <w:rFonts w:eastAsia="Times New Roman"/>
              </w:rPr>
            </w:pPr>
          </w:p>
        </w:tc>
      </w:tr>
      <w:tr w:rsidR="00000000">
        <w:trPr>
          <w:divId w:val="6837623"/>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General and administrative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151,095 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355,635 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(204,540)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6837623"/>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15,392 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243,029 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(227,637)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(93.7)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6837623"/>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transaction-related expenses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9,647 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(22,042)</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(69.6)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6837623"/>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9,460 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8,659 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NM</w:t>
            </w:r>
          </w:p>
        </w:tc>
        <w:tc>
          <w:tcPr>
            <w:tcW w:w="0" w:type="auto"/>
            <w:vAlign w:val="center"/>
            <w:hideMark/>
          </w:tcPr>
          <w:p w:rsidR="00000000" w:rsidRDefault="00F537BE">
            <w:pPr>
              <w:spacing w:after="100"/>
              <w:jc w:val="right"/>
              <w:rPr>
                <w:rFonts w:eastAsia="Times New Roman"/>
              </w:rPr>
            </w:pPr>
          </w:p>
        </w:tc>
      </w:tr>
      <w:tr w:rsidR="00000000">
        <w:trPr>
          <w:divId w:val="6837623"/>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General and administrative expenses excluding stock-based compensation, transaction-related expenses, and integration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116,596 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36,480 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537BE">
            <w:pPr>
              <w:spacing w:after="100"/>
              <w:jc w:val="right"/>
              <w:rPr>
                <w:rFonts w:eastAsia="Times New Roman"/>
              </w:rPr>
            </w:pPr>
          </w:p>
        </w:tc>
      </w:tr>
      <w:tr w:rsidR="00000000">
        <w:trPr>
          <w:divId w:val="6837623"/>
        </w:trPr>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bl>
    <w:p w:rsidR="00000000" w:rsidRDefault="00F537BE">
      <w:pPr>
        <w:ind w:firstLine="360"/>
        <w:jc w:val="both"/>
        <w:divId w:val="1155536534"/>
        <w:rPr>
          <w:rFonts w:eastAsia="Times New Roman"/>
        </w:rPr>
      </w:pPr>
      <w:r>
        <w:rPr>
          <w:rFonts w:eastAsia="Times New Roman"/>
          <w:color w:val="000000"/>
          <w:sz w:val="20"/>
          <w:szCs w:val="20"/>
        </w:rPr>
        <w:t xml:space="preserve">The decrease in general and administrative expenses for the year ended December 31, 2021 as compared to the year ended December 31, 2020 was primarily due to a decrease in personnel expenses of $202.0 million, a decrease in transaction-related expenses of </w:t>
      </w:r>
      <w:r>
        <w:rPr>
          <w:rFonts w:eastAsia="Times New Roman"/>
          <w:color w:val="000000"/>
          <w:sz w:val="20"/>
          <w:szCs w:val="20"/>
        </w:rPr>
        <w:t>$22.0 million, and an increase in capitalized development costs of $10.5 million, partially offset by an increase in professional fees of $8.6 million including higher legal, audit, and consulting fees, an increase in insurance premiums of $6.5 million pri</w:t>
      </w:r>
      <w:r>
        <w:rPr>
          <w:rFonts w:eastAsia="Times New Roman"/>
          <w:color w:val="000000"/>
          <w:sz w:val="20"/>
          <w:szCs w:val="20"/>
        </w:rPr>
        <w:t xml:space="preserve">marily related to higher errors and omissions liability and directors and officers liability insurance, an increase in integration expenses of $8.7 million primarily related to integrating HST and DHP, an increase in equipment lease and </w:t>
      </w:r>
    </w:p>
    <w:p w:rsidR="00000000" w:rsidRDefault="00F537BE">
      <w:pPr>
        <w:ind w:firstLine="360"/>
        <w:jc w:val="center"/>
        <w:divId w:val="162819285"/>
        <w:rPr>
          <w:rFonts w:eastAsia="Times New Roman"/>
        </w:rPr>
      </w:pPr>
      <w:r>
        <w:rPr>
          <w:rFonts w:eastAsia="Times New Roman"/>
          <w:color w:val="000000"/>
          <w:sz w:val="20"/>
          <w:szCs w:val="20"/>
        </w:rPr>
        <w:t>57</w:t>
      </w:r>
    </w:p>
    <w:p w:rsidR="00000000" w:rsidRDefault="00F537BE">
      <w:pPr>
        <w:rPr>
          <w:rFonts w:eastAsia="Times New Roman"/>
        </w:rPr>
      </w:pPr>
      <w:r>
        <w:rPr>
          <w:rFonts w:eastAsia="Times New Roman"/>
        </w:rPr>
        <w:pict>
          <v:rect id="_x0000_i1084" style="width:0;height:1.5pt" o:hralign="center" o:hrstd="t" o:hr="t" fillcolor="#a0a0a0" stroked="f"/>
        </w:pict>
      </w:r>
    </w:p>
    <w:p w:rsidR="00000000" w:rsidRDefault="00F537BE">
      <w:pPr>
        <w:ind w:firstLine="360"/>
        <w:jc w:val="both"/>
        <w:divId w:val="201282676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2077165153"/>
        <w:rPr>
          <w:rFonts w:eastAsia="Times New Roman"/>
        </w:rPr>
      </w:pPr>
      <w:r>
        <w:rPr>
          <w:rFonts w:eastAsia="Times New Roman"/>
          <w:color w:val="000000"/>
          <w:sz w:val="20"/>
          <w:szCs w:val="20"/>
        </w:rPr>
        <w:t xml:space="preserve">maintenance expenses of $2.8 million, an increase in the loss on disposal of assets of $2.6 million based on a periodic review of capitalized computer hardware and software, and an increase in other general and administrative expenses of $0.8 million. </w:t>
      </w:r>
    </w:p>
    <w:p w:rsidR="00000000" w:rsidRDefault="00F537BE">
      <w:pPr>
        <w:ind w:firstLine="360"/>
        <w:jc w:val="both"/>
        <w:divId w:val="928584172"/>
        <w:rPr>
          <w:rFonts w:eastAsia="Times New Roman"/>
        </w:rPr>
      </w:pPr>
      <w:r>
        <w:rPr>
          <w:rFonts w:eastAsia="Times New Roman"/>
          <w:color w:val="000000"/>
          <w:sz w:val="20"/>
          <w:szCs w:val="20"/>
        </w:rPr>
        <w:t>The</w:t>
      </w:r>
      <w:r>
        <w:rPr>
          <w:rFonts w:eastAsia="Times New Roman"/>
          <w:color w:val="000000"/>
          <w:sz w:val="20"/>
          <w:szCs w:val="20"/>
        </w:rPr>
        <w:t xml:space="preserve"> decrease in personnel expenses of $202.0 million was due to a decrease in stock-based compensation of $227.6 million, partially offset by an increase in other compensation related expenses, including salaries, bonus, fringe benefits, and contract labor of</w:t>
      </w:r>
      <w:r>
        <w:rPr>
          <w:rFonts w:eastAsia="Times New Roman"/>
          <w:color w:val="000000"/>
          <w:sz w:val="20"/>
          <w:szCs w:val="20"/>
        </w:rPr>
        <w:t xml:space="preserve"> $25.6 million due to increased headcount through organic growth, non-integration related severance costs of $5.0 million, the full year impact of the acquisition of HST in fourth quarter of 2020, and the acquisition of DHP in first quarter of 2021. The de</w:t>
      </w:r>
      <w:r>
        <w:rPr>
          <w:rFonts w:eastAsia="Times New Roman"/>
          <w:color w:val="000000"/>
          <w:sz w:val="20"/>
          <w:szCs w:val="20"/>
        </w:rPr>
        <w:t>crease in transactions costs of $22.0 million was primarily due to higher costs associated with the Transactions on October 8, 2020 and acquisition of HST on November 9, 2020 as compared to the costs associated with the acquisition of DHP on February 26, 2</w:t>
      </w:r>
      <w:r>
        <w:rPr>
          <w:rFonts w:eastAsia="Times New Roman"/>
          <w:color w:val="000000"/>
          <w:sz w:val="20"/>
          <w:szCs w:val="20"/>
        </w:rPr>
        <w:t>021. See Note 5 Business Combinations and Note 4 The Transactions of the Notes to Consolidated Financial Statements for additional information.</w:t>
      </w:r>
    </w:p>
    <w:p w:rsidR="00000000" w:rsidRDefault="00F537BE">
      <w:pPr>
        <w:ind w:firstLine="360"/>
        <w:jc w:val="both"/>
        <w:divId w:val="707031344"/>
        <w:rPr>
          <w:rFonts w:eastAsia="Times New Roman"/>
        </w:rPr>
      </w:pPr>
      <w:r>
        <w:rPr>
          <w:rFonts w:eastAsia="Times New Roman"/>
          <w:i/>
          <w:iCs/>
          <w:color w:val="000000"/>
          <w:sz w:val="20"/>
          <w:szCs w:val="20"/>
        </w:rPr>
        <w:t>Depreciation Expense</w:t>
      </w:r>
    </w:p>
    <w:p w:rsidR="00000000" w:rsidRDefault="00F537BE">
      <w:pPr>
        <w:ind w:firstLine="360"/>
        <w:jc w:val="both"/>
        <w:divId w:val="1990940392"/>
        <w:rPr>
          <w:rFonts w:eastAsia="Times New Roman"/>
        </w:rPr>
      </w:pPr>
      <w:r>
        <w:rPr>
          <w:rFonts w:eastAsia="Times New Roman"/>
          <w:color w:val="000000"/>
          <w:sz w:val="20"/>
          <w:szCs w:val="20"/>
          <w:shd w:val="clear" w:color="auto" w:fill="FFFFFF"/>
        </w:rPr>
        <w:t xml:space="preserve">The increase in depreciation expense for the </w:t>
      </w:r>
      <w:r>
        <w:rPr>
          <w:rFonts w:eastAsia="Times New Roman"/>
          <w:color w:val="000000"/>
          <w:sz w:val="20"/>
          <w:szCs w:val="20"/>
        </w:rPr>
        <w:t>year ended December 31, 2021 as compared to th</w:t>
      </w:r>
      <w:r>
        <w:rPr>
          <w:rFonts w:eastAsia="Times New Roman"/>
          <w:color w:val="000000"/>
          <w:sz w:val="20"/>
          <w:szCs w:val="20"/>
        </w:rPr>
        <w:t>e year ended December 31, 2020</w:t>
      </w:r>
      <w:r>
        <w:rPr>
          <w:rFonts w:eastAsia="Times New Roman"/>
          <w:color w:val="000000"/>
          <w:sz w:val="20"/>
          <w:szCs w:val="20"/>
          <w:shd w:val="clear" w:color="auto" w:fill="FFFFFF"/>
        </w:rPr>
        <w:t xml:space="preserve"> was due to purchases of property and equipment, including internally generated capitalized software in the </w:t>
      </w:r>
      <w:r>
        <w:rPr>
          <w:rFonts w:eastAsia="Times New Roman"/>
          <w:color w:val="000000"/>
          <w:sz w:val="20"/>
          <w:szCs w:val="20"/>
        </w:rPr>
        <w:t xml:space="preserve">years ended December 31, 2021 and 2020, </w:t>
      </w:r>
      <w:r>
        <w:rPr>
          <w:rFonts w:eastAsia="Times New Roman"/>
          <w:color w:val="000000"/>
          <w:sz w:val="20"/>
          <w:szCs w:val="20"/>
          <w:shd w:val="clear" w:color="auto" w:fill="FFFFFF"/>
        </w:rPr>
        <w:t>partially offset by assets that were written-off or became fully depreciated i</w:t>
      </w:r>
      <w:r>
        <w:rPr>
          <w:rFonts w:eastAsia="Times New Roman"/>
          <w:color w:val="000000"/>
          <w:sz w:val="20"/>
          <w:szCs w:val="20"/>
          <w:shd w:val="clear" w:color="auto" w:fill="FFFFFF"/>
        </w:rPr>
        <w:t>n the period.</w:t>
      </w:r>
    </w:p>
    <w:p w:rsidR="00000000" w:rsidRDefault="00F537BE">
      <w:pPr>
        <w:ind w:firstLine="360"/>
        <w:jc w:val="both"/>
        <w:divId w:val="589045751"/>
        <w:rPr>
          <w:rFonts w:eastAsia="Times New Roman"/>
        </w:rPr>
      </w:pPr>
      <w:r>
        <w:rPr>
          <w:rFonts w:eastAsia="Times New Roman"/>
          <w:i/>
          <w:iCs/>
          <w:color w:val="000000"/>
          <w:sz w:val="20"/>
          <w:szCs w:val="20"/>
        </w:rPr>
        <w:t>Amortization of Intangible Assets</w:t>
      </w:r>
    </w:p>
    <w:p w:rsidR="00000000" w:rsidRDefault="00F537BE">
      <w:pPr>
        <w:ind w:firstLine="360"/>
        <w:jc w:val="both"/>
        <w:divId w:val="1716156952"/>
        <w:rPr>
          <w:rFonts w:eastAsia="Times New Roman"/>
        </w:rPr>
      </w:pPr>
      <w:r>
        <w:rPr>
          <w:rFonts w:eastAsia="Times New Roman"/>
          <w:color w:val="000000"/>
          <w:sz w:val="20"/>
          <w:szCs w:val="20"/>
        </w:rPr>
        <w:t>The increase in the amortization of intangible assets for the year ended December 31, 2021 as compared to the year ended December 31, 2020</w:t>
      </w:r>
      <w:r>
        <w:rPr>
          <w:rFonts w:eastAsia="Times New Roman"/>
          <w:color w:val="000000"/>
          <w:sz w:val="20"/>
          <w:szCs w:val="20"/>
          <w:shd w:val="clear" w:color="auto" w:fill="FFFFFF"/>
        </w:rPr>
        <w:t xml:space="preserve"> was</w:t>
      </w:r>
      <w:r>
        <w:rPr>
          <w:rFonts w:eastAsia="Times New Roman"/>
          <w:color w:val="000000"/>
          <w:sz w:val="20"/>
          <w:szCs w:val="20"/>
        </w:rPr>
        <w:t xml:space="preserve"> primarily due to the acquisitions of HST and DHP. This expense re</w:t>
      </w:r>
      <w:r>
        <w:rPr>
          <w:rFonts w:eastAsia="Times New Roman"/>
          <w:color w:val="000000"/>
          <w:sz w:val="20"/>
          <w:szCs w:val="20"/>
        </w:rPr>
        <w:t>presents the amortization of intangible assets, as explained above and in the Notes to Consolidated Financial Statements.</w:t>
      </w:r>
    </w:p>
    <w:p w:rsidR="00000000" w:rsidRDefault="00F537BE">
      <w:pPr>
        <w:ind w:firstLine="360"/>
        <w:jc w:val="both"/>
        <w:divId w:val="384835194"/>
        <w:rPr>
          <w:rFonts w:eastAsia="Times New Roman"/>
        </w:rPr>
      </w:pPr>
      <w:r>
        <w:rPr>
          <w:rFonts w:eastAsia="Times New Roman"/>
          <w:i/>
          <w:iCs/>
          <w:color w:val="000000"/>
          <w:sz w:val="20"/>
          <w:szCs w:val="20"/>
        </w:rPr>
        <w:t>Interest Expense and Interest Income</w:t>
      </w:r>
    </w:p>
    <w:p w:rsidR="00000000" w:rsidRDefault="00F537BE">
      <w:pPr>
        <w:ind w:firstLine="360"/>
        <w:jc w:val="both"/>
        <w:divId w:val="1374504122"/>
        <w:rPr>
          <w:rFonts w:eastAsia="Times New Roman"/>
        </w:rPr>
      </w:pPr>
      <w:r>
        <w:rPr>
          <w:rFonts w:eastAsia="Times New Roman"/>
          <w:color w:val="000000"/>
          <w:sz w:val="20"/>
          <w:szCs w:val="20"/>
          <w:shd w:val="clear" w:color="auto" w:fill="FFFFFF"/>
        </w:rPr>
        <w:t xml:space="preserve">The decrease in interest expense for </w:t>
      </w:r>
      <w:r>
        <w:rPr>
          <w:rFonts w:eastAsia="Times New Roman"/>
          <w:color w:val="000000"/>
          <w:sz w:val="20"/>
          <w:szCs w:val="20"/>
        </w:rPr>
        <w:t>the year ended December 31, 2021 as compared to the year end</w:t>
      </w:r>
      <w:r>
        <w:rPr>
          <w:rFonts w:eastAsia="Times New Roman"/>
          <w:color w:val="000000"/>
          <w:sz w:val="20"/>
          <w:szCs w:val="20"/>
        </w:rPr>
        <w:t>ed December 31, 2020</w:t>
      </w:r>
      <w:r>
        <w:rPr>
          <w:rFonts w:eastAsia="Times New Roman"/>
          <w:color w:val="000000"/>
          <w:sz w:val="20"/>
          <w:szCs w:val="20"/>
          <w:shd w:val="clear" w:color="auto" w:fill="FFFFFF"/>
        </w:rPr>
        <w:t xml:space="preserve"> was due to the effect of (i) the Transactions on October 8, 2020 when we redeemed our Senior PIK Notes (8.500% interest rate) and issued Convertible PIK Notes (6.000% interest rate), (ii) the Refinancing on October 29, 2020 when we pre</w:t>
      </w:r>
      <w:r>
        <w:rPr>
          <w:rFonts w:eastAsia="Times New Roman"/>
          <w:color w:val="000000"/>
          <w:sz w:val="20"/>
          <w:szCs w:val="20"/>
          <w:shd w:val="clear" w:color="auto" w:fill="FFFFFF"/>
        </w:rPr>
        <w:t xml:space="preserve">paid $369.0 million of principal balance on Term Loan G and we redeemed the 7.125% Notes and issued 5.750% Notes, and (iii) the refinancing on August 24, 2021 when MPH issued </w:t>
      </w:r>
      <w:r>
        <w:rPr>
          <w:rFonts w:eastAsia="Times New Roman"/>
          <w:color w:val="000000"/>
          <w:sz w:val="20"/>
          <w:szCs w:val="20"/>
        </w:rPr>
        <w:t xml:space="preserve">new senior secured credit facilities composed of Term Loan B and Revolver B, and </w:t>
      </w:r>
      <w:r>
        <w:rPr>
          <w:rFonts w:eastAsia="Times New Roman"/>
          <w:color w:val="000000"/>
          <w:sz w:val="20"/>
          <w:szCs w:val="20"/>
        </w:rPr>
        <w:t>issued the 5.50% Senior Secured Notes, using the net proceeds to repay all of the outstanding balance of Term Loan G.</w:t>
      </w:r>
    </w:p>
    <w:p w:rsidR="00000000" w:rsidRDefault="00F537BE">
      <w:pPr>
        <w:ind w:firstLine="360"/>
        <w:jc w:val="both"/>
        <w:divId w:val="951133005"/>
        <w:rPr>
          <w:rFonts w:eastAsia="Times New Roman"/>
        </w:rPr>
      </w:pPr>
      <w:r>
        <w:rPr>
          <w:rFonts w:eastAsia="Times New Roman"/>
          <w:color w:val="000000"/>
          <w:sz w:val="20"/>
          <w:szCs w:val="20"/>
          <w:shd w:val="clear" w:color="auto" w:fill="FFFFFF"/>
        </w:rPr>
        <w:t>In the years ended December 31, 2017, 2018 and 2019, we did not recognize expense for the portions of debt issuance costs related to the a</w:t>
      </w:r>
      <w:r>
        <w:rPr>
          <w:rFonts w:eastAsia="Times New Roman"/>
          <w:color w:val="000000"/>
          <w:sz w:val="20"/>
          <w:szCs w:val="20"/>
          <w:shd w:val="clear" w:color="auto" w:fill="FFFFFF"/>
        </w:rPr>
        <w:t>mounts of the principal loan prepayments made in each year, which resulted in an understatement of long-term debt of $2.3 million as of December 31, 2019. We corrected this error as an out-of-period adjustment resulting in an overstatement of interest expe</w:t>
      </w:r>
      <w:r>
        <w:rPr>
          <w:rFonts w:eastAsia="Times New Roman"/>
          <w:color w:val="000000"/>
          <w:sz w:val="20"/>
          <w:szCs w:val="20"/>
          <w:shd w:val="clear" w:color="auto" w:fill="FFFFFF"/>
        </w:rPr>
        <w:t xml:space="preserve">nse of $2.3 million in the </w:t>
      </w:r>
      <w:r>
        <w:rPr>
          <w:rFonts w:eastAsia="Times New Roman"/>
          <w:color w:val="000000"/>
          <w:sz w:val="20"/>
          <w:szCs w:val="20"/>
        </w:rPr>
        <w:t>year ended December 31, 2020</w:t>
      </w:r>
      <w:r>
        <w:rPr>
          <w:rFonts w:eastAsia="Times New Roman"/>
          <w:color w:val="000000"/>
          <w:sz w:val="20"/>
          <w:szCs w:val="20"/>
          <w:shd w:val="clear" w:color="auto" w:fill="FFFFFF"/>
        </w:rPr>
        <w:t xml:space="preserve">. </w:t>
      </w:r>
    </w:p>
    <w:p w:rsidR="00000000" w:rsidRDefault="00F537BE">
      <w:pPr>
        <w:ind w:firstLine="360"/>
        <w:jc w:val="both"/>
        <w:divId w:val="1533956893"/>
        <w:rPr>
          <w:rFonts w:eastAsia="Times New Roman"/>
        </w:rPr>
      </w:pPr>
      <w:r>
        <w:rPr>
          <w:rFonts w:eastAsia="Times New Roman"/>
          <w:color w:val="000000"/>
          <w:sz w:val="20"/>
          <w:szCs w:val="20"/>
          <w:shd w:val="clear" w:color="auto" w:fill="FFFFFF"/>
        </w:rPr>
        <w:t xml:space="preserve">As of December 31, 2021, our long-term debt was </w:t>
      </w:r>
      <w:r>
        <w:rPr>
          <w:rFonts w:eastAsia="Times New Roman"/>
          <w:color w:val="000000"/>
          <w:sz w:val="20"/>
          <w:szCs w:val="20"/>
        </w:rPr>
        <w:t>$4,879.1 million</w:t>
      </w:r>
      <w:r>
        <w:rPr>
          <w:rFonts w:eastAsia="Times New Roman"/>
          <w:color w:val="000000"/>
          <w:sz w:val="20"/>
          <w:szCs w:val="20"/>
          <w:shd w:val="clear" w:color="auto" w:fill="FFFFFF"/>
        </w:rPr>
        <w:t xml:space="preserve"> and included (i) </w:t>
      </w:r>
      <w:r>
        <w:rPr>
          <w:rFonts w:eastAsia="Times New Roman"/>
          <w:color w:val="000000"/>
          <w:sz w:val="20"/>
          <w:szCs w:val="20"/>
        </w:rPr>
        <w:t>$1,308.4 million</w:t>
      </w:r>
      <w:r>
        <w:rPr>
          <w:rFonts w:eastAsia="Times New Roman"/>
          <w:color w:val="000000"/>
          <w:sz w:val="20"/>
          <w:szCs w:val="20"/>
          <w:shd w:val="clear" w:color="auto" w:fill="FFFFFF"/>
        </w:rPr>
        <w:t xml:space="preserve"> Term Loan B, discount on Term Loan B of </w:t>
      </w:r>
      <w:r>
        <w:rPr>
          <w:rFonts w:eastAsia="Times New Roman"/>
          <w:color w:val="000000"/>
          <w:sz w:val="20"/>
          <w:szCs w:val="20"/>
        </w:rPr>
        <w:t>$12.9 million</w:t>
      </w:r>
      <w:r>
        <w:rPr>
          <w:rFonts w:eastAsia="Times New Roman"/>
          <w:color w:val="000000"/>
          <w:sz w:val="20"/>
          <w:szCs w:val="20"/>
          <w:shd w:val="clear" w:color="auto" w:fill="FFFFFF"/>
        </w:rPr>
        <w:t xml:space="preserve">, (ii) </w:t>
      </w:r>
      <w:r>
        <w:rPr>
          <w:rFonts w:eastAsia="Times New Roman"/>
          <w:color w:val="000000"/>
          <w:sz w:val="20"/>
          <w:szCs w:val="20"/>
        </w:rPr>
        <w:t>$1,050.0 million</w:t>
      </w:r>
      <w:r>
        <w:rPr>
          <w:rFonts w:eastAsia="Times New Roman"/>
          <w:color w:val="000000"/>
          <w:sz w:val="20"/>
          <w:szCs w:val="20"/>
          <w:shd w:val="clear" w:color="auto" w:fill="FFFFFF"/>
        </w:rPr>
        <w:t xml:space="preserve"> of </w:t>
      </w:r>
      <w:r>
        <w:rPr>
          <w:rFonts w:eastAsia="Times New Roman"/>
          <w:color w:val="000000"/>
          <w:sz w:val="20"/>
          <w:szCs w:val="20"/>
        </w:rPr>
        <w:t>5.50%</w:t>
      </w:r>
      <w:r>
        <w:rPr>
          <w:rFonts w:eastAsia="Times New Roman"/>
          <w:color w:val="000000"/>
          <w:sz w:val="20"/>
          <w:szCs w:val="20"/>
          <w:shd w:val="clear" w:color="auto" w:fill="FFFFFF"/>
        </w:rPr>
        <w:t xml:space="preserve"> Senior Secure</w:t>
      </w:r>
      <w:r>
        <w:rPr>
          <w:rFonts w:eastAsia="Times New Roman"/>
          <w:color w:val="000000"/>
          <w:sz w:val="20"/>
          <w:szCs w:val="20"/>
          <w:shd w:val="clear" w:color="auto" w:fill="FFFFFF"/>
        </w:rPr>
        <w:t>d Notes, (iii) </w:t>
      </w:r>
      <w:r>
        <w:rPr>
          <w:rFonts w:eastAsia="Times New Roman"/>
          <w:color w:val="000000"/>
          <w:sz w:val="20"/>
          <w:szCs w:val="20"/>
        </w:rPr>
        <w:t>$1,300.0 million</w:t>
      </w:r>
      <w:r>
        <w:rPr>
          <w:rFonts w:eastAsia="Times New Roman"/>
          <w:color w:val="000000"/>
          <w:sz w:val="20"/>
          <w:szCs w:val="20"/>
          <w:shd w:val="clear" w:color="auto" w:fill="FFFFFF"/>
        </w:rPr>
        <w:t xml:space="preserve"> of 5.750% Senior Notes, (iv) </w:t>
      </w:r>
      <w:r>
        <w:rPr>
          <w:rFonts w:eastAsia="Times New Roman"/>
          <w:color w:val="000000"/>
          <w:sz w:val="20"/>
          <w:szCs w:val="20"/>
        </w:rPr>
        <w:t>$1,300.0 million</w:t>
      </w:r>
      <w:r>
        <w:rPr>
          <w:rFonts w:eastAsia="Times New Roman"/>
          <w:color w:val="000000"/>
          <w:sz w:val="20"/>
          <w:szCs w:val="20"/>
          <w:shd w:val="clear" w:color="auto" w:fill="FFFFFF"/>
        </w:rPr>
        <w:t xml:space="preserve"> of Senior Convertible PIK Notes, discount on Senior Convertible PIK Notes of </w:t>
      </w:r>
      <w:r>
        <w:rPr>
          <w:rFonts w:eastAsia="Times New Roman"/>
          <w:color w:val="000000"/>
          <w:sz w:val="20"/>
          <w:szCs w:val="20"/>
        </w:rPr>
        <w:t>$27.7 million (reduction in discount on Senior Convertible PIK Notes from December 30, 2020 relates t</w:t>
      </w:r>
      <w:r>
        <w:rPr>
          <w:rFonts w:eastAsia="Times New Roman"/>
          <w:color w:val="000000"/>
          <w:sz w:val="20"/>
          <w:szCs w:val="20"/>
        </w:rPr>
        <w:t xml:space="preserve">o the adoption of ASU 2020-06 effective January 1, 2021), and (v) $0.1 million of long-term finance lease obligations, net of (vi) debt issue costs of $38.8 million. As of </w:t>
      </w:r>
      <w:r>
        <w:rPr>
          <w:rFonts w:eastAsia="Times New Roman"/>
          <w:color w:val="000000"/>
          <w:sz w:val="20"/>
          <w:szCs w:val="20"/>
          <w:shd w:val="clear" w:color="auto" w:fill="FFFFFF"/>
        </w:rPr>
        <w:t>December 31, 2021</w:t>
      </w:r>
      <w:r>
        <w:rPr>
          <w:rFonts w:eastAsia="Times New Roman"/>
          <w:color w:val="000000"/>
          <w:sz w:val="20"/>
          <w:szCs w:val="20"/>
        </w:rPr>
        <w:t>, our total debt had an annualized weighted average cash interest r</w:t>
      </w:r>
      <w:r>
        <w:rPr>
          <w:rFonts w:eastAsia="Times New Roman"/>
          <w:color w:val="000000"/>
          <w:sz w:val="20"/>
          <w:szCs w:val="20"/>
        </w:rPr>
        <w:t xml:space="preserve">ate of 4.6%. </w:t>
      </w:r>
    </w:p>
    <w:p w:rsidR="00000000" w:rsidRDefault="00F537BE">
      <w:pPr>
        <w:ind w:firstLine="360"/>
        <w:jc w:val="both"/>
        <w:divId w:val="806361426"/>
        <w:rPr>
          <w:rFonts w:eastAsia="Times New Roman"/>
        </w:rPr>
      </w:pPr>
      <w:r>
        <w:rPr>
          <w:rFonts w:eastAsia="Times New Roman"/>
          <w:color w:val="000000"/>
          <w:sz w:val="20"/>
          <w:szCs w:val="20"/>
        </w:rPr>
        <w:t>As of December 31, 2020, our long-term debt was $4,578.5 million and included (i) $2,341.0 million</w:t>
      </w:r>
      <w:r>
        <w:rPr>
          <w:rFonts w:eastAsia="Times New Roman"/>
          <w:color w:val="000000"/>
          <w:sz w:val="20"/>
          <w:szCs w:val="20"/>
          <w:shd w:val="clear" w:color="auto" w:fill="FFFFFF"/>
        </w:rPr>
        <w:t xml:space="preserve"> Term Loan G, discount on Term Loan G of $3.8 million, (ii) $1,300.0 million of 5.750% Senior Notes, (iii) $1,300.0 million of Senior Convertibl</w:t>
      </w:r>
      <w:r>
        <w:rPr>
          <w:rFonts w:eastAsia="Times New Roman"/>
          <w:color w:val="000000"/>
          <w:sz w:val="20"/>
          <w:szCs w:val="20"/>
          <w:shd w:val="clear" w:color="auto" w:fill="FFFFFF"/>
        </w:rPr>
        <w:t>e PIK Notes, discount on Senior Convertible PIK Notes of $329.5 million, and (iv) $0.1 million of long-term finance lease obligations, net of (v) debt issue costs of $29.3 million. As of December 31, 2020, our total debt had a weighted average cash interes</w:t>
      </w:r>
      <w:r>
        <w:rPr>
          <w:rFonts w:eastAsia="Times New Roman"/>
          <w:color w:val="000000"/>
          <w:sz w:val="20"/>
          <w:szCs w:val="20"/>
          <w:shd w:val="clear" w:color="auto" w:fill="FFFFFF"/>
        </w:rPr>
        <w:t>t rate</w:t>
      </w:r>
      <w:r>
        <w:rPr>
          <w:rFonts w:eastAsia="Times New Roman"/>
          <w:color w:val="000000"/>
          <w:sz w:val="20"/>
          <w:szCs w:val="20"/>
        </w:rPr>
        <w:t xml:space="preserve"> of 4.9% </w:t>
      </w:r>
    </w:p>
    <w:p w:rsidR="00000000" w:rsidRDefault="00F537BE">
      <w:pPr>
        <w:ind w:firstLine="360"/>
        <w:jc w:val="both"/>
        <w:divId w:val="1815876069"/>
        <w:rPr>
          <w:rFonts w:eastAsia="Times New Roman"/>
        </w:rPr>
      </w:pPr>
      <w:r>
        <w:rPr>
          <w:rFonts w:eastAsia="Times New Roman"/>
          <w:i/>
          <w:iCs/>
          <w:color w:val="000000"/>
          <w:sz w:val="20"/>
          <w:szCs w:val="20"/>
        </w:rPr>
        <w:t>Loss (gain) on extinguishment of debt</w:t>
      </w:r>
    </w:p>
    <w:p w:rsidR="00000000" w:rsidRDefault="00F537BE">
      <w:pPr>
        <w:ind w:firstLine="360"/>
        <w:jc w:val="both"/>
        <w:divId w:val="187334124"/>
        <w:rPr>
          <w:rFonts w:eastAsia="Times New Roman"/>
        </w:rPr>
      </w:pPr>
      <w:r>
        <w:rPr>
          <w:rFonts w:eastAsia="Times New Roman"/>
          <w:color w:val="000000"/>
          <w:sz w:val="20"/>
          <w:szCs w:val="20"/>
          <w:shd w:val="clear" w:color="auto" w:fill="FFFFFF"/>
        </w:rPr>
        <w:t xml:space="preserve">As a result of the refinancing transactions of August 24, 2021, the Company recognized a loss on debt extinguishment of </w:t>
      </w:r>
      <w:r>
        <w:rPr>
          <w:rFonts w:eastAsia="Times New Roman"/>
          <w:color w:val="000000"/>
          <w:sz w:val="20"/>
          <w:szCs w:val="20"/>
        </w:rPr>
        <w:t>$15.8 million</w:t>
      </w:r>
      <w:r>
        <w:rPr>
          <w:rFonts w:eastAsia="Times New Roman"/>
          <w:color w:val="000000"/>
          <w:sz w:val="20"/>
          <w:szCs w:val="20"/>
          <w:shd w:val="clear" w:color="auto" w:fill="FFFFFF"/>
        </w:rPr>
        <w:t xml:space="preserve"> representing the difference between Term Loan G's net carrying amoun</w:t>
      </w:r>
      <w:r>
        <w:rPr>
          <w:rFonts w:eastAsia="Times New Roman"/>
          <w:color w:val="000000"/>
          <w:sz w:val="20"/>
          <w:szCs w:val="20"/>
          <w:shd w:val="clear" w:color="auto" w:fill="FFFFFF"/>
        </w:rPr>
        <w:t>t immediately before the refinancing and the fair value of the new debt instruments, and fees associated with the issuance of the new debt under the refinancing.</w:t>
      </w:r>
    </w:p>
    <w:p w:rsidR="00000000" w:rsidRDefault="00F537BE">
      <w:pPr>
        <w:ind w:firstLine="360"/>
        <w:jc w:val="both"/>
        <w:divId w:val="2118402091"/>
        <w:rPr>
          <w:rFonts w:eastAsia="Times New Roman"/>
        </w:rPr>
      </w:pPr>
      <w:r>
        <w:rPr>
          <w:rFonts w:eastAsia="Times New Roman"/>
          <w:color w:val="000000"/>
          <w:sz w:val="20"/>
          <w:szCs w:val="20"/>
        </w:rPr>
        <w:t>The loss on extinguishment of debt for the year ended December 31, 2020 was the result of the redemption in full of the 7.125% Notes, redemption in full of the Senior PIK Notes, and the repayment of $369.0 million of indebtedness under our term loan facili</w:t>
      </w:r>
      <w:r>
        <w:rPr>
          <w:rFonts w:eastAsia="Times New Roman"/>
          <w:color w:val="000000"/>
          <w:sz w:val="20"/>
          <w:szCs w:val="20"/>
        </w:rPr>
        <w:t xml:space="preserve">ty. </w:t>
      </w:r>
    </w:p>
    <w:p w:rsidR="00000000" w:rsidRDefault="00F537BE">
      <w:pPr>
        <w:ind w:firstLine="360"/>
        <w:jc w:val="center"/>
        <w:divId w:val="1153177079"/>
        <w:rPr>
          <w:rFonts w:eastAsia="Times New Roman"/>
        </w:rPr>
      </w:pPr>
      <w:r>
        <w:rPr>
          <w:rFonts w:eastAsia="Times New Roman"/>
          <w:color w:val="000000"/>
          <w:sz w:val="20"/>
          <w:szCs w:val="20"/>
        </w:rPr>
        <w:t>58</w:t>
      </w:r>
    </w:p>
    <w:p w:rsidR="00000000" w:rsidRDefault="00F537BE">
      <w:pPr>
        <w:rPr>
          <w:rFonts w:eastAsia="Times New Roman"/>
        </w:rPr>
      </w:pPr>
      <w:r>
        <w:rPr>
          <w:rFonts w:eastAsia="Times New Roman"/>
        </w:rPr>
        <w:pict>
          <v:rect id="_x0000_i1085" style="width:0;height:1.5pt" o:hralign="center" o:hrstd="t" o:hr="t" fillcolor="#a0a0a0" stroked="f"/>
        </w:pict>
      </w:r>
    </w:p>
    <w:p w:rsidR="00000000" w:rsidRDefault="00F537BE">
      <w:pPr>
        <w:ind w:firstLine="360"/>
        <w:jc w:val="both"/>
        <w:divId w:val="312375194"/>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723211581"/>
        <w:rPr>
          <w:rFonts w:eastAsia="Times New Roman"/>
        </w:rPr>
      </w:pPr>
      <w:r>
        <w:rPr>
          <w:rFonts w:eastAsia="Times New Roman"/>
          <w:i/>
          <w:iCs/>
          <w:color w:val="000000"/>
          <w:sz w:val="20"/>
          <w:szCs w:val="20"/>
        </w:rPr>
        <w:t>Change in fair value of Private Placement Warrants and unvested founder shares</w:t>
      </w:r>
    </w:p>
    <w:p w:rsidR="00000000" w:rsidRDefault="00F537BE">
      <w:pPr>
        <w:ind w:firstLine="360"/>
        <w:jc w:val="both"/>
        <w:divId w:val="530384759"/>
        <w:rPr>
          <w:rFonts w:eastAsia="Times New Roman"/>
        </w:rPr>
      </w:pPr>
      <w:r>
        <w:rPr>
          <w:rFonts w:eastAsia="Times New Roman"/>
          <w:color w:val="000000"/>
          <w:sz w:val="20"/>
          <w:szCs w:val="20"/>
        </w:rPr>
        <w:t>The Company measures at each reporting period the fair values of the Private Placement Warrants and unvested founder shares. For the year ended December 31, 2021, the fair value</w:t>
      </w:r>
      <w:r>
        <w:rPr>
          <w:rFonts w:eastAsia="Times New Roman"/>
          <w:color w:val="000000"/>
          <w:sz w:val="20"/>
          <w:szCs w:val="20"/>
        </w:rPr>
        <w:t>s of the Private Placement Warrants and the unvested founder shares decreased by $6.5 million and $26.1 million, respectively. The decrease was primarily due to the variations in the stock price of the Company's Class A common stock over that period.</w:t>
      </w:r>
    </w:p>
    <w:p w:rsidR="00000000" w:rsidRDefault="00F537BE">
      <w:pPr>
        <w:ind w:firstLine="360"/>
        <w:jc w:val="both"/>
        <w:divId w:val="1597446904"/>
        <w:rPr>
          <w:rFonts w:eastAsia="Times New Roman"/>
        </w:rPr>
      </w:pPr>
      <w:r>
        <w:rPr>
          <w:rFonts w:eastAsia="Times New Roman"/>
          <w:i/>
          <w:iCs/>
          <w:color w:val="000000"/>
          <w:sz w:val="20"/>
          <w:szCs w:val="20"/>
        </w:rPr>
        <w:t>Provi</w:t>
      </w:r>
      <w:r>
        <w:rPr>
          <w:rFonts w:eastAsia="Times New Roman"/>
          <w:i/>
          <w:iCs/>
          <w:color w:val="000000"/>
          <w:sz w:val="20"/>
          <w:szCs w:val="20"/>
        </w:rPr>
        <w:t>sion (Benefit) for Income Taxes</w:t>
      </w:r>
    </w:p>
    <w:p w:rsidR="00000000" w:rsidRDefault="00F537BE">
      <w:pPr>
        <w:ind w:firstLine="360"/>
        <w:jc w:val="both"/>
        <w:divId w:val="881819621"/>
        <w:rPr>
          <w:rFonts w:eastAsia="Times New Roman"/>
        </w:rPr>
      </w:pPr>
      <w:r>
        <w:rPr>
          <w:rFonts w:eastAsia="Times New Roman"/>
          <w:color w:val="000000"/>
          <w:sz w:val="20"/>
          <w:szCs w:val="20"/>
        </w:rPr>
        <w:t>Net income before income taxes for the year ended December 31, 2021 of $135.5 million generated a provision for income taxes of $33.4 million with an effective tax rate of 24.6%. Net loss before income taxes for the year end</w:t>
      </w:r>
      <w:r>
        <w:rPr>
          <w:rFonts w:eastAsia="Times New Roman"/>
          <w:color w:val="000000"/>
          <w:sz w:val="20"/>
          <w:szCs w:val="20"/>
        </w:rPr>
        <w:t>ed December 31, 2020 of $546.9 million generated a benefit for income taxes of $26.3 million with an effective tax rate of 4.8%. Our effective tax rate for the years ended December 31, 2021 and December 31, 2020 differed from the statutory rate primarily d</w:t>
      </w:r>
      <w:r>
        <w:rPr>
          <w:rFonts w:eastAsia="Times New Roman"/>
          <w:color w:val="000000"/>
          <w:sz w:val="20"/>
          <w:szCs w:val="20"/>
        </w:rPr>
        <w:t>ue to non-deductible stock-based compensation expense, non-deductible mark-to-market liability, limitations on executive compensation, changes in the Company's deferred state tax rate due to operations, and state tax expense.</w:t>
      </w:r>
    </w:p>
    <w:p w:rsidR="00000000" w:rsidRDefault="00F537BE">
      <w:pPr>
        <w:ind w:firstLine="360"/>
        <w:jc w:val="both"/>
        <w:divId w:val="897089060"/>
        <w:rPr>
          <w:rFonts w:eastAsia="Times New Roman"/>
        </w:rPr>
      </w:pPr>
      <w:r>
        <w:rPr>
          <w:rFonts w:eastAsia="Times New Roman"/>
          <w:b/>
          <w:bCs/>
          <w:color w:val="000000"/>
          <w:sz w:val="20"/>
          <w:szCs w:val="20"/>
        </w:rPr>
        <w:t xml:space="preserve">Results of Operations for the </w:t>
      </w:r>
      <w:r>
        <w:rPr>
          <w:rFonts w:eastAsia="Times New Roman"/>
          <w:b/>
          <w:bCs/>
          <w:color w:val="000000"/>
          <w:sz w:val="20"/>
          <w:szCs w:val="20"/>
        </w:rPr>
        <w:t>Years Ended December 31, 2020 and December 31, 2019</w:t>
      </w:r>
    </w:p>
    <w:p w:rsidR="00000000" w:rsidRDefault="00F537BE">
      <w:pPr>
        <w:ind w:firstLine="360"/>
        <w:jc w:val="both"/>
        <w:divId w:val="1604919951"/>
        <w:rPr>
          <w:rFonts w:eastAsia="Times New Roman"/>
        </w:rPr>
      </w:pPr>
      <w:r>
        <w:rPr>
          <w:rFonts w:eastAsia="Times New Roman"/>
          <w:color w:val="000000"/>
          <w:sz w:val="20"/>
          <w:szCs w:val="20"/>
        </w:rPr>
        <w:t>For a discussion comparing our consolidated operating results from the year ended December 31, 2020 with the year ended December 31, 2019, refer to Part II, Item 7. "Management’s Discussion and Analysis o</w:t>
      </w:r>
      <w:r>
        <w:rPr>
          <w:rFonts w:eastAsia="Times New Roman"/>
          <w:color w:val="000000"/>
          <w:sz w:val="20"/>
          <w:szCs w:val="20"/>
        </w:rPr>
        <w:t>f Financial Condition and Results of Operations – Results of Operations for the Years Ended December 31, 2020 and December 31, 2019" in our Annual Report on Form 10-K for the year ended December 31, 2020, which was filed with the Commission on March 16, 20</w:t>
      </w:r>
      <w:r>
        <w:rPr>
          <w:rFonts w:eastAsia="Times New Roman"/>
          <w:color w:val="000000"/>
          <w:sz w:val="20"/>
          <w:szCs w:val="20"/>
        </w:rPr>
        <w:t>21.</w:t>
      </w:r>
    </w:p>
    <w:p w:rsidR="00000000" w:rsidRDefault="00F537BE">
      <w:pPr>
        <w:ind w:firstLine="360"/>
        <w:jc w:val="both"/>
        <w:divId w:val="1289891535"/>
        <w:rPr>
          <w:rFonts w:eastAsia="Times New Roman"/>
        </w:rPr>
      </w:pPr>
      <w:r>
        <w:rPr>
          <w:rFonts w:eastAsia="Times New Roman"/>
          <w:b/>
          <w:bCs/>
          <w:color w:val="000000"/>
          <w:sz w:val="20"/>
          <w:szCs w:val="20"/>
        </w:rPr>
        <w:t>Liquidity and Capital Resources</w:t>
      </w:r>
    </w:p>
    <w:p w:rsidR="00000000" w:rsidRDefault="00F537BE">
      <w:pPr>
        <w:ind w:firstLine="360"/>
        <w:jc w:val="both"/>
        <w:divId w:val="1234075271"/>
        <w:rPr>
          <w:rFonts w:eastAsia="Times New Roman"/>
        </w:rPr>
      </w:pPr>
      <w:r>
        <w:rPr>
          <w:rFonts w:eastAsia="Times New Roman"/>
          <w:color w:val="000000"/>
          <w:sz w:val="20"/>
          <w:szCs w:val="20"/>
        </w:rPr>
        <w:t xml:space="preserve">As of December 31, 2021, we had cash, cash equivalents, and restricted cash of $188.4 million, which includes restricted cash of $3.1 million, and $450.0 million of loan availability under the revolving credit facility. </w:t>
      </w:r>
      <w:r>
        <w:rPr>
          <w:rFonts w:eastAsia="Times New Roman"/>
          <w:color w:val="000000"/>
          <w:sz w:val="20"/>
          <w:szCs w:val="20"/>
        </w:rPr>
        <w:t>In connection with the Refinancing, the capacity of the revolving credit facility was increased from $100.0 million to $450.0 million and $369.0 million of indebtedness under the Term Loan G was repaid. On August 24, 2021, the maturity of the revolving cre</w:t>
      </w:r>
      <w:r>
        <w:rPr>
          <w:rFonts w:eastAsia="Times New Roman"/>
          <w:color w:val="000000"/>
          <w:sz w:val="20"/>
          <w:szCs w:val="20"/>
        </w:rPr>
        <w:t>dit facility was extended from June 7, 2023 to August 24, 2026. As of December 31, 2021, we had three letters of credit that reduce the capacity of the revolver by $1.8 million and are used to satisfy real estate lease agreements for three of our offices i</w:t>
      </w:r>
      <w:r>
        <w:rPr>
          <w:rFonts w:eastAsia="Times New Roman"/>
          <w:color w:val="000000"/>
          <w:sz w:val="20"/>
          <w:szCs w:val="20"/>
        </w:rPr>
        <w:t>n lieu of security deposits. See Note 3 Long-Term Debt of the Notes to Consolidated Financial Statements for further information on the August 24, 2021 refinancing.</w:t>
      </w:r>
    </w:p>
    <w:p w:rsidR="00000000" w:rsidRDefault="00F537BE">
      <w:pPr>
        <w:ind w:firstLine="360"/>
        <w:jc w:val="both"/>
        <w:divId w:val="756249584"/>
        <w:rPr>
          <w:rFonts w:eastAsia="Times New Roman"/>
        </w:rPr>
      </w:pPr>
      <w:r>
        <w:rPr>
          <w:rFonts w:eastAsia="Times New Roman"/>
          <w:color w:val="000000"/>
          <w:sz w:val="20"/>
          <w:szCs w:val="20"/>
        </w:rPr>
        <w:t>On August 27, 2021, the Company's Board of Directors approved a share repurchase program au</w:t>
      </w:r>
      <w:r>
        <w:rPr>
          <w:rFonts w:eastAsia="Times New Roman"/>
          <w:color w:val="000000"/>
          <w:sz w:val="20"/>
          <w:szCs w:val="20"/>
        </w:rPr>
        <w:t xml:space="preserve">thorizing the Company to repurchase up to $250.0 million of its Class A common stock from time to time in open market transactions. The repurchase program was effective immediately and expires on December 31, 2022. As of December 31, 2021, the Company has </w:t>
      </w:r>
      <w:r>
        <w:rPr>
          <w:rFonts w:eastAsia="Times New Roman"/>
          <w:color w:val="000000"/>
          <w:sz w:val="20"/>
          <w:szCs w:val="20"/>
        </w:rPr>
        <w:t xml:space="preserve">repurchased approximately $100.0 million of its Class A common stock as part of this program using cash on hand. </w:t>
      </w:r>
    </w:p>
    <w:p w:rsidR="00000000" w:rsidRDefault="00F537BE">
      <w:pPr>
        <w:ind w:firstLine="360"/>
        <w:jc w:val="both"/>
        <w:divId w:val="1550455124"/>
        <w:rPr>
          <w:rFonts w:eastAsia="Times New Roman"/>
        </w:rPr>
      </w:pPr>
      <w:r>
        <w:rPr>
          <w:rFonts w:eastAsia="Times New Roman"/>
          <w:color w:val="000000"/>
          <w:sz w:val="20"/>
          <w:szCs w:val="20"/>
        </w:rPr>
        <w:t>Our primary sources of liquidity are internally generated funds combined with our borrowing capacity under our revolving credit facility. We b</w:t>
      </w:r>
      <w:r>
        <w:rPr>
          <w:rFonts w:eastAsia="Times New Roman"/>
          <w:color w:val="000000"/>
          <w:sz w:val="20"/>
          <w:szCs w:val="20"/>
        </w:rPr>
        <w:t>elieve that these sources will provide sufficient liquidity for us to meet our working capital, capital expenditure and other cash requirements for the next twelve months and for the long term. We may from time to time at our sole discretion, purchase, red</w:t>
      </w:r>
      <w:r>
        <w:rPr>
          <w:rFonts w:eastAsia="Times New Roman"/>
          <w:color w:val="000000"/>
          <w:sz w:val="20"/>
          <w:szCs w:val="20"/>
        </w:rPr>
        <w:t>eem or retire our long-term debt, through tender offers, in privately negotiated or open market transactions or otherwise. We plan to finance our capital expenditures with cash from operations. Furthermore, our future liquidity and future ability to fund c</w:t>
      </w:r>
      <w:r>
        <w:rPr>
          <w:rFonts w:eastAsia="Times New Roman"/>
          <w:color w:val="000000"/>
          <w:sz w:val="20"/>
          <w:szCs w:val="20"/>
        </w:rPr>
        <w:t xml:space="preserve">apital expenditures, working capital and debt requirements are also dependent upon our future financial performance, which is subject to many economic, commercial, financial and other factors that are beyond our control, including the ability of financial </w:t>
      </w:r>
      <w:r>
        <w:rPr>
          <w:rFonts w:eastAsia="Times New Roman"/>
          <w:color w:val="000000"/>
          <w:sz w:val="20"/>
          <w:szCs w:val="20"/>
        </w:rPr>
        <w:t xml:space="preserve">institutions to meet their lending obligations to us. If those factors significantly change, our business may not be able to generate sufficient cash flow from operations or future borrowings may not be available to meet our liquidity needs. We anticipate </w:t>
      </w:r>
      <w:r>
        <w:rPr>
          <w:rFonts w:eastAsia="Times New Roman"/>
          <w:color w:val="000000"/>
          <w:sz w:val="20"/>
          <w:szCs w:val="20"/>
        </w:rPr>
        <w:t>that to the extent we require additional liquidity as a result of these factors or in order to execute our strategy, it would be financed either by borrowings under our senior secured credit facilities, by other indebtedness, additional equity financings o</w:t>
      </w:r>
      <w:r>
        <w:rPr>
          <w:rFonts w:eastAsia="Times New Roman"/>
          <w:color w:val="000000"/>
          <w:sz w:val="20"/>
          <w:szCs w:val="20"/>
        </w:rPr>
        <w:t>r a combination of the foregoing. We may be unable to obtain any such additional financing on reasonable terms or at all.</w:t>
      </w:r>
    </w:p>
    <w:p w:rsidR="00000000" w:rsidRDefault="00F537BE">
      <w:pPr>
        <w:ind w:firstLine="360"/>
        <w:jc w:val="center"/>
        <w:divId w:val="1081370558"/>
        <w:rPr>
          <w:rFonts w:eastAsia="Times New Roman"/>
        </w:rPr>
      </w:pPr>
      <w:r>
        <w:rPr>
          <w:rFonts w:eastAsia="Times New Roman"/>
          <w:color w:val="000000"/>
          <w:sz w:val="20"/>
          <w:szCs w:val="20"/>
        </w:rPr>
        <w:t>59</w:t>
      </w:r>
    </w:p>
    <w:p w:rsidR="00000000" w:rsidRDefault="00F537BE">
      <w:pPr>
        <w:rPr>
          <w:rFonts w:eastAsia="Times New Roman"/>
        </w:rPr>
      </w:pPr>
      <w:r>
        <w:rPr>
          <w:rFonts w:eastAsia="Times New Roman"/>
        </w:rPr>
        <w:pict>
          <v:rect id="_x0000_i1086" style="width:0;height:1.5pt" o:hralign="center" o:hrstd="t" o:hr="t" fillcolor="#a0a0a0" stroked="f"/>
        </w:pict>
      </w:r>
    </w:p>
    <w:p w:rsidR="00000000" w:rsidRDefault="00F537BE">
      <w:pPr>
        <w:ind w:firstLine="360"/>
        <w:jc w:val="both"/>
        <w:divId w:val="74371921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212501411"/>
        <w:rPr>
          <w:rFonts w:eastAsia="Times New Roman"/>
        </w:rPr>
      </w:pPr>
      <w:r>
        <w:rPr>
          <w:rFonts w:eastAsia="Times New Roman"/>
          <w:b/>
          <w:bCs/>
          <w:color w:val="000000"/>
          <w:sz w:val="20"/>
          <w:szCs w:val="20"/>
        </w:rPr>
        <w:t>Cash Flow Summary</w:t>
      </w:r>
    </w:p>
    <w:p w:rsidR="00000000" w:rsidRDefault="00F537BE">
      <w:pPr>
        <w:ind w:firstLine="360"/>
        <w:jc w:val="both"/>
        <w:divId w:val="130632573"/>
        <w:rPr>
          <w:rFonts w:eastAsia="Times New Roman"/>
        </w:rPr>
      </w:pPr>
      <w:r>
        <w:rPr>
          <w:rFonts w:eastAsia="Times New Roman"/>
          <w:color w:val="000000"/>
          <w:sz w:val="20"/>
          <w:szCs w:val="20"/>
        </w:rPr>
        <w:t>The following table is derived from our 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6084"/>
        <w:gridCol w:w="36"/>
        <w:gridCol w:w="36"/>
        <w:gridCol w:w="36"/>
        <w:gridCol w:w="36"/>
        <w:gridCol w:w="120"/>
        <w:gridCol w:w="810"/>
        <w:gridCol w:w="36"/>
        <w:gridCol w:w="36"/>
        <w:gridCol w:w="36"/>
        <w:gridCol w:w="36"/>
        <w:gridCol w:w="120"/>
        <w:gridCol w:w="811"/>
        <w:gridCol w:w="36"/>
      </w:tblGrid>
      <w:tr w:rsidR="00000000">
        <w:trPr>
          <w:divId w:val="148404080"/>
        </w:trPr>
        <w:tc>
          <w:tcPr>
            <w:tcW w:w="50" w:type="pct"/>
            <w:vAlign w:val="center"/>
            <w:hideMark/>
          </w:tcPr>
          <w:p w:rsidR="00000000" w:rsidRDefault="00F537BE">
            <w:pPr>
              <w:ind w:firstLine="360"/>
              <w:jc w:val="both"/>
              <w:rPr>
                <w:rFonts w:eastAsia="Times New Roman"/>
              </w:rPr>
            </w:pPr>
          </w:p>
        </w:tc>
        <w:tc>
          <w:tcPr>
            <w:tcW w:w="371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4840408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r>
      <w:tr w:rsidR="00000000">
        <w:trPr>
          <w:divId w:val="148404080"/>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14840408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48404080"/>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activities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404,687 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377,374 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48404080"/>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(228,379)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(210,845)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48404080"/>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Financing activities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bottom w:val="single" w:sz="8"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(114,684)</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single" w:sz="8"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(61,599)</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jc w:val="both"/>
        <w:divId w:val="1097212526"/>
        <w:rPr>
          <w:rFonts w:eastAsia="Times New Roman"/>
        </w:rPr>
      </w:pPr>
      <w:r>
        <w:rPr>
          <w:rFonts w:eastAsia="Times New Roman"/>
          <w:b/>
          <w:bCs/>
          <w:i/>
          <w:iCs/>
          <w:color w:val="000000"/>
          <w:sz w:val="20"/>
          <w:szCs w:val="20"/>
        </w:rPr>
        <w:t>For the year ended December </w:t>
      </w:r>
      <w:r>
        <w:rPr>
          <w:rFonts w:eastAsia="Times New Roman"/>
          <w:b/>
          <w:bCs/>
          <w:i/>
          <w:iCs/>
          <w:color w:val="000000"/>
          <w:sz w:val="20"/>
          <w:szCs w:val="20"/>
        </w:rPr>
        <w:t>31, 2021 as compared to the year ended December 31, 2020</w:t>
      </w:r>
    </w:p>
    <w:p w:rsidR="00000000" w:rsidRDefault="00F537BE">
      <w:pPr>
        <w:ind w:firstLine="360"/>
        <w:jc w:val="both"/>
        <w:divId w:val="1804230046"/>
        <w:rPr>
          <w:rFonts w:eastAsia="Times New Roman"/>
        </w:rPr>
      </w:pPr>
      <w:r>
        <w:rPr>
          <w:rFonts w:eastAsia="Times New Roman"/>
          <w:b/>
          <w:bCs/>
          <w:i/>
          <w:iCs/>
          <w:color w:val="000000"/>
          <w:sz w:val="20"/>
          <w:szCs w:val="20"/>
        </w:rPr>
        <w:t>Cash Flows from Operating Activities</w:t>
      </w:r>
    </w:p>
    <w:p w:rsidR="00000000" w:rsidRDefault="00F537BE">
      <w:pPr>
        <w:ind w:firstLine="360"/>
        <w:jc w:val="both"/>
        <w:divId w:val="262688852"/>
        <w:rPr>
          <w:rFonts w:eastAsia="Times New Roman"/>
        </w:rPr>
      </w:pPr>
      <w:r>
        <w:rPr>
          <w:rFonts w:eastAsia="Times New Roman"/>
          <w:color w:val="000000"/>
          <w:sz w:val="20"/>
          <w:szCs w:val="20"/>
        </w:rPr>
        <w:t>Cash flows from operating activities provided $404.7 million for the year ended December 31, 2021 and $377.4 million for the year ended December 31, 2020. This $2</w:t>
      </w:r>
      <w:r>
        <w:rPr>
          <w:rFonts w:eastAsia="Times New Roman"/>
          <w:color w:val="000000"/>
          <w:sz w:val="20"/>
          <w:szCs w:val="20"/>
        </w:rPr>
        <w:t xml:space="preserve">7.3 million, or 7.2%, increase in cash flows from operating activities was primarily the result of increase in net income of $622.6 million, after adjusting for non-cash items of $521.3 million, offset by changes in net working capital of $74.0 million. </w:t>
      </w:r>
    </w:p>
    <w:p w:rsidR="00000000" w:rsidRDefault="00F537BE">
      <w:pPr>
        <w:ind w:firstLine="360"/>
        <w:jc w:val="both"/>
        <w:divId w:val="1189366106"/>
        <w:rPr>
          <w:rFonts w:eastAsia="Times New Roman"/>
        </w:rPr>
      </w:pPr>
      <w:r>
        <w:rPr>
          <w:rFonts w:eastAsia="Times New Roman"/>
          <w:color w:val="000000"/>
          <w:sz w:val="20"/>
          <w:szCs w:val="20"/>
        </w:rPr>
        <w:t>T</w:t>
      </w:r>
      <w:r>
        <w:rPr>
          <w:rFonts w:eastAsia="Times New Roman"/>
          <w:color w:val="000000"/>
          <w:sz w:val="20"/>
          <w:szCs w:val="20"/>
        </w:rPr>
        <w:t>he $521.3 million decrease in non-cash items was primarily due to a decrease in stock-based compensation of $388.0 million, decrease in loss on extinguishment of debt of $87.2 million, change in the deferred tax benefit of $36.9 million, decrease in loss o</w:t>
      </w:r>
      <w:r>
        <w:rPr>
          <w:rFonts w:eastAsia="Times New Roman"/>
          <w:color w:val="000000"/>
          <w:sz w:val="20"/>
          <w:szCs w:val="20"/>
        </w:rPr>
        <w:t>n investments of $12.2 million, decrease in the amortization of right-of-use-asset of $1.4 million, and the decrease in non-cash interest costs of $10.6 million, offset by increases in depreciation expense of $4.3 million, increase in amortization of intan</w:t>
      </w:r>
      <w:r>
        <w:rPr>
          <w:rFonts w:eastAsia="Times New Roman"/>
          <w:color w:val="000000"/>
          <w:sz w:val="20"/>
          <w:szCs w:val="20"/>
        </w:rPr>
        <w:t>gible assets of $5.5 million, increases in loss on disposal of assets of $2.4 million, and the change in fair value of Private Placement Warrants and unvested founder shares of $2.8 million.</w:t>
      </w:r>
    </w:p>
    <w:p w:rsidR="00000000" w:rsidRDefault="00F537BE">
      <w:pPr>
        <w:ind w:firstLine="360"/>
        <w:jc w:val="both"/>
        <w:divId w:val="556362911"/>
        <w:rPr>
          <w:rFonts w:eastAsia="Times New Roman"/>
        </w:rPr>
      </w:pPr>
      <w:r>
        <w:rPr>
          <w:rFonts w:eastAsia="Times New Roman"/>
          <w:color w:val="000000"/>
          <w:sz w:val="20"/>
          <w:szCs w:val="20"/>
        </w:rPr>
        <w:t>The increase in net income of $622.6 million was primarily the re</w:t>
      </w:r>
      <w:r>
        <w:rPr>
          <w:rFonts w:eastAsia="Times New Roman"/>
          <w:color w:val="000000"/>
          <w:sz w:val="20"/>
          <w:szCs w:val="20"/>
        </w:rPr>
        <w:t>sult of increases in revenues and reductions in costs of services, general and administrative expenses, interest expense, loss on extinguishment of debt, and decreases in the change in fair value of Private placement Warrants and unvested founder shares, o</w:t>
      </w:r>
      <w:r>
        <w:rPr>
          <w:rFonts w:eastAsia="Times New Roman"/>
          <w:color w:val="000000"/>
          <w:sz w:val="20"/>
          <w:szCs w:val="20"/>
        </w:rPr>
        <w:t>ffset by increases in depreciation expense, increases in amortization expense, increases in change in fair value of Private Placement Warrants and unvested founder shares, increases in the provision for income taxes, and decreases in interest income as exp</w:t>
      </w:r>
      <w:r>
        <w:rPr>
          <w:rFonts w:eastAsia="Times New Roman"/>
          <w:color w:val="000000"/>
          <w:sz w:val="20"/>
          <w:szCs w:val="20"/>
        </w:rPr>
        <w:t xml:space="preserve">lained above. </w:t>
      </w:r>
    </w:p>
    <w:p w:rsidR="00000000" w:rsidRDefault="00F537BE">
      <w:pPr>
        <w:ind w:firstLine="360"/>
        <w:jc w:val="both"/>
        <w:divId w:val="1260867423"/>
        <w:rPr>
          <w:rFonts w:eastAsia="Times New Roman"/>
        </w:rPr>
      </w:pPr>
      <w:r>
        <w:rPr>
          <w:rFonts w:eastAsia="Times New Roman"/>
          <w:color w:val="000000"/>
          <w:sz w:val="20"/>
          <w:szCs w:val="20"/>
        </w:rPr>
        <w:t>During the year ended December </w:t>
      </w:r>
      <w:r>
        <w:rPr>
          <w:rFonts w:eastAsia="Times New Roman"/>
          <w:color w:val="000000"/>
          <w:sz w:val="20"/>
          <w:szCs w:val="20"/>
        </w:rPr>
        <w:t>31, 2021, $44.0 million was used by changes in working capital including increases in net accounts receivable of $33.8 million primarily due to increases in year-over-year revenues and timing of collections, increases in prepaid expenses and other assets o</w:t>
      </w:r>
      <w:r>
        <w:rPr>
          <w:rFonts w:eastAsia="Times New Roman"/>
          <w:color w:val="000000"/>
          <w:sz w:val="20"/>
          <w:szCs w:val="20"/>
        </w:rPr>
        <w:t>f $7.0 million, increases in prepaid taxes of $5.1 million, and decreases in operating lease obligations of $5.9 million, offset by increases in accounts payable and accrued expenses of $7.7 million.</w:t>
      </w:r>
    </w:p>
    <w:p w:rsidR="00000000" w:rsidRDefault="00F537BE">
      <w:pPr>
        <w:ind w:firstLine="360"/>
        <w:jc w:val="both"/>
        <w:divId w:val="361445251"/>
        <w:rPr>
          <w:rFonts w:eastAsia="Times New Roman"/>
        </w:rPr>
      </w:pPr>
      <w:r>
        <w:rPr>
          <w:rFonts w:eastAsia="Times New Roman"/>
          <w:color w:val="000000"/>
          <w:sz w:val="20"/>
          <w:szCs w:val="20"/>
        </w:rPr>
        <w:t>During the year ended December 31, 2020, $30.0 million w</w:t>
      </w:r>
      <w:r>
        <w:rPr>
          <w:rFonts w:eastAsia="Times New Roman"/>
          <w:color w:val="000000"/>
          <w:sz w:val="20"/>
          <w:szCs w:val="20"/>
        </w:rPr>
        <w:t>as provided by changes in working capital including decreases in net accounts receivable of $14.8 million primarily due to declines in year-over-year revenues and timing of collections, decreases in prepaid taxes of $2.1 million primarily due to a retrospe</w:t>
      </w:r>
      <w:r>
        <w:rPr>
          <w:rFonts w:eastAsia="Times New Roman"/>
          <w:color w:val="000000"/>
          <w:sz w:val="20"/>
          <w:szCs w:val="20"/>
        </w:rPr>
        <w:t>ctive change in the tax law, and increases in accounts payable and accrued expenses of $29.1 million, offset by increases in prepaid expenses and other assets of $7.5 million and decreases in operating lease obligations of $8.5 million. The increase in acc</w:t>
      </w:r>
      <w:r>
        <w:rPr>
          <w:rFonts w:eastAsia="Times New Roman"/>
          <w:color w:val="000000"/>
          <w:sz w:val="20"/>
          <w:szCs w:val="20"/>
        </w:rPr>
        <w:t>ounts payable and accrued expenses is primarily due to an increase in accrued interest of $13.6 million and accrued taxes of $9.8 million.</w:t>
      </w:r>
    </w:p>
    <w:p w:rsidR="00000000" w:rsidRDefault="00F537BE">
      <w:pPr>
        <w:ind w:firstLine="360"/>
        <w:jc w:val="both"/>
        <w:divId w:val="748118129"/>
        <w:rPr>
          <w:rFonts w:eastAsia="Times New Roman"/>
        </w:rPr>
      </w:pPr>
      <w:r>
        <w:rPr>
          <w:rFonts w:eastAsia="Times New Roman"/>
          <w:b/>
          <w:bCs/>
          <w:i/>
          <w:iCs/>
          <w:color w:val="000000"/>
          <w:sz w:val="20"/>
          <w:szCs w:val="20"/>
        </w:rPr>
        <w:t>Cash Flows from Investing Activities</w:t>
      </w:r>
    </w:p>
    <w:p w:rsidR="00000000" w:rsidRDefault="00F537BE">
      <w:pPr>
        <w:ind w:firstLine="360"/>
        <w:jc w:val="both"/>
        <w:divId w:val="1783186748"/>
        <w:rPr>
          <w:rFonts w:eastAsia="Times New Roman"/>
        </w:rPr>
      </w:pPr>
      <w:r>
        <w:rPr>
          <w:rFonts w:eastAsia="Times New Roman"/>
          <w:color w:val="000000"/>
          <w:sz w:val="20"/>
          <w:szCs w:val="20"/>
        </w:rPr>
        <w:t>For the year ended December 31, 2021, net cash of $228.4 million was used in inv</w:t>
      </w:r>
      <w:r>
        <w:rPr>
          <w:rFonts w:eastAsia="Times New Roman"/>
          <w:color w:val="000000"/>
          <w:sz w:val="20"/>
          <w:szCs w:val="20"/>
        </w:rPr>
        <w:t>esting activities including $149.7 million for the acquisition of DHP and $84.6 million for purchases of property and equipment and capitalization of software development, offset by proceeds from the sale of investment of $5.6 million. For the year ended D</w:t>
      </w:r>
      <w:r>
        <w:rPr>
          <w:rFonts w:eastAsia="Times New Roman"/>
          <w:color w:val="000000"/>
          <w:sz w:val="20"/>
          <w:szCs w:val="20"/>
        </w:rPr>
        <w:t>ecember 31, 2020, net cash of $210.8 million was used in investing activities including $140.0 million for the acquisition of HST and $70.8 million for purchases of property and equipment and capitalization of software development. This increase in purchas</w:t>
      </w:r>
      <w:r>
        <w:rPr>
          <w:rFonts w:eastAsia="Times New Roman"/>
          <w:color w:val="000000"/>
          <w:sz w:val="20"/>
          <w:szCs w:val="20"/>
        </w:rPr>
        <w:t xml:space="preserve">es of property and equipment and capitalization of software development of $13.8 million was primarily due to increased capitalization of software development on capital projects primarily to enhance our information technology infrastructure and platforms </w:t>
      </w:r>
      <w:r>
        <w:rPr>
          <w:rFonts w:eastAsia="Times New Roman"/>
          <w:color w:val="000000"/>
          <w:sz w:val="20"/>
          <w:szCs w:val="20"/>
        </w:rPr>
        <w:t>to increase efficiencies, data security, and service line capabilities.</w:t>
      </w:r>
    </w:p>
    <w:p w:rsidR="00000000" w:rsidRDefault="00F537BE">
      <w:pPr>
        <w:ind w:firstLine="360"/>
        <w:jc w:val="center"/>
        <w:divId w:val="773943932"/>
        <w:rPr>
          <w:rFonts w:eastAsia="Times New Roman"/>
        </w:rPr>
      </w:pPr>
      <w:r>
        <w:rPr>
          <w:rFonts w:eastAsia="Times New Roman"/>
          <w:color w:val="000000"/>
          <w:sz w:val="20"/>
          <w:szCs w:val="20"/>
        </w:rPr>
        <w:t>60</w:t>
      </w:r>
    </w:p>
    <w:p w:rsidR="00000000" w:rsidRDefault="00F537BE">
      <w:pPr>
        <w:rPr>
          <w:rFonts w:eastAsia="Times New Roman"/>
        </w:rPr>
      </w:pPr>
      <w:r>
        <w:rPr>
          <w:rFonts w:eastAsia="Times New Roman"/>
        </w:rPr>
        <w:pict>
          <v:rect id="_x0000_i1087" style="width:0;height:1.5pt" o:hralign="center" o:hrstd="t" o:hr="t" fillcolor="#a0a0a0" stroked="f"/>
        </w:pict>
      </w:r>
    </w:p>
    <w:p w:rsidR="00000000" w:rsidRDefault="00F537BE">
      <w:pPr>
        <w:ind w:firstLine="360"/>
        <w:jc w:val="both"/>
        <w:divId w:val="181478124"/>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334500734"/>
        <w:rPr>
          <w:rFonts w:eastAsia="Times New Roman"/>
        </w:rPr>
      </w:pPr>
      <w:r>
        <w:rPr>
          <w:rFonts w:eastAsia="Times New Roman"/>
          <w:b/>
          <w:bCs/>
          <w:i/>
          <w:iCs/>
          <w:color w:val="000000"/>
          <w:sz w:val="20"/>
          <w:szCs w:val="20"/>
        </w:rPr>
        <w:t>Cash Flows from Financing Activities</w:t>
      </w:r>
    </w:p>
    <w:p w:rsidR="00000000" w:rsidRDefault="00F537BE">
      <w:pPr>
        <w:ind w:firstLine="360"/>
        <w:jc w:val="both"/>
        <w:divId w:val="1436554826"/>
        <w:rPr>
          <w:rFonts w:eastAsia="Times New Roman"/>
        </w:rPr>
      </w:pPr>
      <w:r>
        <w:rPr>
          <w:rFonts w:eastAsia="Times New Roman"/>
          <w:color w:val="000000"/>
          <w:sz w:val="20"/>
          <w:szCs w:val="20"/>
        </w:rPr>
        <w:t xml:space="preserve">Cash flows used in financing activities for the year ended December 31, 2021 were $114.7 million primarily </w:t>
      </w:r>
      <w:r>
        <w:rPr>
          <w:rFonts w:eastAsia="Times New Roman"/>
          <w:color w:val="000000"/>
          <w:sz w:val="20"/>
          <w:szCs w:val="20"/>
          <w:shd w:val="clear" w:color="auto" w:fill="FFFFFF"/>
        </w:rPr>
        <w:t xml:space="preserve">consisting of repayments of Term Loan G of </w:t>
      </w:r>
      <w:r>
        <w:rPr>
          <w:rFonts w:eastAsia="Times New Roman"/>
          <w:color w:val="000000"/>
          <w:sz w:val="20"/>
          <w:szCs w:val="20"/>
        </w:rPr>
        <w:t>$2,341.0 million</w:t>
      </w:r>
      <w:r>
        <w:rPr>
          <w:rFonts w:eastAsia="Times New Roman"/>
          <w:color w:val="000000"/>
          <w:sz w:val="20"/>
          <w:szCs w:val="20"/>
          <w:shd w:val="clear" w:color="auto" w:fill="FFFFFF"/>
        </w:rPr>
        <w:t xml:space="preserve">, </w:t>
      </w:r>
      <w:r>
        <w:rPr>
          <w:rFonts w:eastAsia="Times New Roman"/>
          <w:color w:val="000000"/>
          <w:sz w:val="20"/>
          <w:szCs w:val="20"/>
        </w:rPr>
        <w:t>$100.0 million</w:t>
      </w:r>
      <w:r>
        <w:rPr>
          <w:rFonts w:eastAsia="Times New Roman"/>
          <w:color w:val="000000"/>
          <w:sz w:val="20"/>
          <w:szCs w:val="20"/>
          <w:shd w:val="clear" w:color="auto" w:fill="FFFFFF"/>
        </w:rPr>
        <w:t xml:space="preserve"> of purchases of treasury stock, and </w:t>
      </w:r>
      <w:r>
        <w:rPr>
          <w:rFonts w:eastAsia="Times New Roman"/>
          <w:color w:val="000000"/>
          <w:sz w:val="20"/>
          <w:szCs w:val="20"/>
        </w:rPr>
        <w:t>$3.8 million</w:t>
      </w:r>
      <w:r>
        <w:rPr>
          <w:rFonts w:eastAsia="Times New Roman"/>
          <w:color w:val="000000"/>
          <w:sz w:val="20"/>
          <w:szCs w:val="20"/>
          <w:shd w:val="clear" w:color="auto" w:fill="FFFFFF"/>
        </w:rPr>
        <w:t xml:space="preserve"> of taxes paid on net settlement of vested share awards and repayments of Term Loan B of </w:t>
      </w:r>
      <w:r>
        <w:rPr>
          <w:rFonts w:eastAsia="Times New Roman"/>
          <w:color w:val="000000"/>
          <w:sz w:val="20"/>
          <w:szCs w:val="20"/>
        </w:rPr>
        <w:t>$3.3 million</w:t>
      </w:r>
      <w:r>
        <w:rPr>
          <w:rFonts w:eastAsia="Times New Roman"/>
          <w:color w:val="000000"/>
          <w:sz w:val="20"/>
          <w:szCs w:val="20"/>
          <w:shd w:val="clear" w:color="auto" w:fill="FFFFFF"/>
        </w:rPr>
        <w:t xml:space="preserve">, offset by the issuance of Term Loan B of </w:t>
      </w:r>
      <w:r>
        <w:rPr>
          <w:rFonts w:eastAsia="Times New Roman"/>
          <w:color w:val="000000"/>
          <w:sz w:val="20"/>
          <w:szCs w:val="20"/>
        </w:rPr>
        <w:t>$1,298.9 million</w:t>
      </w:r>
      <w:r>
        <w:rPr>
          <w:rFonts w:eastAsia="Times New Roman"/>
          <w:color w:val="000000"/>
          <w:sz w:val="20"/>
          <w:szCs w:val="20"/>
          <w:shd w:val="clear" w:color="auto" w:fill="FFFFFF"/>
        </w:rPr>
        <w:t xml:space="preserve"> and the issuance of </w:t>
      </w:r>
      <w:r>
        <w:rPr>
          <w:rFonts w:eastAsia="Times New Roman"/>
          <w:color w:val="000000"/>
          <w:sz w:val="20"/>
          <w:szCs w:val="20"/>
        </w:rPr>
        <w:t>$1,034.5 million</w:t>
      </w:r>
      <w:r>
        <w:rPr>
          <w:rFonts w:eastAsia="Times New Roman"/>
          <w:color w:val="000000"/>
          <w:sz w:val="20"/>
          <w:szCs w:val="20"/>
          <w:shd w:val="clear" w:color="auto" w:fill="FFFFFF"/>
        </w:rPr>
        <w:t xml:space="preserve"> of the 5.50% Senior Secured Notes. </w:t>
      </w:r>
    </w:p>
    <w:p w:rsidR="00000000" w:rsidRDefault="00F537BE">
      <w:pPr>
        <w:ind w:firstLine="360"/>
        <w:jc w:val="both"/>
        <w:divId w:val="666513939"/>
        <w:rPr>
          <w:rFonts w:eastAsia="Times New Roman"/>
        </w:rPr>
      </w:pPr>
      <w:r>
        <w:rPr>
          <w:rFonts w:eastAsia="Times New Roman"/>
          <w:color w:val="000000"/>
          <w:sz w:val="20"/>
          <w:szCs w:val="20"/>
        </w:rPr>
        <w:t>Cash flows</w:t>
      </w:r>
      <w:r>
        <w:rPr>
          <w:rFonts w:eastAsia="Times New Roman"/>
          <w:color w:val="000000"/>
          <w:sz w:val="20"/>
          <w:szCs w:val="20"/>
        </w:rPr>
        <w:t xml:space="preserve"> used in financing activities for the year ended December 31, 2020 were $61.6 million primarily consisting of $369.0 million of prepayments on our Term Loan G, $1,615.6 million for the extinguishment of the 7.125% Notes, $1,202.3 million for extinguishment</w:t>
      </w:r>
      <w:r>
        <w:rPr>
          <w:rFonts w:eastAsia="Times New Roman"/>
          <w:color w:val="000000"/>
          <w:sz w:val="20"/>
          <w:szCs w:val="20"/>
        </w:rPr>
        <w:t xml:space="preserve"> of the Senior PIK Notes, $101.1 million for the purchase of treasury stock, and $23.5 million for the payment of debt issuance costs, offset by $682.4 million for the effect of the Transactions, $1,267.5 million of cash provided by the issuance of Senior </w:t>
      </w:r>
      <w:r>
        <w:rPr>
          <w:rFonts w:eastAsia="Times New Roman"/>
          <w:color w:val="000000"/>
          <w:sz w:val="20"/>
          <w:szCs w:val="20"/>
        </w:rPr>
        <w:t>Convertible PIK Notes and $1,300.0 million of cash provided by the issuance of the 5.750% Notes. In addition, there was $98.0 million of borrowings on and repayments of our Revolver G.</w:t>
      </w:r>
    </w:p>
    <w:p w:rsidR="00000000" w:rsidRDefault="00F537BE">
      <w:pPr>
        <w:jc w:val="both"/>
        <w:divId w:val="337587666"/>
        <w:rPr>
          <w:rFonts w:eastAsia="Times New Roman"/>
        </w:rPr>
      </w:pPr>
      <w:r>
        <w:rPr>
          <w:rFonts w:eastAsia="Times New Roman"/>
          <w:b/>
          <w:bCs/>
          <w:i/>
          <w:iCs/>
          <w:color w:val="000000"/>
          <w:sz w:val="20"/>
          <w:szCs w:val="20"/>
        </w:rPr>
        <w:t>For the year ended December 31, 2020 as compared to the year ended Dece</w:t>
      </w:r>
      <w:r>
        <w:rPr>
          <w:rFonts w:eastAsia="Times New Roman"/>
          <w:b/>
          <w:bCs/>
          <w:i/>
          <w:iCs/>
          <w:color w:val="000000"/>
          <w:sz w:val="20"/>
          <w:szCs w:val="20"/>
        </w:rPr>
        <w:t>mber 31, 2019</w:t>
      </w:r>
    </w:p>
    <w:p w:rsidR="00000000" w:rsidRDefault="00F537BE">
      <w:pPr>
        <w:ind w:firstLine="360"/>
        <w:jc w:val="both"/>
        <w:divId w:val="1946688458"/>
        <w:rPr>
          <w:rFonts w:eastAsia="Times New Roman"/>
        </w:rPr>
      </w:pPr>
      <w:r>
        <w:rPr>
          <w:rFonts w:eastAsia="Times New Roman"/>
          <w:color w:val="000000"/>
          <w:sz w:val="20"/>
          <w:szCs w:val="20"/>
        </w:rPr>
        <w:t>For a discussion comparing our cash flows from operating activities, investing activities, and financing activities from the year ended December 31, 2020 with the year ended December 31, 2019, refer to Part II, Item 7. "Management’s Discussio</w:t>
      </w:r>
      <w:r>
        <w:rPr>
          <w:rFonts w:eastAsia="Times New Roman"/>
          <w:color w:val="000000"/>
          <w:sz w:val="20"/>
          <w:szCs w:val="20"/>
        </w:rPr>
        <w:t>n and Analysis of Financial Condition and Results of Operations – Cash Flow Summary – For the year ended December 31, 2020 as compared to the year ended December 31, 2019" in our Annual Report on Form 10-K for the year ended December 31, 2020, which was fi</w:t>
      </w:r>
      <w:r>
        <w:rPr>
          <w:rFonts w:eastAsia="Times New Roman"/>
          <w:color w:val="000000"/>
          <w:sz w:val="20"/>
          <w:szCs w:val="20"/>
        </w:rPr>
        <w:t>led with the Commission on March 16, 2021.</w:t>
      </w:r>
    </w:p>
    <w:p w:rsidR="00000000" w:rsidRDefault="00F537BE">
      <w:pPr>
        <w:ind w:firstLine="360"/>
        <w:jc w:val="both"/>
        <w:divId w:val="873690007"/>
        <w:rPr>
          <w:rFonts w:eastAsia="Times New Roman"/>
        </w:rPr>
      </w:pPr>
      <w:r>
        <w:rPr>
          <w:rFonts w:eastAsia="Times New Roman"/>
          <w:b/>
          <w:bCs/>
          <w:color w:val="000000"/>
          <w:sz w:val="20"/>
          <w:szCs w:val="20"/>
        </w:rPr>
        <w:t>Term Loans and Revolvers</w:t>
      </w:r>
    </w:p>
    <w:p w:rsidR="00000000" w:rsidRDefault="00F537BE">
      <w:pPr>
        <w:ind w:firstLine="360"/>
        <w:jc w:val="both"/>
        <w:divId w:val="297805531"/>
        <w:rPr>
          <w:rFonts w:eastAsia="Times New Roman"/>
        </w:rPr>
      </w:pPr>
      <w:r>
        <w:rPr>
          <w:rFonts w:eastAsia="Times New Roman"/>
          <w:color w:val="000000"/>
          <w:sz w:val="20"/>
          <w:szCs w:val="20"/>
        </w:rPr>
        <w:t>On August 24, 2021, MPH issued new senior secured credit facilities composed of $1,325.0 million of Term Loan B and $450.0 million of Revolver B, and $1,050.0 million in aggregate principa</w:t>
      </w:r>
      <w:r>
        <w:rPr>
          <w:rFonts w:eastAsia="Times New Roman"/>
          <w:color w:val="000000"/>
          <w:sz w:val="20"/>
          <w:szCs w:val="20"/>
        </w:rPr>
        <w:t>l amount of 5.50% Senior Secured Notes. MPH used the net proceeds from Term Loan B, issued with a discount of 1.00%, and the 5.50% Senior Secured Notes to repay all of the outstanding balance of its Term Loan G of $2,341.0 million, and pay fees and expense</w:t>
      </w:r>
      <w:r>
        <w:rPr>
          <w:rFonts w:eastAsia="Times New Roman"/>
          <w:color w:val="000000"/>
          <w:sz w:val="20"/>
          <w:szCs w:val="20"/>
        </w:rPr>
        <w:t>s in connection therewith.</w:t>
      </w:r>
    </w:p>
    <w:p w:rsidR="00000000" w:rsidRDefault="00F537BE">
      <w:pPr>
        <w:ind w:firstLine="360"/>
        <w:jc w:val="both"/>
        <w:divId w:val="953483595"/>
        <w:rPr>
          <w:rFonts w:eastAsia="Times New Roman"/>
        </w:rPr>
      </w:pPr>
      <w:r>
        <w:rPr>
          <w:rFonts w:eastAsia="Times New Roman"/>
          <w:color w:val="000000"/>
          <w:sz w:val="20"/>
          <w:szCs w:val="20"/>
        </w:rPr>
        <w:t>Interest on Term Loan B and Revolver B is calculated, at MPH's option, as (a) LIBOR (or, with respect to the term loan facility only, 0.50%, whichever is higher), plus the applicable margin, or (b) the highest rate of (1) prime r</w:t>
      </w:r>
      <w:r>
        <w:rPr>
          <w:rFonts w:eastAsia="Times New Roman"/>
          <w:color w:val="000000"/>
          <w:sz w:val="20"/>
          <w:szCs w:val="20"/>
        </w:rPr>
        <w:t xml:space="preserve">ate, (2) the federal funds effective rate, plus 0.50%, (3) the LIBOR for an interest period of one month, plus 1.00% and (4) 0.50% for Term Loan B and 1.00% for Revolver B, in each case, plus an applicable margin of 4.25% for Term Loan B and between 3.50% </w:t>
      </w:r>
      <w:r>
        <w:rPr>
          <w:rFonts w:eastAsia="Times New Roman"/>
          <w:color w:val="000000"/>
          <w:sz w:val="20"/>
          <w:szCs w:val="20"/>
        </w:rPr>
        <w:t>and 4.00% for Revolver B, depending on MPH's first lien debt to consolidated EBITDA ratio. The interest rate in effect for Term Loan B was 4.75% as of December 31, 2021.</w:t>
      </w:r>
    </w:p>
    <w:p w:rsidR="00000000" w:rsidRDefault="00F537BE">
      <w:pPr>
        <w:ind w:firstLine="360"/>
        <w:jc w:val="both"/>
        <w:divId w:val="731467664"/>
        <w:rPr>
          <w:rFonts w:eastAsia="Times New Roman"/>
        </w:rPr>
      </w:pPr>
      <w:r>
        <w:rPr>
          <w:rFonts w:eastAsia="Times New Roman"/>
          <w:color w:val="000000"/>
          <w:sz w:val="20"/>
          <w:szCs w:val="20"/>
        </w:rPr>
        <w:t>Term Loan B matures on September 1, 2028 and Revolver B matures on August 24, 2026.</w:t>
      </w:r>
    </w:p>
    <w:p w:rsidR="00000000" w:rsidRDefault="00F537BE">
      <w:pPr>
        <w:ind w:firstLine="360"/>
        <w:jc w:val="both"/>
        <w:divId w:val="2028410073"/>
        <w:rPr>
          <w:rFonts w:eastAsia="Times New Roman"/>
        </w:rPr>
      </w:pPr>
      <w:r>
        <w:rPr>
          <w:rFonts w:eastAsia="Times New Roman"/>
          <w:color w:val="000000"/>
          <w:sz w:val="20"/>
          <w:szCs w:val="20"/>
        </w:rPr>
        <w:t>Fo</w:t>
      </w:r>
      <w:r>
        <w:rPr>
          <w:rFonts w:eastAsia="Times New Roman"/>
          <w:color w:val="000000"/>
          <w:sz w:val="20"/>
          <w:szCs w:val="20"/>
        </w:rPr>
        <w:t>r all our debt agreements with an interest rate dependent on LIBOR, we are currently assessing and monitoring how transitioning from LIBOR to an alternative reference rate may affect us past 2023.</w:t>
      </w:r>
    </w:p>
    <w:p w:rsidR="00000000" w:rsidRDefault="00F537BE">
      <w:pPr>
        <w:ind w:firstLine="360"/>
        <w:jc w:val="both"/>
        <w:divId w:val="1516994036"/>
        <w:rPr>
          <w:rFonts w:eastAsia="Times New Roman"/>
        </w:rPr>
      </w:pPr>
      <w:r>
        <w:rPr>
          <w:rFonts w:eastAsia="Times New Roman"/>
          <w:color w:val="000000"/>
          <w:sz w:val="20"/>
          <w:szCs w:val="20"/>
        </w:rPr>
        <w:t>We are obligated to pay a commitment fee on the average dai</w:t>
      </w:r>
      <w:r>
        <w:rPr>
          <w:rFonts w:eastAsia="Times New Roman"/>
          <w:color w:val="000000"/>
          <w:sz w:val="20"/>
          <w:szCs w:val="20"/>
        </w:rPr>
        <w:t>ly unused amount of our revolving credit facility. The annual commitment fee rate was 0.50% at December 31, 2021 and 0.25% at December 31, 2020. The fee can range from an annual rate of 0.25% to 0.50% based on our consolidated first lien debt to consolidat</w:t>
      </w:r>
      <w:r>
        <w:rPr>
          <w:rFonts w:eastAsia="Times New Roman"/>
          <w:color w:val="000000"/>
          <w:sz w:val="20"/>
          <w:szCs w:val="20"/>
        </w:rPr>
        <w:t xml:space="preserve">ed EBITDA ratio, as defined in the agreement. </w:t>
      </w:r>
    </w:p>
    <w:p w:rsidR="00000000" w:rsidRDefault="00F537BE">
      <w:pPr>
        <w:ind w:firstLine="360"/>
        <w:jc w:val="both"/>
        <w:divId w:val="603540172"/>
        <w:rPr>
          <w:rFonts w:eastAsia="Times New Roman"/>
        </w:rPr>
      </w:pPr>
      <w:r>
        <w:rPr>
          <w:rFonts w:eastAsia="Times New Roman"/>
          <w:b/>
          <w:bCs/>
          <w:color w:val="000000"/>
          <w:sz w:val="20"/>
          <w:szCs w:val="20"/>
        </w:rPr>
        <w:t>Senior Notes</w:t>
      </w:r>
    </w:p>
    <w:p w:rsidR="00000000" w:rsidRDefault="00F537BE">
      <w:pPr>
        <w:ind w:firstLine="360"/>
        <w:jc w:val="both"/>
        <w:divId w:val="226573549"/>
        <w:rPr>
          <w:rFonts w:eastAsia="Times New Roman"/>
        </w:rPr>
      </w:pPr>
      <w:r>
        <w:rPr>
          <w:rFonts w:eastAsia="Times New Roman"/>
          <w:color w:val="000000"/>
          <w:sz w:val="20"/>
          <w:szCs w:val="20"/>
        </w:rPr>
        <w:t xml:space="preserve">On October 8, 2020, the Senior PIK notes were redeemed in full for a total redemption price of $1,237.6 million, which included a redemption premium and accrued interest. The interest rate on the </w:t>
      </w:r>
      <w:r>
        <w:rPr>
          <w:rFonts w:eastAsia="Times New Roman"/>
          <w:color w:val="000000"/>
          <w:sz w:val="20"/>
          <w:szCs w:val="20"/>
        </w:rPr>
        <w:t xml:space="preserve">Senior PIK Notes was fixed at 8.5% and was payable semi-annually on June 1 and December 1 of each year. </w:t>
      </w:r>
    </w:p>
    <w:p w:rsidR="00000000" w:rsidRDefault="00F537BE">
      <w:pPr>
        <w:ind w:firstLine="360"/>
        <w:jc w:val="both"/>
        <w:divId w:val="1739397394"/>
        <w:rPr>
          <w:rFonts w:eastAsia="Times New Roman"/>
        </w:rPr>
      </w:pPr>
      <w:r>
        <w:rPr>
          <w:rFonts w:eastAsia="Times New Roman"/>
          <w:color w:val="000000"/>
          <w:sz w:val="20"/>
          <w:szCs w:val="20"/>
        </w:rPr>
        <w:t>On October 8, 2020, the Company issued $1,300.0 million in aggregate principal amount of Senior Convertible PIK Notes. The Senior Convertible PIK Notes</w:t>
      </w:r>
      <w:r>
        <w:rPr>
          <w:rFonts w:eastAsia="Times New Roman"/>
          <w:color w:val="000000"/>
          <w:sz w:val="20"/>
          <w:szCs w:val="20"/>
        </w:rPr>
        <w:t xml:space="preserve"> were issued with a 2.5% discount with a maturity date of October 15, 2027. Prior to the adoption of ASU 2020-06 on January 1, 2021, the nature of the notes required management to separate the Senior Convertible PIK Notes into liability and equity componen</w:t>
      </w:r>
      <w:r>
        <w:rPr>
          <w:rFonts w:eastAsia="Times New Roman"/>
          <w:color w:val="000000"/>
          <w:sz w:val="20"/>
          <w:szCs w:val="20"/>
        </w:rPr>
        <w:t>ts. ASU 2020-06’s elimination of the beneficial conversion guidance resulted in "recombining" the equity and debt components of the Senior Convertible PIK Notes into a single liability. As a result, $297.9 million of the discount on the liability created b</w:t>
      </w:r>
      <w:r>
        <w:rPr>
          <w:rFonts w:eastAsia="Times New Roman"/>
          <w:color w:val="000000"/>
          <w:sz w:val="20"/>
          <w:szCs w:val="20"/>
        </w:rPr>
        <w:t>y recognition of a component of the convertible debt in equity was eliminated on January 1, 2021. See Note 3 New Accounting Pronouncements and Note 9 Long-Term Debt of the Notes to the Consolidated Financial Statements for further detail.</w:t>
      </w:r>
    </w:p>
    <w:p w:rsidR="00000000" w:rsidRDefault="00F537BE">
      <w:pPr>
        <w:ind w:firstLine="360"/>
        <w:jc w:val="center"/>
        <w:divId w:val="1287395792"/>
        <w:rPr>
          <w:rFonts w:eastAsia="Times New Roman"/>
        </w:rPr>
      </w:pPr>
      <w:r>
        <w:rPr>
          <w:rFonts w:eastAsia="Times New Roman"/>
          <w:color w:val="000000"/>
          <w:sz w:val="20"/>
          <w:szCs w:val="20"/>
        </w:rPr>
        <w:t>61</w:t>
      </w:r>
    </w:p>
    <w:p w:rsidR="00000000" w:rsidRDefault="00F537BE">
      <w:pPr>
        <w:rPr>
          <w:rFonts w:eastAsia="Times New Roman"/>
        </w:rPr>
      </w:pPr>
      <w:r>
        <w:rPr>
          <w:rFonts w:eastAsia="Times New Roman"/>
        </w:rPr>
        <w:pict>
          <v:rect id="_x0000_i1088" style="width:0;height:1.5pt" o:hralign="center" o:hrstd="t" o:hr="t" fillcolor="#a0a0a0" stroked="f"/>
        </w:pict>
      </w:r>
    </w:p>
    <w:p w:rsidR="00000000" w:rsidRDefault="00F537BE">
      <w:pPr>
        <w:ind w:firstLine="360"/>
        <w:jc w:val="both"/>
        <w:divId w:val="105797762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130510407"/>
        <w:rPr>
          <w:rFonts w:eastAsia="Times New Roman"/>
        </w:rPr>
      </w:pPr>
      <w:r>
        <w:rPr>
          <w:rFonts w:eastAsia="Times New Roman"/>
          <w:color w:val="000000"/>
          <w:sz w:val="20"/>
          <w:szCs w:val="20"/>
        </w:rPr>
        <w:t>The Senior Convertible PIK Notes are convertible into shares of Class A common stock based on a $13.0 conversion price, subject to customary anti-dilution adj</w:t>
      </w:r>
      <w:r>
        <w:rPr>
          <w:rFonts w:eastAsia="Times New Roman"/>
          <w:color w:val="000000"/>
          <w:sz w:val="20"/>
          <w:szCs w:val="20"/>
        </w:rPr>
        <w:t xml:space="preserve">ustments. The interest rate on the Senior Convertible PIK Notes is fixed at 6% in cash and 7% in kind, and is payable semi-annually on April 15 and October 15 of each year. </w:t>
      </w:r>
    </w:p>
    <w:p w:rsidR="00000000" w:rsidRDefault="00F537BE">
      <w:pPr>
        <w:ind w:firstLine="360"/>
        <w:jc w:val="both"/>
        <w:divId w:val="219440397"/>
        <w:rPr>
          <w:rFonts w:eastAsia="Times New Roman"/>
        </w:rPr>
      </w:pPr>
      <w:r>
        <w:rPr>
          <w:rFonts w:eastAsia="Times New Roman"/>
          <w:color w:val="000000"/>
          <w:sz w:val="20"/>
          <w:szCs w:val="20"/>
        </w:rPr>
        <w:t>On October 29, 2020, the 7.125% Notes were redeemed in full for a total redemption</w:t>
      </w:r>
      <w:r>
        <w:rPr>
          <w:rFonts w:eastAsia="Times New Roman"/>
          <w:color w:val="000000"/>
          <w:sz w:val="20"/>
          <w:szCs w:val="20"/>
        </w:rPr>
        <w:t xml:space="preserve"> price of $1,661.3 million, which included a redemption premium and accrued interest. The interest rate on the 7.125% Notes was fixed at 7.125% and was payable semi-annually on June 1 and December 1 of each year. </w:t>
      </w:r>
    </w:p>
    <w:p w:rsidR="00000000" w:rsidRDefault="00F537BE">
      <w:pPr>
        <w:ind w:firstLine="360"/>
        <w:jc w:val="both"/>
        <w:divId w:val="1248270936"/>
        <w:rPr>
          <w:rFonts w:eastAsia="Times New Roman"/>
        </w:rPr>
      </w:pPr>
      <w:r>
        <w:rPr>
          <w:rFonts w:eastAsia="Times New Roman"/>
          <w:color w:val="000000"/>
          <w:sz w:val="20"/>
          <w:szCs w:val="20"/>
        </w:rPr>
        <w:t>On October </w:t>
      </w:r>
      <w:r>
        <w:rPr>
          <w:rFonts w:eastAsia="Times New Roman"/>
          <w:color w:val="000000"/>
          <w:sz w:val="20"/>
          <w:szCs w:val="20"/>
        </w:rPr>
        <w:t>29, 2020, the Company issued $1,300.0 million in aggregate principal amount of the 5.750% Notes. The 5.750% Notes are guaranteed on a senior unsecured basis jointly and severally by the Company and its subsidiaries and have a maturation date of November 1,</w:t>
      </w:r>
      <w:r>
        <w:rPr>
          <w:rFonts w:eastAsia="Times New Roman"/>
          <w:color w:val="000000"/>
          <w:sz w:val="20"/>
          <w:szCs w:val="20"/>
        </w:rPr>
        <w:t xml:space="preserve"> 2028. The 5.750% Notes were issued at par. The interest rate on the 5.750% Notes is fixed at 5.750%, and is payable semi-annually on May 1 and November 1 of each year. </w:t>
      </w:r>
    </w:p>
    <w:p w:rsidR="00000000" w:rsidRDefault="00F537BE">
      <w:pPr>
        <w:ind w:firstLine="360"/>
        <w:jc w:val="both"/>
        <w:divId w:val="708921945"/>
        <w:rPr>
          <w:rFonts w:eastAsia="Times New Roman"/>
        </w:rPr>
      </w:pPr>
      <w:r>
        <w:rPr>
          <w:rFonts w:eastAsia="Times New Roman"/>
          <w:color w:val="000000"/>
          <w:sz w:val="20"/>
          <w:szCs w:val="20"/>
        </w:rPr>
        <w:t>On August </w:t>
      </w:r>
      <w:r>
        <w:rPr>
          <w:rFonts w:eastAsia="Times New Roman"/>
          <w:color w:val="000000"/>
          <w:sz w:val="20"/>
          <w:szCs w:val="20"/>
        </w:rPr>
        <w:t>24, 2021 MPH issued $1,050.0 million in aggregate principal amount of 5.50% Senior Secured Notes with a maturation date of September 1, 2028. The interest rate on the 5.50% Senior Secured Notes is fixed at 5.50%, and is payable semi-annually on March 1 and</w:t>
      </w:r>
      <w:r>
        <w:rPr>
          <w:rFonts w:eastAsia="Times New Roman"/>
          <w:color w:val="000000"/>
          <w:sz w:val="20"/>
          <w:szCs w:val="20"/>
        </w:rPr>
        <w:t xml:space="preserve"> September 1 of each year. The 5.50% Senior Secured Notes are guaranteed and secured as described below under "—Guarantees and Security."</w:t>
      </w:r>
    </w:p>
    <w:p w:rsidR="00000000" w:rsidRDefault="00F537BE">
      <w:pPr>
        <w:ind w:firstLine="360"/>
        <w:jc w:val="both"/>
        <w:divId w:val="1494830113"/>
        <w:rPr>
          <w:rFonts w:eastAsia="Times New Roman"/>
        </w:rPr>
      </w:pPr>
      <w:r>
        <w:rPr>
          <w:rFonts w:eastAsia="Times New Roman"/>
          <w:b/>
          <w:bCs/>
          <w:color w:val="000000"/>
          <w:sz w:val="20"/>
          <w:szCs w:val="20"/>
        </w:rPr>
        <w:t>Debt Covenants and Events of Default</w:t>
      </w:r>
    </w:p>
    <w:p w:rsidR="00000000" w:rsidRDefault="00F537BE">
      <w:pPr>
        <w:ind w:firstLine="360"/>
        <w:jc w:val="both"/>
        <w:divId w:val="641620958"/>
        <w:rPr>
          <w:rFonts w:eastAsia="Times New Roman"/>
        </w:rPr>
      </w:pPr>
      <w:r>
        <w:rPr>
          <w:rFonts w:eastAsia="Times New Roman"/>
          <w:color w:val="000000"/>
          <w:sz w:val="20"/>
          <w:szCs w:val="20"/>
        </w:rPr>
        <w:t xml:space="preserve">We are subject to certain affirmative and negative debt covenants under the debt </w:t>
      </w:r>
      <w:r>
        <w:rPr>
          <w:rFonts w:eastAsia="Times New Roman"/>
          <w:color w:val="000000"/>
          <w:sz w:val="20"/>
          <w:szCs w:val="20"/>
        </w:rPr>
        <w:t>agreements governing our indebtedness that limit our and/or certain of our subsidiaries' ability to engage in specific types of transactions. These covenants limit our and/or certain of our subsidiaries' ability to, among other things:</w:t>
      </w:r>
    </w:p>
    <w:p w:rsidR="00000000" w:rsidRDefault="00F537BE">
      <w:pPr>
        <w:ind w:hanging="360"/>
        <w:jc w:val="both"/>
        <w:divId w:val="1929725045"/>
        <w:rPr>
          <w:rFonts w:eastAsia="Times New Roman"/>
        </w:rPr>
      </w:pPr>
      <w:r>
        <w:rPr>
          <w:rFonts w:eastAsia="Times New Roman"/>
          <w:color w:val="000000"/>
          <w:sz w:val="20"/>
          <w:szCs w:val="20"/>
        </w:rPr>
        <w:t>•incur additional in</w:t>
      </w:r>
      <w:r>
        <w:rPr>
          <w:rFonts w:eastAsia="Times New Roman"/>
          <w:color w:val="000000"/>
          <w:sz w:val="20"/>
          <w:szCs w:val="20"/>
        </w:rPr>
        <w:t>debtedness or issue disqualified or preferred stock;</w:t>
      </w:r>
    </w:p>
    <w:p w:rsidR="00000000" w:rsidRDefault="00F537BE">
      <w:pPr>
        <w:ind w:hanging="360"/>
        <w:jc w:val="both"/>
        <w:divId w:val="1697848845"/>
        <w:rPr>
          <w:rFonts w:eastAsia="Times New Roman"/>
        </w:rPr>
      </w:pPr>
      <w:r>
        <w:rPr>
          <w:rFonts w:eastAsia="Times New Roman"/>
          <w:color w:val="000000"/>
          <w:sz w:val="20"/>
          <w:szCs w:val="20"/>
        </w:rPr>
        <w:t>•pay certain dividends or make certain distributions on capital stock or repurchase or redeem capital stock;</w:t>
      </w:r>
    </w:p>
    <w:p w:rsidR="00000000" w:rsidRDefault="00F537BE">
      <w:pPr>
        <w:ind w:hanging="360"/>
        <w:jc w:val="both"/>
        <w:divId w:val="1726952337"/>
        <w:rPr>
          <w:rFonts w:eastAsia="Times New Roman"/>
        </w:rPr>
      </w:pPr>
      <w:r>
        <w:rPr>
          <w:rFonts w:eastAsia="Times New Roman"/>
          <w:color w:val="000000"/>
          <w:sz w:val="20"/>
          <w:szCs w:val="20"/>
        </w:rPr>
        <w:t>•make certain loans, investments or other restricted payments;</w:t>
      </w:r>
    </w:p>
    <w:p w:rsidR="00000000" w:rsidRDefault="00F537BE">
      <w:pPr>
        <w:ind w:hanging="360"/>
        <w:jc w:val="both"/>
        <w:divId w:val="1628898945"/>
        <w:rPr>
          <w:rFonts w:eastAsia="Times New Roman"/>
        </w:rPr>
      </w:pPr>
      <w:r>
        <w:rPr>
          <w:rFonts w:eastAsia="Times New Roman"/>
          <w:color w:val="000000"/>
          <w:sz w:val="20"/>
          <w:szCs w:val="20"/>
        </w:rPr>
        <w:t>•transfer or sell certain asset</w:t>
      </w:r>
      <w:r>
        <w:rPr>
          <w:rFonts w:eastAsia="Times New Roman"/>
          <w:color w:val="000000"/>
          <w:sz w:val="20"/>
          <w:szCs w:val="20"/>
        </w:rPr>
        <w:t>s;</w:t>
      </w:r>
    </w:p>
    <w:p w:rsidR="00000000" w:rsidRDefault="00F537BE">
      <w:pPr>
        <w:ind w:hanging="360"/>
        <w:jc w:val="both"/>
        <w:divId w:val="162279070"/>
        <w:rPr>
          <w:rFonts w:eastAsia="Times New Roman"/>
        </w:rPr>
      </w:pPr>
      <w:r>
        <w:rPr>
          <w:rFonts w:eastAsia="Times New Roman"/>
          <w:color w:val="000000"/>
          <w:sz w:val="20"/>
          <w:szCs w:val="20"/>
        </w:rPr>
        <w:t>•incur certain liens;</w:t>
      </w:r>
    </w:p>
    <w:p w:rsidR="00000000" w:rsidRDefault="00F537BE">
      <w:pPr>
        <w:ind w:hanging="360"/>
        <w:jc w:val="both"/>
        <w:divId w:val="1868518416"/>
        <w:rPr>
          <w:rFonts w:eastAsia="Times New Roman"/>
        </w:rPr>
      </w:pPr>
      <w:r>
        <w:rPr>
          <w:rFonts w:eastAsia="Times New Roman"/>
          <w:color w:val="000000"/>
          <w:sz w:val="20"/>
          <w:szCs w:val="20"/>
        </w:rPr>
        <w:t>•place restrictions on the ability of its subsidiaries to pay dividends or make other payments to us;</w:t>
      </w:r>
    </w:p>
    <w:p w:rsidR="00000000" w:rsidRDefault="00F537BE">
      <w:pPr>
        <w:ind w:hanging="360"/>
        <w:jc w:val="both"/>
        <w:divId w:val="138033268"/>
        <w:rPr>
          <w:rFonts w:eastAsia="Times New Roman"/>
        </w:rPr>
      </w:pPr>
      <w:r>
        <w:rPr>
          <w:rFonts w:eastAsia="Times New Roman"/>
          <w:color w:val="000000"/>
          <w:sz w:val="20"/>
          <w:szCs w:val="20"/>
        </w:rPr>
        <w:t>•guarantee indebtedness or incur other contingent obligations;</w:t>
      </w:r>
    </w:p>
    <w:p w:rsidR="00000000" w:rsidRDefault="00F537BE">
      <w:pPr>
        <w:ind w:hanging="360"/>
        <w:jc w:val="both"/>
        <w:divId w:val="1323698900"/>
        <w:rPr>
          <w:rFonts w:eastAsia="Times New Roman"/>
        </w:rPr>
      </w:pPr>
      <w:r>
        <w:rPr>
          <w:rFonts w:eastAsia="Times New Roman"/>
          <w:color w:val="000000"/>
          <w:sz w:val="20"/>
          <w:szCs w:val="20"/>
        </w:rPr>
        <w:t>•prepay junior debt and make certain investments;</w:t>
      </w:r>
    </w:p>
    <w:p w:rsidR="00000000" w:rsidRDefault="00F537BE">
      <w:pPr>
        <w:ind w:hanging="360"/>
        <w:jc w:val="both"/>
        <w:divId w:val="2118788725"/>
        <w:rPr>
          <w:rFonts w:eastAsia="Times New Roman"/>
        </w:rPr>
      </w:pPr>
      <w:r>
        <w:rPr>
          <w:rFonts w:eastAsia="Times New Roman"/>
          <w:color w:val="000000"/>
          <w:sz w:val="20"/>
          <w:szCs w:val="20"/>
        </w:rPr>
        <w:t xml:space="preserve">•consummate any </w:t>
      </w:r>
      <w:r>
        <w:rPr>
          <w:rFonts w:eastAsia="Times New Roman"/>
          <w:color w:val="000000"/>
          <w:sz w:val="20"/>
          <w:szCs w:val="20"/>
        </w:rPr>
        <w:t>merger, consolidation or amalgamation, or liquidate, wind up or dissolve itself (or suffer any liquidation or dissolution), or dispose of all or substantially all of its business units, assets or other properties; and</w:t>
      </w:r>
    </w:p>
    <w:p w:rsidR="00000000" w:rsidRDefault="00F537BE">
      <w:pPr>
        <w:ind w:hanging="360"/>
        <w:jc w:val="both"/>
        <w:divId w:val="1620142943"/>
        <w:rPr>
          <w:rFonts w:eastAsia="Times New Roman"/>
        </w:rPr>
      </w:pPr>
      <w:r>
        <w:rPr>
          <w:rFonts w:eastAsia="Times New Roman"/>
          <w:color w:val="000000"/>
          <w:sz w:val="20"/>
          <w:szCs w:val="20"/>
        </w:rPr>
        <w:t>•engage in transactions with our affil</w:t>
      </w:r>
      <w:r>
        <w:rPr>
          <w:rFonts w:eastAsia="Times New Roman"/>
          <w:color w:val="000000"/>
          <w:sz w:val="20"/>
          <w:szCs w:val="20"/>
        </w:rPr>
        <w:t>iates.</w:t>
      </w:r>
    </w:p>
    <w:p w:rsidR="00000000" w:rsidRDefault="00F537BE">
      <w:pPr>
        <w:ind w:firstLine="360"/>
        <w:jc w:val="both"/>
        <w:divId w:val="949505913"/>
        <w:rPr>
          <w:rFonts w:eastAsia="Times New Roman"/>
        </w:rPr>
      </w:pPr>
      <w:r>
        <w:rPr>
          <w:rFonts w:eastAsia="Times New Roman"/>
          <w:color w:val="000000"/>
          <w:sz w:val="20"/>
          <w:szCs w:val="20"/>
        </w:rPr>
        <w:t>Certain covenants related to the 5.50% Senior Secured Notes will cease to apply to the 5.50% Senior Secured Notes for so long as such notes have investment grade ratings from both Moody’s Investors Service, Inc. and S&amp;P Global Ratings.</w:t>
      </w:r>
    </w:p>
    <w:p w:rsidR="00000000" w:rsidRDefault="00F537BE">
      <w:pPr>
        <w:ind w:firstLine="360"/>
        <w:jc w:val="both"/>
        <w:divId w:val="2131128411"/>
        <w:rPr>
          <w:rFonts w:eastAsia="Times New Roman"/>
        </w:rPr>
      </w:pPr>
      <w:r>
        <w:rPr>
          <w:rFonts w:eastAsia="Times New Roman"/>
          <w:color w:val="000000"/>
          <w:sz w:val="20"/>
          <w:szCs w:val="20"/>
        </w:rPr>
        <w:t>In connection</w:t>
      </w:r>
      <w:r>
        <w:rPr>
          <w:rFonts w:eastAsia="Times New Roman"/>
          <w:color w:val="000000"/>
          <w:sz w:val="20"/>
          <w:szCs w:val="20"/>
        </w:rPr>
        <w:t xml:space="preserve"> with the Refinancing, the Revolver Ratio was amended such that, if, as of the last day of any fiscal quarter of MPH, the aggregate amount of loans under the revolving credit facility, letters of credit issued under the revolving credit facility (to the ex</w:t>
      </w:r>
      <w:r>
        <w:rPr>
          <w:rFonts w:eastAsia="Times New Roman"/>
          <w:color w:val="000000"/>
          <w:sz w:val="20"/>
          <w:szCs w:val="20"/>
        </w:rPr>
        <w:t xml:space="preserve">tent not cash collateralized or backstopped or, in the aggregate, in excess of $10.0 million) and swingline loans are outstanding and/or issued in an aggregate amount greater than 35% of the total commitments in respect of the revolving credit facility at </w:t>
      </w:r>
      <w:r>
        <w:rPr>
          <w:rFonts w:eastAsia="Times New Roman"/>
          <w:color w:val="000000"/>
          <w:sz w:val="20"/>
          <w:szCs w:val="20"/>
        </w:rPr>
        <w:t>such time, the revolving credit facility will require MPH to maintain a maximum first lien secured leverage ratio of 6.75 to 1.00. Our consolidated first lien debt to consolidated EBITDA ratio was 2.61 times and 3.14 times as of December 31, 2021 and 2020,</w:t>
      </w:r>
      <w:r>
        <w:rPr>
          <w:rFonts w:eastAsia="Times New Roman"/>
          <w:color w:val="000000"/>
          <w:sz w:val="20"/>
          <w:szCs w:val="20"/>
        </w:rPr>
        <w:t xml:space="preserve"> respectively.</w:t>
      </w:r>
    </w:p>
    <w:p w:rsidR="00000000" w:rsidRDefault="00F537BE">
      <w:pPr>
        <w:ind w:firstLine="360"/>
        <w:jc w:val="both"/>
        <w:divId w:val="238443207"/>
        <w:rPr>
          <w:rFonts w:eastAsia="Times New Roman"/>
        </w:rPr>
      </w:pPr>
      <w:r>
        <w:rPr>
          <w:rFonts w:eastAsia="Times New Roman"/>
          <w:color w:val="000000"/>
          <w:sz w:val="20"/>
          <w:szCs w:val="20"/>
        </w:rPr>
        <w:t xml:space="preserve">As of December 31, 2021 and 2020 we were in </w:t>
      </w:r>
      <w:r>
        <w:rPr>
          <w:rFonts w:eastAsia="Times New Roman"/>
          <w:color w:val="000000"/>
          <w:sz w:val="20"/>
          <w:szCs w:val="20"/>
          <w:shd w:val="clear" w:color="auto" w:fill="FFFFFF"/>
        </w:rPr>
        <w:t xml:space="preserve">compliance with all of the debt covenants. </w:t>
      </w:r>
    </w:p>
    <w:p w:rsidR="00000000" w:rsidRDefault="00F537BE">
      <w:pPr>
        <w:ind w:firstLine="360"/>
        <w:jc w:val="both"/>
        <w:divId w:val="891959117"/>
        <w:rPr>
          <w:rFonts w:eastAsia="Times New Roman"/>
        </w:rPr>
      </w:pPr>
      <w:r>
        <w:rPr>
          <w:rFonts w:eastAsia="Times New Roman"/>
          <w:color w:val="000000"/>
          <w:sz w:val="20"/>
          <w:szCs w:val="20"/>
        </w:rPr>
        <w:t xml:space="preserve">The debt agreements governing the new senior secured credit facilities, Term Loan G, the Revolver G, the 5.750% Notes and the 5.50% Senior Secured Notes </w:t>
      </w:r>
      <w:r>
        <w:rPr>
          <w:rFonts w:eastAsia="Times New Roman"/>
          <w:color w:val="000000"/>
          <w:sz w:val="20"/>
          <w:szCs w:val="20"/>
        </w:rPr>
        <w:t xml:space="preserve">contain customary events of default, subject to grace periods and exceptions, which include, among others, payment defaults, cross-defaults to certain material indebtedness, certain events of bankruptcy, material </w:t>
      </w:r>
    </w:p>
    <w:p w:rsidR="00000000" w:rsidRDefault="00F537BE">
      <w:pPr>
        <w:ind w:firstLine="360"/>
        <w:jc w:val="center"/>
        <w:divId w:val="285352143"/>
        <w:rPr>
          <w:rFonts w:eastAsia="Times New Roman"/>
        </w:rPr>
      </w:pPr>
      <w:r>
        <w:rPr>
          <w:rFonts w:eastAsia="Times New Roman"/>
          <w:color w:val="000000"/>
          <w:sz w:val="20"/>
          <w:szCs w:val="20"/>
        </w:rPr>
        <w:t>62</w:t>
      </w:r>
    </w:p>
    <w:p w:rsidR="00000000" w:rsidRDefault="00F537BE">
      <w:pPr>
        <w:rPr>
          <w:rFonts w:eastAsia="Times New Roman"/>
        </w:rPr>
      </w:pPr>
      <w:r>
        <w:rPr>
          <w:rFonts w:eastAsia="Times New Roman"/>
        </w:rPr>
        <w:pict>
          <v:rect id="_x0000_i1089" style="width:0;height:1.5pt" o:hralign="center" o:hrstd="t" o:hr="t" fillcolor="#a0a0a0" stroked="f"/>
        </w:pict>
      </w:r>
    </w:p>
    <w:p w:rsidR="00000000" w:rsidRDefault="00F537BE">
      <w:pPr>
        <w:ind w:firstLine="360"/>
        <w:jc w:val="both"/>
        <w:divId w:val="900598098"/>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702169145"/>
        <w:rPr>
          <w:rFonts w:eastAsia="Times New Roman"/>
        </w:rPr>
      </w:pPr>
      <w:r>
        <w:rPr>
          <w:rFonts w:eastAsia="Times New Roman"/>
          <w:color w:val="000000"/>
          <w:sz w:val="20"/>
          <w:szCs w:val="20"/>
        </w:rPr>
        <w:t>judgments, in the case of the debt agreements governing the new senior secured credit facilities and the 5.50% Senior Secured Notes, failure of a guarantee on the liens on material c</w:t>
      </w:r>
      <w:r>
        <w:rPr>
          <w:rFonts w:eastAsia="Times New Roman"/>
          <w:color w:val="000000"/>
          <w:sz w:val="20"/>
          <w:szCs w:val="20"/>
        </w:rPr>
        <w:t>ollateral to remain in effect, in the case of the debt agreements governing the new senior secured credit facilities, Term Loan G and the Revolver G, and any change of control. Upon the occurrence of an event of default under such debt agreements, the lend</w:t>
      </w:r>
      <w:r>
        <w:rPr>
          <w:rFonts w:eastAsia="Times New Roman"/>
          <w:color w:val="000000"/>
          <w:sz w:val="20"/>
          <w:szCs w:val="20"/>
        </w:rPr>
        <w:t>ers and holders of such debt will be permitted to accelerate the loans and terminate the commitments, as applicable, thereunder and exercise other specified remedies available to the lenders and holders thereunder.</w:t>
      </w:r>
    </w:p>
    <w:p w:rsidR="00000000" w:rsidRDefault="00F537BE">
      <w:pPr>
        <w:ind w:firstLine="360"/>
        <w:jc w:val="both"/>
        <w:divId w:val="735469741"/>
        <w:rPr>
          <w:rFonts w:eastAsia="Times New Roman"/>
        </w:rPr>
      </w:pPr>
      <w:r>
        <w:rPr>
          <w:rFonts w:eastAsia="Times New Roman"/>
          <w:color w:val="000000"/>
          <w:sz w:val="20"/>
          <w:szCs w:val="20"/>
        </w:rPr>
        <w:t>See the footnotes to the EBITDA and Adjus</w:t>
      </w:r>
      <w:r>
        <w:rPr>
          <w:rFonts w:eastAsia="Times New Roman"/>
          <w:color w:val="000000"/>
          <w:sz w:val="20"/>
          <w:szCs w:val="20"/>
        </w:rPr>
        <w:t>ted EBITDA reconciliation table provided above under "</w:t>
      </w:r>
      <w:r>
        <w:rPr>
          <w:rFonts w:eastAsia="Times New Roman"/>
          <w:i/>
          <w:iCs/>
          <w:color w:val="000000"/>
          <w:sz w:val="20"/>
          <w:szCs w:val="20"/>
        </w:rPr>
        <w:t>Non-GAAP Financial Measures</w:t>
      </w:r>
      <w:r>
        <w:rPr>
          <w:rFonts w:eastAsia="Times New Roman"/>
          <w:color w:val="000000"/>
          <w:sz w:val="20"/>
          <w:szCs w:val="20"/>
        </w:rPr>
        <w:t xml:space="preserve">" for material differences between the financial information of MultiPlan and MPH. </w:t>
      </w:r>
    </w:p>
    <w:p w:rsidR="00000000" w:rsidRDefault="00F537BE">
      <w:pPr>
        <w:ind w:firstLine="360"/>
        <w:jc w:val="both"/>
        <w:divId w:val="1960455363"/>
        <w:rPr>
          <w:rFonts w:eastAsia="Times New Roman"/>
        </w:rPr>
      </w:pPr>
      <w:r>
        <w:rPr>
          <w:rFonts w:eastAsia="Times New Roman"/>
          <w:b/>
          <w:bCs/>
          <w:color w:val="000000"/>
          <w:sz w:val="20"/>
          <w:szCs w:val="20"/>
        </w:rPr>
        <w:t>Guarantees and Security</w:t>
      </w:r>
    </w:p>
    <w:p w:rsidR="00000000" w:rsidRDefault="00F537BE">
      <w:pPr>
        <w:ind w:firstLine="360"/>
        <w:jc w:val="both"/>
        <w:divId w:val="1481733190"/>
        <w:rPr>
          <w:rFonts w:eastAsia="Times New Roman"/>
        </w:rPr>
      </w:pPr>
      <w:r>
        <w:rPr>
          <w:rFonts w:eastAsia="Times New Roman"/>
          <w:color w:val="000000"/>
          <w:sz w:val="20"/>
          <w:szCs w:val="20"/>
        </w:rPr>
        <w:t>All obligations under the debt agreements governing Term Loan B, Re</w:t>
      </w:r>
      <w:r>
        <w:rPr>
          <w:rFonts w:eastAsia="Times New Roman"/>
          <w:color w:val="000000"/>
          <w:sz w:val="20"/>
          <w:szCs w:val="20"/>
        </w:rPr>
        <w:t>volver B and the 5.50% Senior Secured Notes are unconditionally guaranteed by MPH Acquisition Corp. 1, the direct holding company parent of MPH, and each existing and subsequently acquired or organized direct or indirect wholly owned U.S. organized restric</w:t>
      </w:r>
      <w:r>
        <w:rPr>
          <w:rFonts w:eastAsia="Times New Roman"/>
          <w:color w:val="000000"/>
          <w:sz w:val="20"/>
          <w:szCs w:val="20"/>
        </w:rPr>
        <w:t xml:space="preserve">ted subsidiary of MPH (subject to certain exceptions). All such obligations, and the guarantees of such obligations, are secured, subject to permitted liens and other exceptions, by a first priority lien shared between the senior secured credit facilities </w:t>
      </w:r>
      <w:r>
        <w:rPr>
          <w:rFonts w:eastAsia="Times New Roman"/>
          <w:color w:val="000000"/>
          <w:sz w:val="20"/>
          <w:szCs w:val="20"/>
        </w:rPr>
        <w:t>and the 5.50% Senior Secured Notes on substantially all of MPH’s and the subsidiary guarantors’ tangible and intangible property, and a pledge of all of the capital stock of each of their respective subsidiaries.</w:t>
      </w:r>
    </w:p>
    <w:p w:rsidR="00000000" w:rsidRDefault="00F537BE">
      <w:pPr>
        <w:ind w:firstLine="360"/>
        <w:jc w:val="both"/>
        <w:divId w:val="1246763897"/>
        <w:rPr>
          <w:rFonts w:eastAsia="Times New Roman"/>
        </w:rPr>
      </w:pPr>
      <w:r>
        <w:rPr>
          <w:rFonts w:eastAsia="Times New Roman"/>
          <w:b/>
          <w:bCs/>
          <w:color w:val="000000"/>
          <w:sz w:val="20"/>
          <w:szCs w:val="20"/>
        </w:rPr>
        <w:t>Critical Accounting Policies</w:t>
      </w:r>
    </w:p>
    <w:p w:rsidR="00000000" w:rsidRDefault="00F537BE">
      <w:pPr>
        <w:ind w:firstLine="360"/>
        <w:jc w:val="both"/>
        <w:divId w:val="2099784226"/>
        <w:rPr>
          <w:rFonts w:eastAsia="Times New Roman"/>
        </w:rPr>
      </w:pPr>
      <w:r>
        <w:rPr>
          <w:rFonts w:eastAsia="Times New Roman"/>
          <w:color w:val="000000"/>
          <w:sz w:val="20"/>
          <w:szCs w:val="20"/>
        </w:rPr>
        <w:t>A critical accounting policy is one that is both important to the portrayal of a company's financial condition and results and requires management's most difficult, subjective, or complex judgments, often as a result of the need to make estimates about the</w:t>
      </w:r>
      <w:r>
        <w:rPr>
          <w:rFonts w:eastAsia="Times New Roman"/>
          <w:color w:val="000000"/>
          <w:sz w:val="20"/>
          <w:szCs w:val="20"/>
        </w:rPr>
        <w:t xml:space="preserve"> effect of matters that are inherently uncertain. Our financial statements and accompanying notes are prepared in accordance with GAAP. Preparation of financial statements requires management to make estimates and assumptions that affect the reported amoun</w:t>
      </w:r>
      <w:r>
        <w:rPr>
          <w:rFonts w:eastAsia="Times New Roman"/>
          <w:color w:val="000000"/>
          <w:sz w:val="20"/>
          <w:szCs w:val="20"/>
        </w:rPr>
        <w:t>ts of assets, liabilities, revenues and expenses. We base these determinations upon the best information available to us during the period in which we account for our financial condition and results. Our estimates and assumptions could change materially as</w:t>
      </w:r>
      <w:r>
        <w:rPr>
          <w:rFonts w:eastAsia="Times New Roman"/>
          <w:color w:val="000000"/>
          <w:sz w:val="20"/>
          <w:szCs w:val="20"/>
        </w:rPr>
        <w:t xml:space="preserve"> conditions within and beyond our control change or as further information becomes available. We record changes in our estimates in the period the change occurs.</w:t>
      </w:r>
    </w:p>
    <w:p w:rsidR="00000000" w:rsidRDefault="00F537BE">
      <w:pPr>
        <w:ind w:firstLine="360"/>
        <w:jc w:val="both"/>
        <w:divId w:val="1610968964"/>
        <w:rPr>
          <w:rFonts w:eastAsia="Times New Roman"/>
        </w:rPr>
      </w:pPr>
      <w:r>
        <w:rPr>
          <w:rFonts w:eastAsia="Times New Roman"/>
          <w:color w:val="000000"/>
          <w:sz w:val="20"/>
          <w:szCs w:val="20"/>
        </w:rPr>
        <w:t>The following is a discussion of our critical accounting policies and the related management e</w:t>
      </w:r>
      <w:r>
        <w:rPr>
          <w:rFonts w:eastAsia="Times New Roman"/>
          <w:color w:val="000000"/>
          <w:sz w:val="20"/>
          <w:szCs w:val="20"/>
        </w:rPr>
        <w:t>stimates and assumptions necessary in determining the value of related assets, liabilities, revenues and expenses.</w:t>
      </w:r>
    </w:p>
    <w:p w:rsidR="00000000" w:rsidRDefault="00F537BE">
      <w:pPr>
        <w:ind w:firstLine="360"/>
        <w:jc w:val="both"/>
        <w:divId w:val="1126461769"/>
        <w:rPr>
          <w:rFonts w:eastAsia="Times New Roman"/>
        </w:rPr>
      </w:pPr>
      <w:r>
        <w:rPr>
          <w:rFonts w:eastAsia="Times New Roman"/>
          <w:b/>
          <w:bCs/>
          <w:i/>
          <w:iCs/>
          <w:color w:val="000000"/>
          <w:sz w:val="20"/>
          <w:szCs w:val="20"/>
        </w:rPr>
        <w:t>Revenue Recognition</w:t>
      </w:r>
    </w:p>
    <w:p w:rsidR="00000000" w:rsidRDefault="00F537BE">
      <w:pPr>
        <w:ind w:firstLine="360"/>
        <w:jc w:val="both"/>
        <w:divId w:val="839613540"/>
        <w:rPr>
          <w:rFonts w:eastAsia="Times New Roman"/>
        </w:rPr>
      </w:pPr>
      <w:r>
        <w:rPr>
          <w:rFonts w:eastAsia="Times New Roman"/>
          <w:color w:val="000000"/>
          <w:sz w:val="20"/>
          <w:szCs w:val="20"/>
        </w:rPr>
        <w:t>We derive revenues from contracts with customers by selling various cost management services and solutions. Variable cons</w:t>
      </w:r>
      <w:r>
        <w:rPr>
          <w:rFonts w:eastAsia="Times New Roman"/>
          <w:color w:val="000000"/>
          <w:sz w:val="20"/>
          <w:szCs w:val="20"/>
        </w:rPr>
        <w:t>ideration is estimated using the expected value method based on our historical experience and best judgment at the time. Due to the nature of our arrangements, certain estimates may be constrained if it is probable that a significant reversal of revenues w</w:t>
      </w:r>
      <w:r>
        <w:rPr>
          <w:rFonts w:eastAsia="Times New Roman"/>
          <w:color w:val="000000"/>
          <w:sz w:val="20"/>
          <w:szCs w:val="20"/>
        </w:rPr>
        <w:t>ill occur when the uncertainty is resolved. For our PSAV contracts, portions of revenues that are recognized and collected in a reporting period may be returned or credited in subsequent periods. These credits are the result of payors not utilizing the dis</w:t>
      </w:r>
      <w:r>
        <w:rPr>
          <w:rFonts w:eastAsia="Times New Roman"/>
          <w:color w:val="000000"/>
          <w:sz w:val="20"/>
          <w:szCs w:val="20"/>
        </w:rPr>
        <w:t>counts that were initially calculated, or differences between our estimates of savings achieved for a customer and the amounts self-reported in the following month by that same customer. Significant judgment is used in constraining estimates of variable co</w:t>
      </w:r>
      <w:r>
        <w:rPr>
          <w:rFonts w:eastAsia="Times New Roman"/>
          <w:color w:val="000000"/>
          <w:sz w:val="20"/>
          <w:szCs w:val="20"/>
        </w:rPr>
        <w:t xml:space="preserve">nsideration, and these estimates are based upon both client-specific and aggregated factors that include historical billing and adjustment data, client contract terms, and performance guarantees. We update our estimates at the end of each reporting period </w:t>
      </w:r>
      <w:r>
        <w:rPr>
          <w:rFonts w:eastAsia="Times New Roman"/>
          <w:color w:val="000000"/>
          <w:sz w:val="20"/>
          <w:szCs w:val="20"/>
        </w:rPr>
        <w:t>as additional information becomes available.</w:t>
      </w:r>
    </w:p>
    <w:p w:rsidR="00000000" w:rsidRDefault="00F537BE">
      <w:pPr>
        <w:ind w:firstLine="360"/>
        <w:jc w:val="both"/>
        <w:divId w:val="910164961"/>
        <w:rPr>
          <w:rFonts w:eastAsia="Times New Roman"/>
        </w:rPr>
      </w:pPr>
      <w:r>
        <w:rPr>
          <w:rFonts w:eastAsia="Times New Roman"/>
          <w:color w:val="000000"/>
          <w:sz w:val="20"/>
          <w:szCs w:val="20"/>
        </w:rPr>
        <w:t>See Note 2 Summary of Significant Accounting Policies of the Notes to Consolidated Financial Statements for additional information.</w:t>
      </w:r>
    </w:p>
    <w:p w:rsidR="00000000" w:rsidRDefault="00F537BE">
      <w:pPr>
        <w:ind w:firstLine="360"/>
        <w:jc w:val="both"/>
        <w:divId w:val="1539590790"/>
        <w:rPr>
          <w:rFonts w:eastAsia="Times New Roman"/>
        </w:rPr>
      </w:pPr>
      <w:r>
        <w:rPr>
          <w:rFonts w:eastAsia="Times New Roman"/>
          <w:b/>
          <w:bCs/>
          <w:i/>
          <w:iCs/>
          <w:color w:val="000000"/>
          <w:sz w:val="20"/>
          <w:szCs w:val="20"/>
        </w:rPr>
        <w:t>Goodwill</w:t>
      </w:r>
    </w:p>
    <w:p w:rsidR="00000000" w:rsidRDefault="00F537BE">
      <w:pPr>
        <w:ind w:firstLine="360"/>
        <w:jc w:val="both"/>
        <w:divId w:val="377558011"/>
        <w:rPr>
          <w:rFonts w:eastAsia="Times New Roman"/>
        </w:rPr>
      </w:pPr>
      <w:r>
        <w:rPr>
          <w:rFonts w:eastAsia="Times New Roman"/>
          <w:color w:val="000000"/>
          <w:sz w:val="20"/>
          <w:szCs w:val="20"/>
        </w:rPr>
        <w:t>Goodwill is calculated as the excess of the purchase price in an acqui</w:t>
      </w:r>
      <w:r>
        <w:rPr>
          <w:rFonts w:eastAsia="Times New Roman"/>
          <w:color w:val="000000"/>
          <w:sz w:val="20"/>
          <w:szCs w:val="20"/>
        </w:rPr>
        <w:t>sition over the fair value of identifiable net assets acquired. Acquired intangible assets are separately recognized if the benefit of the intangible asset is obtained through contractual or other legal rights, or if the intangible asset can be sold, trans</w:t>
      </w:r>
      <w:r>
        <w:rPr>
          <w:rFonts w:eastAsia="Times New Roman"/>
          <w:color w:val="000000"/>
          <w:sz w:val="20"/>
          <w:szCs w:val="20"/>
        </w:rPr>
        <w:t>ferred, licensed, rented, or exchanged, regardless of the Company's intent to do so.</w:t>
      </w:r>
    </w:p>
    <w:p w:rsidR="00000000" w:rsidRDefault="00F537BE">
      <w:pPr>
        <w:ind w:firstLine="360"/>
        <w:jc w:val="both"/>
        <w:divId w:val="272399007"/>
        <w:rPr>
          <w:rFonts w:eastAsia="Times New Roman"/>
        </w:rPr>
      </w:pPr>
      <w:r>
        <w:rPr>
          <w:rFonts w:eastAsia="Times New Roman"/>
          <w:color w:val="000000"/>
          <w:sz w:val="20"/>
          <w:szCs w:val="20"/>
        </w:rPr>
        <w:t>We assess the impairment of our goodwill at least annually and whenever events or changes in circumstances indicate that the carrying value may not be recoverable. We perf</w:t>
      </w:r>
      <w:r>
        <w:rPr>
          <w:rFonts w:eastAsia="Times New Roman"/>
          <w:color w:val="000000"/>
          <w:sz w:val="20"/>
          <w:szCs w:val="20"/>
        </w:rPr>
        <w:t xml:space="preserve">ormed our 2021 impairment assessment of goodwill and indefinite-lived intangible assets and determined that no impairment existed as of November 1, 2021. The Company's management is not aware </w:t>
      </w:r>
    </w:p>
    <w:p w:rsidR="00000000" w:rsidRDefault="00F537BE">
      <w:pPr>
        <w:ind w:firstLine="360"/>
        <w:jc w:val="center"/>
        <w:divId w:val="1254818089"/>
        <w:rPr>
          <w:rFonts w:eastAsia="Times New Roman"/>
        </w:rPr>
      </w:pPr>
      <w:r>
        <w:rPr>
          <w:rFonts w:eastAsia="Times New Roman"/>
          <w:color w:val="000000"/>
          <w:sz w:val="20"/>
          <w:szCs w:val="20"/>
        </w:rPr>
        <w:t>63</w:t>
      </w:r>
    </w:p>
    <w:p w:rsidR="00000000" w:rsidRDefault="00F537BE">
      <w:pPr>
        <w:rPr>
          <w:rFonts w:eastAsia="Times New Roman"/>
        </w:rPr>
      </w:pPr>
      <w:r>
        <w:rPr>
          <w:rFonts w:eastAsia="Times New Roman"/>
        </w:rPr>
        <w:pict>
          <v:rect id="_x0000_i1090" style="width:0;height:1.5pt" o:hralign="center" o:hrstd="t" o:hr="t" fillcolor="#a0a0a0" stroked="f"/>
        </w:pict>
      </w:r>
    </w:p>
    <w:p w:rsidR="00000000" w:rsidRDefault="00F537BE">
      <w:pPr>
        <w:ind w:firstLine="360"/>
        <w:jc w:val="both"/>
        <w:divId w:val="632105570"/>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509903700"/>
        <w:rPr>
          <w:rFonts w:eastAsia="Times New Roman"/>
        </w:rPr>
      </w:pPr>
      <w:r>
        <w:rPr>
          <w:rFonts w:eastAsia="Times New Roman"/>
          <w:color w:val="000000"/>
          <w:sz w:val="20"/>
          <w:szCs w:val="20"/>
        </w:rPr>
        <w:t>of any triggering events subsequent to the impairment review, and management believes no impairments exist as of December 31, 2021 that need to be disclosed.</w:t>
      </w:r>
    </w:p>
    <w:p w:rsidR="00000000" w:rsidRDefault="00F537BE">
      <w:pPr>
        <w:ind w:firstLine="360"/>
        <w:jc w:val="both"/>
        <w:divId w:val="477724445"/>
        <w:rPr>
          <w:rFonts w:eastAsia="Times New Roman"/>
        </w:rPr>
      </w:pPr>
      <w:r>
        <w:rPr>
          <w:rFonts w:eastAsia="Times New Roman"/>
          <w:color w:val="000000"/>
          <w:sz w:val="20"/>
          <w:szCs w:val="20"/>
        </w:rPr>
        <w:t>The goodwill arose from the acquisition of the</w:t>
      </w:r>
      <w:r>
        <w:rPr>
          <w:rFonts w:eastAsia="Times New Roman"/>
          <w:color w:val="000000"/>
          <w:sz w:val="20"/>
          <w:szCs w:val="20"/>
        </w:rPr>
        <w:t xml:space="preserve"> Company in 2016 by Holdings, the HST acquisition in 2020 and the DHP acquisition in 2021. The carrying value of goodwill was $4,363.1 million and $4,257.3 million as of December 31, 2021 and 2020, respectively and no impairment has been recognized to date</w:t>
      </w:r>
      <w:r>
        <w:rPr>
          <w:rFonts w:eastAsia="Times New Roman"/>
          <w:color w:val="000000"/>
          <w:sz w:val="20"/>
          <w:szCs w:val="20"/>
        </w:rPr>
        <w:t>.</w:t>
      </w:r>
    </w:p>
    <w:p w:rsidR="00000000" w:rsidRDefault="00F537BE">
      <w:pPr>
        <w:ind w:firstLine="360"/>
        <w:jc w:val="both"/>
        <w:divId w:val="384990258"/>
        <w:rPr>
          <w:rFonts w:eastAsia="Times New Roman"/>
        </w:rPr>
      </w:pPr>
      <w:r>
        <w:rPr>
          <w:rFonts w:eastAsia="Times New Roman"/>
          <w:b/>
          <w:bCs/>
          <w:i/>
          <w:iCs/>
          <w:color w:val="000000"/>
          <w:sz w:val="20"/>
          <w:szCs w:val="20"/>
        </w:rPr>
        <w:t>Stock-Based Compensation</w:t>
      </w:r>
    </w:p>
    <w:p w:rsidR="00000000" w:rsidRDefault="00F537BE">
      <w:pPr>
        <w:ind w:firstLine="360"/>
        <w:jc w:val="both"/>
        <w:divId w:val="731469649"/>
        <w:rPr>
          <w:rFonts w:eastAsia="Times New Roman"/>
        </w:rPr>
      </w:pPr>
      <w:r>
        <w:rPr>
          <w:rFonts w:eastAsia="Times New Roman"/>
          <w:i/>
          <w:iCs/>
          <w:color w:val="000000"/>
          <w:sz w:val="20"/>
          <w:szCs w:val="20"/>
        </w:rPr>
        <w:t>Prior to the Transactions</w:t>
      </w:r>
    </w:p>
    <w:p w:rsidR="00000000" w:rsidRDefault="00F537BE">
      <w:pPr>
        <w:ind w:firstLine="360"/>
        <w:jc w:val="both"/>
        <w:divId w:val="1543711490"/>
        <w:rPr>
          <w:rFonts w:eastAsia="Times New Roman"/>
        </w:rPr>
      </w:pPr>
      <w:r>
        <w:rPr>
          <w:rFonts w:eastAsia="Times New Roman"/>
          <w:color w:val="000000"/>
          <w:sz w:val="20"/>
          <w:szCs w:val="20"/>
        </w:rPr>
        <w:t>Stock-based compensation expense includes costs associated with Units awarded to certain members of key management. Stock-based compensation is measured at the grant date based on the fair value of the U</w:t>
      </w:r>
      <w:r>
        <w:rPr>
          <w:rFonts w:eastAsia="Times New Roman"/>
          <w:color w:val="000000"/>
          <w:sz w:val="20"/>
          <w:szCs w:val="20"/>
        </w:rPr>
        <w:t xml:space="preserve">nit and is recognized as compensation expense, net of forfeitures, over the applicable requisite service period of the Unit. The fair value of the Units is remeasured at each reporting period. Based on the put right available to the employee participants, </w:t>
      </w:r>
      <w:r>
        <w:rPr>
          <w:rFonts w:eastAsia="Times New Roman"/>
          <w:color w:val="000000"/>
          <w:sz w:val="20"/>
          <w:szCs w:val="20"/>
        </w:rPr>
        <w:t>stock-based compensation Units have been accounted for as a liability classified within Holdings' consolidated financial statements and we recorded these Units within shareholders' equity as an equity contribution from Holdings based on the fair value of t</w:t>
      </w:r>
      <w:r>
        <w:rPr>
          <w:rFonts w:eastAsia="Times New Roman"/>
          <w:color w:val="000000"/>
          <w:sz w:val="20"/>
          <w:szCs w:val="20"/>
        </w:rPr>
        <w:t>he outstanding Units at each reporting period.</w:t>
      </w:r>
    </w:p>
    <w:p w:rsidR="00000000" w:rsidRDefault="00F537BE">
      <w:pPr>
        <w:ind w:firstLine="360"/>
        <w:jc w:val="both"/>
        <w:divId w:val="28993160"/>
        <w:rPr>
          <w:rFonts w:eastAsia="Times New Roman"/>
        </w:rPr>
      </w:pPr>
      <w:r>
        <w:rPr>
          <w:rFonts w:eastAsia="Times New Roman"/>
          <w:color w:val="000000"/>
          <w:sz w:val="20"/>
          <w:szCs w:val="20"/>
        </w:rPr>
        <w:t>Each individual award was composed of time vesting units and performance vesting units. Time vesting units and performance vesting units vest based on the vesting dates and the achievement of certain performan</w:t>
      </w:r>
      <w:r>
        <w:rPr>
          <w:rFonts w:eastAsia="Times New Roman"/>
          <w:color w:val="000000"/>
          <w:sz w:val="20"/>
          <w:szCs w:val="20"/>
        </w:rPr>
        <w:t>ce measures as defined in each award agreement. We amortize the time vesting units on a straight line basis, and the performance vesting units on a graded vesting basis.</w:t>
      </w:r>
    </w:p>
    <w:p w:rsidR="00000000" w:rsidRDefault="00F537BE">
      <w:pPr>
        <w:ind w:firstLine="360"/>
        <w:jc w:val="both"/>
        <w:divId w:val="194083005"/>
        <w:rPr>
          <w:rFonts w:eastAsia="Times New Roman"/>
        </w:rPr>
      </w:pPr>
      <w:r>
        <w:rPr>
          <w:rFonts w:eastAsia="Times New Roman"/>
          <w:color w:val="000000"/>
          <w:sz w:val="20"/>
          <w:szCs w:val="20"/>
        </w:rPr>
        <w:t>We determined the fair value of our awards based on (i) the customized payout structur</w:t>
      </w:r>
      <w:r>
        <w:rPr>
          <w:rFonts w:eastAsia="Times New Roman"/>
          <w:color w:val="000000"/>
          <w:sz w:val="20"/>
          <w:szCs w:val="20"/>
        </w:rPr>
        <w:t>e of the subject Units, (ii) liquidity timing, and (iii) vesting hurdles, as applicable, based on the output of Monte Carlo simulations. The simulation was based on a risk neutral framework which is a common technique for valuing financial derivatives that</w:t>
      </w:r>
      <w:r>
        <w:rPr>
          <w:rFonts w:eastAsia="Times New Roman"/>
          <w:color w:val="000000"/>
          <w:sz w:val="20"/>
          <w:szCs w:val="20"/>
        </w:rPr>
        <w:t xml:space="preserve"> possess optionality. </w:t>
      </w:r>
    </w:p>
    <w:p w:rsidR="00000000" w:rsidRDefault="00F537BE">
      <w:pPr>
        <w:ind w:firstLine="360"/>
        <w:jc w:val="both"/>
        <w:divId w:val="111826371"/>
        <w:rPr>
          <w:rFonts w:eastAsia="Times New Roman"/>
        </w:rPr>
      </w:pPr>
      <w:r>
        <w:rPr>
          <w:rFonts w:eastAsia="Times New Roman"/>
          <w:color w:val="000000"/>
          <w:sz w:val="20"/>
          <w:szCs w:val="20"/>
        </w:rPr>
        <w:t>Changes in the assumptions made on (i) liquidity dates, (ii) volatility, (iii) discount rates and (iv) the risk-free rate can materially affect the estimate of fair value and ultimately how much stock-based compensation expense is re</w:t>
      </w:r>
      <w:r>
        <w:rPr>
          <w:rFonts w:eastAsia="Times New Roman"/>
          <w:color w:val="000000"/>
          <w:sz w:val="20"/>
          <w:szCs w:val="20"/>
        </w:rPr>
        <w:t>cognized. The Company has historically been a private company and lacked company-specific historical and implied volatility information. Therefore, it estimated its expected stock volatility based on the historical volatility of a publicly traded set of pe</w:t>
      </w:r>
      <w:r>
        <w:rPr>
          <w:rFonts w:eastAsia="Times New Roman"/>
          <w:color w:val="000000"/>
          <w:sz w:val="20"/>
          <w:szCs w:val="20"/>
        </w:rPr>
        <w:t>er companies. The risk-free interest rate is based on U.S. Treasury constant maturity yields commensurate with the remaining term for each liquidity date assumption. These inputs are subjective and generally require significant analysis and judgment to dev</w:t>
      </w:r>
      <w:r>
        <w:rPr>
          <w:rFonts w:eastAsia="Times New Roman"/>
          <w:color w:val="000000"/>
          <w:sz w:val="20"/>
          <w:szCs w:val="20"/>
        </w:rPr>
        <w:t>elop.</w:t>
      </w:r>
    </w:p>
    <w:p w:rsidR="00000000" w:rsidRDefault="00F537BE">
      <w:pPr>
        <w:ind w:firstLine="360"/>
        <w:jc w:val="both"/>
        <w:divId w:val="1284733102"/>
        <w:rPr>
          <w:rFonts w:eastAsia="Times New Roman"/>
        </w:rPr>
      </w:pPr>
      <w:r>
        <w:rPr>
          <w:rFonts w:eastAsia="Times New Roman"/>
          <w:color w:val="000000"/>
          <w:sz w:val="20"/>
          <w:szCs w:val="20"/>
        </w:rPr>
        <w:t>The consummation of the Transactions constituted a definitive Liquidity Event under the agreements governing the Unit awards and as a result the valuation as of October 7, 2020 used the cumulative exit value of the Company, corresponding to the trans</w:t>
      </w:r>
      <w:r>
        <w:rPr>
          <w:rFonts w:eastAsia="Times New Roman"/>
          <w:color w:val="000000"/>
          <w:sz w:val="20"/>
          <w:szCs w:val="20"/>
        </w:rPr>
        <w:t>action value and prior distributions, and removed the discount for lack of marketability.</w:t>
      </w:r>
    </w:p>
    <w:p w:rsidR="00000000" w:rsidRDefault="00F537BE">
      <w:pPr>
        <w:ind w:firstLine="360"/>
        <w:jc w:val="both"/>
        <w:divId w:val="1441685239"/>
        <w:rPr>
          <w:rFonts w:eastAsia="Times New Roman"/>
        </w:rPr>
      </w:pPr>
      <w:r>
        <w:rPr>
          <w:rFonts w:eastAsia="Times New Roman"/>
          <w:i/>
          <w:iCs/>
          <w:color w:val="000000"/>
          <w:sz w:val="20"/>
          <w:szCs w:val="20"/>
        </w:rPr>
        <w:t>After the consummation of the Transactions</w:t>
      </w:r>
    </w:p>
    <w:p w:rsidR="00000000" w:rsidRDefault="00F537BE">
      <w:pPr>
        <w:ind w:firstLine="360"/>
        <w:jc w:val="both"/>
        <w:divId w:val="1141574297"/>
        <w:rPr>
          <w:rFonts w:eastAsia="Times New Roman"/>
        </w:rPr>
      </w:pPr>
      <w:r>
        <w:rPr>
          <w:rFonts w:eastAsia="Times New Roman"/>
          <w:color w:val="000000"/>
          <w:sz w:val="20"/>
          <w:szCs w:val="20"/>
        </w:rPr>
        <w:t>The fair value of the awards under the 2020 Omnibus Incentive Plan is measured on the grant date. We determine the fair val</w:t>
      </w:r>
      <w:r>
        <w:rPr>
          <w:rFonts w:eastAsia="Times New Roman"/>
          <w:color w:val="000000"/>
          <w:sz w:val="20"/>
          <w:szCs w:val="20"/>
        </w:rPr>
        <w:t>ue of the Employee RS, Employee RSUs and Director RSUs with time based vesting using the value on our common stock on the date of the grant. We determine the fair value of Employee NQSOs with an exercise price equal to the price of the Company's Class A co</w:t>
      </w:r>
      <w:r>
        <w:rPr>
          <w:rFonts w:eastAsia="Times New Roman"/>
          <w:color w:val="000000"/>
          <w:sz w:val="20"/>
          <w:szCs w:val="20"/>
        </w:rPr>
        <w:t>mmon stock on the grant date ("at-the-money") using a Black-Scholes option pricing model while taking into consideration the price of the Company's Class A common stock, vesting conditions, and the expected term obtained using the simplified method of aver</w:t>
      </w:r>
      <w:r>
        <w:rPr>
          <w:rFonts w:eastAsia="Times New Roman"/>
          <w:color w:val="000000"/>
          <w:sz w:val="20"/>
          <w:szCs w:val="20"/>
        </w:rPr>
        <w:t>aging the vesting term and the original contractual term of the options. The fair value of Employee NQSOs with an exercise price higher than the Company's Class A common stock on the grant date is estimated on the date of grant using a binomial-lattice opt</w:t>
      </w:r>
      <w:r>
        <w:rPr>
          <w:rFonts w:eastAsia="Times New Roman"/>
          <w:color w:val="000000"/>
          <w:sz w:val="20"/>
          <w:szCs w:val="20"/>
        </w:rPr>
        <w:t>ion pricing model while taking into consideration the price of the Company's Class A common stock, vesting conditions, and a sub optimal exercise factor calibrated to the valuation obtained from the Black-Scholes options model used for a hypothetical at-th</w:t>
      </w:r>
      <w:r>
        <w:rPr>
          <w:rFonts w:eastAsia="Times New Roman"/>
          <w:color w:val="000000"/>
          <w:sz w:val="20"/>
          <w:szCs w:val="20"/>
        </w:rPr>
        <w:t xml:space="preserve">e-money option with the same vesting schedules. We determine the fair value of the Fixed Value RSUs using the fixed dollar amount of the award. The Fixed Value RSUs are classified as liabilities. </w:t>
      </w:r>
    </w:p>
    <w:p w:rsidR="00000000" w:rsidRDefault="00F537BE">
      <w:pPr>
        <w:ind w:firstLine="360"/>
        <w:jc w:val="both"/>
        <w:divId w:val="381489110"/>
        <w:rPr>
          <w:rFonts w:eastAsia="Times New Roman"/>
        </w:rPr>
      </w:pPr>
      <w:r>
        <w:rPr>
          <w:rFonts w:eastAsia="Times New Roman"/>
          <w:color w:val="000000"/>
          <w:sz w:val="20"/>
          <w:szCs w:val="20"/>
        </w:rPr>
        <w:t>We amortize the value of these awards to expense over the v</w:t>
      </w:r>
      <w:r>
        <w:rPr>
          <w:rFonts w:eastAsia="Times New Roman"/>
          <w:color w:val="000000"/>
          <w:sz w:val="20"/>
          <w:szCs w:val="20"/>
        </w:rPr>
        <w:t>esting period on a straight line basis for employees, and in the same period(s) and in the same manner as if the Company had paid cash in exchange for the goods or services instead of a share-based award for non-employees. The Company recognizes forfeiture</w:t>
      </w:r>
      <w:r>
        <w:rPr>
          <w:rFonts w:eastAsia="Times New Roman"/>
          <w:color w:val="000000"/>
          <w:sz w:val="20"/>
          <w:szCs w:val="20"/>
        </w:rPr>
        <w:t>s as they occur.</w:t>
      </w:r>
    </w:p>
    <w:p w:rsidR="00000000" w:rsidRDefault="00F537BE">
      <w:pPr>
        <w:ind w:firstLine="360"/>
        <w:jc w:val="both"/>
        <w:divId w:val="441220683"/>
        <w:rPr>
          <w:rFonts w:eastAsia="Times New Roman"/>
        </w:rPr>
      </w:pPr>
      <w:r>
        <w:rPr>
          <w:rFonts w:eastAsia="Times New Roman"/>
          <w:color w:val="000000"/>
          <w:sz w:val="20"/>
          <w:szCs w:val="20"/>
        </w:rPr>
        <w:t>See Note 15 Stock-Based Compensation of the Notes to Consolidated Financial Statements for additional information.</w:t>
      </w:r>
    </w:p>
    <w:p w:rsidR="00000000" w:rsidRDefault="00F537BE">
      <w:pPr>
        <w:ind w:firstLine="360"/>
        <w:jc w:val="center"/>
        <w:divId w:val="894318269"/>
        <w:rPr>
          <w:rFonts w:eastAsia="Times New Roman"/>
        </w:rPr>
      </w:pPr>
      <w:r>
        <w:rPr>
          <w:rFonts w:eastAsia="Times New Roman"/>
          <w:color w:val="000000"/>
          <w:sz w:val="20"/>
          <w:szCs w:val="20"/>
        </w:rPr>
        <w:t>64</w:t>
      </w:r>
    </w:p>
    <w:p w:rsidR="00000000" w:rsidRDefault="00F537BE">
      <w:pPr>
        <w:rPr>
          <w:rFonts w:eastAsia="Times New Roman"/>
        </w:rPr>
      </w:pPr>
      <w:r>
        <w:rPr>
          <w:rFonts w:eastAsia="Times New Roman"/>
        </w:rPr>
        <w:pict>
          <v:rect id="_x0000_i1091" style="width:0;height:1.5pt" o:hralign="center" o:hrstd="t" o:hr="t" fillcolor="#a0a0a0" stroked="f"/>
        </w:pict>
      </w:r>
    </w:p>
    <w:p w:rsidR="00000000" w:rsidRDefault="00F537BE">
      <w:pPr>
        <w:ind w:firstLine="360"/>
        <w:jc w:val="both"/>
        <w:divId w:val="889272155"/>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661809156"/>
        <w:rPr>
          <w:rFonts w:eastAsia="Times New Roman"/>
        </w:rPr>
      </w:pPr>
      <w:r>
        <w:rPr>
          <w:rFonts w:eastAsia="Times New Roman"/>
          <w:b/>
          <w:bCs/>
          <w:i/>
          <w:iCs/>
          <w:color w:val="000000"/>
          <w:sz w:val="20"/>
          <w:szCs w:val="20"/>
        </w:rPr>
        <w:t>Private Placement Warrants and unvested founder shares</w:t>
      </w:r>
    </w:p>
    <w:p w:rsidR="00000000" w:rsidRDefault="00F537BE">
      <w:pPr>
        <w:ind w:firstLine="360"/>
        <w:jc w:val="both"/>
        <w:divId w:val="1641494001"/>
        <w:rPr>
          <w:rFonts w:eastAsia="Times New Roman"/>
        </w:rPr>
      </w:pPr>
      <w:r>
        <w:rPr>
          <w:rFonts w:eastAsia="Times New Roman"/>
          <w:color w:val="000000"/>
          <w:sz w:val="20"/>
          <w:szCs w:val="20"/>
        </w:rPr>
        <w:t>The Company classifies the Private Placement Warrants and unvested founder shares as a long-term liability on its consolidated balance sheets. Each Private Placement Warrant and unvested founder share is initially recorded at fair value on the date of cons</w:t>
      </w:r>
      <w:r>
        <w:rPr>
          <w:rFonts w:eastAsia="Times New Roman"/>
          <w:color w:val="000000"/>
          <w:sz w:val="20"/>
          <w:szCs w:val="20"/>
        </w:rPr>
        <w:t>ummation of the Transactions using an option pricing model, and it is re-measured to fair value at each subsequent reporting date. The Company will continue to adjust the liability for changes in fair value for the founder shares until the earlier of the r</w:t>
      </w:r>
      <w:r>
        <w:rPr>
          <w:rFonts w:eastAsia="Times New Roman"/>
          <w:color w:val="000000"/>
          <w:sz w:val="20"/>
          <w:szCs w:val="20"/>
        </w:rPr>
        <w:t>e-vesting or forfeiture of these instruments. The Company will continue to adjust the liability for changes in fair value for the private placement warrants until the warrant is equity classified.</w:t>
      </w:r>
    </w:p>
    <w:p w:rsidR="00000000" w:rsidRDefault="00F537BE">
      <w:pPr>
        <w:ind w:firstLine="360"/>
        <w:jc w:val="both"/>
        <w:divId w:val="1742679741"/>
        <w:rPr>
          <w:rFonts w:eastAsia="Times New Roman"/>
        </w:rPr>
      </w:pPr>
      <w:r>
        <w:rPr>
          <w:rFonts w:eastAsia="Times New Roman"/>
          <w:color w:val="000000"/>
          <w:sz w:val="20"/>
          <w:szCs w:val="20"/>
        </w:rPr>
        <w:t>We determine the fair value of the Private Placement Warran</w:t>
      </w:r>
      <w:r>
        <w:rPr>
          <w:rFonts w:eastAsia="Times New Roman"/>
          <w:color w:val="000000"/>
          <w:sz w:val="20"/>
          <w:szCs w:val="20"/>
        </w:rPr>
        <w:t>ts and unvested founder shares using an option pricing model while taking into consideration (i) the price of the Company's Class A common stock, (ii) transfer restrictions, and (iii) vesting hurdles, as applicable. The simulation was based on a risk neutr</w:t>
      </w:r>
      <w:r>
        <w:rPr>
          <w:rFonts w:eastAsia="Times New Roman"/>
          <w:color w:val="000000"/>
          <w:sz w:val="20"/>
          <w:szCs w:val="20"/>
        </w:rPr>
        <w:t>al framework which is a common technique for valuing financial derivatives that possess optionality.</w:t>
      </w:r>
    </w:p>
    <w:p w:rsidR="00000000" w:rsidRDefault="00F537BE">
      <w:pPr>
        <w:ind w:firstLine="360"/>
        <w:jc w:val="both"/>
        <w:divId w:val="281108434"/>
        <w:rPr>
          <w:rFonts w:eastAsia="Times New Roman"/>
        </w:rPr>
      </w:pPr>
      <w:r>
        <w:rPr>
          <w:rFonts w:eastAsia="Times New Roman"/>
          <w:color w:val="000000"/>
          <w:sz w:val="20"/>
          <w:szCs w:val="20"/>
        </w:rPr>
        <w:t xml:space="preserve">Certain assumptions used in the model are subjective and require significant management judgment, and include the (i) the risk-free rate, (ii) volatility, </w:t>
      </w:r>
      <w:r>
        <w:rPr>
          <w:rFonts w:eastAsia="Times New Roman"/>
          <w:color w:val="000000"/>
          <w:sz w:val="20"/>
          <w:szCs w:val="20"/>
        </w:rPr>
        <w:t>and (iii) the discount for lack of marketability. Changes in these assumptions can materially affect the estimate of the fair value of these instruments and ultimately change in fair value of Private Placement Warrants and unvested founder shares and expen</w:t>
      </w:r>
      <w:r>
        <w:rPr>
          <w:rFonts w:eastAsia="Times New Roman"/>
          <w:color w:val="000000"/>
          <w:sz w:val="20"/>
          <w:szCs w:val="20"/>
        </w:rPr>
        <w:t>ses. The Company has historically been a private company and lacked sufficient company-specific historical and implied volatility information. Therefore, it estimated its expected stock volatility based on the implied volatility of our publicly traded fina</w:t>
      </w:r>
      <w:r>
        <w:rPr>
          <w:rFonts w:eastAsia="Times New Roman"/>
          <w:color w:val="000000"/>
          <w:sz w:val="20"/>
          <w:szCs w:val="20"/>
        </w:rPr>
        <w:t>ncial instruments and the historical volatility of a publicly traded set of peer companies. The risk-free interest rate is based on the 5 year U.S. Treasury constant maturity yields. The discount for lack of marketability for privately held securities is b</w:t>
      </w:r>
      <w:r>
        <w:rPr>
          <w:rFonts w:eastAsia="Times New Roman"/>
          <w:color w:val="000000"/>
          <w:sz w:val="20"/>
          <w:szCs w:val="20"/>
        </w:rPr>
        <w:t xml:space="preserve">ased on the average rate protective put method that estimates the discount based on the average price over the restriction period rather than based on the final price. </w:t>
      </w:r>
    </w:p>
    <w:p w:rsidR="00000000" w:rsidRDefault="00F537BE">
      <w:pPr>
        <w:ind w:firstLine="360"/>
        <w:jc w:val="both"/>
        <w:divId w:val="763264199"/>
        <w:rPr>
          <w:rFonts w:eastAsia="Times New Roman"/>
        </w:rPr>
      </w:pPr>
      <w:r>
        <w:rPr>
          <w:rFonts w:eastAsia="Times New Roman"/>
          <w:b/>
          <w:bCs/>
          <w:i/>
          <w:iCs/>
          <w:color w:val="000000"/>
          <w:sz w:val="20"/>
          <w:szCs w:val="20"/>
        </w:rPr>
        <w:t>Income Taxes</w:t>
      </w:r>
    </w:p>
    <w:p w:rsidR="00000000" w:rsidRDefault="00F537BE">
      <w:pPr>
        <w:ind w:firstLine="360"/>
        <w:jc w:val="both"/>
        <w:divId w:val="378092207"/>
        <w:rPr>
          <w:rFonts w:eastAsia="Times New Roman"/>
        </w:rPr>
      </w:pPr>
      <w:r>
        <w:rPr>
          <w:rFonts w:eastAsia="Times New Roman"/>
          <w:color w:val="000000"/>
          <w:sz w:val="20"/>
          <w:szCs w:val="20"/>
        </w:rPr>
        <w:t>The Company accounts for income taxes using the asset and liability method</w:t>
      </w:r>
      <w:r>
        <w:rPr>
          <w:rFonts w:eastAsia="Times New Roman"/>
          <w:color w:val="000000"/>
          <w:sz w:val="20"/>
          <w:szCs w:val="20"/>
        </w:rPr>
        <w:t>. Under the asset and liability method, deferred income tax assets and liabilities are recognized for the future tax consequences attributable to differences between the financial statement carrying amounts of existing assets and liabilities and their resp</w:t>
      </w:r>
      <w:r>
        <w:rPr>
          <w:rFonts w:eastAsia="Times New Roman"/>
          <w:color w:val="000000"/>
          <w:sz w:val="20"/>
          <w:szCs w:val="20"/>
        </w:rPr>
        <w:t xml:space="preserve">ective tax bases. Deferred income tax assets and liabilities are measured using the enacted tax rates expected to apply to taxable income in the years in which those temporary differences are expected to be recovered or settled. Deferred income tax assets </w:t>
      </w:r>
      <w:r>
        <w:rPr>
          <w:rFonts w:eastAsia="Times New Roman"/>
          <w:color w:val="000000"/>
          <w:sz w:val="20"/>
          <w:szCs w:val="20"/>
        </w:rPr>
        <w:t>are recognized for deductible temporary differences, net operating loss carryforwards, and tax credit carryforwards if it is more likely than not that the tax benefits will be realized. The ultimate realization of deferred income tax assets is dependent up</w:t>
      </w:r>
      <w:r>
        <w:rPr>
          <w:rFonts w:eastAsia="Times New Roman"/>
          <w:color w:val="000000"/>
          <w:sz w:val="20"/>
          <w:szCs w:val="20"/>
        </w:rPr>
        <w:t>on the generation of future taxable income during the periods in which those temporary differences become deductible. We evaluate a variety of factors on a regular basis to determine the amount of deferred income tax assets to recognize in our financial st</w:t>
      </w:r>
      <w:r>
        <w:rPr>
          <w:rFonts w:eastAsia="Times New Roman"/>
          <w:color w:val="000000"/>
          <w:sz w:val="20"/>
          <w:szCs w:val="20"/>
        </w:rPr>
        <w:t>atements, including our recent earnings history, current and projected future taxable income, the number of years our net operating loss and tax credits can be carried forward, the existence of taxable temporary differences, any changes in current tax law,</w:t>
      </w:r>
      <w:r>
        <w:rPr>
          <w:rFonts w:eastAsia="Times New Roman"/>
          <w:color w:val="000000"/>
          <w:sz w:val="20"/>
          <w:szCs w:val="20"/>
        </w:rPr>
        <w:t xml:space="preserve"> such as the CARES Act, the TCJA and available tax planning strategies. </w:t>
      </w:r>
    </w:p>
    <w:p w:rsidR="00000000" w:rsidRDefault="00F537BE">
      <w:pPr>
        <w:ind w:firstLine="360"/>
        <w:jc w:val="both"/>
        <w:divId w:val="1536305560"/>
        <w:rPr>
          <w:rFonts w:eastAsia="Times New Roman"/>
        </w:rPr>
      </w:pPr>
      <w:r>
        <w:rPr>
          <w:rFonts w:eastAsia="Times New Roman"/>
          <w:b/>
          <w:bCs/>
          <w:color w:val="000000"/>
          <w:sz w:val="20"/>
          <w:szCs w:val="20"/>
        </w:rPr>
        <w:t>Customer Concentration</w:t>
      </w:r>
    </w:p>
    <w:p w:rsidR="00000000" w:rsidRDefault="00F537BE">
      <w:pPr>
        <w:ind w:firstLine="360"/>
        <w:jc w:val="both"/>
        <w:divId w:val="1152059738"/>
        <w:rPr>
          <w:rFonts w:eastAsia="Times New Roman"/>
        </w:rPr>
      </w:pPr>
      <w:r>
        <w:rPr>
          <w:rFonts w:eastAsia="Times New Roman"/>
          <w:color w:val="000000"/>
          <w:sz w:val="20"/>
          <w:szCs w:val="20"/>
        </w:rPr>
        <w:t>Three customers individually accounted for 34%, 19% and 10% of revenues for the year ended December 31, 2021 and 35%, 20% and 9% of revenues for each of the yea</w:t>
      </w:r>
      <w:r>
        <w:rPr>
          <w:rFonts w:eastAsia="Times New Roman"/>
          <w:color w:val="000000"/>
          <w:sz w:val="20"/>
          <w:szCs w:val="20"/>
        </w:rPr>
        <w:t>rs ended December 31, 2020 and December 31, 2019. The loss of the business of one or more of our larger customers could have a material adverse effect on our results of operations.</w:t>
      </w:r>
    </w:p>
    <w:p w:rsidR="00000000" w:rsidRDefault="00F537BE">
      <w:pPr>
        <w:ind w:firstLine="360"/>
        <w:jc w:val="both"/>
        <w:divId w:val="1441994783"/>
        <w:rPr>
          <w:rFonts w:eastAsia="Times New Roman"/>
        </w:rPr>
      </w:pPr>
      <w:r>
        <w:rPr>
          <w:rFonts w:eastAsia="Times New Roman"/>
          <w:b/>
          <w:bCs/>
          <w:color w:val="000000"/>
          <w:sz w:val="20"/>
          <w:szCs w:val="20"/>
        </w:rPr>
        <w:t>Recent Accounting Pronouncements</w:t>
      </w:r>
    </w:p>
    <w:p w:rsidR="00000000" w:rsidRDefault="00F537BE">
      <w:pPr>
        <w:ind w:firstLine="360"/>
        <w:jc w:val="both"/>
        <w:divId w:val="1522626568"/>
        <w:rPr>
          <w:rFonts w:eastAsia="Times New Roman"/>
        </w:rPr>
      </w:pPr>
      <w:r>
        <w:rPr>
          <w:rFonts w:eastAsia="Times New Roman"/>
          <w:color w:val="000000"/>
          <w:sz w:val="20"/>
          <w:szCs w:val="20"/>
        </w:rPr>
        <w:t>See Note 3 New Accounting Pronouncements o</w:t>
      </w:r>
      <w:r>
        <w:rPr>
          <w:rFonts w:eastAsia="Times New Roman"/>
          <w:color w:val="000000"/>
          <w:sz w:val="20"/>
          <w:szCs w:val="20"/>
        </w:rPr>
        <w:t>f the Notes to Consolidated Financial Statements for additional information.</w:t>
      </w:r>
    </w:p>
    <w:p w:rsidR="00000000" w:rsidRDefault="00F537BE">
      <w:pPr>
        <w:ind w:firstLine="360"/>
        <w:jc w:val="both"/>
        <w:divId w:val="46729667"/>
        <w:rPr>
          <w:rFonts w:eastAsia="Times New Roman"/>
        </w:rPr>
      </w:pPr>
      <w:r>
        <w:rPr>
          <w:rFonts w:eastAsia="Times New Roman"/>
          <w:b/>
          <w:bCs/>
          <w:color w:val="000000"/>
          <w:sz w:val="20"/>
          <w:szCs w:val="20"/>
        </w:rPr>
        <w:t>Quantitative and Qualitative Disclosure about Market Risk</w:t>
      </w:r>
    </w:p>
    <w:p w:rsidR="00000000" w:rsidRDefault="00F537BE">
      <w:pPr>
        <w:ind w:firstLine="360"/>
        <w:jc w:val="both"/>
        <w:divId w:val="52311639"/>
        <w:rPr>
          <w:rFonts w:eastAsia="Times New Roman"/>
        </w:rPr>
      </w:pPr>
      <w:r>
        <w:rPr>
          <w:rFonts w:eastAsia="Times New Roman"/>
          <w:color w:val="000000"/>
          <w:sz w:val="20"/>
          <w:szCs w:val="20"/>
        </w:rPr>
        <w:t>See Item 7A. Quantitative and Qualitative Disclosure about Market Risk below.</w:t>
      </w:r>
    </w:p>
    <w:p w:rsidR="00000000" w:rsidRDefault="00F537BE">
      <w:pPr>
        <w:ind w:firstLine="360"/>
        <w:jc w:val="both"/>
        <w:divId w:val="978654529"/>
        <w:rPr>
          <w:rFonts w:eastAsia="Times New Roman"/>
        </w:rPr>
      </w:pPr>
      <w:r>
        <w:rPr>
          <w:rFonts w:eastAsia="Times New Roman"/>
          <w:b/>
          <w:bCs/>
          <w:color w:val="000000"/>
          <w:sz w:val="20"/>
          <w:szCs w:val="20"/>
        </w:rPr>
        <w:t>Internal Controls of Financial Reporting</w:t>
      </w:r>
    </w:p>
    <w:p w:rsidR="00000000" w:rsidRDefault="00F537BE">
      <w:pPr>
        <w:ind w:firstLine="360"/>
        <w:jc w:val="both"/>
        <w:divId w:val="1994603223"/>
        <w:rPr>
          <w:rFonts w:eastAsia="Times New Roman"/>
        </w:rPr>
      </w:pPr>
      <w:r>
        <w:rPr>
          <w:rFonts w:eastAsia="Times New Roman"/>
          <w:color w:val="000000"/>
          <w:sz w:val="20"/>
          <w:szCs w:val="20"/>
        </w:rPr>
        <w:t>Se</w:t>
      </w:r>
      <w:r>
        <w:rPr>
          <w:rFonts w:eastAsia="Times New Roman"/>
          <w:color w:val="000000"/>
          <w:sz w:val="20"/>
          <w:szCs w:val="20"/>
        </w:rPr>
        <w:t>e Item 9A. Controls and Procedures below.</w:t>
      </w:r>
    </w:p>
    <w:p w:rsidR="00000000" w:rsidRDefault="00F537BE">
      <w:pPr>
        <w:ind w:firstLine="360"/>
        <w:jc w:val="center"/>
        <w:divId w:val="1720520286"/>
        <w:rPr>
          <w:rFonts w:eastAsia="Times New Roman"/>
        </w:rPr>
      </w:pPr>
      <w:r>
        <w:rPr>
          <w:rFonts w:eastAsia="Times New Roman"/>
          <w:color w:val="000000"/>
          <w:sz w:val="20"/>
          <w:szCs w:val="20"/>
        </w:rPr>
        <w:t>65</w:t>
      </w:r>
    </w:p>
    <w:p w:rsidR="00000000" w:rsidRDefault="00F537BE">
      <w:pPr>
        <w:rPr>
          <w:rFonts w:eastAsia="Times New Roman"/>
        </w:rPr>
      </w:pPr>
      <w:r>
        <w:rPr>
          <w:rFonts w:eastAsia="Times New Roman"/>
        </w:rPr>
        <w:pict>
          <v:rect id="_x0000_i1092" style="width:0;height:1.5pt" o:hralign="center" o:hrstd="t" o:hr="t" fillcolor="#a0a0a0" stroked="f"/>
        </w:pict>
      </w:r>
    </w:p>
    <w:p w:rsidR="00000000" w:rsidRDefault="00F537BE">
      <w:pPr>
        <w:ind w:firstLine="360"/>
        <w:jc w:val="both"/>
        <w:divId w:val="178860585"/>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701904957"/>
        <w:rPr>
          <w:rFonts w:eastAsia="Times New Roman"/>
        </w:rPr>
      </w:pPr>
      <w:r>
        <w:rPr>
          <w:rFonts w:eastAsia="Times New Roman"/>
          <w:b/>
          <w:bCs/>
          <w:color w:val="000000"/>
          <w:sz w:val="20"/>
          <w:szCs w:val="20"/>
        </w:rPr>
        <w:t>Item 7A. Quantitative and Qualitative Disclosures About Market Risk</w:t>
      </w:r>
    </w:p>
    <w:p w:rsidR="00000000" w:rsidRDefault="00F537BE">
      <w:pPr>
        <w:ind w:firstLine="360"/>
        <w:jc w:val="both"/>
        <w:divId w:val="134496258"/>
        <w:rPr>
          <w:rFonts w:eastAsia="Times New Roman"/>
        </w:rPr>
      </w:pPr>
      <w:r>
        <w:rPr>
          <w:rFonts w:eastAsia="Times New Roman"/>
          <w:color w:val="000000"/>
          <w:sz w:val="20"/>
          <w:szCs w:val="20"/>
        </w:rPr>
        <w:t>As a result of our financing a</w:t>
      </w:r>
      <w:r>
        <w:rPr>
          <w:rFonts w:eastAsia="Times New Roman"/>
          <w:color w:val="000000"/>
          <w:sz w:val="20"/>
          <w:szCs w:val="20"/>
        </w:rPr>
        <w:t>ctivities, we are exposed to market risks that may affect our consolidated results of operations and financial position. These market risks include fluctuations in interest rates, which impact the amount of interest we must pay on our variable-rate debt. O</w:t>
      </w:r>
      <w:r>
        <w:rPr>
          <w:rFonts w:eastAsia="Times New Roman"/>
          <w:color w:val="000000"/>
          <w:sz w:val="20"/>
          <w:szCs w:val="20"/>
        </w:rPr>
        <w:t>ther than the interest rate swaps described below, financial instruments that potentially subject us to significant concentrations of credit risk consist principally of cash investments and trade accounts receivable.</w:t>
      </w:r>
    </w:p>
    <w:p w:rsidR="00000000" w:rsidRDefault="00F537BE">
      <w:pPr>
        <w:ind w:firstLine="360"/>
        <w:jc w:val="both"/>
        <w:divId w:val="755706502"/>
        <w:rPr>
          <w:rFonts w:eastAsia="Times New Roman"/>
        </w:rPr>
      </w:pPr>
      <w:r>
        <w:rPr>
          <w:rFonts w:eastAsia="Times New Roman"/>
          <w:color w:val="000000"/>
          <w:sz w:val="20"/>
          <w:szCs w:val="20"/>
        </w:rPr>
        <w:t>Trade accounts receivable include amoun</w:t>
      </w:r>
      <w:r>
        <w:rPr>
          <w:rFonts w:eastAsia="Times New Roman"/>
          <w:color w:val="000000"/>
          <w:sz w:val="20"/>
          <w:szCs w:val="20"/>
        </w:rPr>
        <w:t>ts billed and currently due from customers, amounts currently due but unbilled, certain estimated contract changes, claims in negotiation that are probable of recovery, and amounts retained by the customer pending contract completion. We continuously monit</w:t>
      </w:r>
      <w:r>
        <w:rPr>
          <w:rFonts w:eastAsia="Times New Roman"/>
          <w:color w:val="000000"/>
          <w:sz w:val="20"/>
          <w:szCs w:val="20"/>
        </w:rPr>
        <w:t>or collections and payments from customers. Based upon historical experience and any specific customer collection issues that have been identified, we record a provision for estimated credit losses, as deemed appropriate.</w:t>
      </w:r>
    </w:p>
    <w:p w:rsidR="00000000" w:rsidRDefault="00F537BE">
      <w:pPr>
        <w:ind w:firstLine="360"/>
        <w:jc w:val="both"/>
        <w:divId w:val="1895047107"/>
        <w:rPr>
          <w:rFonts w:eastAsia="Times New Roman"/>
        </w:rPr>
      </w:pPr>
      <w:r>
        <w:rPr>
          <w:rFonts w:eastAsia="Times New Roman"/>
          <w:color w:val="000000"/>
          <w:sz w:val="20"/>
          <w:szCs w:val="20"/>
        </w:rPr>
        <w:t>While such credit losses have hist</w:t>
      </w:r>
      <w:r>
        <w:rPr>
          <w:rFonts w:eastAsia="Times New Roman"/>
          <w:color w:val="000000"/>
          <w:sz w:val="20"/>
          <w:szCs w:val="20"/>
        </w:rPr>
        <w:t>orically been within our expectations, we cannot guarantee that we will continue to experience the same credit loss rates in the future.</w:t>
      </w:r>
    </w:p>
    <w:p w:rsidR="00000000" w:rsidRDefault="00F537BE">
      <w:pPr>
        <w:ind w:firstLine="360"/>
        <w:jc w:val="both"/>
        <w:divId w:val="77364680"/>
        <w:rPr>
          <w:rFonts w:eastAsia="Times New Roman"/>
        </w:rPr>
      </w:pPr>
      <w:r>
        <w:rPr>
          <w:rFonts w:eastAsia="Times New Roman"/>
          <w:i/>
          <w:iCs/>
          <w:color w:val="000000"/>
          <w:sz w:val="20"/>
          <w:szCs w:val="20"/>
        </w:rPr>
        <w:t>Interest Rate Risks.</w:t>
      </w:r>
      <w:r>
        <w:rPr>
          <w:rFonts w:eastAsia="Times New Roman"/>
          <w:color w:val="000000"/>
          <w:sz w:val="20"/>
          <w:szCs w:val="20"/>
        </w:rPr>
        <w:t xml:space="preserve"> We are exposed to changes in interest rates. Borrowings under our senior secured credit facilities</w:t>
      </w:r>
      <w:r>
        <w:rPr>
          <w:rFonts w:eastAsia="Times New Roman"/>
          <w:color w:val="000000"/>
          <w:sz w:val="20"/>
          <w:szCs w:val="20"/>
        </w:rPr>
        <w:t xml:space="preserve"> are variable rate debt. Interest rate changes generally impact the amount of our interest payments and, therefore, our future earnings and cash flows, assuming other factors are held constant. A 100-basis point increase (decrease) in the variable interest</w:t>
      </w:r>
      <w:r>
        <w:rPr>
          <w:rFonts w:eastAsia="Times New Roman"/>
          <w:color w:val="000000"/>
          <w:sz w:val="20"/>
          <w:szCs w:val="20"/>
        </w:rPr>
        <w:t xml:space="preserve"> rates under Term Loan B would result in a $13.2 million increase (decrease) in interest expense, per annum on our borrowings.</w:t>
      </w:r>
    </w:p>
    <w:p w:rsidR="00000000" w:rsidRDefault="00F537BE">
      <w:pPr>
        <w:ind w:firstLine="360"/>
        <w:jc w:val="both"/>
        <w:divId w:val="355615979"/>
        <w:rPr>
          <w:rFonts w:eastAsia="Times New Roman"/>
        </w:rPr>
      </w:pPr>
      <w:r>
        <w:rPr>
          <w:rFonts w:eastAsia="Times New Roman"/>
          <w:color w:val="000000"/>
          <w:sz w:val="20"/>
          <w:szCs w:val="20"/>
        </w:rPr>
        <w:t>We may manage our exposure to fluctuations in interest rates with respect to our senior secured credit facilities by entering int</w:t>
      </w:r>
      <w:r>
        <w:rPr>
          <w:rFonts w:eastAsia="Times New Roman"/>
          <w:color w:val="000000"/>
          <w:sz w:val="20"/>
          <w:szCs w:val="20"/>
        </w:rPr>
        <w:t xml:space="preserve">o interest rate swap or cap agreements. From time to time, we have entered into interest rate swap and cap agreements or other financial instruments in the normal course of business for purposes other than trading. These financial instruments were used to </w:t>
      </w:r>
      <w:r>
        <w:rPr>
          <w:rFonts w:eastAsia="Times New Roman"/>
          <w:color w:val="000000"/>
          <w:sz w:val="20"/>
          <w:szCs w:val="20"/>
        </w:rPr>
        <w:t>mitigate interest rate or other risks, although to some extent they exposed us to market risks and credit risks. We currently have no derivative instruments and had no derivatives in 2021, 2020 and 2019.</w:t>
      </w:r>
    </w:p>
    <w:p w:rsidR="00000000" w:rsidRDefault="00F537BE">
      <w:pPr>
        <w:ind w:firstLine="360"/>
        <w:jc w:val="both"/>
        <w:divId w:val="2008704861"/>
        <w:rPr>
          <w:rFonts w:eastAsia="Times New Roman"/>
        </w:rPr>
      </w:pPr>
      <w:r>
        <w:rPr>
          <w:rFonts w:eastAsia="Times New Roman"/>
          <w:color w:val="000000"/>
          <w:sz w:val="20"/>
          <w:szCs w:val="20"/>
        </w:rPr>
        <w:t>We controlled the credit risks associated with these</w:t>
      </w:r>
      <w:r>
        <w:rPr>
          <w:rFonts w:eastAsia="Times New Roman"/>
          <w:color w:val="000000"/>
          <w:sz w:val="20"/>
          <w:szCs w:val="20"/>
        </w:rPr>
        <w:t xml:space="preserve"> instruments through the evaluation of the creditworthiness of the counterparties. In the event that the counterparty failed to meet the terms of a contract or agreement then our exposure would have been limited to the current value, at that time, of the i</w:t>
      </w:r>
      <w:r>
        <w:rPr>
          <w:rFonts w:eastAsia="Times New Roman"/>
          <w:color w:val="000000"/>
          <w:sz w:val="20"/>
          <w:szCs w:val="20"/>
        </w:rPr>
        <w:t>nterest rate differential, not the full notional or contract amount. Management believes that such contracts and agreements were executed with creditworthy financial institutions. As such, we considered the risk of nonperformance to be remote.</w:t>
      </w:r>
    </w:p>
    <w:p w:rsidR="00000000" w:rsidRDefault="00F537BE">
      <w:pPr>
        <w:ind w:firstLine="360"/>
        <w:jc w:val="both"/>
        <w:divId w:val="115343779"/>
        <w:rPr>
          <w:rFonts w:eastAsia="Times New Roman"/>
        </w:rPr>
      </w:pPr>
      <w:r>
        <w:rPr>
          <w:rFonts w:eastAsia="Times New Roman"/>
          <w:color w:val="000000"/>
          <w:sz w:val="20"/>
          <w:szCs w:val="20"/>
        </w:rPr>
        <w:t>In July 2017</w:t>
      </w:r>
      <w:r>
        <w:rPr>
          <w:rFonts w:eastAsia="Times New Roman"/>
          <w:color w:val="000000"/>
          <w:sz w:val="20"/>
          <w:szCs w:val="20"/>
        </w:rPr>
        <w:t xml:space="preserve">, the United Kingdom Financial Conduct Authority announced its intention to phase out LIBOR rates by the end of 2021, some of which have recently been extended to June 30, 2023. The effect of any changes in the methods by which LIBOR is determined, or any </w:t>
      </w:r>
      <w:r>
        <w:rPr>
          <w:rFonts w:eastAsia="Times New Roman"/>
          <w:color w:val="000000"/>
          <w:sz w:val="20"/>
          <w:szCs w:val="20"/>
        </w:rPr>
        <w:t xml:space="preserve">other reforms to LIBOR that may be enacted in the United Kingdom or elsewhere cannot be predicted. Such developments may cause LIBOR to perform differently from the past, including sudden or prolonged increases or decreases in LIBOR, or LIBOR may cease to </w:t>
      </w:r>
      <w:r>
        <w:rPr>
          <w:rFonts w:eastAsia="Times New Roman"/>
          <w:color w:val="000000"/>
          <w:sz w:val="20"/>
          <w:szCs w:val="20"/>
        </w:rPr>
        <w:t>exist resulting in the application of a successor base rate under our credit facilities. Either development could have unpredictable effects on our interest payment obligations, including an increase in interest payments under our credit facilities. See ab</w:t>
      </w:r>
      <w:r>
        <w:rPr>
          <w:rFonts w:eastAsia="Times New Roman"/>
          <w:color w:val="000000"/>
          <w:sz w:val="20"/>
          <w:szCs w:val="20"/>
        </w:rPr>
        <w:t>ove for our sensitivity to an increase or decrease in the variable interest rates under Term Loan B.</w:t>
      </w:r>
    </w:p>
    <w:p w:rsidR="00000000" w:rsidRDefault="00F537BE">
      <w:pPr>
        <w:ind w:firstLine="360"/>
        <w:jc w:val="center"/>
        <w:divId w:val="1413965750"/>
        <w:rPr>
          <w:rFonts w:eastAsia="Times New Roman"/>
        </w:rPr>
      </w:pPr>
      <w:r>
        <w:rPr>
          <w:rFonts w:eastAsia="Times New Roman"/>
          <w:color w:val="000000"/>
          <w:sz w:val="20"/>
          <w:szCs w:val="20"/>
        </w:rPr>
        <w:t>66</w:t>
      </w:r>
    </w:p>
    <w:p w:rsidR="00000000" w:rsidRDefault="00F537BE">
      <w:pPr>
        <w:rPr>
          <w:rFonts w:eastAsia="Times New Roman"/>
        </w:rPr>
      </w:pPr>
      <w:r>
        <w:rPr>
          <w:rFonts w:eastAsia="Times New Roman"/>
        </w:rPr>
        <w:pict>
          <v:rect id="_x0000_i1093" style="width:0;height:1.5pt" o:hralign="center" o:hrstd="t" o:hr="t" fillcolor="#a0a0a0" stroked="f"/>
        </w:pict>
      </w:r>
    </w:p>
    <w:p w:rsidR="00000000" w:rsidRDefault="00F537BE">
      <w:pPr>
        <w:ind w:firstLine="360"/>
        <w:jc w:val="both"/>
        <w:divId w:val="1656107957"/>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both"/>
        <w:divId w:val="1032195592"/>
        <w:rPr>
          <w:rFonts w:eastAsia="Times New Roman"/>
        </w:rPr>
      </w:pPr>
      <w:r>
        <w:rPr>
          <w:rFonts w:eastAsia="Times New Roman"/>
          <w:b/>
          <w:bCs/>
          <w:color w:val="000000"/>
          <w:sz w:val="20"/>
          <w:szCs w:val="20"/>
        </w:rPr>
        <w:t>Item 8. Financial Statements and Supplementary Data</w:t>
      </w:r>
    </w:p>
    <w:p w:rsidR="00000000" w:rsidRDefault="00F537BE">
      <w:pPr>
        <w:jc w:val="center"/>
        <w:divId w:val="1558400429"/>
        <w:rPr>
          <w:rFonts w:eastAsia="Times New Roman"/>
        </w:rPr>
      </w:pPr>
      <w:r>
        <w:rPr>
          <w:rFonts w:eastAsia="Times New Roman"/>
          <w:b/>
          <w:bCs/>
          <w:color w:val="000000"/>
          <w:sz w:val="20"/>
          <w:szCs w:val="20"/>
        </w:rPr>
        <w:t>Report of Independent Registered Public Accounting Firm</w:t>
      </w:r>
    </w:p>
    <w:p w:rsidR="00000000" w:rsidRDefault="00F537BE">
      <w:pPr>
        <w:jc w:val="both"/>
        <w:divId w:val="216359119"/>
        <w:rPr>
          <w:rFonts w:eastAsia="Times New Roman"/>
        </w:rPr>
      </w:pPr>
      <w:r>
        <w:rPr>
          <w:rFonts w:eastAsia="Times New Roman"/>
          <w:color w:val="000000"/>
          <w:sz w:val="20"/>
          <w:szCs w:val="20"/>
        </w:rPr>
        <w:t xml:space="preserve">To the Board of Directors and Shareholders of MultiPlan Corporation </w:t>
      </w:r>
    </w:p>
    <w:p w:rsidR="00000000" w:rsidRDefault="00F537BE">
      <w:pPr>
        <w:jc w:val="both"/>
        <w:divId w:val="230045156"/>
        <w:rPr>
          <w:rFonts w:eastAsia="Times New Roman"/>
        </w:rPr>
      </w:pPr>
      <w:r>
        <w:rPr>
          <w:rFonts w:eastAsia="Times New Roman"/>
          <w:b/>
          <w:bCs/>
          <w:color w:val="000000"/>
          <w:sz w:val="20"/>
          <w:szCs w:val="20"/>
        </w:rPr>
        <w:t>Opinions on the Financial Statements and Internal Control over Financial Reporting</w:t>
      </w:r>
    </w:p>
    <w:p w:rsidR="00000000" w:rsidRDefault="00F537BE">
      <w:pPr>
        <w:jc w:val="both"/>
        <w:divId w:val="2076731403"/>
        <w:rPr>
          <w:rFonts w:eastAsia="Times New Roman"/>
        </w:rPr>
      </w:pPr>
      <w:r>
        <w:rPr>
          <w:rFonts w:eastAsia="Times New Roman"/>
          <w:color w:val="000000"/>
          <w:sz w:val="20"/>
          <w:szCs w:val="20"/>
        </w:rPr>
        <w:t>We have audited the accompanying consolidated ba</w:t>
      </w:r>
      <w:r>
        <w:rPr>
          <w:rFonts w:eastAsia="Times New Roman"/>
          <w:color w:val="000000"/>
          <w:sz w:val="20"/>
          <w:szCs w:val="20"/>
        </w:rPr>
        <w:t>lance sheets of MultiPlan Corporation and its subsidiaries (the "Company") as of December 31, 2021 and 2020, and the related consolidated statements of income (loss) and comprehensive income (loss), of shareholders' equity and of cash flows for each of the</w:t>
      </w:r>
      <w:r>
        <w:rPr>
          <w:rFonts w:eastAsia="Times New Roman"/>
          <w:color w:val="000000"/>
          <w:sz w:val="20"/>
          <w:szCs w:val="20"/>
        </w:rPr>
        <w:t xml:space="preserve"> three years in the period ended December 31, 2021, including the related notes (collectively referred to as the "consolidated financial statements"). We also have audited the Company's internal control over financial reporting as of December 31, 2021, bas</w:t>
      </w:r>
      <w:r>
        <w:rPr>
          <w:rFonts w:eastAsia="Times New Roman"/>
          <w:color w:val="000000"/>
          <w:sz w:val="20"/>
          <w:szCs w:val="20"/>
        </w:rPr>
        <w:t xml:space="preserve">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(COSO).</w:t>
      </w:r>
    </w:p>
    <w:p w:rsidR="00000000" w:rsidRDefault="00F537BE">
      <w:pPr>
        <w:jc w:val="both"/>
        <w:divId w:val="383916730"/>
        <w:rPr>
          <w:rFonts w:eastAsia="Times New Roman"/>
        </w:rPr>
      </w:pPr>
      <w:r>
        <w:rPr>
          <w:rFonts w:eastAsia="Times New Roman"/>
          <w:color w:val="000000"/>
          <w:sz w:val="20"/>
          <w:szCs w:val="20"/>
        </w:rPr>
        <w:t>In our opinion, the consolidated financial statements referred to above present fairly, in a</w:t>
      </w:r>
      <w:r>
        <w:rPr>
          <w:rFonts w:eastAsia="Times New Roman"/>
          <w:color w:val="000000"/>
          <w:sz w:val="20"/>
          <w:szCs w:val="20"/>
        </w:rPr>
        <w:t>ll material respects, the financial position of the Company as of December 31, 2021 and 2020, and the results of its operations and its cash flows for each of the three years in the period ended December 31, 2021 in conformity with accounting principles ge</w:t>
      </w:r>
      <w:r>
        <w:rPr>
          <w:rFonts w:eastAsia="Times New Roman"/>
          <w:color w:val="000000"/>
          <w:sz w:val="20"/>
          <w:szCs w:val="20"/>
        </w:rPr>
        <w:t xml:space="preserve">nerally accepted in the United States of America. Also in our opinion, the Company maintained, in all material respects, effective internal control over financial reporting as of December 31, 2021, based on criteria established in </w:t>
      </w:r>
      <w:r>
        <w:rPr>
          <w:rFonts w:eastAsia="Times New Roman"/>
          <w:i/>
          <w:iCs/>
          <w:color w:val="000000"/>
          <w:sz w:val="20"/>
          <w:szCs w:val="20"/>
        </w:rPr>
        <w:t>Internal Control - Integr</w:t>
      </w:r>
      <w:r>
        <w:rPr>
          <w:rFonts w:eastAsia="Times New Roman"/>
          <w:i/>
          <w:iCs/>
          <w:color w:val="000000"/>
          <w:sz w:val="20"/>
          <w:szCs w:val="20"/>
        </w:rPr>
        <w:t>ated Framework (2013)</w:t>
      </w:r>
      <w:r>
        <w:rPr>
          <w:rFonts w:eastAsia="Times New Roman"/>
          <w:color w:val="000000"/>
          <w:sz w:val="20"/>
          <w:szCs w:val="20"/>
        </w:rPr>
        <w:t xml:space="preserve"> issued by the COSO.</w:t>
      </w:r>
    </w:p>
    <w:p w:rsidR="00000000" w:rsidRDefault="00F537BE">
      <w:pPr>
        <w:jc w:val="both"/>
        <w:divId w:val="1846088197"/>
        <w:rPr>
          <w:rFonts w:eastAsia="Times New Roman"/>
        </w:rPr>
      </w:pPr>
      <w:r>
        <w:rPr>
          <w:rFonts w:eastAsia="Times New Roman"/>
          <w:i/>
          <w:iCs/>
          <w:color w:val="000000"/>
          <w:sz w:val="20"/>
          <w:szCs w:val="20"/>
        </w:rPr>
        <w:t>Change in Accounting Principle</w:t>
      </w:r>
    </w:p>
    <w:p w:rsidR="00000000" w:rsidRDefault="00F537BE">
      <w:pPr>
        <w:jc w:val="both"/>
        <w:divId w:val="1220172482"/>
        <w:rPr>
          <w:rFonts w:eastAsia="Times New Roman"/>
        </w:rPr>
      </w:pPr>
      <w:r>
        <w:rPr>
          <w:rFonts w:eastAsia="Times New Roman"/>
          <w:color w:val="000000"/>
          <w:sz w:val="20"/>
          <w:szCs w:val="20"/>
        </w:rPr>
        <w:t>As discussed in Note 3 to the consolidated financial statements, the Company changed the manner in which it accounts for convertible instruments and contracts in an entity's own equit</w:t>
      </w:r>
      <w:r>
        <w:rPr>
          <w:rFonts w:eastAsia="Times New Roman"/>
          <w:color w:val="000000"/>
          <w:sz w:val="20"/>
          <w:szCs w:val="20"/>
        </w:rPr>
        <w:t>y in 2021.</w:t>
      </w:r>
    </w:p>
    <w:p w:rsidR="00000000" w:rsidRDefault="00F537BE">
      <w:pPr>
        <w:divId w:val="1703944473"/>
        <w:rPr>
          <w:rFonts w:eastAsia="Times New Roman"/>
        </w:rPr>
      </w:pPr>
      <w:r>
        <w:rPr>
          <w:rFonts w:eastAsia="Times New Roman"/>
          <w:b/>
          <w:bCs/>
          <w:color w:val="000000"/>
          <w:sz w:val="20"/>
          <w:szCs w:val="20"/>
        </w:rPr>
        <w:t>Basis for Opinions</w:t>
      </w:r>
    </w:p>
    <w:p w:rsidR="00000000" w:rsidRDefault="00F537BE">
      <w:pPr>
        <w:jc w:val="both"/>
        <w:divId w:val="1325162776"/>
        <w:rPr>
          <w:rFonts w:eastAsia="Times New Roman"/>
        </w:rPr>
      </w:pPr>
      <w:r>
        <w:rPr>
          <w:rFonts w:eastAsia="Times New Roman"/>
          <w:color w:val="000000"/>
          <w:sz w:val="20"/>
          <w:szCs w:val="20"/>
        </w:rPr>
        <w:t>The Company's management is responsible for these consolidated financial statements, for maintaining effective internal control over financial reporting, and for its assessment of the effectiveness of internal control over fin</w:t>
      </w:r>
      <w:r>
        <w:rPr>
          <w:rFonts w:eastAsia="Times New Roman"/>
          <w:color w:val="000000"/>
          <w:sz w:val="20"/>
          <w:szCs w:val="20"/>
        </w:rPr>
        <w:t xml:space="preserve">ancial reporting, included in Management’s Report on Internal Control over Financial Reporting appearing under Item 9A. Our responsibility is to express opinions on the Company’s consolidated financial statements and on the Company's internal control over </w:t>
      </w:r>
      <w:r>
        <w:rPr>
          <w:rFonts w:eastAsia="Times New Roman"/>
          <w:color w:val="000000"/>
          <w:sz w:val="20"/>
          <w:szCs w:val="20"/>
        </w:rPr>
        <w:t>financial reporting based on our audits. We are a public accounting firm registered with the Public Company Accounting Oversight Board (United States) (PCAOB) and are required to be independent with respect to the Company in accordance with the U.S. federa</w:t>
      </w:r>
      <w:r>
        <w:rPr>
          <w:rFonts w:eastAsia="Times New Roman"/>
          <w:color w:val="000000"/>
          <w:sz w:val="20"/>
          <w:szCs w:val="20"/>
        </w:rPr>
        <w:t>l securities laws and the applicable rules and regulations of the Securities and Exchange Commission and the PCAOB.</w:t>
      </w:r>
    </w:p>
    <w:p w:rsidR="00000000" w:rsidRDefault="00F537BE">
      <w:pPr>
        <w:jc w:val="both"/>
        <w:divId w:val="90132187"/>
        <w:rPr>
          <w:rFonts w:eastAsia="Times New Roman"/>
        </w:rPr>
      </w:pPr>
      <w:r>
        <w:rPr>
          <w:rFonts w:eastAsia="Times New Roman"/>
          <w:color w:val="000000"/>
          <w:sz w:val="20"/>
          <w:szCs w:val="20"/>
        </w:rPr>
        <w:t>We conducted our audits in accordance with the standards of the PCAOB. Those standards require that we plan and perform the audits to obtain</w:t>
      </w:r>
      <w:r>
        <w:rPr>
          <w:rFonts w:eastAsia="Times New Roman"/>
          <w:color w:val="000000"/>
          <w:sz w:val="20"/>
          <w:szCs w:val="20"/>
        </w:rPr>
        <w:t xml:space="preserve"> reasonable assurance about whether the consolidated financial statements are free of material misstatement, whether due to error or fraud, and whether effective internal control over financial reporting was maintained in all material respects.</w:t>
      </w:r>
    </w:p>
    <w:p w:rsidR="00000000" w:rsidRDefault="00F537BE">
      <w:pPr>
        <w:jc w:val="both"/>
        <w:divId w:val="1272397287"/>
        <w:rPr>
          <w:rFonts w:eastAsia="Times New Roman"/>
        </w:rPr>
      </w:pPr>
      <w:r>
        <w:rPr>
          <w:rFonts w:eastAsia="Times New Roman"/>
          <w:color w:val="000000"/>
          <w:sz w:val="20"/>
          <w:szCs w:val="20"/>
        </w:rPr>
        <w:t xml:space="preserve">Our audits </w:t>
      </w:r>
      <w:r>
        <w:rPr>
          <w:rFonts w:eastAsia="Times New Roman"/>
          <w:color w:val="000000"/>
          <w:sz w:val="20"/>
          <w:szCs w:val="20"/>
        </w:rPr>
        <w:t>of the consolidated financial statements included performing procedures to assess the risks of material misstatement of the consolidated financial statements, whether due to error or fraud, and performing procedures that respond to those risks. Such proced</w:t>
      </w:r>
      <w:r>
        <w:rPr>
          <w:rFonts w:eastAsia="Times New Roman"/>
          <w:color w:val="000000"/>
          <w:sz w:val="20"/>
          <w:szCs w:val="20"/>
        </w:rPr>
        <w:t>ures included examining, on a test basis, evidence regarding the amounts and disclosures in the consolidated financial statements. Our audits also included evaluating the accounting principles used and significant estimates made by management, as well as e</w:t>
      </w:r>
      <w:r>
        <w:rPr>
          <w:rFonts w:eastAsia="Times New Roman"/>
          <w:color w:val="000000"/>
          <w:sz w:val="20"/>
          <w:szCs w:val="20"/>
        </w:rPr>
        <w:t>valuating the overall presentation of the consolidated financial statements. Our audit of internal control over financial reporting included obtaining an understanding of internal control over financial reporting, assessing the risk that a material weaknes</w:t>
      </w:r>
      <w:r>
        <w:rPr>
          <w:rFonts w:eastAsia="Times New Roman"/>
          <w:color w:val="000000"/>
          <w:sz w:val="20"/>
          <w:szCs w:val="20"/>
        </w:rPr>
        <w:t>s exists, and testing and evaluating the design and operating effectiveness of internal control based on the assessed risk. Our audits also included performing such other procedures as we considered necessary in the circumstances. We believe that our audit</w:t>
      </w:r>
      <w:r>
        <w:rPr>
          <w:rFonts w:eastAsia="Times New Roman"/>
          <w:color w:val="000000"/>
          <w:sz w:val="20"/>
          <w:szCs w:val="20"/>
        </w:rPr>
        <w:t>s provide a reasonable basis for our opinions.</w:t>
      </w:r>
    </w:p>
    <w:p w:rsidR="00000000" w:rsidRDefault="00F537BE">
      <w:pPr>
        <w:divId w:val="1719358878"/>
        <w:rPr>
          <w:rFonts w:eastAsia="Times New Roman"/>
        </w:rPr>
      </w:pPr>
      <w:r>
        <w:rPr>
          <w:rFonts w:eastAsia="Times New Roman"/>
          <w:b/>
          <w:bCs/>
          <w:color w:val="000000"/>
          <w:sz w:val="20"/>
          <w:szCs w:val="20"/>
        </w:rPr>
        <w:t>Definition and Limitations of Internal Control over Financial Reporting</w:t>
      </w:r>
    </w:p>
    <w:p w:rsidR="00000000" w:rsidRDefault="00F537BE">
      <w:pPr>
        <w:jc w:val="both"/>
        <w:divId w:val="730228912"/>
        <w:rPr>
          <w:rFonts w:eastAsia="Times New Roman"/>
        </w:rPr>
      </w:pPr>
      <w:r>
        <w:rPr>
          <w:rFonts w:eastAsia="Times New Roman"/>
          <w:color w:val="000000"/>
          <w:sz w:val="20"/>
          <w:szCs w:val="20"/>
        </w:rPr>
        <w:t xml:space="preserve">A company’s internal control over financial reporting is a process designed to provide reasonable assurance regarding the reliability of </w:t>
      </w:r>
      <w:r>
        <w:rPr>
          <w:rFonts w:eastAsia="Times New Roman"/>
          <w:color w:val="000000"/>
          <w:sz w:val="20"/>
          <w:szCs w:val="20"/>
        </w:rPr>
        <w:t>financial reporting and the preparation of financial statements for external purposes in accordance with generally accepted accounting principles. A company’s internal control over financial reporting includes those policies and procedures that (i) pertain</w:t>
      </w:r>
      <w:r>
        <w:rPr>
          <w:rFonts w:eastAsia="Times New Roman"/>
          <w:color w:val="000000"/>
          <w:sz w:val="20"/>
          <w:szCs w:val="20"/>
        </w:rPr>
        <w:t xml:space="preserve"> to the maintenance of records that, in reasonable detail, accurately and fairly reflect the transactions and dispositions of the assets of the company; (ii) provide reasonable assurance that transactions are recorded as necessary to permit preparation of </w:t>
      </w:r>
      <w:r>
        <w:rPr>
          <w:rFonts w:eastAsia="Times New Roman"/>
          <w:color w:val="000000"/>
          <w:sz w:val="20"/>
          <w:szCs w:val="20"/>
        </w:rPr>
        <w:t xml:space="preserve">financial statements in accordance with generally accepted accounting principles, and that receipts and expenditures of the company are being made only in accordance with authorizations of management and directors of the </w:t>
      </w:r>
    </w:p>
    <w:p w:rsidR="00000000" w:rsidRDefault="00F537BE">
      <w:pPr>
        <w:ind w:firstLine="360"/>
        <w:jc w:val="center"/>
        <w:divId w:val="1407990799"/>
        <w:rPr>
          <w:rFonts w:eastAsia="Times New Roman"/>
        </w:rPr>
      </w:pPr>
      <w:r>
        <w:rPr>
          <w:rFonts w:eastAsia="Times New Roman"/>
          <w:color w:val="000000"/>
          <w:sz w:val="20"/>
          <w:szCs w:val="20"/>
        </w:rPr>
        <w:t>67</w:t>
      </w:r>
    </w:p>
    <w:p w:rsidR="00000000" w:rsidRDefault="00F537BE">
      <w:pPr>
        <w:rPr>
          <w:rFonts w:eastAsia="Times New Roman"/>
        </w:rPr>
      </w:pPr>
      <w:r>
        <w:rPr>
          <w:rFonts w:eastAsia="Times New Roman"/>
        </w:rPr>
        <w:pict>
          <v:rect id="_x0000_i1094" style="width:0;height:1.5pt" o:hralign="center" o:hrstd="t" o:hr="t" fillcolor="#a0a0a0" stroked="f"/>
        </w:pict>
      </w:r>
    </w:p>
    <w:p w:rsidR="00000000" w:rsidRDefault="00F537BE">
      <w:pPr>
        <w:ind w:firstLine="360"/>
        <w:jc w:val="both"/>
        <w:divId w:val="1953706952"/>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1831823317"/>
        <w:rPr>
          <w:rFonts w:eastAsia="Times New Roman"/>
        </w:rPr>
      </w:pPr>
      <w:r>
        <w:rPr>
          <w:rFonts w:eastAsia="Times New Roman"/>
          <w:color w:val="000000"/>
          <w:sz w:val="20"/>
          <w:szCs w:val="20"/>
        </w:rPr>
        <w:t>company; and (iii) provide reasonable assurance regarding prevention or timely detection of unauthorized acquisition, use, or disposition of the company’s assets that could h</w:t>
      </w:r>
      <w:r>
        <w:rPr>
          <w:rFonts w:eastAsia="Times New Roman"/>
          <w:color w:val="000000"/>
          <w:sz w:val="20"/>
          <w:szCs w:val="20"/>
        </w:rPr>
        <w:t>ave a material effect on the financial statements.</w:t>
      </w:r>
    </w:p>
    <w:p w:rsidR="00000000" w:rsidRDefault="00F537BE">
      <w:pPr>
        <w:jc w:val="both"/>
        <w:divId w:val="1853908677"/>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w:t>
      </w:r>
      <w:r>
        <w:rPr>
          <w:rFonts w:eastAsia="Times New Roman"/>
          <w:color w:val="000000"/>
          <w:sz w:val="20"/>
          <w:szCs w:val="20"/>
        </w:rPr>
        <w:t xml:space="preserve"> the risk that controls may become inadequate because of changes in conditions, or that the degree of compliance with the policies or procedures may deteriorate.</w:t>
      </w:r>
    </w:p>
    <w:p w:rsidR="00000000" w:rsidRDefault="00F537BE">
      <w:pPr>
        <w:divId w:val="1004011896"/>
        <w:rPr>
          <w:rFonts w:eastAsia="Times New Roman"/>
        </w:rPr>
      </w:pPr>
      <w:r>
        <w:rPr>
          <w:rFonts w:eastAsia="Times New Roman"/>
          <w:b/>
          <w:bCs/>
          <w:color w:val="000000"/>
          <w:sz w:val="20"/>
          <w:szCs w:val="20"/>
        </w:rPr>
        <w:t>Critical Audit Matters</w:t>
      </w:r>
    </w:p>
    <w:p w:rsidR="00000000" w:rsidRDefault="00F537BE">
      <w:pPr>
        <w:jc w:val="both"/>
        <w:divId w:val="1792282673"/>
        <w:rPr>
          <w:rFonts w:eastAsia="Times New Roman"/>
        </w:rPr>
      </w:pPr>
      <w:r>
        <w:rPr>
          <w:rFonts w:eastAsia="Times New Roman"/>
          <w:color w:val="000000"/>
          <w:sz w:val="20"/>
          <w:szCs w:val="20"/>
        </w:rPr>
        <w:t xml:space="preserve">The critical audit matters communicated below are matters arising from </w:t>
      </w:r>
      <w:r>
        <w:rPr>
          <w:rFonts w:eastAsia="Times New Roman"/>
          <w:color w:val="000000"/>
          <w:sz w:val="20"/>
          <w:szCs w:val="20"/>
        </w:rPr>
        <w:t>the current period audit of the consolidated financial statements that were communicated or required to be communicated to the audit committee and that (i) relate to accounts or disclosures that are material to the consolidated financial statements and (ii</w:t>
      </w:r>
      <w:r>
        <w:rPr>
          <w:rFonts w:eastAsia="Times New Roman"/>
          <w:color w:val="000000"/>
          <w:sz w:val="20"/>
          <w:szCs w:val="20"/>
        </w:rPr>
        <w:t>) involved our especially challenging, subjective, or complex judgments. The communication of critical audit matters does not alter in any way our opinion on the consolidated financial statements, taken as a whole, and we are not, by communicating the crit</w:t>
      </w:r>
      <w:r>
        <w:rPr>
          <w:rFonts w:eastAsia="Times New Roman"/>
          <w:color w:val="000000"/>
          <w:sz w:val="20"/>
          <w:szCs w:val="20"/>
        </w:rPr>
        <w:t>ical audit matters below, providing separate opinions on the critical audit matters or on the accounts or disclosures to which they relate.</w:t>
      </w:r>
    </w:p>
    <w:p w:rsidR="00000000" w:rsidRDefault="00F537BE">
      <w:pPr>
        <w:jc w:val="both"/>
        <w:divId w:val="709113709"/>
        <w:rPr>
          <w:rFonts w:eastAsia="Times New Roman"/>
        </w:rPr>
      </w:pPr>
      <w:r>
        <w:rPr>
          <w:rFonts w:eastAsia="Times New Roman"/>
          <w:i/>
          <w:iCs/>
          <w:color w:val="000000"/>
          <w:sz w:val="20"/>
          <w:szCs w:val="20"/>
        </w:rPr>
        <w:t>PSAV Revenue – Variable Consideration</w:t>
      </w:r>
    </w:p>
    <w:p w:rsidR="00000000" w:rsidRDefault="00F537BE">
      <w:pPr>
        <w:jc w:val="both"/>
        <w:divId w:val="1743288787"/>
        <w:rPr>
          <w:rFonts w:eastAsia="Times New Roman"/>
        </w:rPr>
      </w:pPr>
      <w:r>
        <w:rPr>
          <w:rFonts w:eastAsia="Times New Roman"/>
          <w:color w:val="000000"/>
          <w:sz w:val="20"/>
          <w:szCs w:val="20"/>
        </w:rPr>
        <w:t>As described in Note 2 to the consolidated financial statements, the Company’s</w:t>
      </w:r>
      <w:r>
        <w:rPr>
          <w:rFonts w:eastAsia="Times New Roman"/>
          <w:color w:val="000000"/>
          <w:sz w:val="20"/>
          <w:szCs w:val="20"/>
        </w:rPr>
        <w:t xml:space="preserve"> revenue is generated from the compensation received from healthcare cost payors in exchange for various cost management services and solutions. Compensation from payors includes commissions received for each claim based on the percentage of savings ("PSAV</w:t>
      </w:r>
      <w:r>
        <w:rPr>
          <w:rFonts w:eastAsia="Times New Roman"/>
          <w:color w:val="000000"/>
          <w:sz w:val="20"/>
          <w:szCs w:val="20"/>
        </w:rPr>
        <w:t>") achieved compared to the providers’ billed fee-for service rates. Revenue under a PSAV arrangement is entirely variable and variable consideration is estimated using the expected value method based on the Company’s historical experience and management’s</w:t>
      </w:r>
      <w:r>
        <w:rPr>
          <w:rFonts w:eastAsia="Times New Roman"/>
          <w:color w:val="000000"/>
          <w:sz w:val="20"/>
          <w:szCs w:val="20"/>
        </w:rPr>
        <w:t xml:space="preserve"> best judgment at the time. Management uses significant judgment when assessing whether estimates of variable consideration are constrained and these estimates are calculated based on both client-specific and aggregated factors that include historical bill</w:t>
      </w:r>
      <w:r>
        <w:rPr>
          <w:rFonts w:eastAsia="Times New Roman"/>
          <w:color w:val="000000"/>
          <w:sz w:val="20"/>
          <w:szCs w:val="20"/>
        </w:rPr>
        <w:t>ing and adjustment data, client contractual terms, and performance guarantees. When assessing the estimate of variable consideration, the period of historical experience considered as part of the expected value method requires significant management judgme</w:t>
      </w:r>
      <w:r>
        <w:rPr>
          <w:rFonts w:eastAsia="Times New Roman"/>
          <w:color w:val="000000"/>
          <w:sz w:val="20"/>
          <w:szCs w:val="20"/>
        </w:rPr>
        <w:t xml:space="preserve">nt. For the year ended December 31, 2021, revenue from PSAV arrangements was $1,037.8 million. </w:t>
      </w:r>
    </w:p>
    <w:p w:rsidR="00000000" w:rsidRDefault="00F537BE">
      <w:pPr>
        <w:jc w:val="both"/>
        <w:divId w:val="1092167535"/>
        <w:rPr>
          <w:rFonts w:eastAsia="Times New Roman"/>
        </w:rPr>
      </w:pPr>
      <w:r>
        <w:rPr>
          <w:rFonts w:eastAsia="Times New Roman"/>
          <w:color w:val="000000"/>
          <w:sz w:val="20"/>
          <w:szCs w:val="20"/>
        </w:rPr>
        <w:t>The principal considerations for our determination that performing procedures relating to the PSAV revenue variable consideration, is a critical audit matter are (i) the significant judgment by management due to the measurement uncertainty involved in deve</w:t>
      </w:r>
      <w:r>
        <w:rPr>
          <w:rFonts w:eastAsia="Times New Roman"/>
          <w:color w:val="000000"/>
          <w:sz w:val="20"/>
          <w:szCs w:val="20"/>
        </w:rPr>
        <w:t xml:space="preserve">loping the estimates of variable consideration, as the estimates are based on assumptions developed using both client-specific and aggregated factors related to historical billing and adjustment data, including the period of historical experience utilized </w:t>
      </w:r>
      <w:r>
        <w:rPr>
          <w:rFonts w:eastAsia="Times New Roman"/>
          <w:color w:val="000000"/>
          <w:sz w:val="20"/>
          <w:szCs w:val="20"/>
        </w:rPr>
        <w:t>in determining the estimate of variable consideration, and (ii) a high degree of auditor judgment, subjectivity, and effort in performing procedures and evaluating audit evidence related to management’s significant assumption related to the period of histo</w:t>
      </w:r>
      <w:r>
        <w:rPr>
          <w:rFonts w:eastAsia="Times New Roman"/>
          <w:color w:val="000000"/>
          <w:sz w:val="20"/>
          <w:szCs w:val="20"/>
        </w:rPr>
        <w:t>rical experience.</w:t>
      </w:r>
    </w:p>
    <w:p w:rsidR="00000000" w:rsidRDefault="00F537BE">
      <w:pPr>
        <w:jc w:val="both"/>
        <w:divId w:val="1736974284"/>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procedures included testing the effectiveness of controls relating to the PSAV</w:t>
      </w:r>
      <w:r>
        <w:rPr>
          <w:rFonts w:eastAsia="Times New Roman"/>
          <w:color w:val="000000"/>
          <w:sz w:val="20"/>
          <w:szCs w:val="20"/>
        </w:rPr>
        <w:t xml:space="preserve"> revenue recognition process, including controls over management's estimation of variable consideration. These procedures also included, among others, (i) testing management’s process for developing the estimate of PSAV variable consideration, (ii) evaluat</w:t>
      </w:r>
      <w:r>
        <w:rPr>
          <w:rFonts w:eastAsia="Times New Roman"/>
          <w:color w:val="000000"/>
          <w:sz w:val="20"/>
          <w:szCs w:val="20"/>
        </w:rPr>
        <w:t>ing the appropriateness of the expected value method, (iii) testing the completeness and accuracy of underlying data used in the method, and (iv) evaluating the reasonableness of management’s significant assumption related to the period of historical exper</w:t>
      </w:r>
      <w:r>
        <w:rPr>
          <w:rFonts w:eastAsia="Times New Roman"/>
          <w:color w:val="000000"/>
          <w:sz w:val="20"/>
          <w:szCs w:val="20"/>
        </w:rPr>
        <w:t xml:space="preserve">ience. Evaluating the reasonableness of the assumption related to the period of historical experience involved considering the historical relationships of revenue recognized and collected and amounts returned or credited in subsequent periods, and whether </w:t>
      </w:r>
      <w:r>
        <w:rPr>
          <w:rFonts w:eastAsia="Times New Roman"/>
          <w:color w:val="000000"/>
          <w:sz w:val="20"/>
          <w:szCs w:val="20"/>
        </w:rPr>
        <w:t xml:space="preserve">this assumption was consistent with evidence obtained in other areas of the audit. </w:t>
      </w:r>
    </w:p>
    <w:p w:rsidR="00000000" w:rsidRDefault="00F537BE">
      <w:pPr>
        <w:jc w:val="both"/>
        <w:divId w:val="1410693195"/>
        <w:rPr>
          <w:rFonts w:eastAsia="Times New Roman"/>
        </w:rPr>
      </w:pPr>
      <w:r>
        <w:rPr>
          <w:rFonts w:eastAsia="Times New Roman"/>
          <w:i/>
          <w:iCs/>
          <w:color w:val="000000"/>
          <w:sz w:val="20"/>
          <w:szCs w:val="20"/>
        </w:rPr>
        <w:t>Valuation of Private Placement Warrants and Unvested Founder Shares</w:t>
      </w:r>
    </w:p>
    <w:p w:rsidR="00000000" w:rsidRDefault="00F537BE">
      <w:pPr>
        <w:jc w:val="both"/>
        <w:divId w:val="296420940"/>
        <w:rPr>
          <w:rFonts w:eastAsia="Times New Roman"/>
        </w:rPr>
      </w:pPr>
      <w:r>
        <w:rPr>
          <w:rFonts w:eastAsia="Times New Roman"/>
          <w:color w:val="000000"/>
          <w:sz w:val="20"/>
          <w:szCs w:val="20"/>
        </w:rPr>
        <w:t>As described in Notes 2 and 10 to the consolidated financial statements, the Company classifies the priv</w:t>
      </w:r>
      <w:r>
        <w:rPr>
          <w:rFonts w:eastAsia="Times New Roman"/>
          <w:color w:val="000000"/>
          <w:sz w:val="20"/>
          <w:szCs w:val="20"/>
        </w:rPr>
        <w:t>ate placement warrants and unvested founder shares as a liability on its consolidated balance sheets as these instruments are precluded from being indexed to the Company’s own stock given the terms allow for a settlement adjustment that does not meet the s</w:t>
      </w:r>
      <w:r>
        <w:rPr>
          <w:rFonts w:eastAsia="Times New Roman"/>
          <w:color w:val="000000"/>
          <w:sz w:val="20"/>
          <w:szCs w:val="20"/>
        </w:rPr>
        <w:t>cope of the fixed-for-fixed exception in the relevant accounting guidance. The private placement warrants and unvested founder shares were initially recorded at fair value on the date of consummation of the transactions using option pricing models, and sub</w:t>
      </w:r>
      <w:r>
        <w:rPr>
          <w:rFonts w:eastAsia="Times New Roman"/>
          <w:color w:val="000000"/>
          <w:sz w:val="20"/>
          <w:szCs w:val="20"/>
        </w:rPr>
        <w:t>sequently remeasured to fair value at each subsequent reporting date. Changes in these assumptions can materially affect the estimate of the fair value of these instruments and ultimately other income and expenses. Management determines the fair value of t</w:t>
      </w:r>
      <w:r>
        <w:rPr>
          <w:rFonts w:eastAsia="Times New Roman"/>
          <w:color w:val="000000"/>
          <w:sz w:val="20"/>
          <w:szCs w:val="20"/>
        </w:rPr>
        <w:t>he private placement warrants and unvested founder shares using an option pricing model while taking into consideration (i) the price of the Company’s Class A common stock, (ii) transfer restrictions, and (iii) vesting hurdles, as applicable. Assumptions u</w:t>
      </w:r>
      <w:r>
        <w:rPr>
          <w:rFonts w:eastAsia="Times New Roman"/>
          <w:color w:val="000000"/>
          <w:sz w:val="20"/>
          <w:szCs w:val="20"/>
        </w:rPr>
        <w:t xml:space="preserve">sed in the model are subjective and require significant management judgment, and include (i) the risk-free rate, (ii) volatility, and (iii) the discount for lack of marketability. Changes in these assumptions can materially affect the estimate of </w:t>
      </w:r>
    </w:p>
    <w:p w:rsidR="00000000" w:rsidRDefault="00F537BE">
      <w:pPr>
        <w:ind w:firstLine="360"/>
        <w:jc w:val="center"/>
        <w:divId w:val="719981912"/>
        <w:rPr>
          <w:rFonts w:eastAsia="Times New Roman"/>
        </w:rPr>
      </w:pPr>
      <w:r>
        <w:rPr>
          <w:rFonts w:eastAsia="Times New Roman"/>
          <w:color w:val="000000"/>
          <w:sz w:val="20"/>
          <w:szCs w:val="20"/>
        </w:rPr>
        <w:t>68</w:t>
      </w:r>
    </w:p>
    <w:p w:rsidR="00000000" w:rsidRDefault="00F537BE">
      <w:pPr>
        <w:rPr>
          <w:rFonts w:eastAsia="Times New Roman"/>
        </w:rPr>
      </w:pPr>
      <w:r>
        <w:rPr>
          <w:rFonts w:eastAsia="Times New Roman"/>
        </w:rPr>
        <w:pict>
          <v:rect id="_x0000_i1095" style="width:0;height:1.5pt" o:hralign="center" o:hrstd="t" o:hr="t" fillcolor="#a0a0a0" stroked="f"/>
        </w:pict>
      </w:r>
    </w:p>
    <w:p w:rsidR="00000000" w:rsidRDefault="00F537BE">
      <w:pPr>
        <w:ind w:firstLine="360"/>
        <w:jc w:val="both"/>
        <w:divId w:val="1282151503"/>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jc w:val="both"/>
        <w:divId w:val="88744963"/>
        <w:rPr>
          <w:rFonts w:eastAsia="Times New Roman"/>
        </w:rPr>
      </w:pPr>
      <w:r>
        <w:rPr>
          <w:rFonts w:eastAsia="Times New Roman"/>
          <w:color w:val="000000"/>
          <w:sz w:val="20"/>
          <w:szCs w:val="20"/>
        </w:rPr>
        <w:t>the fair value of the private placement warrants and unvested founder shares. As of December 31, 2021, the fair values of the private placement warr</w:t>
      </w:r>
      <w:r>
        <w:rPr>
          <w:rFonts w:eastAsia="Times New Roman"/>
          <w:color w:val="000000"/>
          <w:sz w:val="20"/>
          <w:szCs w:val="20"/>
        </w:rPr>
        <w:t>ants and unvested founder shares were $38.0 million and $36.0 million, respectively.</w:t>
      </w:r>
    </w:p>
    <w:p w:rsidR="00000000" w:rsidRDefault="00F537BE">
      <w:pPr>
        <w:jc w:val="both"/>
        <w:divId w:val="711543199"/>
        <w:rPr>
          <w:rFonts w:eastAsia="Times New Roman"/>
        </w:rPr>
      </w:pPr>
      <w:r>
        <w:rPr>
          <w:rFonts w:eastAsia="Times New Roman"/>
          <w:color w:val="000000"/>
          <w:sz w:val="20"/>
          <w:szCs w:val="20"/>
        </w:rPr>
        <w:t xml:space="preserve">The principal considerations for our determination that performing procedures relating to the valuation of the private placement warrants and unvested founder shares is a </w:t>
      </w:r>
      <w:r>
        <w:rPr>
          <w:rFonts w:eastAsia="Times New Roman"/>
          <w:color w:val="000000"/>
          <w:sz w:val="20"/>
          <w:szCs w:val="20"/>
        </w:rPr>
        <w:t>critical audit matter are (i) the significant judgment by management in determining the fair value of the private placement warrants and unvested founder shares which included the significant assumptions related to the volatility and discount for lack of m</w:t>
      </w:r>
      <w:r>
        <w:rPr>
          <w:rFonts w:eastAsia="Times New Roman"/>
          <w:color w:val="000000"/>
          <w:sz w:val="20"/>
          <w:szCs w:val="20"/>
        </w:rPr>
        <w:t>arketability; (ii) the high degree of auditor judgment, subjectivity, and effort in performing procedures and evaluating audit evidence related to the valuation of the private placement warrants and unvested founder shares, and (iii) the audit effort invol</w:t>
      </w:r>
      <w:r>
        <w:rPr>
          <w:rFonts w:eastAsia="Times New Roman"/>
          <w:color w:val="000000"/>
          <w:sz w:val="20"/>
          <w:szCs w:val="20"/>
        </w:rPr>
        <w:t xml:space="preserve">ved the use of professionals with specialized skill and knowledge. </w:t>
      </w:r>
    </w:p>
    <w:p w:rsidR="00000000" w:rsidRDefault="00F537BE">
      <w:pPr>
        <w:jc w:val="both"/>
        <w:divId w:val="1863856976"/>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procedures</w:t>
      </w:r>
      <w:r>
        <w:rPr>
          <w:rFonts w:eastAsia="Times New Roman"/>
          <w:color w:val="000000"/>
          <w:sz w:val="20"/>
          <w:szCs w:val="20"/>
        </w:rPr>
        <w:t xml:space="preserve"> included testing the effectiveness of controls relating to the valuation of private placement warrants and unvested founder shares, including controls over management's review of the significant assumptions related to the volatility and discount for lack </w:t>
      </w:r>
      <w:r>
        <w:rPr>
          <w:rFonts w:eastAsia="Times New Roman"/>
          <w:color w:val="000000"/>
          <w:sz w:val="20"/>
          <w:szCs w:val="20"/>
        </w:rPr>
        <w:t>of marketability. These procedures also included, among others, testing management’s process for determining the fair value of the private placement warrants and unvested founder shares as of the balance sheet date. Testing management’s process included (i</w:t>
      </w:r>
      <w:r>
        <w:rPr>
          <w:rFonts w:eastAsia="Times New Roman"/>
          <w:color w:val="000000"/>
          <w:sz w:val="20"/>
          <w:szCs w:val="20"/>
        </w:rPr>
        <w:t>) evaluating the methodology used by management to determine the fair value of the private placement warrants and unvested founder shares, (ii) testing the mathematical accuracy of management’s model, (iii) assessing the reasonableness of management’s sign</w:t>
      </w:r>
      <w:r>
        <w:rPr>
          <w:rFonts w:eastAsia="Times New Roman"/>
          <w:color w:val="000000"/>
          <w:sz w:val="20"/>
          <w:szCs w:val="20"/>
        </w:rPr>
        <w:t>ificant assumptions related to the volatility and discount for lack of marketability, and (iv) testing the completeness and accuracy of data used in the model. Professionals with specialized skill and knowledge were used to assist in evaluating the methodo</w:t>
      </w:r>
      <w:r>
        <w:rPr>
          <w:rFonts w:eastAsia="Times New Roman"/>
          <w:color w:val="000000"/>
          <w:sz w:val="20"/>
          <w:szCs w:val="20"/>
        </w:rPr>
        <w:t>logy to determine the fair value of the private placement warrants and unvested founder shares, testing the mathematical accuracy of the model, and evaluating whether the significant assumptions related to the volatility and discount for lack of marketabil</w:t>
      </w:r>
      <w:r>
        <w:rPr>
          <w:rFonts w:eastAsia="Times New Roman"/>
          <w:color w:val="000000"/>
          <w:sz w:val="20"/>
          <w:szCs w:val="20"/>
        </w:rPr>
        <w:t>ity used by management were reasonable considering consistency with external market data.</w:t>
      </w:r>
    </w:p>
    <w:p w:rsidR="00000000" w:rsidRDefault="00F537BE">
      <w:pPr>
        <w:divId w:val="352193991"/>
        <w:rPr>
          <w:rFonts w:eastAsia="Times New Roman"/>
        </w:rPr>
      </w:pPr>
    </w:p>
    <w:p w:rsidR="00000000" w:rsidRDefault="00F537BE">
      <w:pPr>
        <w:divId w:val="673267006"/>
        <w:rPr>
          <w:rFonts w:eastAsia="Times New Roman"/>
        </w:rPr>
      </w:pPr>
    </w:p>
    <w:p w:rsidR="00000000" w:rsidRDefault="00F537BE">
      <w:pPr>
        <w:jc w:val="both"/>
        <w:divId w:val="2085760717"/>
        <w:rPr>
          <w:rFonts w:eastAsia="Times New Roman"/>
        </w:rPr>
      </w:pPr>
      <w:r>
        <w:rPr>
          <w:rFonts w:eastAsia="Times New Roman"/>
          <w:color w:val="000000"/>
          <w:sz w:val="20"/>
          <w:szCs w:val="20"/>
        </w:rPr>
        <w:t>/s/ PricewaterhouseCoopers LLP</w:t>
      </w:r>
    </w:p>
    <w:p w:rsidR="00000000" w:rsidRDefault="00F537BE">
      <w:pPr>
        <w:jc w:val="both"/>
        <w:divId w:val="2082825819"/>
        <w:rPr>
          <w:rFonts w:eastAsia="Times New Roman"/>
        </w:rPr>
      </w:pPr>
      <w:r>
        <w:rPr>
          <w:rFonts w:eastAsia="Times New Roman"/>
          <w:color w:val="000000"/>
          <w:sz w:val="20"/>
          <w:szCs w:val="20"/>
        </w:rPr>
        <w:t>Chicago, Illinois</w:t>
      </w:r>
    </w:p>
    <w:p w:rsidR="00000000" w:rsidRDefault="00F537BE">
      <w:pPr>
        <w:jc w:val="both"/>
        <w:divId w:val="1156805545"/>
        <w:rPr>
          <w:rFonts w:eastAsia="Times New Roman"/>
        </w:rPr>
      </w:pPr>
      <w:r>
        <w:rPr>
          <w:rFonts w:eastAsia="Times New Roman"/>
          <w:color w:val="000000"/>
          <w:sz w:val="20"/>
          <w:szCs w:val="20"/>
        </w:rPr>
        <w:t>February 25, 2022</w:t>
      </w:r>
    </w:p>
    <w:p w:rsidR="00000000" w:rsidRDefault="00F537BE">
      <w:pPr>
        <w:jc w:val="both"/>
        <w:divId w:val="1049691033"/>
        <w:rPr>
          <w:rFonts w:eastAsia="Times New Roman"/>
        </w:rPr>
      </w:pPr>
      <w:r>
        <w:rPr>
          <w:rFonts w:eastAsia="Times New Roman"/>
          <w:color w:val="000000"/>
          <w:sz w:val="20"/>
          <w:szCs w:val="20"/>
        </w:rPr>
        <w:t>We have served as the Company’s auditor since 2009.</w:t>
      </w:r>
    </w:p>
    <w:p w:rsidR="00000000" w:rsidRDefault="00F537BE">
      <w:pPr>
        <w:ind w:firstLine="360"/>
        <w:jc w:val="center"/>
        <w:divId w:val="447235995"/>
        <w:rPr>
          <w:rFonts w:eastAsia="Times New Roman"/>
        </w:rPr>
      </w:pPr>
      <w:r>
        <w:rPr>
          <w:rFonts w:eastAsia="Times New Roman"/>
          <w:color w:val="000000"/>
          <w:sz w:val="20"/>
          <w:szCs w:val="20"/>
        </w:rPr>
        <w:t>69</w:t>
      </w:r>
    </w:p>
    <w:p w:rsidR="00000000" w:rsidRDefault="00F537BE">
      <w:pPr>
        <w:rPr>
          <w:rFonts w:eastAsia="Times New Roman"/>
        </w:rPr>
      </w:pPr>
      <w:r>
        <w:rPr>
          <w:rFonts w:eastAsia="Times New Roman"/>
        </w:rPr>
        <w:pict>
          <v:rect id="_x0000_i1096" style="width:0;height:1.5pt" o:hralign="center" o:hrstd="t" o:hr="t" fillcolor="#a0a0a0" stroked="f"/>
        </w:pict>
      </w:r>
    </w:p>
    <w:p w:rsidR="00000000" w:rsidRDefault="00F537BE">
      <w:pPr>
        <w:ind w:firstLine="360"/>
        <w:jc w:val="both"/>
        <w:divId w:val="1095319005"/>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center"/>
        <w:divId w:val="2098361996"/>
        <w:rPr>
          <w:rFonts w:eastAsia="Times New Roman"/>
        </w:rPr>
      </w:pPr>
      <w:r>
        <w:rPr>
          <w:rFonts w:eastAsia="Times New Roman"/>
          <w:b/>
          <w:bCs/>
          <w:color w:val="000000"/>
          <w:sz w:val="20"/>
          <w:szCs w:val="20"/>
        </w:rPr>
        <w:t>MULTIPLAN CORPORATION</w:t>
      </w:r>
    </w:p>
    <w:p w:rsidR="00000000" w:rsidRDefault="00F537BE">
      <w:pPr>
        <w:ind w:firstLine="360"/>
        <w:jc w:val="center"/>
        <w:divId w:val="2142065721"/>
        <w:rPr>
          <w:rFonts w:eastAsia="Times New Roman"/>
        </w:rPr>
      </w:pPr>
      <w:r>
        <w:rPr>
          <w:rFonts w:eastAsia="Times New Roman"/>
          <w:b/>
          <w:bCs/>
          <w:color w:val="000000"/>
          <w:sz w:val="20"/>
          <w:szCs w:val="20"/>
        </w:rPr>
        <w:t>Consolidated Balance Sheets</w:t>
      </w:r>
    </w:p>
    <w:p w:rsidR="00000000" w:rsidRDefault="00F537BE">
      <w:pPr>
        <w:ind w:firstLine="360"/>
        <w:jc w:val="center"/>
        <w:divId w:val="897546378"/>
        <w:rPr>
          <w:rFonts w:eastAsia="Times New Roman"/>
        </w:rPr>
      </w:pPr>
      <w:r>
        <w:rPr>
          <w:rFonts w:eastAsia="Times New Roman"/>
          <w:i/>
          <w:i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2"/>
        <w:gridCol w:w="6079"/>
        <w:gridCol w:w="40"/>
        <w:gridCol w:w="120"/>
        <w:gridCol w:w="850"/>
        <w:gridCol w:w="36"/>
        <w:gridCol w:w="36"/>
        <w:gridCol w:w="36"/>
        <w:gridCol w:w="36"/>
        <w:gridCol w:w="120"/>
        <w:gridCol w:w="850"/>
        <w:gridCol w:w="36"/>
      </w:tblGrid>
      <w:tr w:rsidR="00000000">
        <w:trPr>
          <w:divId w:val="1667242157"/>
        </w:trPr>
        <w:tc>
          <w:tcPr>
            <w:tcW w:w="50" w:type="pct"/>
            <w:vAlign w:val="center"/>
            <w:hideMark/>
          </w:tcPr>
          <w:p w:rsidR="00000000" w:rsidRDefault="00F537BE">
            <w:pPr>
              <w:ind w:firstLine="360"/>
              <w:jc w:val="center"/>
              <w:rPr>
                <w:rFonts w:eastAsia="Times New Roman"/>
              </w:rPr>
            </w:pPr>
          </w:p>
        </w:tc>
        <w:tc>
          <w:tcPr>
            <w:tcW w:w="373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December 31,</w:t>
            </w:r>
          </w:p>
        </w:tc>
      </w:tr>
      <w:tr w:rsidR="00000000">
        <w:trPr>
          <w:divId w:val="1667242157"/>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185,328 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126,755 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99,905 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63,198 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24,910 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17,708 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5,064 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999 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1,193 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319,257 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208,854 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213,238 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187,631 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30,104 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31,339 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4,363,070 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4,257,336 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intangibles, net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3,285,037 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3,584,187 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9,701 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14,231 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6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15,261 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Accrued interest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55,685 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31,528 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Accrued taxes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10,176 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6,883 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6,439 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25,419 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21,843 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27,666 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27,251 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141,908 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112,498 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26,725 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27,499 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74,000 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106,595 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753,825 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900,633 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6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5,875,737 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5,725,713 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Commitments and contingencies (Note 13)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Shareholder interests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ind w:hanging="216"/>
              <w:divId w:val="1843622224"/>
              <w:rPr>
                <w:rFonts w:eastAsia="Times New Roman"/>
              </w:rPr>
            </w:pPr>
            <w:r>
              <w:rPr>
                <w:rFonts w:eastAsia="Times New Roman"/>
                <w:color w:val="000000"/>
                <w:sz w:val="20"/>
                <w:szCs w:val="20"/>
              </w:rPr>
              <w:t xml:space="preserve">Preferred stock, $0.0001 par value — 10,000,000 shares authorized; no </w:t>
            </w:r>
            <w:r>
              <w:rPr>
                <w:rFonts w:eastAsia="Times New Roman"/>
                <w:color w:val="000000"/>
                <w:sz w:val="20"/>
                <w:szCs w:val="20"/>
              </w:rPr>
              <w:t>shares issued</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ind w:hanging="216"/>
              <w:divId w:val="700518383"/>
              <w:rPr>
                <w:rFonts w:eastAsia="Times New Roman"/>
              </w:rPr>
            </w:pPr>
            <w:r>
              <w:rPr>
                <w:rFonts w:eastAsia="Times New Roman"/>
                <w:color w:val="000000"/>
                <w:sz w:val="20"/>
                <w:szCs w:val="20"/>
              </w:rPr>
              <w:t>Common stock, $0.0001 par value — 1,500,000,000 shares authorized; 665,456,180 and 664,183,318 issued; 638,338,774 and 655,075,355 shares outstanding</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225,112 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116,999 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283728730"/>
              <w:rPr>
                <w:rFonts w:eastAsia="Times New Roman"/>
              </w:rPr>
            </w:pPr>
            <w:r>
              <w:rPr>
                <w:rFonts w:eastAsia="Times New Roman"/>
                <w:color w:val="000000"/>
                <w:sz w:val="20"/>
                <w:szCs w:val="20"/>
              </w:rPr>
              <w:t>Treasury stock — 27,117,406 and 9,107,963 shares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2,344,670 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7242157"/>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center"/>
        <w:divId w:val="815681558"/>
        <w:rPr>
          <w:rFonts w:eastAsia="Times New Roman"/>
        </w:rPr>
      </w:pPr>
      <w:r>
        <w:rPr>
          <w:rFonts w:eastAsia="Times New Roman"/>
          <w:color w:val="000000"/>
          <w:sz w:val="20"/>
          <w:szCs w:val="20"/>
        </w:rPr>
        <w:t>The accompanying notes are an integral part of these consolidated financial statements</w:t>
      </w:r>
    </w:p>
    <w:p w:rsidR="00000000" w:rsidRDefault="00F537BE">
      <w:pPr>
        <w:ind w:firstLine="360"/>
        <w:jc w:val="center"/>
        <w:divId w:val="102726214"/>
        <w:rPr>
          <w:rFonts w:eastAsia="Times New Roman"/>
        </w:rPr>
      </w:pPr>
      <w:r>
        <w:rPr>
          <w:rFonts w:eastAsia="Times New Roman"/>
          <w:color w:val="000000"/>
          <w:sz w:val="20"/>
          <w:szCs w:val="20"/>
        </w:rPr>
        <w:t>70</w:t>
      </w:r>
    </w:p>
    <w:p w:rsidR="00000000" w:rsidRDefault="00F537BE">
      <w:pPr>
        <w:rPr>
          <w:rFonts w:eastAsia="Times New Roman"/>
        </w:rPr>
      </w:pPr>
      <w:r>
        <w:rPr>
          <w:rFonts w:eastAsia="Times New Roman"/>
        </w:rPr>
        <w:pict>
          <v:rect id="_x0000_i1097" style="width:0;height:1.5pt" o:hralign="center" o:hrstd="t" o:hr="t" fillcolor="#a0a0a0" stroked="f"/>
        </w:pict>
      </w:r>
    </w:p>
    <w:p w:rsidR="00000000" w:rsidRDefault="00F537BE">
      <w:pPr>
        <w:ind w:firstLine="360"/>
        <w:jc w:val="both"/>
        <w:divId w:val="1700399317"/>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center"/>
        <w:divId w:val="2061128464"/>
        <w:rPr>
          <w:rFonts w:eastAsia="Times New Roman"/>
        </w:rPr>
      </w:pPr>
      <w:r>
        <w:rPr>
          <w:rFonts w:eastAsia="Times New Roman"/>
          <w:b/>
          <w:bCs/>
          <w:color w:val="000000"/>
          <w:sz w:val="20"/>
          <w:szCs w:val="20"/>
        </w:rPr>
        <w:t>MULTIPLAN CORPORATION</w:t>
      </w:r>
    </w:p>
    <w:p w:rsidR="00000000" w:rsidRDefault="00F537BE">
      <w:pPr>
        <w:ind w:firstLine="360"/>
        <w:jc w:val="center"/>
        <w:divId w:val="705367978"/>
        <w:rPr>
          <w:rFonts w:eastAsia="Times New Roman"/>
        </w:rPr>
      </w:pPr>
      <w:r>
        <w:rPr>
          <w:rFonts w:eastAsia="Times New Roman"/>
          <w:b/>
          <w:bCs/>
          <w:color w:val="000000"/>
          <w:sz w:val="20"/>
          <w:szCs w:val="20"/>
        </w:rPr>
        <w:t>Consolidated Statements of Income (Loss) and Comprehensive Income (Loss)</w:t>
      </w:r>
    </w:p>
    <w:p w:rsidR="00000000" w:rsidRDefault="00F537BE">
      <w:pPr>
        <w:ind w:firstLine="360"/>
        <w:jc w:val="center"/>
        <w:divId w:val="92285186"/>
        <w:rPr>
          <w:rFonts w:eastAsia="Times New Roman"/>
        </w:rPr>
      </w:pPr>
      <w:r>
        <w:rPr>
          <w:rFonts w:eastAsia="Times New Roman"/>
          <w:i/>
          <w:iCs/>
          <w:color w:val="000000"/>
          <w:sz w:val="20"/>
          <w:szCs w:val="20"/>
        </w:rPr>
        <w:t>(in thousands,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41"/>
        <w:gridCol w:w="4269"/>
        <w:gridCol w:w="39"/>
        <w:gridCol w:w="36"/>
        <w:gridCol w:w="36"/>
        <w:gridCol w:w="36"/>
        <w:gridCol w:w="121"/>
        <w:gridCol w:w="1018"/>
        <w:gridCol w:w="36"/>
        <w:gridCol w:w="36"/>
        <w:gridCol w:w="36"/>
        <w:gridCol w:w="36"/>
        <w:gridCol w:w="121"/>
        <w:gridCol w:w="1018"/>
        <w:gridCol w:w="36"/>
        <w:gridCol w:w="36"/>
        <w:gridCol w:w="36"/>
        <w:gridCol w:w="36"/>
        <w:gridCol w:w="121"/>
        <w:gridCol w:w="1018"/>
        <w:gridCol w:w="36"/>
        <w:gridCol w:w="36"/>
        <w:gridCol w:w="36"/>
        <w:gridCol w:w="36"/>
      </w:tblGrid>
      <w:tr w:rsidR="00000000">
        <w:trPr>
          <w:divId w:val="163715375"/>
        </w:trPr>
        <w:tc>
          <w:tcPr>
            <w:tcW w:w="50" w:type="pct"/>
            <w:vAlign w:val="center"/>
            <w:hideMark/>
          </w:tcPr>
          <w:p w:rsidR="00000000" w:rsidRDefault="00F537BE">
            <w:pPr>
              <w:ind w:firstLine="360"/>
              <w:jc w:val="center"/>
              <w:rPr>
                <w:rFonts w:eastAsia="Times New Roman"/>
              </w:rPr>
            </w:pPr>
          </w:p>
        </w:tc>
        <w:tc>
          <w:tcPr>
            <w:tcW w:w="265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63715375"/>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Years Ended December 31,</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r>
      <w:tr w:rsidR="00000000">
        <w:trPr>
          <w:divId w:val="163715375"/>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1,117,602 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937,763 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982,901 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175,292 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318,675 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149,607 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151,095 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355,635 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75,225 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Depreciation</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64,885 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55,807 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expenses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731,482 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1,069,584 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614,692 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386,120 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(131,821)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368,209 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267,475 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335,638 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376,346 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(288)</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Loss (gain)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15,843 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102,993 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(18,450)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 (Gain) loss on investments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12,165 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(32,596)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 before taxes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135,453 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(546,907)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Provision (benefit) for income taxes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33,373 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(26,343)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Height w:val="280"/>
        </w:trPr>
        <w:tc>
          <w:tcPr>
            <w:tcW w:w="0" w:type="auto"/>
            <w:gridSpan w:val="3"/>
            <w:shd w:val="clear" w:color="auto" w:fill="FFFFFF"/>
            <w:tcMar>
              <w:top w:w="0" w:type="dxa"/>
              <w:left w:w="38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Weighted average shares outstanding – Basic</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651,006,567 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470,785,192 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Weighted average shares outstanding – Diluted</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651,525,791 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470,785,192 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415,700,000 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Height w:val="280"/>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371537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 per share – Basic</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0.16 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0.16 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163715375"/>
          <w:trHeight w:val="28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3715375"/>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9,710 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bl>
    <w:p w:rsidR="00000000" w:rsidRDefault="00F537BE">
      <w:pPr>
        <w:ind w:firstLine="360"/>
        <w:jc w:val="center"/>
        <w:divId w:val="944732986"/>
        <w:rPr>
          <w:rFonts w:eastAsia="Times New Roman"/>
        </w:rPr>
      </w:pPr>
      <w:r>
        <w:rPr>
          <w:rFonts w:eastAsia="Times New Roman"/>
          <w:color w:val="000000"/>
          <w:sz w:val="20"/>
          <w:szCs w:val="20"/>
        </w:rPr>
        <w:t>The accompanying notes are an integral part of these consolidated financial statements</w:t>
      </w:r>
    </w:p>
    <w:p w:rsidR="00000000" w:rsidRDefault="00F537BE">
      <w:pPr>
        <w:ind w:firstLine="360"/>
        <w:jc w:val="center"/>
        <w:divId w:val="210649936"/>
        <w:rPr>
          <w:rFonts w:eastAsia="Times New Roman"/>
        </w:rPr>
      </w:pPr>
      <w:r>
        <w:rPr>
          <w:rFonts w:eastAsia="Times New Roman"/>
          <w:color w:val="000000"/>
          <w:sz w:val="20"/>
          <w:szCs w:val="20"/>
        </w:rPr>
        <w:t>71</w:t>
      </w:r>
    </w:p>
    <w:p w:rsidR="00000000" w:rsidRDefault="00F537BE">
      <w:pPr>
        <w:rPr>
          <w:rFonts w:eastAsia="Times New Roman"/>
        </w:rPr>
      </w:pPr>
      <w:r>
        <w:rPr>
          <w:rFonts w:eastAsia="Times New Roman"/>
        </w:rPr>
        <w:pict>
          <v:rect id="_x0000_i1098" style="width:0;height:1.5pt" o:hralign="center" o:hrstd="t" o:hr="t" fillcolor="#a0a0a0" stroked="f"/>
        </w:pict>
      </w:r>
    </w:p>
    <w:p w:rsidR="00000000" w:rsidRDefault="00F537BE">
      <w:pPr>
        <w:ind w:firstLine="360"/>
        <w:jc w:val="both"/>
        <w:divId w:val="1789469516"/>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center"/>
        <w:divId w:val="1322393339"/>
        <w:rPr>
          <w:rFonts w:eastAsia="Times New Roman"/>
        </w:rPr>
      </w:pPr>
      <w:r>
        <w:rPr>
          <w:rFonts w:eastAsia="Times New Roman"/>
          <w:b/>
          <w:bCs/>
          <w:color w:val="000000"/>
          <w:sz w:val="20"/>
          <w:szCs w:val="20"/>
        </w:rPr>
        <w:t>MULTIPLAN CORPORATION</w:t>
      </w:r>
    </w:p>
    <w:p w:rsidR="00000000" w:rsidRDefault="00F537BE">
      <w:pPr>
        <w:ind w:firstLine="360"/>
        <w:jc w:val="center"/>
        <w:divId w:val="419565364"/>
        <w:rPr>
          <w:rFonts w:eastAsia="Times New Roman"/>
        </w:rPr>
      </w:pPr>
      <w:r>
        <w:rPr>
          <w:rFonts w:eastAsia="Times New Roman"/>
          <w:b/>
          <w:bCs/>
          <w:color w:val="000000"/>
          <w:sz w:val="20"/>
          <w:szCs w:val="20"/>
        </w:rPr>
        <w:t>Consolidated Statements of Shareholders' Equity</w:t>
      </w:r>
    </w:p>
    <w:p w:rsidR="00000000" w:rsidRDefault="00F537BE">
      <w:pPr>
        <w:ind w:firstLine="360"/>
        <w:jc w:val="center"/>
        <w:divId w:val="298270175"/>
        <w:rPr>
          <w:rFonts w:eastAsia="Times New Roman"/>
        </w:rPr>
      </w:pPr>
      <w:r>
        <w:rPr>
          <w:rFonts w:eastAsia="Times New Roman"/>
          <w:i/>
          <w:iCs/>
          <w:color w:val="000000"/>
          <w:sz w:val="20"/>
          <w:szCs w:val="20"/>
        </w:rPr>
        <w:t>(in thousands, except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054"/>
        <w:gridCol w:w="39"/>
        <w:gridCol w:w="102"/>
        <w:gridCol w:w="968"/>
        <w:gridCol w:w="38"/>
        <w:gridCol w:w="37"/>
        <w:gridCol w:w="36"/>
        <w:gridCol w:w="36"/>
        <w:gridCol w:w="121"/>
        <w:gridCol w:w="529"/>
        <w:gridCol w:w="37"/>
        <w:gridCol w:w="36"/>
        <w:gridCol w:w="36"/>
        <w:gridCol w:w="36"/>
        <w:gridCol w:w="120"/>
        <w:gridCol w:w="850"/>
        <w:gridCol w:w="36"/>
        <w:gridCol w:w="36"/>
        <w:gridCol w:w="36"/>
        <w:gridCol w:w="36"/>
        <w:gridCol w:w="120"/>
        <w:gridCol w:w="700"/>
        <w:gridCol w:w="36"/>
        <w:gridCol w:w="36"/>
        <w:gridCol w:w="36"/>
        <w:gridCol w:w="36"/>
        <w:gridCol w:w="100"/>
        <w:gridCol w:w="954"/>
        <w:gridCol w:w="36"/>
        <w:gridCol w:w="36"/>
        <w:gridCol w:w="36"/>
        <w:gridCol w:w="36"/>
        <w:gridCol w:w="120"/>
        <w:gridCol w:w="784"/>
        <w:gridCol w:w="36"/>
        <w:gridCol w:w="36"/>
        <w:gridCol w:w="36"/>
        <w:gridCol w:w="36"/>
        <w:gridCol w:w="120"/>
        <w:gridCol w:w="850"/>
        <w:gridCol w:w="36"/>
      </w:tblGrid>
      <w:tr w:rsidR="00000000">
        <w:trPr>
          <w:divId w:val="298270175"/>
          <w:jc w:val="center"/>
        </w:trPr>
        <w:tc>
          <w:tcPr>
            <w:tcW w:w="50" w:type="pct"/>
            <w:vAlign w:val="center"/>
            <w:hideMark/>
          </w:tcPr>
          <w:p w:rsidR="00000000" w:rsidRDefault="00F537BE">
            <w:pPr>
              <w:ind w:firstLine="360"/>
              <w:jc w:val="center"/>
              <w:rPr>
                <w:rFonts w:eastAsia="Times New Roman"/>
              </w:rPr>
            </w:pPr>
          </w:p>
        </w:tc>
        <w:tc>
          <w:tcPr>
            <w:tcW w:w="128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0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3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0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0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9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98270175"/>
          <w:trHeight w:val="300"/>
          <w:jc w:val="center"/>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trPr>
          <w:divId w:val="298270175"/>
          <w:trHeight w:val="340"/>
          <w:jc w:val="center"/>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r>
      <w:tr w:rsidR="00F537BE">
        <w:trPr>
          <w:divId w:val="298270175"/>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357389193"/>
              <w:rPr>
                <w:rFonts w:eastAsia="Times New Roman"/>
              </w:rPr>
            </w:pPr>
            <w:r>
              <w:rPr>
                <w:rFonts w:eastAsia="Times New Roman"/>
                <w:color w:val="000000"/>
                <w:sz w:val="20"/>
                <w:szCs w:val="20"/>
              </w:rPr>
              <w:t>Balance as of December 31, 2018</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1,362,493 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627,853 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1,990,388 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trHeight w:val="180"/>
          <w:jc w:val="center"/>
        </w:trPr>
        <w:tc>
          <w:tcPr>
            <w:tcW w:w="0" w:type="auto"/>
            <w:gridSpan w:val="3"/>
            <w:shd w:val="clear" w:color="auto" w:fill="FFFFFF"/>
            <w:tcMar>
              <w:top w:w="0" w:type="dxa"/>
              <w:left w:w="14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98270175"/>
          <w:jc w:val="center"/>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Class B Unit expense</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(14,880)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(14,880)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F537BE">
        <w:trPr>
          <w:divId w:val="298270175"/>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272826404"/>
              <w:rPr>
                <w:rFonts w:eastAsia="Times New Roman"/>
              </w:rPr>
            </w:pPr>
            <w:r>
              <w:rPr>
                <w:rFonts w:eastAsia="Times New Roman"/>
                <w:color w:val="000000"/>
                <w:sz w:val="20"/>
                <w:szCs w:val="20"/>
              </w:rPr>
              <w:t>Balance as of December 31, 2019</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1,347,613 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637,563 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1,985,218 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trHeight w:val="180"/>
          <w:jc w:val="center"/>
        </w:trPr>
        <w:tc>
          <w:tcPr>
            <w:tcW w:w="0" w:type="auto"/>
            <w:gridSpan w:val="3"/>
            <w:shd w:val="clear" w:color="auto" w:fill="FFFFFF"/>
            <w:tcMar>
              <w:top w:w="0" w:type="dxa"/>
              <w:left w:w="14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98270175"/>
          <w:jc w:val="center"/>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Class B Unit expense (Note 15)</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405,843 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405,843 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2020 Omnibus Incentive Plan (Note 15)</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31,250 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(13,087)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Effect of the Mergers (Note 4)</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128,806,148 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(548,636)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(548,623)</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Private Placement Warrants and unvested founder shares (Note 10)</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(12,404,080)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(142,017)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(142,019)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PIPE Investment, net of costs (Note 4)</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132,050,000 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1,467,396 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1,467,409 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Treasury stock purchases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(9,094,876)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(89,493)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(89,493)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loss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F537BE">
        <w:trPr>
          <w:divId w:val="298270175"/>
          <w:jc w:val="center"/>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Balance as of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664,183,318 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2,530,410 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116,999 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(9,107,963)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(89,610)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98270175"/>
          <w:jc w:val="center"/>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Effect of ASU 2020-06 (Note 3)</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(233,874)</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6,033 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(227,841)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2020 Omnibus Incentive Plan (Note 15)</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1,272,862 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16,354 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16,355 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Tax withholding related to vesting of equity awards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(1,230)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w:t>
            </w:r>
            <w:r>
              <w:rPr>
                <w:rFonts w:eastAsia="Times New Roman"/>
                <w:color w:val="000000"/>
                <w:sz w:val="20"/>
                <w:szCs w:val="20"/>
              </w:rPr>
              <w:t>345,733)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(2,559)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(3,789)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(17,663,710)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(100,000)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(100,000)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98270175"/>
          <w:jc w:val="center"/>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F537BE">
        <w:trPr>
          <w:divId w:val="298270175"/>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Balance as of December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665,456,180 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2,311,660 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225,112 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(192,169)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2,344,670 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904948545"/>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The shares of the Company's common stock, prior to the Transactions, have been retroactively r</w:t>
      </w:r>
      <w:r>
        <w:rPr>
          <w:rFonts w:eastAsia="Times New Roman"/>
          <w:color w:val="000000"/>
          <w:sz w:val="20"/>
          <w:szCs w:val="20"/>
        </w:rPr>
        <w:t>estated as shares reflecting the exchange ratio established in the Transactions.</w:t>
      </w:r>
    </w:p>
    <w:p w:rsidR="00000000" w:rsidRDefault="00F537BE">
      <w:pPr>
        <w:ind w:firstLine="360"/>
        <w:jc w:val="center"/>
        <w:divId w:val="1355766016"/>
        <w:rPr>
          <w:rFonts w:eastAsia="Times New Roman"/>
        </w:rPr>
      </w:pPr>
      <w:r>
        <w:rPr>
          <w:rFonts w:eastAsia="Times New Roman"/>
          <w:color w:val="000000"/>
          <w:sz w:val="20"/>
          <w:szCs w:val="20"/>
        </w:rPr>
        <w:t>The accompanying notes are an integral part of these consolidated financial statements</w:t>
      </w:r>
    </w:p>
    <w:p w:rsidR="00000000" w:rsidRDefault="00F537BE">
      <w:pPr>
        <w:ind w:firstLine="360"/>
        <w:jc w:val="center"/>
        <w:divId w:val="1991323282"/>
        <w:rPr>
          <w:rFonts w:eastAsia="Times New Roman"/>
        </w:rPr>
      </w:pPr>
      <w:r>
        <w:rPr>
          <w:rFonts w:eastAsia="Times New Roman"/>
          <w:color w:val="000000"/>
          <w:sz w:val="20"/>
          <w:szCs w:val="20"/>
        </w:rPr>
        <w:t>72</w:t>
      </w:r>
    </w:p>
    <w:p w:rsidR="00000000" w:rsidRDefault="00F537BE">
      <w:pPr>
        <w:rPr>
          <w:rFonts w:eastAsia="Times New Roman"/>
        </w:rPr>
      </w:pPr>
      <w:r>
        <w:rPr>
          <w:rFonts w:eastAsia="Times New Roman"/>
        </w:rPr>
        <w:pict>
          <v:rect id="_x0000_i1099" style="width:0;height:1.5pt" o:hralign="center" o:hrstd="t" o:hr="t" fillcolor="#a0a0a0" stroked="f"/>
        </w:pict>
      </w:r>
    </w:p>
    <w:p w:rsidR="00000000" w:rsidRDefault="00F537BE">
      <w:pPr>
        <w:ind w:firstLine="360"/>
        <w:jc w:val="both"/>
        <w:divId w:val="1035621829"/>
        <w:rPr>
          <w:rFonts w:eastAsia="Times New Roman"/>
        </w:rPr>
      </w:pPr>
      <w:hyperlink w:anchor="iae65be335ac7432685116852a740b870_7" w:history="1">
        <w:r>
          <w:rPr>
            <w:rStyle w:val="a3"/>
            <w:rFonts w:eastAsia="Times New Roman"/>
            <w:sz w:val="20"/>
            <w:szCs w:val="20"/>
          </w:rPr>
          <w:t>Table of Contents</w:t>
        </w:r>
      </w:hyperlink>
    </w:p>
    <w:p w:rsidR="00000000" w:rsidRDefault="00F537BE">
      <w:pPr>
        <w:ind w:firstLine="360"/>
        <w:jc w:val="center"/>
        <w:divId w:val="1795903599"/>
        <w:rPr>
          <w:rFonts w:eastAsia="Times New Roman"/>
        </w:rPr>
      </w:pPr>
      <w:r>
        <w:rPr>
          <w:rFonts w:eastAsia="Times New Roman"/>
          <w:b/>
          <w:bCs/>
          <w:color w:val="000000"/>
          <w:sz w:val="20"/>
          <w:szCs w:val="20"/>
        </w:rPr>
        <w:t>MULTIPLAN CORPORATION</w:t>
      </w:r>
    </w:p>
    <w:p w:rsidR="00000000" w:rsidRDefault="00F537BE">
      <w:pPr>
        <w:ind w:firstLine="360"/>
        <w:jc w:val="center"/>
        <w:divId w:val="1610815777"/>
        <w:rPr>
          <w:rFonts w:eastAsia="Times New Roman"/>
        </w:rPr>
      </w:pPr>
      <w:r>
        <w:rPr>
          <w:rFonts w:eastAsia="Times New Roman"/>
          <w:b/>
          <w:bCs/>
          <w:color w:val="000000"/>
          <w:sz w:val="20"/>
          <w:szCs w:val="20"/>
        </w:rPr>
        <w:t>Consolidated Statements of Cash Flows</w:t>
      </w:r>
    </w:p>
    <w:p w:rsidR="00000000" w:rsidRDefault="00F537BE">
      <w:pPr>
        <w:ind w:firstLine="360"/>
        <w:jc w:val="center"/>
        <w:divId w:val="1038510398"/>
        <w:rPr>
          <w:rFonts w:eastAsia="Times New Roman"/>
        </w:rPr>
      </w:pPr>
      <w:r>
        <w:rPr>
          <w:rFonts w:eastAsia="Times New Roman"/>
          <w:i/>
          <w:iCs/>
          <w:color w:val="000000"/>
          <w:sz w:val="20"/>
          <w:szCs w:val="20"/>
        </w:rPr>
        <w:t>(in thousands)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5048"/>
        <w:gridCol w:w="40"/>
        <w:gridCol w:w="121"/>
        <w:gridCol w:w="871"/>
        <w:gridCol w:w="36"/>
        <w:gridCol w:w="36"/>
        <w:gridCol w:w="36"/>
        <w:gridCol w:w="36"/>
        <w:gridCol w:w="121"/>
        <w:gridCol w:w="871"/>
        <w:gridCol w:w="36"/>
        <w:gridCol w:w="36"/>
        <w:gridCol w:w="36"/>
        <w:gridCol w:w="36"/>
        <w:gridCol w:w="122"/>
        <w:gridCol w:w="734"/>
        <w:gridCol w:w="36"/>
      </w:tblGrid>
      <w:tr w:rsidR="00000000">
        <w:trPr>
          <w:divId w:val="1038510398"/>
          <w:jc w:val="center"/>
        </w:trPr>
        <w:tc>
          <w:tcPr>
            <w:tcW w:w="50" w:type="pct"/>
            <w:vAlign w:val="center"/>
            <w:hideMark/>
          </w:tcPr>
          <w:p w:rsidR="00000000" w:rsidRDefault="00F537BE">
            <w:pPr>
              <w:ind w:firstLine="360"/>
              <w:jc w:val="center"/>
              <w:rPr>
                <w:rFonts w:eastAsia="Times New Roman"/>
              </w:rPr>
            </w:pPr>
          </w:p>
        </w:tc>
        <w:tc>
          <w:tcPr>
            <w:tcW w:w="311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038510398"/>
          <w:jc w:val="center"/>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Years Ended December 31,</w:t>
            </w:r>
          </w:p>
        </w:tc>
      </w:tr>
      <w:tr w:rsidR="00000000">
        <w:trPr>
          <w:divId w:val="1038510398"/>
          <w:jc w:val="center"/>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038510398"/>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038510398"/>
          <w:jc w:val="center"/>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0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038510398"/>
          <w:jc w:val="center"/>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64,885 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55,807 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334,053 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6,963 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8,405 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9,594 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18,010 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406,054 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(14,880)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(81,929)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(45,041)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(111,404)</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Non-cash interest costs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12,259 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22,888 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13,368 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15,843 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102,993 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(18,450)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Loss on equity investments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12,165 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2,991 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(32,596)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(35,422)</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038510398"/>
          <w:jc w:val="center"/>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(33,826)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14,758 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5,279 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(6,952)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(7,480)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(8,822)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(5,064)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2,130 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(1,426)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lease obligation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(5,900)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(8,461)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(9,462)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38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7,713 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29,065 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20,783 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51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404,687 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377,374 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284,313 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(84,590)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(70,813)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(66,414)</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5,641 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(140,032)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(149,676)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51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(228,379)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(210,845)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(66,414)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Repayments of Term Loan G</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(2,341,000)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(369,000)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(100,000)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381295577"/>
              <w:rPr>
                <w:rFonts w:eastAsia="Times New Roman"/>
              </w:rPr>
            </w:pPr>
            <w:r>
              <w:rPr>
                <w:rFonts w:eastAsia="Times New Roman"/>
                <w:color w:val="000000"/>
                <w:sz w:val="20"/>
                <w:szCs w:val="20"/>
              </w:rPr>
              <w:t>Extinguishment of 7.125% Notes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(1,615,583)</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Extinguishment of Senior PIK Notes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(1,202,302)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(101,013)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Issuance of Senior Convertible PIK Notes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1,267,500 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866945237"/>
              <w:rPr>
                <w:rFonts w:eastAsia="Times New Roman"/>
              </w:rPr>
            </w:pPr>
            <w:r>
              <w:rPr>
                <w:rFonts w:eastAsia="Times New Roman"/>
                <w:color w:val="000000"/>
                <w:sz w:val="20"/>
                <w:szCs w:val="20"/>
              </w:rPr>
              <w:t>Issuance of 5.750% Notes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Repayments of Term Loan B</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(3,313)</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Issuance of Term Loan B</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1,298,930 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744135462"/>
              <w:rPr>
                <w:rFonts w:eastAsia="Times New Roman"/>
              </w:rPr>
            </w:pPr>
            <w:r>
              <w:rPr>
                <w:rFonts w:eastAsia="Times New Roman"/>
                <w:color w:val="000000"/>
                <w:sz w:val="20"/>
                <w:szCs w:val="20"/>
              </w:rPr>
              <w:t>Issuance of 5.50% Senior Secured Notes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1,034,520 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Taxes paid on settlement of vested share awards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(3,789)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Borrowings on revolving credit facility</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Repayment of revolving credit facility</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(98,000)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Effect of the Transactions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682,408 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(100,000)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(101,123)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38510398"/>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Payment of debt issuance costs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(23,489)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center"/>
        <w:divId w:val="197862080"/>
        <w:rPr>
          <w:rFonts w:eastAsia="Times New Roman"/>
        </w:rPr>
      </w:pPr>
      <w:r>
        <w:rPr>
          <w:rFonts w:eastAsia="Times New Roman"/>
          <w:b/>
          <w:bCs/>
          <w:color w:val="000000"/>
          <w:sz w:val="20"/>
          <w:szCs w:val="20"/>
        </w:rPr>
        <w:t>MULTIPLAN CORPORATION</w:t>
      </w:r>
    </w:p>
    <w:p w:rsidR="00000000" w:rsidRDefault="00F537BE">
      <w:pPr>
        <w:ind w:firstLine="360"/>
        <w:jc w:val="center"/>
        <w:divId w:val="616261126"/>
        <w:rPr>
          <w:rFonts w:eastAsia="Times New Roman"/>
        </w:rPr>
      </w:pPr>
      <w:r>
        <w:rPr>
          <w:rFonts w:eastAsia="Times New Roman"/>
          <w:b/>
          <w:bCs/>
          <w:color w:val="000000"/>
          <w:sz w:val="20"/>
          <w:szCs w:val="20"/>
        </w:rPr>
        <w:t>Consolidated Statements of Cash Flows Continued</w:t>
      </w:r>
    </w:p>
    <w:p w:rsidR="00000000" w:rsidRDefault="00F537BE">
      <w:pPr>
        <w:ind w:firstLine="360"/>
        <w:jc w:val="center"/>
        <w:divId w:val="677078585"/>
        <w:rPr>
          <w:rFonts w:eastAsia="Times New Roman"/>
        </w:rPr>
      </w:pPr>
      <w:r>
        <w:rPr>
          <w:rFonts w:eastAsia="Times New Roman"/>
          <w:i/>
          <w:iCs/>
          <w:color w:val="000000"/>
          <w:sz w:val="20"/>
          <w:szCs w:val="20"/>
        </w:rPr>
        <w:t>(in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5118"/>
        <w:gridCol w:w="37"/>
        <w:gridCol w:w="120"/>
        <w:gridCol w:w="832"/>
        <w:gridCol w:w="36"/>
        <w:gridCol w:w="36"/>
        <w:gridCol w:w="36"/>
        <w:gridCol w:w="36"/>
        <w:gridCol w:w="120"/>
        <w:gridCol w:w="792"/>
        <w:gridCol w:w="36"/>
        <w:gridCol w:w="36"/>
        <w:gridCol w:w="36"/>
        <w:gridCol w:w="36"/>
        <w:gridCol w:w="120"/>
        <w:gridCol w:w="792"/>
        <w:gridCol w:w="36"/>
      </w:tblGrid>
      <w:tr w:rsidR="00000000">
        <w:trPr>
          <w:divId w:val="289214003"/>
          <w:jc w:val="center"/>
        </w:trPr>
        <w:tc>
          <w:tcPr>
            <w:tcW w:w="50" w:type="pct"/>
            <w:vAlign w:val="center"/>
            <w:hideMark/>
          </w:tcPr>
          <w:p w:rsidR="00000000" w:rsidRDefault="00F537BE">
            <w:pPr>
              <w:ind w:firstLine="360"/>
              <w:jc w:val="center"/>
              <w:rPr>
                <w:rFonts w:eastAsia="Times New Roman"/>
              </w:rPr>
            </w:pPr>
          </w:p>
        </w:tc>
        <w:tc>
          <w:tcPr>
            <w:tcW w:w="311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89214003"/>
          <w:jc w:val="center"/>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Years Ended December 31,</w:t>
            </w:r>
          </w:p>
        </w:tc>
      </w:tr>
      <w:tr w:rsidR="00000000">
        <w:trPr>
          <w:divId w:val="289214003"/>
          <w:jc w:val="center"/>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Borrowings on finance leases,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(114,684)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(61,599)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(201,088)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104,930 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126,755 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21,825 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5,014 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188,379 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126,755 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trHeight w:val="300"/>
          <w:jc w:val="center"/>
        </w:trPr>
        <w:tc>
          <w:tcPr>
            <w:tcW w:w="0" w:type="auto"/>
            <w:gridSpan w:val="3"/>
            <w:shd w:val="clear" w:color="auto" w:fill="FFFFFF"/>
            <w:tcMar>
              <w:top w:w="0" w:type="dxa"/>
              <w:left w:w="155"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185,328 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126,755 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21,825 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188,379 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126,755 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trHeight w:val="300"/>
          <w:jc w:val="center"/>
        </w:trPr>
        <w:tc>
          <w:tcPr>
            <w:tcW w:w="0" w:type="auto"/>
            <w:gridSpan w:val="3"/>
            <w:shd w:val="clear" w:color="auto" w:fill="FFFFFF"/>
            <w:tcMar>
              <w:top w:w="0" w:type="dxa"/>
              <w:left w:w="155"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89214003"/>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5,930 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4,334 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3,768 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6,880 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10,210 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Supplemental disclosure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89214003"/>
          <w:jc w:val="center"/>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89214003"/>
          <w:jc w:val="center"/>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(231,049)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(312,349)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(363,907)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89214003"/>
          <w:jc w:val="center"/>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Income taxes, net of refunds</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(131,517)</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(3,917)</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(114,569)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center"/>
        <w:divId w:val="1249388474"/>
        <w:rPr>
          <w:rFonts w:eastAsia="Times New Roman"/>
        </w:rPr>
      </w:pPr>
      <w:r>
        <w:rPr>
          <w:rFonts w:eastAsia="Times New Roman"/>
          <w:color w:val="000000"/>
          <w:sz w:val="20"/>
          <w:szCs w:val="20"/>
        </w:rPr>
        <w:t>The accompanying notes are an integral part of these consolidated financial statements</w:t>
      </w:r>
    </w:p>
    <w:p w:rsidR="00000000" w:rsidRDefault="00F537BE">
      <w:pPr>
        <w:ind w:firstLine="360"/>
        <w:jc w:val="center"/>
        <w:divId w:val="534781299"/>
        <w:rPr>
          <w:rFonts w:eastAsia="Times New Roman"/>
        </w:rPr>
      </w:pPr>
      <w:r>
        <w:rPr>
          <w:rFonts w:eastAsia="Times New Roman"/>
          <w:color w:val="000000"/>
          <w:sz w:val="20"/>
          <w:szCs w:val="20"/>
        </w:rPr>
        <w:t>73</w:t>
      </w:r>
    </w:p>
    <w:p w:rsidR="00000000" w:rsidRDefault="00F537BE">
      <w:pPr>
        <w:rPr>
          <w:rFonts w:eastAsia="Times New Roman"/>
        </w:rPr>
      </w:pPr>
      <w:r>
        <w:rPr>
          <w:rFonts w:eastAsia="Times New Roman"/>
        </w:rPr>
        <w:pict>
          <v:rect id="_x0000_i1100" style="width:0;height:1.5pt" o:hralign="center" o:hrstd="t" o:hr="t" fillcolor="#a0a0a0" stroked="f"/>
        </w:pict>
      </w:r>
    </w:p>
    <w:p w:rsidR="00000000" w:rsidRDefault="00F537BE">
      <w:pPr>
        <w:ind w:firstLine="360"/>
        <w:divId w:val="344089128"/>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127896576"/>
        <w:rPr>
          <w:rFonts w:eastAsia="Times New Roman"/>
        </w:rPr>
      </w:pPr>
      <w:r>
        <w:rPr>
          <w:rFonts w:eastAsia="Times New Roman"/>
          <w:b/>
          <w:bCs/>
          <w:color w:val="000000"/>
          <w:sz w:val="20"/>
          <w:szCs w:val="20"/>
        </w:rPr>
        <w:t>MULTIPLAN CORPORATION</w:t>
      </w:r>
    </w:p>
    <w:p w:rsidR="00000000" w:rsidRDefault="00F537BE">
      <w:pPr>
        <w:ind w:firstLine="360"/>
        <w:jc w:val="center"/>
        <w:divId w:val="1550335569"/>
        <w:rPr>
          <w:rFonts w:eastAsia="Times New Roman"/>
        </w:rPr>
      </w:pPr>
      <w:r>
        <w:rPr>
          <w:rFonts w:eastAsia="Times New Roman"/>
          <w:b/>
          <w:bCs/>
          <w:color w:val="000000"/>
          <w:sz w:val="20"/>
          <w:szCs w:val="20"/>
        </w:rPr>
        <w:t>Notes to Consolidated Financial Statements</w:t>
      </w:r>
    </w:p>
    <w:p w:rsidR="00000000" w:rsidRDefault="00F537BE">
      <w:pPr>
        <w:ind w:firstLine="360"/>
        <w:divId w:val="1433277028"/>
        <w:rPr>
          <w:rFonts w:eastAsia="Times New Roman"/>
        </w:rPr>
      </w:pPr>
    </w:p>
    <w:p w:rsidR="00000000" w:rsidRDefault="00F537BE">
      <w:pPr>
        <w:ind w:hanging="360"/>
        <w:jc w:val="both"/>
        <w:divId w:val="47337688"/>
        <w:rPr>
          <w:rFonts w:eastAsia="Times New Roman"/>
        </w:rPr>
      </w:pPr>
      <w:r>
        <w:rPr>
          <w:rFonts w:eastAsia="Times New Roman"/>
          <w:b/>
          <w:bCs/>
          <w:color w:val="000000"/>
          <w:sz w:val="20"/>
          <w:szCs w:val="20"/>
        </w:rPr>
        <w:t>1.General Information and Business</w:t>
      </w:r>
    </w:p>
    <w:p w:rsidR="00000000" w:rsidRDefault="00F537BE">
      <w:pPr>
        <w:ind w:firstLine="360"/>
        <w:jc w:val="both"/>
        <w:divId w:val="347367289"/>
        <w:rPr>
          <w:rFonts w:eastAsia="Times New Roman"/>
        </w:rPr>
      </w:pPr>
      <w:r>
        <w:rPr>
          <w:rFonts w:eastAsia="Times New Roman"/>
          <w:b/>
          <w:bCs/>
          <w:color w:val="000000"/>
          <w:sz w:val="20"/>
          <w:szCs w:val="20"/>
        </w:rPr>
        <w:t>General Information</w:t>
      </w:r>
    </w:p>
    <w:p w:rsidR="00000000" w:rsidRDefault="00F537BE">
      <w:pPr>
        <w:ind w:firstLine="360"/>
        <w:jc w:val="both"/>
        <w:divId w:val="1074621323"/>
        <w:rPr>
          <w:rFonts w:eastAsia="Times New Roman"/>
        </w:rPr>
      </w:pPr>
      <w:r>
        <w:rPr>
          <w:rFonts w:eastAsia="Times New Roman"/>
          <w:color w:val="000000"/>
          <w:sz w:val="20"/>
          <w:szCs w:val="20"/>
        </w:rPr>
        <w:t xml:space="preserve">MultiPlan Corporation, </w:t>
      </w:r>
      <w:r>
        <w:rPr>
          <w:rFonts w:eastAsia="Times New Roman"/>
          <w:color w:val="000000"/>
          <w:sz w:val="20"/>
          <w:szCs w:val="20"/>
        </w:rPr>
        <w:t>formerly known as Churchill Capital Corp III, was incorporated in Delaware on October 30, 2019 for the purpose of effecting a merger, capital stock exchange, asset acquisition, stock purchase, reorganization or similar business combination with one or more</w:t>
      </w:r>
      <w:r>
        <w:rPr>
          <w:rFonts w:eastAsia="Times New Roman"/>
          <w:color w:val="000000"/>
        </w:rPr>
        <w:t xml:space="preserve"> </w:t>
      </w:r>
      <w:r>
        <w:rPr>
          <w:rFonts w:eastAsia="Times New Roman"/>
          <w:color w:val="000000"/>
          <w:sz w:val="20"/>
          <w:szCs w:val="20"/>
        </w:rPr>
        <w:t xml:space="preserve">businesses. </w:t>
      </w:r>
    </w:p>
    <w:p w:rsidR="00000000" w:rsidRDefault="00F537BE">
      <w:pPr>
        <w:ind w:firstLine="360"/>
        <w:jc w:val="both"/>
        <w:divId w:val="1814786731"/>
        <w:rPr>
          <w:rFonts w:eastAsia="Times New Roman"/>
        </w:rPr>
      </w:pPr>
      <w:r>
        <w:rPr>
          <w:rFonts w:eastAsia="Times New Roman"/>
          <w:color w:val="000000"/>
          <w:sz w:val="20"/>
          <w:szCs w:val="20"/>
        </w:rPr>
        <w:t>On July 12, 2020, Churchill entered into the Merger Agreement by and among First Merger Sub, Second Merger Sub, Holdings, and MultiPlan Parent. On October 8, 2020, the Merger Agreement was consummated and the Transactions were completed. In c</w:t>
      </w:r>
      <w:r>
        <w:rPr>
          <w:rFonts w:eastAsia="Times New Roman"/>
          <w:color w:val="000000"/>
          <w:sz w:val="20"/>
          <w:szCs w:val="20"/>
        </w:rPr>
        <w:t>onnection with the Transactions, Churchill changed its name to MultiPlan Corporation and The New York Stock Exchange ticker symbols for its Class A common stock and warrants to "MPLN" and "MPLN.WS", respectively.</w:t>
      </w:r>
    </w:p>
    <w:p w:rsidR="00000000" w:rsidRDefault="00F537BE">
      <w:pPr>
        <w:ind w:firstLine="360"/>
        <w:jc w:val="both"/>
        <w:divId w:val="785276926"/>
        <w:rPr>
          <w:rFonts w:eastAsia="Times New Roman"/>
        </w:rPr>
      </w:pPr>
      <w:r>
        <w:rPr>
          <w:rFonts w:eastAsia="Times New Roman"/>
          <w:color w:val="000000"/>
          <w:sz w:val="20"/>
          <w:szCs w:val="20"/>
        </w:rPr>
        <w:t>The Transactions were accounted for as a re</w:t>
      </w:r>
      <w:r>
        <w:rPr>
          <w:rFonts w:eastAsia="Times New Roman"/>
          <w:color w:val="000000"/>
          <w:sz w:val="20"/>
          <w:szCs w:val="20"/>
        </w:rPr>
        <w:t>verse recapitalization. Under this method of accounting, Churchill has been treated as the acquired company for financial reporting purposes. This determination was primarily based on our existing stockholders being the majority stockholders and holding ma</w:t>
      </w:r>
      <w:r>
        <w:rPr>
          <w:rFonts w:eastAsia="Times New Roman"/>
          <w:color w:val="000000"/>
          <w:sz w:val="20"/>
          <w:szCs w:val="20"/>
        </w:rPr>
        <w:t>jority voting power in the combined company, our senior management comprising the majority of the senior management of the combined company, and our ongoing operations comprising the ongoing operations of the combined company. Accordingly, for accounting p</w:t>
      </w:r>
      <w:r>
        <w:rPr>
          <w:rFonts w:eastAsia="Times New Roman"/>
          <w:color w:val="000000"/>
          <w:sz w:val="20"/>
          <w:szCs w:val="20"/>
        </w:rPr>
        <w:t xml:space="preserve">urposes, the Transactions were treated as the equivalent of MultiPlan issuing shares for the net assets of Churchill, accompanied by a recapitalization. The net assets of Churchill were recognized at fair value (which were consistent with carrying value), </w:t>
      </w:r>
      <w:r>
        <w:rPr>
          <w:rFonts w:eastAsia="Times New Roman"/>
          <w:color w:val="000000"/>
          <w:sz w:val="20"/>
          <w:szCs w:val="20"/>
        </w:rPr>
        <w:t>with no goodwill or other intangible assets recorded. Operations prior to the Transactions in these financial statements are those of Polaris and the retained earnings of Polaris has been carried forward after the Transactions. Earnings per share calculati</w:t>
      </w:r>
      <w:r>
        <w:rPr>
          <w:rFonts w:eastAsia="Times New Roman"/>
          <w:color w:val="000000"/>
          <w:sz w:val="20"/>
          <w:szCs w:val="20"/>
        </w:rPr>
        <w:t>ons for all periods prior to the Transactions have been retrospectively adjusted for the equivalent number of shares reflecting the exchange ratio established in the Transactions.</w:t>
      </w:r>
    </w:p>
    <w:p w:rsidR="00000000" w:rsidRDefault="00F537BE">
      <w:pPr>
        <w:ind w:firstLine="360"/>
        <w:jc w:val="both"/>
        <w:divId w:val="709257808"/>
        <w:rPr>
          <w:rFonts w:eastAsia="Times New Roman"/>
        </w:rPr>
      </w:pPr>
      <w:r>
        <w:rPr>
          <w:rFonts w:eastAsia="Times New Roman"/>
          <w:color w:val="000000"/>
          <w:sz w:val="20"/>
          <w:szCs w:val="20"/>
        </w:rPr>
        <w:t xml:space="preserve">Throughout the Notes to Consolidated Financial Statements, unless otherwise </w:t>
      </w:r>
      <w:r>
        <w:rPr>
          <w:rFonts w:eastAsia="Times New Roman"/>
          <w:color w:val="000000"/>
          <w:sz w:val="20"/>
          <w:szCs w:val="20"/>
        </w:rPr>
        <w:t xml:space="preserve">noted, "we," "us," "our", "MultiPlan", and the "Company" and similar terms refer to Polaris and its subsidiaries prior to the consummation of the Transactions, and MultiPlan and its subsidiaries after the Transactions. </w:t>
      </w:r>
    </w:p>
    <w:p w:rsidR="00000000" w:rsidRDefault="00F537BE">
      <w:pPr>
        <w:ind w:firstLine="360"/>
        <w:jc w:val="both"/>
        <w:divId w:val="845248263"/>
        <w:rPr>
          <w:rFonts w:eastAsia="Times New Roman"/>
        </w:rPr>
      </w:pPr>
      <w:r>
        <w:rPr>
          <w:rFonts w:eastAsia="Times New Roman"/>
          <w:b/>
          <w:bCs/>
          <w:color w:val="000000"/>
          <w:sz w:val="20"/>
          <w:szCs w:val="20"/>
        </w:rPr>
        <w:t>Business</w:t>
      </w:r>
    </w:p>
    <w:p w:rsidR="00000000" w:rsidRDefault="00F537BE">
      <w:pPr>
        <w:ind w:firstLine="360"/>
        <w:jc w:val="both"/>
        <w:divId w:val="1990086397"/>
        <w:rPr>
          <w:rFonts w:eastAsia="Times New Roman"/>
        </w:rPr>
      </w:pPr>
      <w:r>
        <w:rPr>
          <w:rFonts w:eastAsia="Times New Roman"/>
          <w:color w:val="000000"/>
          <w:sz w:val="20"/>
          <w:szCs w:val="20"/>
        </w:rPr>
        <w:t>We are a provider of data a</w:t>
      </w:r>
      <w:r>
        <w:rPr>
          <w:rFonts w:eastAsia="Times New Roman"/>
          <w:color w:val="000000"/>
          <w:sz w:val="20"/>
          <w:szCs w:val="20"/>
        </w:rPr>
        <w:t>nalytics and technology-enabled solutions designed to bring affordability, efficiency and fairness to the U.S. healthcare industry. We do so through services focused on reducing medical cost and improving payment accuracy for the payors of healthcare, whic</w:t>
      </w:r>
      <w:r>
        <w:rPr>
          <w:rFonts w:eastAsia="Times New Roman"/>
          <w:color w:val="000000"/>
          <w:sz w:val="20"/>
          <w:szCs w:val="20"/>
        </w:rPr>
        <w:t>h are health insurers, self-insured employers and other health plan sponsors (typically through their health plan administrators), and, indirectly, the plan members who are the consumers of healthcare services. The Company, through its operating subsidiary</w:t>
      </w:r>
      <w:r>
        <w:rPr>
          <w:rFonts w:eastAsia="Times New Roman"/>
          <w:color w:val="000000"/>
          <w:sz w:val="20"/>
          <w:szCs w:val="20"/>
        </w:rPr>
        <w:t>, MultiPlan, Inc., offers these solutions nationally through its Analytics-Based Services, which reduce medical cost through data-driven algorithms which detect claims over-charges and either negotiate or recommend fair reimbursement using a variety of dat</w:t>
      </w:r>
      <w:r>
        <w:rPr>
          <w:rFonts w:eastAsia="Times New Roman"/>
          <w:color w:val="000000"/>
          <w:sz w:val="20"/>
          <w:szCs w:val="20"/>
        </w:rPr>
        <w:t>a sources and pricing algorithms, its Network-Based Services, which reduce medical cost through contracted discounts to form one of the largest independent preferred provider organizations in the United States, and outsourced network development and/or man</w:t>
      </w:r>
      <w:r>
        <w:rPr>
          <w:rFonts w:eastAsia="Times New Roman"/>
          <w:color w:val="000000"/>
          <w:sz w:val="20"/>
          <w:szCs w:val="20"/>
        </w:rPr>
        <w:t>agement services; and its Payment and Revenue Integrity Services, which reduce medical cost through data, technology, and clinical expertise deployed to identify and remove improper and unnecessary charges before or after claims are paid, or to identify an</w:t>
      </w:r>
      <w:r>
        <w:rPr>
          <w:rFonts w:eastAsia="Times New Roman"/>
          <w:color w:val="000000"/>
          <w:sz w:val="20"/>
          <w:szCs w:val="20"/>
        </w:rPr>
        <w:t>d help restore and preserve underpaid premium dollars. We are a technology-enabled service provider and transaction processor and do not deliver health-care services, bear insurance risk, underwrite risk, provide or manage healthcare services, provide care</w:t>
      </w:r>
      <w:r>
        <w:rPr>
          <w:rFonts w:eastAsia="Times New Roman"/>
          <w:color w:val="000000"/>
          <w:sz w:val="20"/>
          <w:szCs w:val="20"/>
        </w:rPr>
        <w:t xml:space="preserve"> or care management, or adjudicate or pay claims.</w:t>
      </w:r>
    </w:p>
    <w:p w:rsidR="00000000" w:rsidRDefault="00F537BE">
      <w:pPr>
        <w:ind w:firstLine="360"/>
        <w:jc w:val="both"/>
        <w:divId w:val="1340696553"/>
        <w:rPr>
          <w:rFonts w:eastAsia="Times New Roman"/>
        </w:rPr>
      </w:pPr>
      <w:r>
        <w:rPr>
          <w:rFonts w:eastAsia="Times New Roman"/>
          <w:color w:val="000000"/>
          <w:sz w:val="20"/>
          <w:szCs w:val="20"/>
        </w:rPr>
        <w:t>Although the end beneficiary of our services are employers and other plan sponsors and their health plan members, for the most part our customers are payors. We offer these payors a single electronic gatewa</w:t>
      </w:r>
      <w:r>
        <w:rPr>
          <w:rFonts w:eastAsia="Times New Roman"/>
          <w:color w:val="000000"/>
          <w:sz w:val="20"/>
          <w:szCs w:val="20"/>
        </w:rPr>
        <w:t xml:space="preserve">y to a highly-integrated and comprehensive set of services in each of the above three categories, which are used in combination or individually to reduce the medical cost burden on their health plan customers and members while fostering fair and efficient </w:t>
      </w:r>
      <w:r>
        <w:rPr>
          <w:rFonts w:eastAsia="Times New Roman"/>
          <w:color w:val="000000"/>
          <w:sz w:val="20"/>
          <w:szCs w:val="20"/>
        </w:rPr>
        <w:t>payments to the providers. For the year ended December 31, 2021, our expansive network included access to over 1.2 million healthcare providers.</w:t>
      </w:r>
    </w:p>
    <w:p w:rsidR="00000000" w:rsidRDefault="00F537BE">
      <w:pPr>
        <w:ind w:firstLine="360"/>
        <w:jc w:val="both"/>
        <w:divId w:val="2102603829"/>
        <w:rPr>
          <w:rFonts w:eastAsia="Times New Roman"/>
        </w:rPr>
      </w:pPr>
      <w:r>
        <w:rPr>
          <w:rFonts w:eastAsia="Times New Roman"/>
          <w:color w:val="000000"/>
          <w:sz w:val="20"/>
          <w:szCs w:val="20"/>
        </w:rPr>
        <w:t>Payors generally aim to pay provider claims at a discount to reduce cost, to eliminate any improperly billed ch</w:t>
      </w:r>
      <w:r>
        <w:rPr>
          <w:rFonts w:eastAsia="Times New Roman"/>
          <w:color w:val="000000"/>
          <w:sz w:val="20"/>
          <w:szCs w:val="20"/>
        </w:rPr>
        <w:t>arges before payment is made, and to recover any incorrectly paid charges after payment is made. Our Analytics-Based Services discount claims using data-driven negotiation and/or re-pricing methodologies to support payments to providers with whom contractu</w:t>
      </w:r>
      <w:r>
        <w:rPr>
          <w:rFonts w:eastAsia="Times New Roman"/>
          <w:color w:val="000000"/>
          <w:sz w:val="20"/>
          <w:szCs w:val="20"/>
        </w:rPr>
        <w:t>al discounts are not possible and are generally priced based on a percentage of savings achieved. Also included in this category are services that enable lower cost health plans that feature reference-based pricing either in conjunction with or in place of</w:t>
      </w:r>
      <w:r>
        <w:rPr>
          <w:rFonts w:eastAsia="Times New Roman"/>
          <w:color w:val="000000"/>
          <w:sz w:val="20"/>
          <w:szCs w:val="20"/>
        </w:rPr>
        <w:t xml:space="preserve"> a provider network. These services are generally priced at a bundled PEPM rate. Our Network-Based Services offer payors a </w:t>
      </w:r>
    </w:p>
    <w:p w:rsidR="00000000" w:rsidRDefault="00F537BE">
      <w:pPr>
        <w:ind w:firstLine="360"/>
        <w:jc w:val="center"/>
        <w:divId w:val="1776755476"/>
        <w:rPr>
          <w:rFonts w:eastAsia="Times New Roman"/>
        </w:rPr>
      </w:pPr>
      <w:r>
        <w:rPr>
          <w:rFonts w:eastAsia="Times New Roman"/>
          <w:color w:val="000000"/>
          <w:sz w:val="20"/>
          <w:szCs w:val="20"/>
        </w:rPr>
        <w:t>74</w:t>
      </w:r>
    </w:p>
    <w:p w:rsidR="00000000" w:rsidRDefault="00F537BE">
      <w:pPr>
        <w:rPr>
          <w:rFonts w:eastAsia="Times New Roman"/>
        </w:rPr>
      </w:pPr>
      <w:r>
        <w:rPr>
          <w:rFonts w:eastAsia="Times New Roman"/>
        </w:rPr>
        <w:pict>
          <v:rect id="_x0000_i1101" style="width:0;height:1.5pt" o:hralign="center" o:hrstd="t" o:hr="t" fillcolor="#a0a0a0" stroked="f"/>
        </w:pict>
      </w:r>
    </w:p>
    <w:p w:rsidR="00000000" w:rsidRDefault="00F537BE">
      <w:pPr>
        <w:ind w:firstLine="360"/>
        <w:divId w:val="1932623229"/>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172719771"/>
        <w:rPr>
          <w:rFonts w:eastAsia="Times New Roman"/>
        </w:rPr>
      </w:pPr>
      <w:r>
        <w:rPr>
          <w:rFonts w:eastAsia="Times New Roman"/>
          <w:b/>
          <w:bCs/>
          <w:color w:val="000000"/>
          <w:sz w:val="20"/>
          <w:szCs w:val="20"/>
        </w:rPr>
        <w:t>MULTIPLAN CORPORA</w:t>
      </w:r>
      <w:r>
        <w:rPr>
          <w:rFonts w:eastAsia="Times New Roman"/>
          <w:b/>
          <w:bCs/>
          <w:color w:val="000000"/>
          <w:sz w:val="20"/>
          <w:szCs w:val="20"/>
        </w:rPr>
        <w:t>TION</w:t>
      </w:r>
    </w:p>
    <w:p w:rsidR="00000000" w:rsidRDefault="00F537BE">
      <w:pPr>
        <w:ind w:firstLine="360"/>
        <w:jc w:val="center"/>
        <w:divId w:val="121851567"/>
        <w:rPr>
          <w:rFonts w:eastAsia="Times New Roman"/>
        </w:rPr>
      </w:pPr>
      <w:r>
        <w:rPr>
          <w:rFonts w:eastAsia="Times New Roman"/>
          <w:b/>
          <w:bCs/>
          <w:color w:val="000000"/>
          <w:sz w:val="20"/>
          <w:szCs w:val="20"/>
        </w:rPr>
        <w:t>Notes to Consolidated Financial Statements</w:t>
      </w:r>
    </w:p>
    <w:p w:rsidR="00000000" w:rsidRDefault="00F537BE">
      <w:pPr>
        <w:jc w:val="both"/>
        <w:divId w:val="1193766303"/>
        <w:rPr>
          <w:rFonts w:eastAsia="Times New Roman"/>
        </w:rPr>
      </w:pPr>
      <w:r>
        <w:rPr>
          <w:rFonts w:eastAsia="Times New Roman"/>
          <w:color w:val="000000"/>
          <w:sz w:val="20"/>
          <w:szCs w:val="20"/>
        </w:rPr>
        <w:t>broad network of discounted rates for providers with whom payors do not have a contractual relationship, and are priced based on either a percentage of savings achieved or at a per employee/member per month f</w:t>
      </w:r>
      <w:r>
        <w:rPr>
          <w:rFonts w:eastAsia="Times New Roman"/>
          <w:color w:val="000000"/>
          <w:sz w:val="20"/>
          <w:szCs w:val="20"/>
        </w:rPr>
        <w:t>ee. This service category also includes customized network development and management services for payors seeking to expand their network footprint using outsourced services. These build services are generally priced on a per contract or other project-base</w:t>
      </w:r>
      <w:r>
        <w:rPr>
          <w:rFonts w:eastAsia="Times New Roman"/>
          <w:color w:val="000000"/>
          <w:sz w:val="20"/>
          <w:szCs w:val="20"/>
        </w:rPr>
        <w:t>d price. Our Payment and Revenue Integrity Services use data, technology and clinical expertise to assist payors in identifying improper, unnecessary and excessive charges before or after claims are paid, as well as issues with premiums paid by CMS for gov</w:t>
      </w:r>
      <w:r>
        <w:rPr>
          <w:rFonts w:eastAsia="Times New Roman"/>
          <w:color w:val="000000"/>
          <w:sz w:val="20"/>
          <w:szCs w:val="20"/>
        </w:rPr>
        <w:t>ernment health plans caused by discrepancies with enrollment-related data. Payment and Revenue Integrity Services are generally priced based on a percentage of savings achieved.</w:t>
      </w:r>
    </w:p>
    <w:p w:rsidR="00000000" w:rsidRDefault="00F537BE">
      <w:pPr>
        <w:ind w:hanging="360"/>
        <w:jc w:val="both"/>
        <w:divId w:val="69543667"/>
        <w:rPr>
          <w:rFonts w:eastAsia="Times New Roman"/>
        </w:rPr>
      </w:pPr>
      <w:r>
        <w:rPr>
          <w:rFonts w:eastAsia="Times New Roman"/>
          <w:b/>
          <w:bCs/>
          <w:color w:val="000000"/>
          <w:sz w:val="20"/>
          <w:szCs w:val="20"/>
        </w:rPr>
        <w:t>2.</w:t>
      </w:r>
      <w:r>
        <w:rPr>
          <w:rFonts w:eastAsia="Times New Roman"/>
          <w:b/>
          <w:bCs/>
          <w:color w:val="000000"/>
          <w:sz w:val="20"/>
          <w:szCs w:val="20"/>
        </w:rPr>
        <w:t>Summary of Significant Accounting Policies</w:t>
      </w:r>
    </w:p>
    <w:p w:rsidR="00000000" w:rsidRDefault="00F537BE">
      <w:pPr>
        <w:ind w:firstLine="360"/>
        <w:jc w:val="both"/>
        <w:divId w:val="1325629137"/>
        <w:rPr>
          <w:rFonts w:eastAsia="Times New Roman"/>
        </w:rPr>
      </w:pPr>
      <w:r>
        <w:rPr>
          <w:rFonts w:eastAsia="Times New Roman"/>
          <w:b/>
          <w:bCs/>
          <w:color w:val="000000"/>
          <w:sz w:val="20"/>
          <w:szCs w:val="20"/>
        </w:rPr>
        <w:t>Basis of Presentation and Consolidation</w:t>
      </w:r>
    </w:p>
    <w:p w:rsidR="00000000" w:rsidRDefault="00F537BE">
      <w:pPr>
        <w:ind w:firstLine="360"/>
        <w:jc w:val="both"/>
        <w:divId w:val="1297837617"/>
        <w:rPr>
          <w:rFonts w:eastAsia="Times New Roman"/>
        </w:rPr>
      </w:pPr>
      <w:r>
        <w:rPr>
          <w:rFonts w:eastAsia="Times New Roman"/>
          <w:color w:val="000000"/>
          <w:sz w:val="20"/>
          <w:szCs w:val="20"/>
        </w:rPr>
        <w:t>The accompanying consolidated financial statements have been prepared in accordance with GAAP. The consolidated financial statements include the accounts of all subsidiaries</w:t>
      </w:r>
      <w:r>
        <w:rPr>
          <w:rFonts w:eastAsia="Times New Roman"/>
          <w:color w:val="000000"/>
          <w:sz w:val="20"/>
          <w:szCs w:val="20"/>
        </w:rPr>
        <w:t>, all of which are wholly owned.</w:t>
      </w:r>
    </w:p>
    <w:p w:rsidR="00000000" w:rsidRDefault="00F537BE">
      <w:pPr>
        <w:ind w:firstLine="360"/>
        <w:jc w:val="both"/>
        <w:divId w:val="1671132704"/>
        <w:rPr>
          <w:rFonts w:eastAsia="Times New Roman"/>
        </w:rPr>
      </w:pPr>
      <w:r>
        <w:rPr>
          <w:rFonts w:eastAsia="Times New Roman"/>
          <w:color w:val="000000"/>
          <w:sz w:val="20"/>
          <w:szCs w:val="20"/>
        </w:rPr>
        <w:t>The consolidated financial statements include the accounts of the Company and its subsidiaries for the years ended December 31, 2021, December 31, 2020 and December 31, 2019. Intercompany accounts and transactions have been</w:t>
      </w:r>
      <w:r>
        <w:rPr>
          <w:rFonts w:eastAsia="Times New Roman"/>
          <w:color w:val="000000"/>
          <w:sz w:val="20"/>
          <w:szCs w:val="20"/>
        </w:rPr>
        <w:t xml:space="preserve"> eliminated in consolidation. </w:t>
      </w:r>
    </w:p>
    <w:p w:rsidR="00000000" w:rsidRDefault="00F537BE">
      <w:pPr>
        <w:ind w:firstLine="360"/>
        <w:jc w:val="both"/>
        <w:divId w:val="1712657023"/>
        <w:rPr>
          <w:rFonts w:eastAsia="Times New Roman"/>
        </w:rPr>
      </w:pPr>
      <w:r>
        <w:rPr>
          <w:rFonts w:eastAsia="Times New Roman"/>
          <w:b/>
          <w:bCs/>
          <w:color w:val="000000"/>
          <w:sz w:val="20"/>
          <w:szCs w:val="20"/>
        </w:rPr>
        <w:t>Use of Estimates</w:t>
      </w:r>
    </w:p>
    <w:p w:rsidR="00000000" w:rsidRDefault="00F537BE">
      <w:pPr>
        <w:ind w:firstLine="360"/>
        <w:jc w:val="both"/>
        <w:divId w:val="420494526"/>
        <w:rPr>
          <w:rFonts w:eastAsia="Times New Roman"/>
        </w:rPr>
      </w:pPr>
      <w:r>
        <w:rPr>
          <w:rFonts w:eastAsia="Times New Roman"/>
          <w:color w:val="000000"/>
          <w:sz w:val="20"/>
          <w:szCs w:val="20"/>
        </w:rPr>
        <w:t>The preparation of the consolidated financial statements in conformity with GAAP requires management to make estimates and assumptions that affect the reported amounts of assets, liabilities, the disclosure o</w:t>
      </w:r>
      <w:r>
        <w:rPr>
          <w:rFonts w:eastAsia="Times New Roman"/>
          <w:color w:val="000000"/>
          <w:sz w:val="20"/>
          <w:szCs w:val="20"/>
        </w:rPr>
        <w:t>f contingent assets and liabilities at the date of the financial statements and reported amounts of revenues and expenses during the reporting periods. Actual results could differ from the Company's estimates. Estimates are periodically reviewed in light o</w:t>
      </w:r>
      <w:r>
        <w:rPr>
          <w:rFonts w:eastAsia="Times New Roman"/>
          <w:color w:val="000000"/>
          <w:sz w:val="20"/>
          <w:szCs w:val="20"/>
        </w:rPr>
        <w:t>f changes in circumstances, facts and experience. Changes in estimates are recorded in the period in which they become known. Significant estimates and assumptions reflected in these consolidated financial statements include, but are not limited to revenue</w:t>
      </w:r>
      <w:r>
        <w:rPr>
          <w:rFonts w:eastAsia="Times New Roman"/>
          <w:color w:val="000000"/>
          <w:sz w:val="20"/>
          <w:szCs w:val="20"/>
        </w:rPr>
        <w:t xml:space="preserve"> recognition, recoverability of long-lived assets, goodwill, valuation of debt instruments, valuation of stock-based compensation awards and income taxes. </w:t>
      </w:r>
    </w:p>
    <w:p w:rsidR="00000000" w:rsidRDefault="00F537BE">
      <w:pPr>
        <w:ind w:firstLine="360"/>
        <w:jc w:val="both"/>
        <w:divId w:val="1815488421"/>
        <w:rPr>
          <w:rFonts w:eastAsia="Times New Roman"/>
        </w:rPr>
      </w:pPr>
      <w:r>
        <w:rPr>
          <w:rFonts w:eastAsia="Times New Roman"/>
          <w:b/>
          <w:bCs/>
          <w:color w:val="000000"/>
          <w:sz w:val="20"/>
          <w:szCs w:val="20"/>
        </w:rPr>
        <w:t>COVID-19</w:t>
      </w:r>
    </w:p>
    <w:p w:rsidR="00000000" w:rsidRDefault="00F537BE">
      <w:pPr>
        <w:ind w:firstLine="360"/>
        <w:jc w:val="both"/>
        <w:divId w:val="165217191"/>
        <w:rPr>
          <w:rFonts w:eastAsia="Times New Roman"/>
        </w:rPr>
      </w:pPr>
      <w:r>
        <w:rPr>
          <w:rFonts w:eastAsia="Times New Roman"/>
          <w:color w:val="000000"/>
          <w:sz w:val="20"/>
          <w:szCs w:val="20"/>
        </w:rPr>
        <w:t>COVID-19 has negatively impacted our business, results of operations, and financial condition during the years ended December 31, 2021 and 2020. Effects from COVID-19 began to impact our business in first quarter 2020 with various federal, state, and local</w:t>
      </w:r>
      <w:r>
        <w:rPr>
          <w:rFonts w:eastAsia="Times New Roman"/>
          <w:color w:val="000000"/>
          <w:sz w:val="20"/>
          <w:szCs w:val="20"/>
        </w:rPr>
        <w:t xml:space="preserve"> governments and private entities mandating restrictions on travel, restrictions on public gatherings, closure of non-essential commerce, and shelter in place orders. The Company experienced an approximately 4.6% decline in revenues for the year ended Dece</w:t>
      </w:r>
      <w:r>
        <w:rPr>
          <w:rFonts w:eastAsia="Times New Roman"/>
          <w:color w:val="000000"/>
          <w:sz w:val="20"/>
          <w:szCs w:val="20"/>
        </w:rPr>
        <w:t>mber 31, 2020 compared to 2019 primarily due to reduced volume from customers as a result of restrictions on elective medical procedures and non-essential medical services. For the year ended December 31, 2021, the Company's revenues continue to be negativ</w:t>
      </w:r>
      <w:r>
        <w:rPr>
          <w:rFonts w:eastAsia="Times New Roman"/>
          <w:color w:val="000000"/>
          <w:sz w:val="20"/>
          <w:szCs w:val="20"/>
        </w:rPr>
        <w:t xml:space="preserve">ely impacted, but to a lesser extent compared to 2020 as vaccination rates have increased and restrictions on medical services have been lifted. The extent of the ultimate impact of COVID-19 will depend on the severity and duration of the pandemic. Future </w:t>
      </w:r>
      <w:r>
        <w:rPr>
          <w:rFonts w:eastAsia="Times New Roman"/>
          <w:color w:val="000000"/>
          <w:sz w:val="20"/>
          <w:szCs w:val="20"/>
        </w:rPr>
        <w:t>developments remain uncertain, including the number of confirmed cases, the emergence of highly contagious variants, and any actions taken by federal, state and local governments such as economic relief efforts, as well as U.S. and global economies, consum</w:t>
      </w:r>
      <w:r>
        <w:rPr>
          <w:rFonts w:eastAsia="Times New Roman"/>
          <w:color w:val="000000"/>
          <w:sz w:val="20"/>
          <w:szCs w:val="20"/>
        </w:rPr>
        <w:t xml:space="preserve">er behavior and healthcare utilization patterns. </w:t>
      </w:r>
    </w:p>
    <w:p w:rsidR="00000000" w:rsidRDefault="00F537BE">
      <w:pPr>
        <w:ind w:firstLine="360"/>
        <w:jc w:val="both"/>
        <w:divId w:val="335307117"/>
        <w:rPr>
          <w:rFonts w:eastAsia="Times New Roman"/>
        </w:rPr>
      </w:pPr>
      <w:r>
        <w:rPr>
          <w:rFonts w:eastAsia="Times New Roman"/>
          <w:b/>
          <w:bCs/>
          <w:color w:val="000000"/>
          <w:sz w:val="20"/>
          <w:szCs w:val="20"/>
        </w:rPr>
        <w:t>Segment Reporting</w:t>
      </w:r>
    </w:p>
    <w:p w:rsidR="00000000" w:rsidRDefault="00F537BE">
      <w:pPr>
        <w:ind w:firstLine="360"/>
        <w:jc w:val="both"/>
        <w:divId w:val="682706171"/>
        <w:rPr>
          <w:rFonts w:eastAsia="Times New Roman"/>
        </w:rPr>
      </w:pPr>
      <w:r>
        <w:rPr>
          <w:rFonts w:eastAsia="Times New Roman"/>
          <w:color w:val="000000"/>
          <w:sz w:val="20"/>
          <w:szCs w:val="20"/>
        </w:rPr>
        <w:t>Operating segments are defined as components of an entity for which separate financial information is available and regularly reviewed by the chief operating decision maker. The Company ma</w:t>
      </w:r>
      <w:r>
        <w:rPr>
          <w:rFonts w:eastAsia="Times New Roman"/>
          <w:color w:val="000000"/>
          <w:sz w:val="20"/>
          <w:szCs w:val="20"/>
        </w:rPr>
        <w:t>nages its operations as a single segment for the purposes of assessing performance and making decisions. The Company's singular focus is being a leading value-added provider of data analytics and technology-enabled end-to-end cost management, payment and r</w:t>
      </w:r>
      <w:r>
        <w:rPr>
          <w:rFonts w:eastAsia="Times New Roman"/>
          <w:color w:val="000000"/>
          <w:sz w:val="20"/>
          <w:szCs w:val="20"/>
        </w:rPr>
        <w:t>evenue integrity solutions to the U.S. healthcare industry.</w:t>
      </w:r>
    </w:p>
    <w:p w:rsidR="00000000" w:rsidRDefault="00F537BE">
      <w:pPr>
        <w:ind w:firstLine="360"/>
        <w:jc w:val="both"/>
        <w:divId w:val="1595699544"/>
        <w:rPr>
          <w:rFonts w:eastAsia="Times New Roman"/>
        </w:rPr>
      </w:pPr>
      <w:r>
        <w:rPr>
          <w:rFonts w:eastAsia="Times New Roman"/>
          <w:color w:val="000000"/>
          <w:sz w:val="20"/>
          <w:szCs w:val="20"/>
        </w:rPr>
        <w:t>In addition, all of the Company's revenues and long-lived assets are attributable to operations in the United States for all periods presented.</w:t>
      </w:r>
    </w:p>
    <w:p w:rsidR="00000000" w:rsidRDefault="00F537BE">
      <w:pPr>
        <w:ind w:firstLine="360"/>
        <w:jc w:val="center"/>
        <w:divId w:val="1616324390"/>
        <w:rPr>
          <w:rFonts w:eastAsia="Times New Roman"/>
        </w:rPr>
      </w:pPr>
      <w:r>
        <w:rPr>
          <w:rFonts w:eastAsia="Times New Roman"/>
          <w:color w:val="000000"/>
          <w:sz w:val="20"/>
          <w:szCs w:val="20"/>
        </w:rPr>
        <w:t>75</w:t>
      </w:r>
    </w:p>
    <w:p w:rsidR="00000000" w:rsidRDefault="00F537BE">
      <w:pPr>
        <w:rPr>
          <w:rFonts w:eastAsia="Times New Roman"/>
        </w:rPr>
      </w:pPr>
      <w:r>
        <w:rPr>
          <w:rFonts w:eastAsia="Times New Roman"/>
        </w:rPr>
        <w:pict>
          <v:rect id="_x0000_i1102" style="width:0;height:1.5pt" o:hralign="center" o:hrstd="t" o:hr="t" fillcolor="#a0a0a0" stroked="f"/>
        </w:pict>
      </w:r>
    </w:p>
    <w:p w:rsidR="00000000" w:rsidRDefault="00F537BE">
      <w:pPr>
        <w:ind w:firstLine="360"/>
        <w:divId w:val="1814254460"/>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565216926"/>
        <w:rPr>
          <w:rFonts w:eastAsia="Times New Roman"/>
        </w:rPr>
      </w:pPr>
      <w:r>
        <w:rPr>
          <w:rFonts w:eastAsia="Times New Roman"/>
          <w:b/>
          <w:bCs/>
          <w:color w:val="000000"/>
          <w:sz w:val="20"/>
          <w:szCs w:val="20"/>
        </w:rPr>
        <w:t>MULTIPLAN CORPORATION</w:t>
      </w:r>
    </w:p>
    <w:p w:rsidR="00000000" w:rsidRDefault="00F537BE">
      <w:pPr>
        <w:ind w:firstLine="360"/>
        <w:jc w:val="center"/>
        <w:divId w:val="1841265810"/>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274093996"/>
        <w:rPr>
          <w:rFonts w:eastAsia="Times New Roman"/>
        </w:rPr>
      </w:pPr>
      <w:r>
        <w:rPr>
          <w:rFonts w:eastAsia="Times New Roman"/>
          <w:b/>
          <w:bCs/>
          <w:color w:val="000000"/>
          <w:sz w:val="20"/>
          <w:szCs w:val="20"/>
        </w:rPr>
        <w:t>Business Combinations</w:t>
      </w:r>
    </w:p>
    <w:p w:rsidR="00000000" w:rsidRDefault="00F537BE">
      <w:pPr>
        <w:ind w:firstLine="360"/>
        <w:jc w:val="both"/>
        <w:divId w:val="1519848804"/>
        <w:rPr>
          <w:rFonts w:eastAsia="Times New Roman"/>
        </w:rPr>
      </w:pPr>
      <w:r>
        <w:rPr>
          <w:rFonts w:eastAsia="Times New Roman"/>
          <w:color w:val="000000"/>
          <w:sz w:val="20"/>
          <w:szCs w:val="20"/>
        </w:rPr>
        <w:t>The Company determines whether substantially all the fair value of the gross assets acquired is concentrat</w:t>
      </w:r>
      <w:r>
        <w:rPr>
          <w:rFonts w:eastAsia="Times New Roman"/>
          <w:color w:val="000000"/>
          <w:sz w:val="20"/>
          <w:szCs w:val="20"/>
        </w:rPr>
        <w:t>ed in a single identifiable asset or group of similar identifiable assets. If this threshold is met, the set is not a business. If it is not met, the Company then evaluates whether the set meets the requirement that a business include, at a minimum, an inp</w:t>
      </w:r>
      <w:r>
        <w:rPr>
          <w:rFonts w:eastAsia="Times New Roman"/>
          <w:color w:val="000000"/>
          <w:sz w:val="20"/>
          <w:szCs w:val="20"/>
        </w:rPr>
        <w:t>ut and a substantive process that together significantly contribute to the ability to create outputs.</w:t>
      </w:r>
    </w:p>
    <w:p w:rsidR="00000000" w:rsidRDefault="00F537BE">
      <w:pPr>
        <w:ind w:firstLine="360"/>
        <w:jc w:val="both"/>
        <w:divId w:val="1397817511"/>
        <w:rPr>
          <w:rFonts w:eastAsia="Times New Roman"/>
        </w:rPr>
      </w:pPr>
      <w:r>
        <w:rPr>
          <w:rFonts w:eastAsia="Times New Roman"/>
          <w:color w:val="000000"/>
          <w:sz w:val="20"/>
          <w:szCs w:val="20"/>
        </w:rPr>
        <w:t>Business combinations are accounted for using the acquisition method at the acquisition date, which is when control is obtained. The consideration transfe</w:t>
      </w:r>
      <w:r>
        <w:rPr>
          <w:rFonts w:eastAsia="Times New Roman"/>
          <w:color w:val="000000"/>
          <w:sz w:val="20"/>
          <w:szCs w:val="20"/>
        </w:rPr>
        <w:t>rred is generally measured at fair value, as are the identifiable assets acquired and liabilities assumed. During the one-year period following the acquisition date, if an adjustment is identified based on new information about facts and circumstances that</w:t>
      </w:r>
      <w:r>
        <w:rPr>
          <w:rFonts w:eastAsia="Times New Roman"/>
          <w:color w:val="000000"/>
          <w:sz w:val="20"/>
          <w:szCs w:val="20"/>
        </w:rPr>
        <w:t xml:space="preserve"> existed as of the acquisition date, the Company will record measurement-period adjustments related to the acquisitions in the period in which the adjustment is identified.</w:t>
      </w:r>
    </w:p>
    <w:p w:rsidR="00000000" w:rsidRDefault="00F537BE">
      <w:pPr>
        <w:ind w:firstLine="360"/>
        <w:jc w:val="both"/>
        <w:divId w:val="447743761"/>
        <w:rPr>
          <w:rFonts w:eastAsia="Times New Roman"/>
        </w:rPr>
      </w:pPr>
      <w:r>
        <w:rPr>
          <w:rFonts w:eastAsia="Times New Roman"/>
          <w:color w:val="000000"/>
          <w:sz w:val="20"/>
          <w:szCs w:val="20"/>
        </w:rPr>
        <w:t>Goodwill is measured at the acquisition date as the fair value of the consideration</w:t>
      </w:r>
      <w:r>
        <w:rPr>
          <w:rFonts w:eastAsia="Times New Roman"/>
          <w:color w:val="000000"/>
          <w:sz w:val="20"/>
          <w:szCs w:val="20"/>
        </w:rPr>
        <w:t xml:space="preserve"> transferred (including, if applicable, the fair value of any previously held equity interest and any non-controlling interests) less the net recognized amount (which is generally the fair value) of the identifiable assets acquired and liabilities assumed.</w:t>
      </w:r>
    </w:p>
    <w:p w:rsidR="00000000" w:rsidRDefault="00F537BE">
      <w:pPr>
        <w:ind w:firstLine="360"/>
        <w:jc w:val="both"/>
        <w:divId w:val="428350457"/>
        <w:rPr>
          <w:rFonts w:eastAsia="Times New Roman"/>
        </w:rPr>
      </w:pPr>
      <w:r>
        <w:rPr>
          <w:rFonts w:eastAsia="Times New Roman"/>
          <w:color w:val="000000"/>
          <w:sz w:val="20"/>
          <w:szCs w:val="20"/>
        </w:rPr>
        <w:t>Transaction costs, other than those associated with the issuance of debt or equity securities incurred in connection with a business combination, are expensed as incurred and included in general and administrative expenses in the accompanying consolidated</w:t>
      </w:r>
      <w:r>
        <w:rPr>
          <w:rFonts w:eastAsia="Times New Roman"/>
          <w:color w:val="000000"/>
          <w:sz w:val="20"/>
          <w:szCs w:val="20"/>
        </w:rPr>
        <w:t xml:space="preserve"> statements of income (loss) and comprehensive income (loss).</w:t>
      </w:r>
    </w:p>
    <w:p w:rsidR="00000000" w:rsidRDefault="00F537BE">
      <w:pPr>
        <w:ind w:firstLine="360"/>
        <w:jc w:val="both"/>
        <w:divId w:val="1026371457"/>
        <w:rPr>
          <w:rFonts w:eastAsia="Times New Roman"/>
        </w:rPr>
      </w:pPr>
      <w:r>
        <w:rPr>
          <w:rFonts w:eastAsia="Times New Roman"/>
          <w:b/>
          <w:bCs/>
          <w:color w:val="000000"/>
          <w:sz w:val="20"/>
          <w:szCs w:val="20"/>
        </w:rPr>
        <w:t>Cash and Cash Equivalents</w:t>
      </w:r>
    </w:p>
    <w:p w:rsidR="00000000" w:rsidRDefault="00F537BE">
      <w:pPr>
        <w:ind w:firstLine="360"/>
        <w:jc w:val="both"/>
        <w:divId w:val="155847892"/>
        <w:rPr>
          <w:rFonts w:eastAsia="Times New Roman"/>
        </w:rPr>
      </w:pPr>
      <w:r>
        <w:rPr>
          <w:rFonts w:eastAsia="Times New Roman"/>
          <w:color w:val="000000"/>
          <w:sz w:val="20"/>
          <w:szCs w:val="20"/>
        </w:rPr>
        <w:t>The Company considers all highly liquid investments purchased with original maturities of three months or less to be cash equivalents. The carrying amount of these inve</w:t>
      </w:r>
      <w:r>
        <w:rPr>
          <w:rFonts w:eastAsia="Times New Roman"/>
          <w:color w:val="000000"/>
          <w:sz w:val="20"/>
          <w:szCs w:val="20"/>
        </w:rPr>
        <w:t>stments approximates fair value due to the short maturity of those investments. The Company had deposits in a major financial institution that exceeded Federal Deposit Insurance Corporation insurance limits. Management believes the credit risk related to t</w:t>
      </w:r>
      <w:r>
        <w:rPr>
          <w:rFonts w:eastAsia="Times New Roman"/>
          <w:color w:val="000000"/>
          <w:sz w:val="20"/>
          <w:szCs w:val="20"/>
        </w:rPr>
        <w:t>hese deposits is minimal.</w:t>
      </w:r>
    </w:p>
    <w:p w:rsidR="00000000" w:rsidRDefault="00F537BE">
      <w:pPr>
        <w:ind w:firstLine="360"/>
        <w:jc w:val="both"/>
        <w:divId w:val="961689565"/>
        <w:rPr>
          <w:rFonts w:eastAsia="Times New Roman"/>
        </w:rPr>
      </w:pPr>
      <w:r>
        <w:rPr>
          <w:rFonts w:eastAsia="Times New Roman"/>
          <w:b/>
          <w:bCs/>
          <w:color w:val="000000"/>
          <w:sz w:val="20"/>
          <w:szCs w:val="20"/>
        </w:rPr>
        <w:t>Restricted Cash</w:t>
      </w:r>
    </w:p>
    <w:p w:rsidR="00000000" w:rsidRDefault="00F537BE">
      <w:pPr>
        <w:ind w:firstLine="360"/>
        <w:jc w:val="both"/>
        <w:divId w:val="563874353"/>
        <w:rPr>
          <w:rFonts w:eastAsia="Times New Roman"/>
        </w:rPr>
      </w:pPr>
      <w:r>
        <w:rPr>
          <w:rFonts w:eastAsia="Times New Roman"/>
          <w:color w:val="000000"/>
          <w:sz w:val="20"/>
          <w:szCs w:val="20"/>
        </w:rPr>
        <w:t>In accordance with local insurance regulations, our insurance captive is required to meet and maintain minimum solvency capital requirements. The cash and cash equivalents held by our insurance captive have been cl</w:t>
      </w:r>
      <w:r>
        <w:rPr>
          <w:rFonts w:eastAsia="Times New Roman"/>
          <w:color w:val="000000"/>
          <w:sz w:val="20"/>
          <w:szCs w:val="20"/>
        </w:rPr>
        <w:t>assified in the line item restricted cash in our consolidated balance sheets because the assets are not available to satisfy our current obligations. See the Insurance section of this footnote for additional information on our captive insurance company.</w:t>
      </w:r>
    </w:p>
    <w:p w:rsidR="00000000" w:rsidRDefault="00F537BE">
      <w:pPr>
        <w:ind w:firstLine="360"/>
        <w:jc w:val="both"/>
        <w:divId w:val="268396638"/>
        <w:rPr>
          <w:rFonts w:eastAsia="Times New Roman"/>
        </w:rPr>
      </w:pPr>
      <w:r>
        <w:rPr>
          <w:rFonts w:eastAsia="Times New Roman"/>
          <w:b/>
          <w:bCs/>
          <w:color w:val="000000"/>
          <w:sz w:val="20"/>
          <w:szCs w:val="20"/>
        </w:rPr>
        <w:t>Accounts Receivable</w:t>
      </w:r>
    </w:p>
    <w:p w:rsidR="00000000" w:rsidRDefault="00F537BE">
      <w:pPr>
        <w:ind w:firstLine="360"/>
        <w:jc w:val="both"/>
        <w:divId w:val="397361871"/>
        <w:rPr>
          <w:rFonts w:eastAsia="Times New Roman"/>
        </w:rPr>
      </w:pPr>
      <w:r>
        <w:rPr>
          <w:rFonts w:eastAsia="Times New Roman"/>
          <w:color w:val="000000"/>
          <w:sz w:val="20"/>
          <w:szCs w:val="20"/>
        </w:rPr>
        <w:t>Accounts receivable are stated at the net amount expected to be collected, using an expected loss methodology that is referred to as the CECL.</w:t>
      </w:r>
    </w:p>
    <w:p w:rsidR="00000000" w:rsidRDefault="00F537BE">
      <w:pPr>
        <w:ind w:firstLine="360"/>
        <w:jc w:val="both"/>
        <w:divId w:val="573785444"/>
        <w:rPr>
          <w:rFonts w:eastAsia="Times New Roman"/>
        </w:rPr>
      </w:pPr>
      <w:r>
        <w:rPr>
          <w:rFonts w:eastAsia="Times New Roman"/>
          <w:b/>
          <w:bCs/>
          <w:color w:val="000000"/>
          <w:sz w:val="20"/>
          <w:szCs w:val="20"/>
        </w:rPr>
        <w:t>Allowance for Doubtful Accounts</w:t>
      </w:r>
    </w:p>
    <w:p w:rsidR="00000000" w:rsidRDefault="00F537BE">
      <w:pPr>
        <w:ind w:firstLine="360"/>
        <w:jc w:val="both"/>
        <w:divId w:val="752239023"/>
        <w:rPr>
          <w:rFonts w:eastAsia="Times New Roman"/>
        </w:rPr>
      </w:pPr>
      <w:r>
        <w:rPr>
          <w:rFonts w:eastAsia="Times New Roman"/>
          <w:color w:val="000000"/>
          <w:sz w:val="20"/>
          <w:szCs w:val="20"/>
        </w:rPr>
        <w:t>The Company is paid for virtually all of its services by insu</w:t>
      </w:r>
      <w:r>
        <w:rPr>
          <w:rFonts w:eastAsia="Times New Roman"/>
          <w:color w:val="000000"/>
          <w:sz w:val="20"/>
          <w:szCs w:val="20"/>
        </w:rPr>
        <w:t>rance companies, third-party administrators and employers. Management estimates constraints on variable consideration for anticipated contractual billing adjustments that its clients or the Company may make to invoiced amounts; refer to </w:t>
      </w:r>
      <w:r>
        <w:rPr>
          <w:rFonts w:eastAsia="Times New Roman"/>
          <w:i/>
          <w:iCs/>
          <w:color w:val="000000"/>
          <w:sz w:val="20"/>
          <w:szCs w:val="20"/>
        </w:rPr>
        <w:t>Revenue Recognition</w:t>
      </w:r>
      <w:r>
        <w:rPr>
          <w:rFonts w:eastAsia="Times New Roman"/>
          <w:color w:val="000000"/>
          <w:sz w:val="20"/>
          <w:szCs w:val="20"/>
        </w:rPr>
        <w:t> accounting policies for additional detail. Management also maintains allowances for doubtful accounts for estimated losses resulting from the Company's clients' inability to make required payments. The Company establishes an allowance for doubtful account</w:t>
      </w:r>
      <w:r>
        <w:rPr>
          <w:rFonts w:eastAsia="Times New Roman"/>
          <w:color w:val="000000"/>
          <w:sz w:val="20"/>
          <w:szCs w:val="20"/>
        </w:rPr>
        <w:t>s based upon a specific customer's credit risk.</w:t>
      </w:r>
    </w:p>
    <w:p w:rsidR="00000000" w:rsidRDefault="00F537BE">
      <w:pPr>
        <w:ind w:firstLine="360"/>
        <w:jc w:val="both"/>
        <w:divId w:val="1750082264"/>
        <w:rPr>
          <w:rFonts w:eastAsia="Times New Roman"/>
        </w:rPr>
      </w:pPr>
      <w:r>
        <w:rPr>
          <w:rFonts w:eastAsia="Times New Roman"/>
          <w:color w:val="000000"/>
          <w:sz w:val="20"/>
          <w:szCs w:val="20"/>
        </w:rPr>
        <w:t>The following table details the changes in the allowance for doubtful accounts:</w:t>
      </w:r>
    </w:p>
    <w:tbl>
      <w:tblPr>
        <w:tblW w:w="4846" w:type="pct"/>
        <w:tblCellMar>
          <w:top w:w="15" w:type="dxa"/>
          <w:left w:w="15" w:type="dxa"/>
          <w:bottom w:w="15" w:type="dxa"/>
          <w:right w:w="15" w:type="dxa"/>
        </w:tblCellMar>
        <w:tblLook w:val="04A0" w:firstRow="1" w:lastRow="0" w:firstColumn="1" w:lastColumn="0" w:noHBand="0" w:noVBand="1"/>
      </w:tblPr>
      <w:tblGrid>
        <w:gridCol w:w="39"/>
        <w:gridCol w:w="4872"/>
        <w:gridCol w:w="38"/>
        <w:gridCol w:w="120"/>
        <w:gridCol w:w="833"/>
        <w:gridCol w:w="36"/>
        <w:gridCol w:w="36"/>
        <w:gridCol w:w="36"/>
        <w:gridCol w:w="36"/>
        <w:gridCol w:w="120"/>
        <w:gridCol w:w="791"/>
        <w:gridCol w:w="36"/>
        <w:gridCol w:w="36"/>
        <w:gridCol w:w="36"/>
        <w:gridCol w:w="36"/>
        <w:gridCol w:w="120"/>
        <w:gridCol w:w="793"/>
        <w:gridCol w:w="36"/>
      </w:tblGrid>
      <w:tr w:rsidR="00000000">
        <w:trPr>
          <w:divId w:val="34350307"/>
        </w:trPr>
        <w:tc>
          <w:tcPr>
            <w:tcW w:w="50" w:type="pct"/>
            <w:vAlign w:val="center"/>
            <w:hideMark/>
          </w:tcPr>
          <w:p w:rsidR="00000000" w:rsidRDefault="00F537BE">
            <w:pPr>
              <w:ind w:firstLine="360"/>
              <w:jc w:val="both"/>
              <w:rPr>
                <w:rFonts w:eastAsia="Times New Roman"/>
              </w:rPr>
            </w:pPr>
          </w:p>
        </w:tc>
        <w:tc>
          <w:tcPr>
            <w:tcW w:w="305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34350307"/>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343503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Allowance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343503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Provision for doubtful accounts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343503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Write-offs of uncollectible receivables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343503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Allowance as of 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857697810"/>
        <w:rPr>
          <w:rFonts w:eastAsia="Times New Roman"/>
        </w:rPr>
      </w:pPr>
      <w:r>
        <w:rPr>
          <w:rFonts w:eastAsia="Times New Roman"/>
          <w:color w:val="000000"/>
          <w:sz w:val="20"/>
          <w:szCs w:val="20"/>
        </w:rPr>
        <w:t xml:space="preserve">Management regularly evaluates the adequacy of the assumptions used in determining these allowances and adjusts as necessary. Changes in estimates are recognized in the period in which they are determined. Management writes off accounts </w:t>
      </w:r>
    </w:p>
    <w:p w:rsidR="00000000" w:rsidRDefault="00F537BE">
      <w:pPr>
        <w:ind w:firstLine="360"/>
        <w:jc w:val="center"/>
        <w:divId w:val="1045564759"/>
        <w:rPr>
          <w:rFonts w:eastAsia="Times New Roman"/>
        </w:rPr>
      </w:pPr>
      <w:r>
        <w:rPr>
          <w:rFonts w:eastAsia="Times New Roman"/>
          <w:color w:val="000000"/>
          <w:sz w:val="20"/>
          <w:szCs w:val="20"/>
        </w:rPr>
        <w:t>76</w:t>
      </w:r>
    </w:p>
    <w:p w:rsidR="00000000" w:rsidRDefault="00F537BE">
      <w:pPr>
        <w:rPr>
          <w:rFonts w:eastAsia="Times New Roman"/>
        </w:rPr>
      </w:pPr>
      <w:r>
        <w:rPr>
          <w:rFonts w:eastAsia="Times New Roman"/>
        </w:rPr>
        <w:pict>
          <v:rect id="_x0000_i1103" style="width:0;height:1.5pt" o:hralign="center" o:hrstd="t" o:hr="t" fillcolor="#a0a0a0" stroked="f"/>
        </w:pict>
      </w:r>
    </w:p>
    <w:p w:rsidR="00000000" w:rsidRDefault="00F537BE">
      <w:pPr>
        <w:ind w:firstLine="360"/>
        <w:divId w:val="1586457582"/>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889150930"/>
        <w:rPr>
          <w:rFonts w:eastAsia="Times New Roman"/>
        </w:rPr>
      </w:pPr>
      <w:r>
        <w:rPr>
          <w:rFonts w:eastAsia="Times New Roman"/>
          <w:b/>
          <w:bCs/>
          <w:color w:val="000000"/>
          <w:sz w:val="20"/>
          <w:szCs w:val="20"/>
        </w:rPr>
        <w:t>MULTIPLAN CORPORATION</w:t>
      </w:r>
    </w:p>
    <w:p w:rsidR="00000000" w:rsidRDefault="00F537BE">
      <w:pPr>
        <w:ind w:firstLine="360"/>
        <w:jc w:val="center"/>
        <w:divId w:val="1537615826"/>
        <w:rPr>
          <w:rFonts w:eastAsia="Times New Roman"/>
        </w:rPr>
      </w:pPr>
      <w:r>
        <w:rPr>
          <w:rFonts w:eastAsia="Times New Roman"/>
          <w:b/>
          <w:bCs/>
          <w:color w:val="000000"/>
          <w:sz w:val="20"/>
          <w:szCs w:val="20"/>
        </w:rPr>
        <w:t>Notes to Consolidated Financial Statements</w:t>
      </w:r>
    </w:p>
    <w:p w:rsidR="00000000" w:rsidRDefault="00F537BE">
      <w:pPr>
        <w:jc w:val="both"/>
        <w:divId w:val="689382578"/>
        <w:rPr>
          <w:rFonts w:eastAsia="Times New Roman"/>
        </w:rPr>
      </w:pPr>
      <w:r>
        <w:rPr>
          <w:rFonts w:eastAsia="Times New Roman"/>
          <w:color w:val="000000"/>
          <w:sz w:val="20"/>
          <w:szCs w:val="20"/>
        </w:rPr>
        <w:t>after all substantial collection efforts have failed and any resulting losses are included in general and administrative expenses within our consolidated statements of income (loss) and comprehensive income (loss).</w:t>
      </w:r>
    </w:p>
    <w:p w:rsidR="00000000" w:rsidRDefault="00F537BE">
      <w:pPr>
        <w:ind w:firstLine="360"/>
        <w:jc w:val="both"/>
        <w:divId w:val="1588344858"/>
        <w:rPr>
          <w:rFonts w:eastAsia="Times New Roman"/>
        </w:rPr>
      </w:pPr>
      <w:r>
        <w:rPr>
          <w:rFonts w:eastAsia="Times New Roman"/>
          <w:b/>
          <w:bCs/>
          <w:color w:val="000000"/>
          <w:sz w:val="20"/>
          <w:szCs w:val="20"/>
        </w:rPr>
        <w:t>Property and Equipment</w:t>
      </w:r>
    </w:p>
    <w:p w:rsidR="00000000" w:rsidRDefault="00F537BE">
      <w:pPr>
        <w:ind w:firstLine="360"/>
        <w:jc w:val="both"/>
        <w:divId w:val="1307316236"/>
        <w:rPr>
          <w:rFonts w:eastAsia="Times New Roman"/>
        </w:rPr>
      </w:pPr>
      <w:r>
        <w:rPr>
          <w:rFonts w:eastAsia="Times New Roman"/>
          <w:color w:val="000000"/>
          <w:sz w:val="20"/>
          <w:szCs w:val="20"/>
        </w:rPr>
        <w:t>Property and equip</w:t>
      </w:r>
      <w:r>
        <w:rPr>
          <w:rFonts w:eastAsia="Times New Roman"/>
          <w:color w:val="000000"/>
          <w:sz w:val="20"/>
          <w:szCs w:val="20"/>
        </w:rPr>
        <w:t>ment are stated at historical cost less accumulated depreciation and accumulated impairment losses, if any. Major expenditures for property and equipment and those that substantially increase useful lives are capitalized. Direct internal and external costs</w:t>
      </w:r>
      <w:r>
        <w:rPr>
          <w:rFonts w:eastAsia="Times New Roman"/>
          <w:color w:val="000000"/>
          <w:sz w:val="20"/>
          <w:szCs w:val="20"/>
        </w:rPr>
        <w:t xml:space="preserve"> of developing software for internal use, including programming and enhancements, are capitalized and amortized over the estimated useful lives once the software is ready for its intended use. Software training costs, maintenance and repairs are expensed a</w:t>
      </w:r>
      <w:r>
        <w:rPr>
          <w:rFonts w:eastAsia="Times New Roman"/>
          <w:color w:val="000000"/>
          <w:sz w:val="20"/>
          <w:szCs w:val="20"/>
        </w:rPr>
        <w:t>s incurred. When assets are sold or otherwise disposed of, costs and related accumulated depreciation are removed from the financial statements and any resulting gains or losses are included in costs of goods sold and general and administrative expenses wi</w:t>
      </w:r>
      <w:r>
        <w:rPr>
          <w:rFonts w:eastAsia="Times New Roman"/>
          <w:color w:val="000000"/>
          <w:sz w:val="20"/>
          <w:szCs w:val="20"/>
        </w:rPr>
        <w:t>thin our consolidated statements of income (loss) and comprehensive income (loss).</w:t>
      </w:r>
    </w:p>
    <w:p w:rsidR="00000000" w:rsidRDefault="00F537BE">
      <w:pPr>
        <w:ind w:firstLine="360"/>
        <w:jc w:val="both"/>
        <w:divId w:val="379863496"/>
        <w:rPr>
          <w:rFonts w:eastAsia="Times New Roman"/>
        </w:rPr>
      </w:pPr>
      <w:r>
        <w:rPr>
          <w:rFonts w:eastAsia="Times New Roman"/>
          <w:color w:val="000000"/>
          <w:sz w:val="20"/>
          <w:szCs w:val="20"/>
        </w:rPr>
        <w:t>The Company provides for depreciation and amortization on property and equipment using the straight-line method to allocate the cost of depreciable assets over their estimat</w:t>
      </w:r>
      <w:r>
        <w:rPr>
          <w:rFonts w:eastAsia="Times New Roman"/>
          <w:color w:val="000000"/>
          <w:sz w:val="20"/>
          <w:szCs w:val="20"/>
        </w:rPr>
        <w:t>ed lives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3996"/>
        <w:gridCol w:w="36"/>
        <w:gridCol w:w="36"/>
        <w:gridCol w:w="46"/>
        <w:gridCol w:w="36"/>
        <w:gridCol w:w="62"/>
        <w:gridCol w:w="3997"/>
        <w:gridCol w:w="36"/>
      </w:tblGrid>
      <w:tr w:rsidR="00000000">
        <w:trPr>
          <w:divId w:val="1670712736"/>
        </w:trPr>
        <w:tc>
          <w:tcPr>
            <w:tcW w:w="50" w:type="pct"/>
            <w:vAlign w:val="center"/>
            <w:hideMark/>
          </w:tcPr>
          <w:p w:rsidR="00000000" w:rsidRDefault="00F537BE">
            <w:pPr>
              <w:ind w:firstLine="360"/>
              <w:jc w:val="both"/>
              <w:rPr>
                <w:rFonts w:eastAsia="Times New Roman"/>
              </w:rPr>
            </w:pPr>
          </w:p>
        </w:tc>
        <w:tc>
          <w:tcPr>
            <w:tcW w:w="24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4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4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670712736"/>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Asset Classification</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divId w:val="1081564155"/>
              <w:rPr>
                <w:rFonts w:eastAsia="Times New Roman"/>
              </w:rPr>
            </w:pPr>
            <w:r>
              <w:rPr>
                <w:rFonts w:eastAsia="Times New Roman"/>
                <w:b/>
                <w:bCs/>
                <w:color w:val="000000"/>
                <w:sz w:val="20"/>
                <w:szCs w:val="20"/>
              </w:rPr>
              <w:t>Estimated Useful Life</w:t>
            </w:r>
          </w:p>
        </w:tc>
      </w:tr>
      <w:tr w:rsidR="00000000">
        <w:trPr>
          <w:divId w:val="167071273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divId w:val="1263759201"/>
              <w:rPr>
                <w:rFonts w:eastAsia="Times New Roman"/>
              </w:rPr>
            </w:pPr>
            <w:r>
              <w:rPr>
                <w:rFonts w:eastAsia="Times New Roman"/>
                <w:color w:val="000000"/>
                <w:sz w:val="20"/>
                <w:szCs w:val="20"/>
              </w:rPr>
              <w:t>The shorter of the life of lease or asset life, 5</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15 years</w:t>
            </w:r>
          </w:p>
        </w:tc>
      </w:tr>
      <w:tr w:rsidR="00000000">
        <w:trPr>
          <w:divId w:val="1670712736"/>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Furniture and equipment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303127508"/>
              <w:rPr>
                <w:rFonts w:eastAsia="Times New Roman"/>
              </w:rPr>
            </w:pPr>
            <w:r>
              <w:rPr>
                <w:rFonts w:eastAsia="Times New Roman"/>
                <w:color w:val="000000"/>
                <w:sz w:val="20"/>
                <w:szCs w:val="20"/>
              </w:rPr>
              <w:t>5</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7 years</w:t>
            </w:r>
          </w:p>
        </w:tc>
      </w:tr>
      <w:tr w:rsidR="00000000">
        <w:trPr>
          <w:divId w:val="1670712736"/>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Computer hardware</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17378150"/>
              <w:rPr>
                <w:rFonts w:eastAsia="Times New Roman"/>
              </w:rPr>
            </w:pPr>
            <w:r>
              <w:rPr>
                <w:rFonts w:eastAsia="Times New Roman"/>
                <w:color w:val="000000"/>
                <w:sz w:val="20"/>
                <w:szCs w:val="20"/>
              </w:rPr>
              <w:t>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5 </w:t>
            </w:r>
            <w:r>
              <w:rPr>
                <w:rFonts w:eastAsia="Times New Roman"/>
                <w:color w:val="000000"/>
                <w:sz w:val="20"/>
                <w:szCs w:val="20"/>
              </w:rPr>
              <w:t>years</w:t>
            </w:r>
          </w:p>
        </w:tc>
      </w:tr>
      <w:tr w:rsidR="00000000">
        <w:trPr>
          <w:divId w:val="1670712736"/>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Computer software</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894467564"/>
              <w:rPr>
                <w:rFonts w:eastAsia="Times New Roman"/>
              </w:rPr>
            </w:pPr>
            <w:r>
              <w:rPr>
                <w:rFonts w:eastAsia="Times New Roman"/>
                <w:color w:val="000000"/>
                <w:sz w:val="20"/>
                <w:szCs w:val="20"/>
              </w:rPr>
              <w:t>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5 years</w:t>
            </w:r>
          </w:p>
        </w:tc>
      </w:tr>
    </w:tbl>
    <w:p w:rsidR="00000000" w:rsidRDefault="00F537BE">
      <w:pPr>
        <w:ind w:firstLine="360"/>
        <w:jc w:val="both"/>
        <w:divId w:val="1154487508"/>
        <w:rPr>
          <w:rFonts w:eastAsia="Times New Roman"/>
        </w:rPr>
      </w:pPr>
      <w:r>
        <w:rPr>
          <w:rFonts w:eastAsia="Times New Roman"/>
          <w:color w:val="000000"/>
          <w:sz w:val="20"/>
          <w:szCs w:val="20"/>
        </w:rPr>
        <w:t>Internal-use software development costs incurred in the preliminary project stage are expensed as incurred; costs incurred in the application and development stage, that meet the capitalization criteria, are capitalized and amortized on a straight-line bas</w:t>
      </w:r>
      <w:r>
        <w:rPr>
          <w:rFonts w:eastAsia="Times New Roman"/>
          <w:color w:val="000000"/>
          <w:sz w:val="20"/>
          <w:szCs w:val="20"/>
        </w:rPr>
        <w:t>is over the estimated useful life of the asset, generally five years; and costs incurred in the post-implementation/operations stage are expensed as incurred.</w:t>
      </w:r>
    </w:p>
    <w:p w:rsidR="00000000" w:rsidRDefault="00F537BE">
      <w:pPr>
        <w:ind w:firstLine="360"/>
        <w:jc w:val="both"/>
        <w:divId w:val="617417476"/>
        <w:rPr>
          <w:rFonts w:eastAsia="Times New Roman"/>
        </w:rPr>
      </w:pPr>
      <w:r>
        <w:rPr>
          <w:rFonts w:eastAsia="Times New Roman"/>
          <w:b/>
          <w:bCs/>
          <w:color w:val="000000"/>
          <w:sz w:val="20"/>
          <w:szCs w:val="20"/>
        </w:rPr>
        <w:t>Leases</w:t>
      </w:r>
    </w:p>
    <w:p w:rsidR="00000000" w:rsidRDefault="00F537BE">
      <w:pPr>
        <w:ind w:firstLine="360"/>
        <w:jc w:val="both"/>
        <w:divId w:val="641352458"/>
        <w:rPr>
          <w:rFonts w:eastAsia="Times New Roman"/>
        </w:rPr>
      </w:pPr>
      <w:r>
        <w:rPr>
          <w:rFonts w:eastAsia="Times New Roman"/>
          <w:color w:val="000000"/>
          <w:sz w:val="20"/>
          <w:szCs w:val="20"/>
        </w:rPr>
        <w:t xml:space="preserve">Substantially all of our operating leases are related to office space we lease in various </w:t>
      </w:r>
      <w:r>
        <w:rPr>
          <w:rFonts w:eastAsia="Times New Roman"/>
          <w:color w:val="000000"/>
          <w:sz w:val="20"/>
          <w:szCs w:val="20"/>
        </w:rPr>
        <w:t>buildings for our own use. The terms of these non-cancelable operating leases typically require us to pay rent and a share of operating expenses and real estate taxes. We also lease equipment under both operating and finance lease arrangements. Our lease a</w:t>
      </w:r>
      <w:r>
        <w:rPr>
          <w:rFonts w:eastAsia="Times New Roman"/>
          <w:color w:val="000000"/>
          <w:sz w:val="20"/>
          <w:szCs w:val="20"/>
        </w:rPr>
        <w:t>greements do not contain any material residual value guarantees or material restrictive covenants.</w:t>
      </w:r>
    </w:p>
    <w:p w:rsidR="00000000" w:rsidRDefault="00F537BE">
      <w:pPr>
        <w:ind w:firstLine="360"/>
        <w:jc w:val="both"/>
        <w:divId w:val="2103525019"/>
        <w:rPr>
          <w:rFonts w:eastAsia="Times New Roman"/>
        </w:rPr>
      </w:pPr>
      <w:r>
        <w:rPr>
          <w:rFonts w:eastAsia="Times New Roman"/>
          <w:color w:val="000000"/>
          <w:sz w:val="20"/>
          <w:szCs w:val="20"/>
        </w:rPr>
        <w:t>ROU assets represent the Company's right to control the use of the underlying assets for the lease term and lease liabilities represent the Company's obligat</w:t>
      </w:r>
      <w:r>
        <w:rPr>
          <w:rFonts w:eastAsia="Times New Roman"/>
          <w:color w:val="000000"/>
          <w:sz w:val="20"/>
          <w:szCs w:val="20"/>
        </w:rPr>
        <w:t>ions to make lease payments arising from the Company's portfolio of leases. Operating lease ROU assets and operating lease liabilities are recognized based on the present value of the future lease payments over the lease term beginning at the lease commenc</w:t>
      </w:r>
      <w:r>
        <w:rPr>
          <w:rFonts w:eastAsia="Times New Roman"/>
          <w:color w:val="000000"/>
          <w:sz w:val="20"/>
          <w:szCs w:val="20"/>
        </w:rPr>
        <w:t>ement date. The lease term is the non-cancelable period of the lease, and includes any renewal and termination options we are reasonably certain to exercise. The reasonably certain threshold is evaluated at lease commencement and is typically met if substa</w:t>
      </w:r>
      <w:r>
        <w:rPr>
          <w:rFonts w:eastAsia="Times New Roman"/>
          <w:color w:val="000000"/>
          <w:sz w:val="20"/>
          <w:szCs w:val="20"/>
        </w:rPr>
        <w:t>ntial economic incentives or termination penalties are identified. The operating lease ROU assets are adjusted for lease incentives, any lease payments made prior to the commencement date and initial direct costs, if incurred. Our leases generally do not i</w:t>
      </w:r>
      <w:r>
        <w:rPr>
          <w:rFonts w:eastAsia="Times New Roman"/>
          <w:color w:val="000000"/>
          <w:sz w:val="20"/>
          <w:szCs w:val="20"/>
        </w:rPr>
        <w:t>nclude an implicit rate; therefore, we use an incremental borrowing rate based on information available at the lease commencement date in determining the present value of future lease payments. The incremental borrowing rate is determined using an approach</w:t>
      </w:r>
      <w:r>
        <w:rPr>
          <w:rFonts w:eastAsia="Times New Roman"/>
          <w:color w:val="000000"/>
          <w:sz w:val="20"/>
          <w:szCs w:val="20"/>
        </w:rPr>
        <w:t xml:space="preserve"> based on the rate of interest that the lessee would pay to borrow on a collateralized basis over a similar term at an amount equal to the lease payments in a similar economic environment. We utilized a market-based approach to estimate the incremental bor</w:t>
      </w:r>
      <w:r>
        <w:rPr>
          <w:rFonts w:eastAsia="Times New Roman"/>
          <w:color w:val="000000"/>
          <w:sz w:val="20"/>
          <w:szCs w:val="20"/>
        </w:rPr>
        <w:t>rowing rate for each individual lease. The lease expense for our operating leases is recognized on a straight-line basis over the lease term and is included in cost of services or general and administrative expenses in our consolidated statements of income</w:t>
      </w:r>
      <w:r>
        <w:rPr>
          <w:rFonts w:eastAsia="Times New Roman"/>
          <w:color w:val="000000"/>
          <w:sz w:val="20"/>
          <w:szCs w:val="20"/>
        </w:rPr>
        <w:t xml:space="preserve"> (loss) and comprehensive income (loss).</w:t>
      </w:r>
    </w:p>
    <w:p w:rsidR="00000000" w:rsidRDefault="00F537BE">
      <w:pPr>
        <w:ind w:firstLine="360"/>
        <w:jc w:val="both"/>
        <w:divId w:val="1783106970"/>
        <w:rPr>
          <w:rFonts w:eastAsia="Times New Roman"/>
        </w:rPr>
      </w:pPr>
      <w:r>
        <w:rPr>
          <w:rFonts w:eastAsia="Times New Roman"/>
          <w:color w:val="000000"/>
          <w:sz w:val="20"/>
          <w:szCs w:val="20"/>
        </w:rPr>
        <w:t>Finance leases are included in property and equipment, net and in long-term debt on our consolidated balance sheets. Our finance leases are not material to the financial statements as a whole.</w:t>
      </w:r>
    </w:p>
    <w:p w:rsidR="00000000" w:rsidRDefault="00F537BE">
      <w:pPr>
        <w:ind w:firstLine="360"/>
        <w:jc w:val="both"/>
        <w:divId w:val="1637486877"/>
        <w:rPr>
          <w:rFonts w:eastAsia="Times New Roman"/>
        </w:rPr>
      </w:pPr>
      <w:r>
        <w:rPr>
          <w:rFonts w:eastAsia="Times New Roman"/>
          <w:color w:val="000000"/>
          <w:sz w:val="20"/>
          <w:szCs w:val="20"/>
        </w:rPr>
        <w:t>Leases with an initial term of 12 months or less are not record</w:t>
      </w:r>
      <w:r>
        <w:rPr>
          <w:rFonts w:eastAsia="Times New Roman"/>
          <w:color w:val="000000"/>
          <w:sz w:val="20"/>
          <w:szCs w:val="20"/>
        </w:rPr>
        <w:t>ed on the balance sheet; lease expense is recognized for these short-term leases on a straight-line basis over the lease term.</w:t>
      </w:r>
    </w:p>
    <w:p w:rsidR="00000000" w:rsidRDefault="00F537BE">
      <w:pPr>
        <w:ind w:firstLine="360"/>
        <w:jc w:val="both"/>
        <w:divId w:val="158815917"/>
        <w:rPr>
          <w:rFonts w:eastAsia="Times New Roman"/>
        </w:rPr>
      </w:pPr>
      <w:r>
        <w:rPr>
          <w:rFonts w:eastAsia="Times New Roman"/>
          <w:color w:val="000000"/>
          <w:sz w:val="20"/>
          <w:szCs w:val="20"/>
        </w:rPr>
        <w:t>See Note 7 Leases for additional information on leases.</w:t>
      </w:r>
    </w:p>
    <w:p w:rsidR="00000000" w:rsidRDefault="00F537BE">
      <w:pPr>
        <w:ind w:firstLine="360"/>
        <w:jc w:val="center"/>
        <w:divId w:val="1189836398"/>
        <w:rPr>
          <w:rFonts w:eastAsia="Times New Roman"/>
        </w:rPr>
      </w:pPr>
      <w:r>
        <w:rPr>
          <w:rFonts w:eastAsia="Times New Roman"/>
          <w:color w:val="000000"/>
          <w:sz w:val="20"/>
          <w:szCs w:val="20"/>
        </w:rPr>
        <w:t>77</w:t>
      </w:r>
    </w:p>
    <w:p w:rsidR="00000000" w:rsidRDefault="00F537BE">
      <w:pPr>
        <w:rPr>
          <w:rFonts w:eastAsia="Times New Roman"/>
        </w:rPr>
      </w:pPr>
      <w:r>
        <w:rPr>
          <w:rFonts w:eastAsia="Times New Roman"/>
        </w:rPr>
        <w:pict>
          <v:rect id="_x0000_i1104" style="width:0;height:1.5pt" o:hralign="center" o:hrstd="t" o:hr="t" fillcolor="#a0a0a0" stroked="f"/>
        </w:pict>
      </w:r>
    </w:p>
    <w:p w:rsidR="00000000" w:rsidRDefault="00F537BE">
      <w:pPr>
        <w:ind w:firstLine="360"/>
        <w:divId w:val="787164427"/>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447746934"/>
        <w:rPr>
          <w:rFonts w:eastAsia="Times New Roman"/>
        </w:rPr>
      </w:pPr>
      <w:r>
        <w:rPr>
          <w:rFonts w:eastAsia="Times New Roman"/>
          <w:b/>
          <w:bCs/>
          <w:color w:val="000000"/>
          <w:sz w:val="20"/>
          <w:szCs w:val="20"/>
        </w:rPr>
        <w:t>MULTIPLAN CORPORATION</w:t>
      </w:r>
    </w:p>
    <w:p w:rsidR="00000000" w:rsidRDefault="00F537BE">
      <w:pPr>
        <w:ind w:firstLine="360"/>
        <w:jc w:val="center"/>
        <w:divId w:val="543173999"/>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472359546"/>
        <w:rPr>
          <w:rFonts w:eastAsia="Times New Roman"/>
        </w:rPr>
      </w:pPr>
      <w:r>
        <w:rPr>
          <w:rFonts w:eastAsia="Times New Roman"/>
          <w:b/>
          <w:bCs/>
          <w:color w:val="000000"/>
          <w:sz w:val="20"/>
          <w:szCs w:val="20"/>
        </w:rPr>
        <w:t>Goodwill and Other Intangible Assets</w:t>
      </w:r>
    </w:p>
    <w:p w:rsidR="00000000" w:rsidRDefault="00F537BE">
      <w:pPr>
        <w:ind w:firstLine="360"/>
        <w:jc w:val="both"/>
        <w:divId w:val="449520470"/>
        <w:rPr>
          <w:rFonts w:eastAsia="Times New Roman"/>
        </w:rPr>
      </w:pPr>
      <w:r>
        <w:rPr>
          <w:rFonts w:eastAsia="Times New Roman"/>
          <w:color w:val="000000"/>
          <w:sz w:val="20"/>
          <w:szCs w:val="20"/>
        </w:rPr>
        <w:t>Goodwill is calculated as the excess of the purchase price in an acquisition over the fair value of identifiable net assets acquired. Acquired intangible assets are separately recognized if the benefit of the intangible asset is obtained through contractua</w:t>
      </w:r>
      <w:r>
        <w:rPr>
          <w:rFonts w:eastAsia="Times New Roman"/>
          <w:color w:val="000000"/>
          <w:sz w:val="20"/>
          <w:szCs w:val="20"/>
        </w:rPr>
        <w:t>l or other legal rights, or if the intangible asset can be sold, transferred, licensed, rented, or exchanged, regardless of the Company's intent to do so.</w:t>
      </w:r>
    </w:p>
    <w:p w:rsidR="00000000" w:rsidRDefault="00F537BE">
      <w:pPr>
        <w:ind w:firstLine="360"/>
        <w:jc w:val="both"/>
        <w:divId w:val="453794568"/>
        <w:rPr>
          <w:rFonts w:eastAsia="Times New Roman"/>
        </w:rPr>
      </w:pPr>
      <w:r>
        <w:rPr>
          <w:rFonts w:eastAsia="Times New Roman"/>
          <w:color w:val="000000"/>
          <w:sz w:val="20"/>
          <w:szCs w:val="20"/>
        </w:rPr>
        <w:t>The Company assesses the impairment of its goodwill and indefinite-lived intangible assets at least a</w:t>
      </w:r>
      <w:r>
        <w:rPr>
          <w:rFonts w:eastAsia="Times New Roman"/>
          <w:color w:val="000000"/>
          <w:sz w:val="20"/>
          <w:szCs w:val="20"/>
        </w:rPr>
        <w:t xml:space="preserve">nnually on November 1 and whenever events or changes in circumstances indicate that the carrying value may not be recoverable. </w:t>
      </w:r>
    </w:p>
    <w:p w:rsidR="00000000" w:rsidRDefault="00F537BE">
      <w:pPr>
        <w:ind w:firstLine="360"/>
        <w:jc w:val="both"/>
        <w:divId w:val="1432622347"/>
        <w:rPr>
          <w:rFonts w:eastAsia="Times New Roman"/>
        </w:rPr>
      </w:pPr>
      <w:r>
        <w:rPr>
          <w:rFonts w:eastAsia="Times New Roman"/>
          <w:color w:val="000000"/>
          <w:sz w:val="20"/>
          <w:szCs w:val="20"/>
        </w:rPr>
        <w:t>Important factors that may trigger an impairment review include but are not limited to:</w:t>
      </w:r>
    </w:p>
    <w:p w:rsidR="00000000" w:rsidRDefault="00F537BE">
      <w:pPr>
        <w:ind w:hanging="360"/>
        <w:jc w:val="both"/>
        <w:divId w:val="1130829493"/>
        <w:rPr>
          <w:rFonts w:eastAsia="Times New Roman"/>
        </w:rPr>
      </w:pPr>
      <w:r>
        <w:rPr>
          <w:rFonts w:eastAsia="Times New Roman"/>
          <w:color w:val="000000"/>
          <w:sz w:val="20"/>
          <w:szCs w:val="20"/>
        </w:rPr>
        <w:t>•significant underperformance relative t</w:t>
      </w:r>
      <w:r>
        <w:rPr>
          <w:rFonts w:eastAsia="Times New Roman"/>
          <w:color w:val="000000"/>
          <w:sz w:val="20"/>
          <w:szCs w:val="20"/>
        </w:rPr>
        <w:t>o expected historical or projected future operating results;</w:t>
      </w:r>
    </w:p>
    <w:p w:rsidR="00000000" w:rsidRDefault="00F537BE">
      <w:pPr>
        <w:ind w:hanging="360"/>
        <w:jc w:val="both"/>
        <w:divId w:val="969700479"/>
        <w:rPr>
          <w:rFonts w:eastAsia="Times New Roman"/>
        </w:rPr>
      </w:pPr>
      <w:r>
        <w:rPr>
          <w:rFonts w:eastAsia="Times New Roman"/>
          <w:color w:val="000000"/>
          <w:sz w:val="20"/>
          <w:szCs w:val="20"/>
        </w:rPr>
        <w:t>•significant changes in the manner of use of the acquired assets or the strategy for the overall business;</w:t>
      </w:r>
    </w:p>
    <w:p w:rsidR="00000000" w:rsidRDefault="00F537BE">
      <w:pPr>
        <w:ind w:hanging="360"/>
        <w:jc w:val="both"/>
        <w:divId w:val="1522548563"/>
        <w:rPr>
          <w:rFonts w:eastAsia="Times New Roman"/>
        </w:rPr>
      </w:pPr>
      <w:r>
        <w:rPr>
          <w:rFonts w:eastAsia="Times New Roman"/>
          <w:color w:val="000000"/>
          <w:sz w:val="20"/>
          <w:szCs w:val="20"/>
        </w:rPr>
        <w:t>•significant negative industry or economic trends; and</w:t>
      </w:r>
    </w:p>
    <w:p w:rsidR="00000000" w:rsidRDefault="00F537BE">
      <w:pPr>
        <w:ind w:hanging="360"/>
        <w:jc w:val="both"/>
        <w:divId w:val="1655912315"/>
        <w:rPr>
          <w:rFonts w:eastAsia="Times New Roman"/>
        </w:rPr>
      </w:pPr>
      <w:r>
        <w:rPr>
          <w:rFonts w:eastAsia="Times New Roman"/>
          <w:color w:val="000000"/>
          <w:sz w:val="20"/>
          <w:szCs w:val="20"/>
        </w:rPr>
        <w:t>•significant decline in the Compa</w:t>
      </w:r>
      <w:r>
        <w:rPr>
          <w:rFonts w:eastAsia="Times New Roman"/>
          <w:color w:val="000000"/>
          <w:sz w:val="20"/>
          <w:szCs w:val="20"/>
        </w:rPr>
        <w:t>ny's estimated enterprise value relative to carrying value.</w:t>
      </w:r>
    </w:p>
    <w:p w:rsidR="00000000" w:rsidRDefault="00F537BE">
      <w:pPr>
        <w:ind w:firstLine="360"/>
        <w:jc w:val="both"/>
        <w:divId w:val="183322158"/>
        <w:rPr>
          <w:rFonts w:eastAsia="Times New Roman"/>
        </w:rPr>
      </w:pPr>
      <w:r>
        <w:rPr>
          <w:rFonts w:eastAsia="Times New Roman"/>
          <w:color w:val="000000"/>
          <w:sz w:val="20"/>
          <w:szCs w:val="20"/>
        </w:rPr>
        <w:t>The Company is required to write down its goodwill and indefinite-lived intangible assets if they are determined to be impaired. The Company tests its goodwill for impairment on a reporting unit b</w:t>
      </w:r>
      <w:r>
        <w:rPr>
          <w:rFonts w:eastAsia="Times New Roman"/>
          <w:color w:val="000000"/>
          <w:sz w:val="20"/>
          <w:szCs w:val="20"/>
        </w:rPr>
        <w:t>asis. A reporting unit is the operating segment unless, at businesses one level below the operating segment (the component level), discrete financial information is prepared and regularly reviewed by management and the businesses are not otherwise aggregat</w:t>
      </w:r>
      <w:r>
        <w:rPr>
          <w:rFonts w:eastAsia="Times New Roman"/>
          <w:color w:val="000000"/>
          <w:sz w:val="20"/>
          <w:szCs w:val="20"/>
        </w:rPr>
        <w:t>ed due to having certain common characteristics, in which case such component is the reporting unit.</w:t>
      </w:r>
    </w:p>
    <w:p w:rsidR="00000000" w:rsidRDefault="00F537BE">
      <w:pPr>
        <w:ind w:firstLine="360"/>
        <w:jc w:val="both"/>
        <w:divId w:val="1879387780"/>
        <w:rPr>
          <w:rFonts w:eastAsia="Times New Roman"/>
        </w:rPr>
      </w:pPr>
      <w:r>
        <w:rPr>
          <w:rFonts w:eastAsia="Times New Roman"/>
          <w:color w:val="000000"/>
          <w:sz w:val="20"/>
          <w:szCs w:val="20"/>
        </w:rPr>
        <w:t xml:space="preserve">We have the option to assess goodwill for impairment by initially performing a qualitative assessment to determine whether it is more likely than not that </w:t>
      </w:r>
      <w:r>
        <w:rPr>
          <w:rFonts w:eastAsia="Times New Roman"/>
          <w:color w:val="000000"/>
          <w:sz w:val="20"/>
          <w:szCs w:val="20"/>
        </w:rPr>
        <w:t>the fair value of a reporting unit is less than its carrying amount. If we determine that it is not more likely than not that the fair value of a reporting unit is less than its carrying amount, then the quantitative goodwill impairment test is not require</w:t>
      </w:r>
      <w:r>
        <w:rPr>
          <w:rFonts w:eastAsia="Times New Roman"/>
          <w:color w:val="000000"/>
          <w:sz w:val="20"/>
          <w:szCs w:val="20"/>
        </w:rPr>
        <w:t>d to be performed. If we determine that it is more likely than not that the fair value of a reporting unit is less than its carrying amount, or if we do not elect the option to perform an initial qualitative assessment, we perform a quantitative goodwill i</w:t>
      </w:r>
      <w:r>
        <w:rPr>
          <w:rFonts w:eastAsia="Times New Roman"/>
          <w:color w:val="000000"/>
          <w:sz w:val="20"/>
          <w:szCs w:val="20"/>
        </w:rPr>
        <w:t>mpairment test. In the quantitative impairment test, we calculate the estimated fair value of the reporting unit using a (i) discounted cash flow analysis, (ii) comparable public company analysis and (iii) comparable acquisitions analysis, giving equal wei</w:t>
      </w:r>
      <w:r>
        <w:rPr>
          <w:rFonts w:eastAsia="Times New Roman"/>
          <w:color w:val="000000"/>
          <w:sz w:val="20"/>
          <w:szCs w:val="20"/>
        </w:rPr>
        <w:t>ght to the three approaches. If the carrying amount of the reporting unit after all of the reporting unit's other assets (excluding goodwill) have been adjusted for impairment exceeds the estimated fair value, an impairment charge is recorded for the amoun</w:t>
      </w:r>
      <w:r>
        <w:rPr>
          <w:rFonts w:eastAsia="Times New Roman"/>
          <w:color w:val="000000"/>
          <w:sz w:val="20"/>
          <w:szCs w:val="20"/>
        </w:rPr>
        <w:t>t that its carrying amount, including goodwill, exceeds its fair value, limited to the total amount of goodwill allocated to that reporting unit.</w:t>
      </w:r>
    </w:p>
    <w:p w:rsidR="00000000" w:rsidRDefault="00F537BE">
      <w:pPr>
        <w:ind w:firstLine="360"/>
        <w:jc w:val="both"/>
        <w:divId w:val="103381145"/>
        <w:rPr>
          <w:rFonts w:eastAsia="Times New Roman"/>
        </w:rPr>
      </w:pPr>
      <w:r>
        <w:rPr>
          <w:rFonts w:eastAsia="Times New Roman"/>
          <w:color w:val="000000"/>
          <w:sz w:val="20"/>
          <w:szCs w:val="20"/>
        </w:rPr>
        <w:t>Indefinite-lived intangible assets, such as certain trademarks with indefinite lives, are subject to an impair</w:t>
      </w:r>
      <w:r>
        <w:rPr>
          <w:rFonts w:eastAsia="Times New Roman"/>
          <w:color w:val="000000"/>
          <w:sz w:val="20"/>
          <w:szCs w:val="20"/>
        </w:rPr>
        <w:t>ment review annually and whenever indicators of impairment exist. We have the option to assess indefinite-lived intangible assets for impairment by first performing qualitative assessments to determine whether it is more-likely-than-not that the fair value</w:t>
      </w:r>
      <w:r>
        <w:rPr>
          <w:rFonts w:eastAsia="Times New Roman"/>
          <w:color w:val="000000"/>
          <w:sz w:val="20"/>
          <w:szCs w:val="20"/>
        </w:rPr>
        <w:t xml:space="preserve">s of the indefinite-lived intangible assets are less than the carrying amounts. If we determine that it is more-likely-than-not that an indefinite-lived intangible asset is impaired, or if we elect not to perform an initial qualitative assessment, we then </w:t>
      </w:r>
      <w:r>
        <w:rPr>
          <w:rFonts w:eastAsia="Times New Roman"/>
          <w:color w:val="000000"/>
          <w:sz w:val="20"/>
          <w:szCs w:val="20"/>
        </w:rPr>
        <w:t>perform the quantitative impairment test by comparing the fair value of the indefinite-lived intangible asset with its carrying amount. If the carrying amount exceeds the fair value of the indefinite-lived intangible asset, we write the carrying amount dow</w:t>
      </w:r>
      <w:r>
        <w:rPr>
          <w:rFonts w:eastAsia="Times New Roman"/>
          <w:color w:val="000000"/>
          <w:sz w:val="20"/>
          <w:szCs w:val="20"/>
        </w:rPr>
        <w:t>n to the fair value.</w:t>
      </w:r>
    </w:p>
    <w:p w:rsidR="00000000" w:rsidRDefault="00F537BE">
      <w:pPr>
        <w:ind w:firstLine="360"/>
        <w:jc w:val="both"/>
        <w:divId w:val="602154300"/>
        <w:rPr>
          <w:rFonts w:eastAsia="Times New Roman"/>
        </w:rPr>
      </w:pPr>
      <w:r>
        <w:rPr>
          <w:rFonts w:eastAsia="Times New Roman"/>
          <w:color w:val="000000"/>
          <w:sz w:val="20"/>
          <w:szCs w:val="20"/>
        </w:rPr>
        <w:t>We performed our 2021 qualitative impairment assessment of goodwill and indefinite-lived intangible assets and determined that no impairment existed as of November 1, 2021. No goodwill or indefinite-lived intangible asset impairment wa</w:t>
      </w:r>
      <w:r>
        <w:rPr>
          <w:rFonts w:eastAsia="Times New Roman"/>
          <w:color w:val="000000"/>
          <w:sz w:val="20"/>
          <w:szCs w:val="20"/>
        </w:rPr>
        <w:t>s identified in any of the periods presented. The Company's management is not aware of any triggering events subsequent to the impairment review, and management concludes no impairment exists as of December 31, 2021.</w:t>
      </w:r>
    </w:p>
    <w:p w:rsidR="00000000" w:rsidRDefault="00F537BE">
      <w:pPr>
        <w:ind w:firstLine="360"/>
        <w:jc w:val="both"/>
        <w:divId w:val="47729980"/>
        <w:rPr>
          <w:rFonts w:eastAsia="Times New Roman"/>
        </w:rPr>
      </w:pPr>
      <w:r>
        <w:rPr>
          <w:rFonts w:eastAsia="Times New Roman"/>
          <w:color w:val="000000"/>
          <w:sz w:val="20"/>
          <w:szCs w:val="20"/>
        </w:rPr>
        <w:t xml:space="preserve">The value of definite-lived intangible </w:t>
      </w:r>
      <w:r>
        <w:rPr>
          <w:rFonts w:eastAsia="Times New Roman"/>
          <w:color w:val="000000"/>
          <w:sz w:val="20"/>
          <w:szCs w:val="20"/>
        </w:rPr>
        <w:t>assets is recorded at their acquisition date fair value and amortized on a straight-line basis over their estimated lives. The Company tests definite-lived intangible assets for impairment whenever events or changes in circumstances indicate the carrying a</w:t>
      </w:r>
      <w:r>
        <w:rPr>
          <w:rFonts w:eastAsia="Times New Roman"/>
          <w:color w:val="000000"/>
          <w:sz w:val="20"/>
          <w:szCs w:val="20"/>
        </w:rPr>
        <w:t>mount of an asset may not be recoverable. We measure recoverability of these assets by comparing the carrying amounts to the future undiscounted cash flows that the assets or the asset group are expected to generate. If the assets are considered to be impa</w:t>
      </w:r>
      <w:r>
        <w:rPr>
          <w:rFonts w:eastAsia="Times New Roman"/>
          <w:color w:val="000000"/>
          <w:sz w:val="20"/>
          <w:szCs w:val="20"/>
        </w:rPr>
        <w:t>ired, the impairment to be recognized equals the amount by which the carrying value of the asset exceeds its fair market value. No definite-lived intangible asset impairment was identified in any of the periods presented.</w:t>
      </w:r>
    </w:p>
    <w:p w:rsidR="00000000" w:rsidRDefault="00F537BE">
      <w:pPr>
        <w:ind w:firstLine="360"/>
        <w:jc w:val="center"/>
        <w:divId w:val="164634288"/>
        <w:rPr>
          <w:rFonts w:eastAsia="Times New Roman"/>
        </w:rPr>
      </w:pPr>
      <w:r>
        <w:rPr>
          <w:rFonts w:eastAsia="Times New Roman"/>
          <w:color w:val="000000"/>
          <w:sz w:val="20"/>
          <w:szCs w:val="20"/>
        </w:rPr>
        <w:t>78</w:t>
      </w:r>
    </w:p>
    <w:p w:rsidR="00000000" w:rsidRDefault="00F537BE">
      <w:pPr>
        <w:rPr>
          <w:rFonts w:eastAsia="Times New Roman"/>
        </w:rPr>
      </w:pPr>
      <w:r>
        <w:rPr>
          <w:rFonts w:eastAsia="Times New Roman"/>
        </w:rPr>
        <w:pict>
          <v:rect id="_x0000_i1105" style="width:0;height:1.5pt" o:hralign="center" o:hrstd="t" o:hr="t" fillcolor="#a0a0a0" stroked="f"/>
        </w:pict>
      </w:r>
    </w:p>
    <w:p w:rsidR="00000000" w:rsidRDefault="00F537BE">
      <w:pPr>
        <w:ind w:firstLine="360"/>
        <w:divId w:val="1471359775"/>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556964113"/>
        <w:rPr>
          <w:rFonts w:eastAsia="Times New Roman"/>
        </w:rPr>
      </w:pPr>
      <w:r>
        <w:rPr>
          <w:rFonts w:eastAsia="Times New Roman"/>
          <w:b/>
          <w:bCs/>
          <w:color w:val="000000"/>
          <w:sz w:val="20"/>
          <w:szCs w:val="20"/>
        </w:rPr>
        <w:t>MULTIPLAN CORPORATION</w:t>
      </w:r>
    </w:p>
    <w:p w:rsidR="00000000" w:rsidRDefault="00F537BE">
      <w:pPr>
        <w:ind w:firstLine="360"/>
        <w:jc w:val="center"/>
        <w:divId w:val="959990310"/>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494568573"/>
        <w:rPr>
          <w:rFonts w:eastAsia="Times New Roman"/>
        </w:rPr>
      </w:pPr>
      <w:r>
        <w:rPr>
          <w:rFonts w:eastAsia="Times New Roman"/>
          <w:color w:val="000000"/>
          <w:sz w:val="20"/>
          <w:szCs w:val="20"/>
        </w:rPr>
        <w:t>Following is a summary of the range of estimated useful life of other intangible assets:</w:t>
      </w:r>
    </w:p>
    <w:tbl>
      <w:tblPr>
        <w:tblW w:w="4912" w:type="pct"/>
        <w:tblCellMar>
          <w:top w:w="15" w:type="dxa"/>
          <w:left w:w="15" w:type="dxa"/>
          <w:bottom w:w="15" w:type="dxa"/>
          <w:right w:w="15" w:type="dxa"/>
        </w:tblCellMar>
        <w:tblLook w:val="04A0" w:firstRow="1" w:lastRow="0" w:firstColumn="1" w:lastColumn="0" w:noHBand="0" w:noVBand="1"/>
      </w:tblPr>
      <w:tblGrid>
        <w:gridCol w:w="52"/>
        <w:gridCol w:w="5407"/>
        <w:gridCol w:w="36"/>
        <w:gridCol w:w="36"/>
        <w:gridCol w:w="36"/>
        <w:gridCol w:w="36"/>
        <w:gridCol w:w="53"/>
        <w:gridCol w:w="2468"/>
        <w:gridCol w:w="36"/>
      </w:tblGrid>
      <w:tr w:rsidR="00000000">
        <w:trPr>
          <w:divId w:val="1177187247"/>
        </w:trPr>
        <w:tc>
          <w:tcPr>
            <w:tcW w:w="50" w:type="pct"/>
            <w:vAlign w:val="center"/>
            <w:hideMark/>
          </w:tcPr>
          <w:p w:rsidR="00000000" w:rsidRDefault="00F537BE">
            <w:pPr>
              <w:ind w:firstLine="360"/>
              <w:jc w:val="both"/>
              <w:rPr>
                <w:rFonts w:eastAsia="Times New Roman"/>
              </w:rPr>
            </w:pPr>
          </w:p>
        </w:tc>
        <w:tc>
          <w:tcPr>
            <w:tcW w:w="33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1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177187247"/>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Asset Classification</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Range of Estimated Useful Life</w:t>
            </w:r>
          </w:p>
        </w:tc>
      </w:tr>
      <w:tr w:rsidR="00000000">
        <w:trPr>
          <w:divId w:val="11771872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Client relationships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divId w:val="1017150821"/>
              <w:rPr>
                <w:rFonts w:eastAsia="Times New Roman"/>
              </w:rPr>
            </w:pPr>
            <w:r>
              <w:rPr>
                <w:rFonts w:eastAsia="Times New Roman"/>
                <w:color w:val="000000"/>
                <w:sz w:val="20"/>
                <w:szCs w:val="20"/>
              </w:rPr>
              <w:t>10 to 16 years</w:t>
            </w:r>
          </w:p>
        </w:tc>
      </w:tr>
      <w:tr w:rsidR="00000000">
        <w:trPr>
          <w:divId w:val="117718724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Provider Network</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15 years</w:t>
            </w:r>
          </w:p>
        </w:tc>
      </w:tr>
      <w:tr w:rsidR="00000000">
        <w:trPr>
          <w:divId w:val="117718724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Technology</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164516768"/>
              <w:rPr>
                <w:rFonts w:eastAsia="Times New Roman"/>
              </w:rPr>
            </w:pPr>
            <w:r>
              <w:rPr>
                <w:rFonts w:eastAsia="Times New Roman"/>
                <w:color w:val="000000"/>
                <w:sz w:val="20"/>
                <w:szCs w:val="20"/>
              </w:rPr>
              <w:t>4 to 5 years</w:t>
            </w:r>
          </w:p>
        </w:tc>
      </w:tr>
      <w:tr w:rsidR="00000000">
        <w:trPr>
          <w:divId w:val="117718724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Trade Names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374232323"/>
              <w:rPr>
                <w:rFonts w:eastAsia="Times New Roman"/>
              </w:rPr>
            </w:pPr>
            <w:r>
              <w:rPr>
                <w:rFonts w:eastAsia="Times New Roman"/>
                <w:color w:val="000000"/>
                <w:sz w:val="20"/>
                <w:szCs w:val="20"/>
              </w:rPr>
              <w:t>1 year to indefinite</w:t>
            </w:r>
          </w:p>
        </w:tc>
      </w:tr>
    </w:tbl>
    <w:p w:rsidR="00000000" w:rsidRDefault="00F537BE">
      <w:pPr>
        <w:ind w:firstLine="360"/>
        <w:jc w:val="both"/>
        <w:divId w:val="413824294"/>
        <w:rPr>
          <w:rFonts w:eastAsia="Times New Roman"/>
        </w:rPr>
      </w:pPr>
      <w:r>
        <w:rPr>
          <w:rFonts w:eastAsia="Times New Roman"/>
          <w:color w:val="000000"/>
          <w:sz w:val="20"/>
          <w:szCs w:val="20"/>
        </w:rPr>
        <w:t>See Note 8 Goodwill and Other Intangible Assets for additional information.</w:t>
      </w:r>
    </w:p>
    <w:p w:rsidR="00000000" w:rsidRDefault="00F537BE">
      <w:pPr>
        <w:ind w:firstLine="360"/>
        <w:jc w:val="both"/>
        <w:divId w:val="1452894169"/>
        <w:rPr>
          <w:rFonts w:eastAsia="Times New Roman"/>
        </w:rPr>
      </w:pPr>
      <w:r>
        <w:rPr>
          <w:rFonts w:eastAsia="Times New Roman"/>
          <w:b/>
          <w:bCs/>
          <w:color w:val="000000"/>
          <w:sz w:val="20"/>
          <w:szCs w:val="20"/>
        </w:rPr>
        <w:t>Revenue Recognition</w:t>
      </w:r>
    </w:p>
    <w:p w:rsidR="00000000" w:rsidRDefault="00F537BE">
      <w:pPr>
        <w:ind w:firstLine="360"/>
        <w:jc w:val="both"/>
        <w:divId w:val="161051964"/>
        <w:rPr>
          <w:rFonts w:eastAsia="Times New Roman"/>
        </w:rPr>
      </w:pPr>
      <w:r>
        <w:rPr>
          <w:rFonts w:eastAsia="Times New Roman"/>
          <w:color w:val="000000"/>
          <w:sz w:val="20"/>
          <w:szCs w:val="20"/>
        </w:rPr>
        <w:t>All revenue recognized in the consolidated statements of income (loss) and comprehensive income (loss) is considered to be revenue from contracts with customers.</w:t>
      </w:r>
    </w:p>
    <w:p w:rsidR="00000000" w:rsidRDefault="00F537BE">
      <w:pPr>
        <w:ind w:firstLine="360"/>
        <w:jc w:val="both"/>
        <w:divId w:val="953949665"/>
        <w:rPr>
          <w:rFonts w:eastAsia="Times New Roman"/>
        </w:rPr>
      </w:pPr>
      <w:r>
        <w:rPr>
          <w:rFonts w:eastAsia="Times New Roman"/>
          <w:color w:val="000000"/>
          <w:sz w:val="20"/>
          <w:szCs w:val="20"/>
        </w:rPr>
        <w:t>Revenue is generated from the compensation received from healthcare cost payors in exchange for various cost management services and solutions. Our service offerings include the following: (i) Network-Based Solutions that process claims at a discount compa</w:t>
      </w:r>
      <w:r>
        <w:rPr>
          <w:rFonts w:eastAsia="Times New Roman"/>
          <w:color w:val="000000"/>
          <w:sz w:val="20"/>
          <w:szCs w:val="20"/>
        </w:rPr>
        <w:t>red to billed fee-for-service rates while using an extensive network, (ii) Analytics-Based Solutions that use its leading and proprietary information technology platform to offer clients Analytics-Based Solutions to reduce medical costs and (iii) Payment a</w:t>
      </w:r>
      <w:r>
        <w:rPr>
          <w:rFonts w:eastAsia="Times New Roman"/>
          <w:color w:val="000000"/>
          <w:sz w:val="20"/>
          <w:szCs w:val="20"/>
        </w:rPr>
        <w:t>nd Revenue Integrity Solutions that use data, technology and clinical expertise to identify improper, unnecessary and excessive charges. Compensation from payors includes (1) commissions received for each claim based on the PSAV achieved compared to the pr</w:t>
      </w:r>
      <w:r>
        <w:rPr>
          <w:rFonts w:eastAsia="Times New Roman"/>
          <w:color w:val="000000"/>
          <w:sz w:val="20"/>
          <w:szCs w:val="20"/>
        </w:rPr>
        <w:t>oviders' billed fee-for service rates and (2) fees for standing ready to provide cost management solutions for each covered member, which are based on a PEPM.</w:t>
      </w:r>
    </w:p>
    <w:p w:rsidR="00000000" w:rsidRDefault="00F537BE">
      <w:pPr>
        <w:ind w:firstLine="360"/>
        <w:jc w:val="both"/>
        <w:divId w:val="1231503398"/>
        <w:rPr>
          <w:rFonts w:eastAsia="Times New Roman"/>
        </w:rPr>
      </w:pPr>
      <w:r>
        <w:rPr>
          <w:rFonts w:eastAsia="Times New Roman"/>
          <w:color w:val="000000"/>
          <w:sz w:val="20"/>
          <w:szCs w:val="20"/>
        </w:rPr>
        <w:t>Our performance obligation to the customer for a PSAV arrangement is the cost management services</w:t>
      </w:r>
      <w:r>
        <w:rPr>
          <w:rFonts w:eastAsia="Times New Roman"/>
          <w:color w:val="000000"/>
          <w:sz w:val="20"/>
          <w:szCs w:val="20"/>
        </w:rPr>
        <w:t xml:space="preserve"> provided for each submitted claim regardless of the service offering used to achieve savings, as they are not distinct in the context of the contract. Our performance obligation for PEPM arrangements is to stand ready to process and achieve savings for al</w:t>
      </w:r>
      <w:r>
        <w:rPr>
          <w:rFonts w:eastAsia="Times New Roman"/>
          <w:color w:val="000000"/>
          <w:sz w:val="20"/>
          <w:szCs w:val="20"/>
        </w:rPr>
        <w:t>l covered members each month.</w:t>
      </w:r>
    </w:p>
    <w:p w:rsidR="00000000" w:rsidRDefault="00F537BE">
      <w:pPr>
        <w:ind w:firstLine="360"/>
        <w:jc w:val="both"/>
        <w:divId w:val="413667950"/>
        <w:rPr>
          <w:rFonts w:eastAsia="Times New Roman"/>
        </w:rPr>
      </w:pPr>
      <w:r>
        <w:rPr>
          <w:rFonts w:eastAsia="Times New Roman"/>
          <w:color w:val="000000"/>
          <w:sz w:val="20"/>
          <w:szCs w:val="20"/>
        </w:rPr>
        <w:t>For services performed under a PSAV arrangement, the Company enters into a contract with the customer once the claim is submitted. Revenue under a PSAV arrangement is entirely variable and estimated using the expected value me</w:t>
      </w:r>
      <w:r>
        <w:rPr>
          <w:rFonts w:eastAsia="Times New Roman"/>
          <w:color w:val="000000"/>
          <w:sz w:val="20"/>
          <w:szCs w:val="20"/>
        </w:rPr>
        <w:t>thod obtained by applying the contractual rates to the materialized savings that can be reliably estimated leveraging extensive historical data of results obtained for claims of similar nature. Revenue is recognized at a point in time where the customer ob</w:t>
      </w:r>
      <w:r>
        <w:rPr>
          <w:rFonts w:eastAsia="Times New Roman"/>
          <w:color w:val="000000"/>
          <w:sz w:val="20"/>
          <w:szCs w:val="20"/>
        </w:rPr>
        <w:t>tains control over the service promised by the Company, which generally occurs when the Company successfully transfers the savings for the claim to the customer. Judgment is not typically required when assessing whether the savings have materialized.</w:t>
      </w:r>
    </w:p>
    <w:p w:rsidR="00000000" w:rsidRDefault="00F537BE">
      <w:pPr>
        <w:ind w:firstLine="360"/>
        <w:jc w:val="both"/>
        <w:divId w:val="509108303"/>
        <w:rPr>
          <w:rFonts w:eastAsia="Times New Roman"/>
        </w:rPr>
      </w:pPr>
      <w:r>
        <w:rPr>
          <w:rFonts w:eastAsia="Times New Roman"/>
          <w:color w:val="000000"/>
          <w:sz w:val="20"/>
          <w:szCs w:val="20"/>
        </w:rPr>
        <w:t xml:space="preserve">Fees </w:t>
      </w:r>
      <w:r>
        <w:rPr>
          <w:rFonts w:eastAsia="Times New Roman"/>
          <w:color w:val="000000"/>
          <w:sz w:val="20"/>
          <w:szCs w:val="20"/>
        </w:rPr>
        <w:t>from customers for standing ready to provide cost management solutions for each customer's members each month vary depending on the number of employees covered each month. PEPM contracts represent a series of performance obligations to stand ready to provi</w:t>
      </w:r>
      <w:r>
        <w:rPr>
          <w:rFonts w:eastAsia="Times New Roman"/>
          <w:color w:val="000000"/>
          <w:sz w:val="20"/>
          <w:szCs w:val="20"/>
        </w:rPr>
        <w:t>de cost management solutions to our customers' covered employees on a monthly basis with each time increment representing a distinct service. We recognize revenue over time using the time elapsed output method. In accordance with the series guidance, we al</w:t>
      </w:r>
      <w:r>
        <w:rPr>
          <w:rFonts w:eastAsia="Times New Roman"/>
          <w:color w:val="000000"/>
          <w:sz w:val="20"/>
          <w:szCs w:val="20"/>
        </w:rPr>
        <w:t>locate variable consideration to the period to which the fees relate.</w:t>
      </w:r>
    </w:p>
    <w:p w:rsidR="00000000" w:rsidRDefault="00F537BE">
      <w:pPr>
        <w:ind w:firstLine="360"/>
        <w:jc w:val="both"/>
        <w:divId w:val="1670789397"/>
        <w:rPr>
          <w:rFonts w:eastAsia="Times New Roman"/>
        </w:rPr>
      </w:pPr>
      <w:r>
        <w:rPr>
          <w:rFonts w:eastAsia="Times New Roman"/>
          <w:color w:val="000000"/>
          <w:sz w:val="20"/>
          <w:szCs w:val="20"/>
        </w:rPr>
        <w:t>Variable consideration is estimated using the expected value method based on our historical experience and best judgment at the time. Due to the nature of our arrangements, certain estim</w:t>
      </w:r>
      <w:r>
        <w:rPr>
          <w:rFonts w:eastAsia="Times New Roman"/>
          <w:color w:val="000000"/>
          <w:sz w:val="20"/>
          <w:szCs w:val="20"/>
        </w:rPr>
        <w:t xml:space="preserve">ates may be constrained if it is probable that a significant reversal of revenue will occur when the uncertainty is resolved. For our PSAV contracts, portions of revenue that is recognized and collected in a reporting period may be returned or credited in </w:t>
      </w:r>
      <w:r>
        <w:rPr>
          <w:rFonts w:eastAsia="Times New Roman"/>
          <w:color w:val="000000"/>
          <w:sz w:val="20"/>
          <w:szCs w:val="20"/>
        </w:rPr>
        <w:t>subsequent periods. These credits are the result of payors not utilizing the discounts that were initially calculated, or differences between the Company's estimates of savings achieved for a customer and the amounts self-reported in the following month by</w:t>
      </w:r>
      <w:r>
        <w:rPr>
          <w:rFonts w:eastAsia="Times New Roman"/>
          <w:color w:val="000000"/>
          <w:sz w:val="20"/>
          <w:szCs w:val="20"/>
        </w:rPr>
        <w:t xml:space="preserve"> that same customer. Significant judgment is used when assessing whether estimates of variable consideration are constrained and these estimates are calculated based upon both client-specific and aggregated factors that include historical billing and adjus</w:t>
      </w:r>
      <w:r>
        <w:rPr>
          <w:rFonts w:eastAsia="Times New Roman"/>
          <w:color w:val="000000"/>
          <w:sz w:val="20"/>
          <w:szCs w:val="20"/>
        </w:rPr>
        <w:t>tment data, client contract terms, and performance guarantees. When assessing the estimate of variable consideration, the period of historical experience considered as part of the expected value method requires significant management judgment. We update ou</w:t>
      </w:r>
      <w:r>
        <w:rPr>
          <w:rFonts w:eastAsia="Times New Roman"/>
          <w:color w:val="000000"/>
          <w:sz w:val="20"/>
          <w:szCs w:val="20"/>
        </w:rPr>
        <w:t>r estimates at the end of each reporting period as additional information becomes available.</w:t>
      </w:r>
    </w:p>
    <w:p w:rsidR="00000000" w:rsidRDefault="00F537BE">
      <w:pPr>
        <w:ind w:firstLine="360"/>
        <w:jc w:val="both"/>
        <w:divId w:val="1710033554"/>
        <w:rPr>
          <w:rFonts w:eastAsia="Times New Roman"/>
        </w:rPr>
      </w:pPr>
      <w:r>
        <w:rPr>
          <w:rFonts w:eastAsia="Times New Roman"/>
          <w:color w:val="000000"/>
          <w:sz w:val="20"/>
          <w:szCs w:val="20"/>
        </w:rPr>
        <w:t>The timing of payments from customers from time to time generates contract assets or contract liabilities; however these amounts are immaterial in all periods pres</w:t>
      </w:r>
      <w:r>
        <w:rPr>
          <w:rFonts w:eastAsia="Times New Roman"/>
          <w:color w:val="000000"/>
          <w:sz w:val="20"/>
          <w:szCs w:val="20"/>
        </w:rPr>
        <w:t>ented.</w:t>
      </w:r>
    </w:p>
    <w:p w:rsidR="00000000" w:rsidRDefault="00F537BE">
      <w:pPr>
        <w:ind w:firstLine="360"/>
        <w:jc w:val="center"/>
        <w:divId w:val="214313207"/>
        <w:rPr>
          <w:rFonts w:eastAsia="Times New Roman"/>
        </w:rPr>
      </w:pPr>
      <w:r>
        <w:rPr>
          <w:rFonts w:eastAsia="Times New Roman"/>
          <w:color w:val="000000"/>
          <w:sz w:val="20"/>
          <w:szCs w:val="20"/>
        </w:rPr>
        <w:t>79</w:t>
      </w:r>
    </w:p>
    <w:p w:rsidR="00000000" w:rsidRDefault="00F537BE">
      <w:pPr>
        <w:rPr>
          <w:rFonts w:eastAsia="Times New Roman"/>
        </w:rPr>
      </w:pPr>
      <w:r>
        <w:rPr>
          <w:rFonts w:eastAsia="Times New Roman"/>
        </w:rPr>
        <w:pict>
          <v:rect id="_x0000_i1106" style="width:0;height:1.5pt" o:hralign="center" o:hrstd="t" o:hr="t" fillcolor="#a0a0a0" stroked="f"/>
        </w:pict>
      </w:r>
    </w:p>
    <w:p w:rsidR="00000000" w:rsidRDefault="00F537BE">
      <w:pPr>
        <w:ind w:firstLine="360"/>
        <w:divId w:val="1079061538"/>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460268172"/>
        <w:rPr>
          <w:rFonts w:eastAsia="Times New Roman"/>
        </w:rPr>
      </w:pPr>
      <w:r>
        <w:rPr>
          <w:rFonts w:eastAsia="Times New Roman"/>
          <w:b/>
          <w:bCs/>
          <w:color w:val="000000"/>
          <w:sz w:val="20"/>
          <w:szCs w:val="20"/>
        </w:rPr>
        <w:t>MULTIPLAN CORPORATION</w:t>
      </w:r>
    </w:p>
    <w:p w:rsidR="00000000" w:rsidRDefault="00F537BE">
      <w:pPr>
        <w:ind w:firstLine="360"/>
        <w:jc w:val="center"/>
        <w:divId w:val="1895770758"/>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542324250"/>
        <w:rPr>
          <w:rFonts w:eastAsia="Times New Roman"/>
        </w:rPr>
      </w:pPr>
      <w:r>
        <w:rPr>
          <w:rFonts w:eastAsia="Times New Roman"/>
          <w:color w:val="000000"/>
          <w:sz w:val="20"/>
          <w:szCs w:val="20"/>
        </w:rPr>
        <w:t>Payment terms vary on a contract-by-contract basis, although terms gen</w:t>
      </w:r>
      <w:r>
        <w:rPr>
          <w:rFonts w:eastAsia="Times New Roman"/>
          <w:color w:val="000000"/>
          <w:sz w:val="20"/>
          <w:szCs w:val="20"/>
        </w:rPr>
        <w:t>erally include a requirement of payment within 15 to 30 days. We do not have any significant financing components in our contracts with customers.</w:t>
      </w:r>
    </w:p>
    <w:p w:rsidR="00000000" w:rsidRDefault="00F537BE">
      <w:pPr>
        <w:ind w:firstLine="360"/>
        <w:jc w:val="both"/>
        <w:divId w:val="783383815"/>
        <w:rPr>
          <w:rFonts w:eastAsia="Times New Roman"/>
        </w:rPr>
      </w:pPr>
      <w:r>
        <w:rPr>
          <w:rFonts w:eastAsia="Times New Roman"/>
          <w:color w:val="000000"/>
          <w:sz w:val="20"/>
          <w:szCs w:val="20"/>
        </w:rPr>
        <w:t>The Company expenses sales commissions and other costs to obtain a contract when incurred, because our commis</w:t>
      </w:r>
      <w:r>
        <w:rPr>
          <w:rFonts w:eastAsia="Times New Roman"/>
          <w:color w:val="000000"/>
          <w:sz w:val="20"/>
          <w:szCs w:val="20"/>
        </w:rPr>
        <w:t>sions are deemed contingent on factors broader than the simple intention of the contracts and cannot be considered directly incremental. These costs are recorded within cost of services.</w:t>
      </w:r>
    </w:p>
    <w:p w:rsidR="00000000" w:rsidRDefault="00F537BE">
      <w:pPr>
        <w:ind w:firstLine="360"/>
        <w:jc w:val="both"/>
        <w:divId w:val="723213244"/>
        <w:rPr>
          <w:rFonts w:eastAsia="Times New Roman"/>
        </w:rPr>
      </w:pPr>
      <w:r>
        <w:rPr>
          <w:rFonts w:eastAsia="Times New Roman"/>
          <w:i/>
          <w:iCs/>
          <w:color w:val="000000"/>
          <w:sz w:val="20"/>
          <w:szCs w:val="20"/>
        </w:rPr>
        <w:t>Practical Expedients and Accounting Policy Elections</w:t>
      </w:r>
    </w:p>
    <w:p w:rsidR="00000000" w:rsidRDefault="00F537BE">
      <w:pPr>
        <w:ind w:firstLine="360"/>
        <w:jc w:val="both"/>
        <w:divId w:val="1319116892"/>
        <w:rPr>
          <w:rFonts w:eastAsia="Times New Roman"/>
        </w:rPr>
      </w:pPr>
      <w:r>
        <w:rPr>
          <w:rFonts w:eastAsia="Times New Roman"/>
          <w:color w:val="000000"/>
          <w:sz w:val="20"/>
          <w:szCs w:val="20"/>
        </w:rPr>
        <w:t>The Company excl</w:t>
      </w:r>
      <w:r>
        <w:rPr>
          <w:rFonts w:eastAsia="Times New Roman"/>
          <w:color w:val="000000"/>
          <w:sz w:val="20"/>
          <w:szCs w:val="20"/>
        </w:rPr>
        <w:t>udes sales taxes and other similar taxes from the measurement of the transaction price.</w:t>
      </w:r>
    </w:p>
    <w:p w:rsidR="00000000" w:rsidRDefault="00F537BE">
      <w:pPr>
        <w:ind w:firstLine="360"/>
        <w:jc w:val="both"/>
        <w:divId w:val="163712342"/>
        <w:rPr>
          <w:rFonts w:eastAsia="Times New Roman"/>
        </w:rPr>
      </w:pPr>
      <w:r>
        <w:rPr>
          <w:rFonts w:eastAsia="Times New Roman"/>
          <w:color w:val="000000"/>
          <w:sz w:val="20"/>
          <w:szCs w:val="20"/>
        </w:rPr>
        <w:t>The Company does not disclose the value of unsatisfied performance obligations, nor do we disclose the timing of revenue recognition for contracts with an original expe</w:t>
      </w:r>
      <w:r>
        <w:rPr>
          <w:rFonts w:eastAsia="Times New Roman"/>
          <w:color w:val="000000"/>
          <w:sz w:val="20"/>
          <w:szCs w:val="20"/>
        </w:rPr>
        <w:t>cted length of one year or less.</w:t>
      </w:r>
    </w:p>
    <w:p w:rsidR="00000000" w:rsidRDefault="00F537BE">
      <w:pPr>
        <w:ind w:firstLine="360"/>
        <w:jc w:val="both"/>
        <w:divId w:val="612396776"/>
        <w:rPr>
          <w:rFonts w:eastAsia="Times New Roman"/>
        </w:rPr>
      </w:pPr>
      <w:r>
        <w:rPr>
          <w:rFonts w:eastAsia="Times New Roman"/>
          <w:color w:val="000000"/>
          <w:sz w:val="20"/>
          <w:szCs w:val="20"/>
        </w:rPr>
        <w:t xml:space="preserve">The Company uses a portfolio approach when estimating the amount of consideration it expects to receive from certain classes of customer contracts with similar characteristics, and expects that the difference from applying </w:t>
      </w:r>
      <w:r>
        <w:rPr>
          <w:rFonts w:eastAsia="Times New Roman"/>
          <w:color w:val="000000"/>
          <w:sz w:val="20"/>
          <w:szCs w:val="20"/>
        </w:rPr>
        <w:t>the new revenue standard to a portfolio of contracts as compared to an individual contract would not result in a material effect on the financial statements.</w:t>
      </w:r>
    </w:p>
    <w:p w:rsidR="00000000" w:rsidRDefault="00F537BE">
      <w:pPr>
        <w:ind w:firstLine="360"/>
        <w:jc w:val="both"/>
        <w:divId w:val="1895265792"/>
        <w:rPr>
          <w:rFonts w:eastAsia="Times New Roman"/>
        </w:rPr>
      </w:pPr>
      <w:r>
        <w:rPr>
          <w:rFonts w:eastAsia="Times New Roman"/>
          <w:i/>
          <w:iCs/>
          <w:color w:val="000000"/>
          <w:sz w:val="20"/>
          <w:szCs w:val="20"/>
        </w:rPr>
        <w:t>Disaggregation of Revenue</w:t>
      </w:r>
    </w:p>
    <w:p w:rsidR="00000000" w:rsidRDefault="00F537BE">
      <w:pPr>
        <w:ind w:firstLine="360"/>
        <w:jc w:val="both"/>
        <w:divId w:val="2051761740"/>
        <w:rPr>
          <w:rFonts w:eastAsia="Times New Roman"/>
        </w:rPr>
      </w:pPr>
      <w:r>
        <w:rPr>
          <w:rFonts w:eastAsia="Times New Roman"/>
          <w:color w:val="000000"/>
          <w:sz w:val="20"/>
          <w:szCs w:val="20"/>
        </w:rPr>
        <w:t>The following table presents revenues disaggregated by services and cont</w:t>
      </w:r>
      <w:r>
        <w:rPr>
          <w:rFonts w:eastAsia="Times New Roman"/>
          <w:color w:val="000000"/>
          <w:sz w:val="20"/>
          <w:szCs w:val="20"/>
        </w:rPr>
        <w:t>ract types:</w:t>
      </w:r>
    </w:p>
    <w:tbl>
      <w:tblPr>
        <w:tblW w:w="4831" w:type="pct"/>
        <w:tblCellMar>
          <w:top w:w="15" w:type="dxa"/>
          <w:left w:w="15" w:type="dxa"/>
          <w:bottom w:w="15" w:type="dxa"/>
          <w:right w:w="15" w:type="dxa"/>
        </w:tblCellMar>
        <w:tblLook w:val="04A0" w:firstRow="1" w:lastRow="0" w:firstColumn="1" w:lastColumn="0" w:noHBand="0" w:noVBand="1"/>
      </w:tblPr>
      <w:tblGrid>
        <w:gridCol w:w="38"/>
        <w:gridCol w:w="4847"/>
        <w:gridCol w:w="37"/>
        <w:gridCol w:w="120"/>
        <w:gridCol w:w="850"/>
        <w:gridCol w:w="36"/>
        <w:gridCol w:w="36"/>
        <w:gridCol w:w="36"/>
        <w:gridCol w:w="36"/>
        <w:gridCol w:w="120"/>
        <w:gridCol w:w="776"/>
        <w:gridCol w:w="36"/>
        <w:gridCol w:w="36"/>
        <w:gridCol w:w="36"/>
        <w:gridCol w:w="36"/>
        <w:gridCol w:w="120"/>
        <w:gridCol w:w="793"/>
        <w:gridCol w:w="36"/>
      </w:tblGrid>
      <w:tr w:rsidR="00000000">
        <w:trPr>
          <w:divId w:val="1007713894"/>
        </w:trPr>
        <w:tc>
          <w:tcPr>
            <w:tcW w:w="50" w:type="pct"/>
            <w:vAlign w:val="center"/>
            <w:hideMark/>
          </w:tcPr>
          <w:p w:rsidR="00000000" w:rsidRDefault="00F537BE">
            <w:pPr>
              <w:ind w:firstLine="360"/>
              <w:jc w:val="both"/>
              <w:rPr>
                <w:rFonts w:eastAsia="Times New Roman"/>
              </w:rPr>
            </w:pPr>
          </w:p>
        </w:tc>
        <w:tc>
          <w:tcPr>
            <w:tcW w:w="305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5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007713894"/>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r>
      <w:tr w:rsidR="00000000">
        <w:trPr>
          <w:divId w:val="1007713894"/>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00771389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007713894"/>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Network Services</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278,457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271,262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314,510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215,449 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208,276 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249,095 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55,684 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55,301 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56,841 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i/>
                <w:i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7,324 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7,685 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8,574 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Analytic-Based Services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709,272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564,661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561,525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692,880 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560,981 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560,675 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16,392 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3,680 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850 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Payment Integrity Services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129,873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101,840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106,866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FFFF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i/>
                <w:iCs/>
                <w:color w:val="000000"/>
                <w:sz w:val="20"/>
                <w:szCs w:val="20"/>
              </w:rPr>
              <w:t>PSAV</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129,477 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101,753 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106,782 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CCEEFF"/>
            <w:tcMar>
              <w:top w:w="30" w:type="dxa"/>
              <w:left w:w="245" w:type="dxa"/>
              <w:bottom w:w="30" w:type="dxa"/>
              <w:right w:w="20" w:type="dxa"/>
            </w:tcMar>
            <w:vAlign w:val="bottom"/>
            <w:hideMark/>
          </w:tcPr>
          <w:p w:rsidR="00000000" w:rsidRDefault="00F537BE">
            <w:pPr>
              <w:spacing w:after="100"/>
              <w:rPr>
                <w:rFonts w:eastAsia="Times New Roman"/>
              </w:rPr>
            </w:pPr>
            <w:r>
              <w:rPr>
                <w:rFonts w:eastAsia="Times New Roman"/>
                <w:i/>
                <w:iCs/>
                <w:color w:val="000000"/>
                <w:sz w:val="20"/>
                <w:szCs w:val="20"/>
              </w:rPr>
              <w:t>PEPM</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396 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i/>
                <w:iCs/>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0771389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1,117,602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937,763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b/>
                <w:bCs/>
                <w:color w:val="000000"/>
                <w:sz w:val="20"/>
                <w:szCs w:val="20"/>
              </w:rPr>
              <w:t>982,901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974723348"/>
        <w:rPr>
          <w:rFonts w:eastAsia="Times New Roman"/>
        </w:rPr>
      </w:pPr>
      <w:r>
        <w:rPr>
          <w:rFonts w:eastAsia="Times New Roman"/>
          <w:b/>
          <w:bCs/>
          <w:color w:val="000000"/>
          <w:sz w:val="20"/>
          <w:szCs w:val="20"/>
        </w:rPr>
        <w:t>Costs of Services</w:t>
      </w:r>
    </w:p>
    <w:p w:rsidR="00000000" w:rsidRDefault="00F537BE">
      <w:pPr>
        <w:ind w:firstLine="360"/>
        <w:jc w:val="both"/>
        <w:divId w:val="868572108"/>
        <w:rPr>
          <w:rFonts w:eastAsia="Times New Roman"/>
        </w:rPr>
      </w:pPr>
      <w:r>
        <w:rPr>
          <w:rFonts w:eastAsia="Times New Roman"/>
          <w:color w:val="000000"/>
          <w:sz w:val="20"/>
          <w:szCs w:val="20"/>
        </w:rPr>
        <w:t>Costs of services consist of all costs specifically associated with claims processing activities for customers, sales and marketing and the development and maintenance of the Company's networks and analytics-based solutions.</w:t>
      </w:r>
    </w:p>
    <w:p w:rsidR="00000000" w:rsidRDefault="00F537BE">
      <w:pPr>
        <w:ind w:firstLine="360"/>
        <w:jc w:val="both"/>
        <w:divId w:val="1334645147"/>
        <w:rPr>
          <w:rFonts w:eastAsia="Times New Roman"/>
        </w:rPr>
      </w:pPr>
      <w:r>
        <w:rPr>
          <w:rFonts w:eastAsia="Times New Roman"/>
          <w:b/>
          <w:bCs/>
          <w:color w:val="000000"/>
          <w:sz w:val="20"/>
          <w:szCs w:val="20"/>
        </w:rPr>
        <w:t>Insurance</w:t>
      </w:r>
    </w:p>
    <w:p w:rsidR="00000000" w:rsidRDefault="00F537BE">
      <w:pPr>
        <w:ind w:firstLine="360"/>
        <w:jc w:val="both"/>
        <w:divId w:val="2092046971"/>
        <w:rPr>
          <w:rFonts w:eastAsia="Times New Roman"/>
        </w:rPr>
      </w:pPr>
      <w:r>
        <w:rPr>
          <w:rFonts w:eastAsia="Times New Roman"/>
          <w:color w:val="000000"/>
          <w:sz w:val="20"/>
          <w:szCs w:val="20"/>
        </w:rPr>
        <w:t>The Company employs v</w:t>
      </w:r>
      <w:r>
        <w:rPr>
          <w:rFonts w:eastAsia="Times New Roman"/>
          <w:color w:val="000000"/>
          <w:sz w:val="20"/>
          <w:szCs w:val="20"/>
        </w:rPr>
        <w:t>arious risk transfer methodologies in dealing with the various insurance policies it purchases, including, for certain risks, a wholly-owned captive insurance subsidiary. These methodologies include the use of large deductible programs and self-insured ret</w:t>
      </w:r>
      <w:r>
        <w:rPr>
          <w:rFonts w:eastAsia="Times New Roman"/>
          <w:color w:val="000000"/>
          <w:sz w:val="20"/>
          <w:szCs w:val="20"/>
        </w:rPr>
        <w:t>entions with stop loss limits. Errors and omissions liability, directors and officers liability, fiduciary liability, cybersecurity, employment practices liability and crime insurance are all claims made coverages and utilize self-insured retentions subjec</w:t>
      </w:r>
      <w:r>
        <w:rPr>
          <w:rFonts w:eastAsia="Times New Roman"/>
          <w:color w:val="000000"/>
          <w:sz w:val="20"/>
          <w:szCs w:val="20"/>
        </w:rPr>
        <w:t xml:space="preserve">t to an annual aggregate limit. These self-insured retentions range from $10,000 to $20,000,000 per claim. The Company retains the services of an insurance broker to assess current risk and exposure levels as a standalone entity. The appropriate types and </w:t>
      </w:r>
      <w:r>
        <w:rPr>
          <w:rFonts w:eastAsia="Times New Roman"/>
          <w:color w:val="000000"/>
          <w:sz w:val="20"/>
          <w:szCs w:val="20"/>
        </w:rPr>
        <w:t>levels of coverage were determined by the Company, and the Company had active policies providing the desired level of coverage deemed necessary by the Company.</w:t>
      </w:r>
    </w:p>
    <w:p w:rsidR="00000000" w:rsidRDefault="00F537BE">
      <w:pPr>
        <w:ind w:firstLine="360"/>
        <w:jc w:val="both"/>
        <w:divId w:val="1752383339"/>
        <w:rPr>
          <w:rFonts w:eastAsia="Times New Roman"/>
        </w:rPr>
      </w:pPr>
      <w:r>
        <w:rPr>
          <w:rFonts w:eastAsia="Times New Roman"/>
          <w:color w:val="000000"/>
          <w:sz w:val="20"/>
          <w:szCs w:val="20"/>
        </w:rPr>
        <w:t xml:space="preserve">Health insurance and employee benefits are subject to the participant's deductible amounts with </w:t>
      </w:r>
      <w:r>
        <w:rPr>
          <w:rFonts w:eastAsia="Times New Roman"/>
          <w:color w:val="000000"/>
          <w:sz w:val="20"/>
          <w:szCs w:val="20"/>
        </w:rPr>
        <w:t xml:space="preserve">amounts exceeding the deductibles self-insured by the Company. The Company uses historical claim data and loss trends to project incurred losses and record loss reserves. Other factors utilized in determining loss reserves include, but are not limited to, </w:t>
      </w:r>
      <w:r>
        <w:rPr>
          <w:rFonts w:eastAsia="Times New Roman"/>
          <w:color w:val="000000"/>
          <w:sz w:val="20"/>
          <w:szCs w:val="20"/>
        </w:rPr>
        <w:t xml:space="preserve">the amount and timing of </w:t>
      </w:r>
    </w:p>
    <w:p w:rsidR="00000000" w:rsidRDefault="00F537BE">
      <w:pPr>
        <w:ind w:firstLine="360"/>
        <w:jc w:val="center"/>
        <w:divId w:val="364212884"/>
        <w:rPr>
          <w:rFonts w:eastAsia="Times New Roman"/>
        </w:rPr>
      </w:pPr>
      <w:r>
        <w:rPr>
          <w:rFonts w:eastAsia="Times New Roman"/>
          <w:color w:val="000000"/>
          <w:sz w:val="20"/>
          <w:szCs w:val="20"/>
        </w:rPr>
        <w:t>80</w:t>
      </w:r>
    </w:p>
    <w:p w:rsidR="00000000" w:rsidRDefault="00F537BE">
      <w:pPr>
        <w:rPr>
          <w:rFonts w:eastAsia="Times New Roman"/>
        </w:rPr>
      </w:pPr>
      <w:r>
        <w:rPr>
          <w:rFonts w:eastAsia="Times New Roman"/>
        </w:rPr>
        <w:pict>
          <v:rect id="_x0000_i1107" style="width:0;height:1.5pt" o:hralign="center" o:hrstd="t" o:hr="t" fillcolor="#a0a0a0" stroked="f"/>
        </w:pict>
      </w:r>
    </w:p>
    <w:p w:rsidR="00000000" w:rsidRDefault="00F537BE">
      <w:pPr>
        <w:ind w:firstLine="360"/>
        <w:divId w:val="2040859769"/>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269823842"/>
        <w:rPr>
          <w:rFonts w:eastAsia="Times New Roman"/>
        </w:rPr>
      </w:pPr>
      <w:r>
        <w:rPr>
          <w:rFonts w:eastAsia="Times New Roman"/>
          <w:b/>
          <w:bCs/>
          <w:color w:val="000000"/>
          <w:sz w:val="20"/>
          <w:szCs w:val="20"/>
        </w:rPr>
        <w:t>MULTIPLAN CORPORATION</w:t>
      </w:r>
    </w:p>
    <w:p w:rsidR="00000000" w:rsidRDefault="00F537BE">
      <w:pPr>
        <w:ind w:firstLine="360"/>
        <w:jc w:val="center"/>
        <w:divId w:val="1655336858"/>
        <w:rPr>
          <w:rFonts w:eastAsia="Times New Roman"/>
        </w:rPr>
      </w:pPr>
      <w:r>
        <w:rPr>
          <w:rFonts w:eastAsia="Times New Roman"/>
          <w:b/>
          <w:bCs/>
          <w:color w:val="000000"/>
          <w:sz w:val="20"/>
          <w:szCs w:val="20"/>
        </w:rPr>
        <w:t>Notes to Consolidated Financial Statements</w:t>
      </w:r>
    </w:p>
    <w:p w:rsidR="00000000" w:rsidRDefault="00F537BE">
      <w:pPr>
        <w:jc w:val="both"/>
        <w:divId w:val="114523124"/>
        <w:rPr>
          <w:rFonts w:eastAsia="Times New Roman"/>
        </w:rPr>
      </w:pPr>
      <w:r>
        <w:rPr>
          <w:rFonts w:eastAsia="Times New Roman"/>
          <w:color w:val="000000"/>
          <w:sz w:val="20"/>
          <w:szCs w:val="20"/>
        </w:rPr>
        <w:t>historical payments, severity of individual claims</w:t>
      </w:r>
      <w:r>
        <w:rPr>
          <w:rFonts w:eastAsia="Times New Roman"/>
          <w:color w:val="000000"/>
          <w:sz w:val="20"/>
          <w:szCs w:val="20"/>
        </w:rPr>
        <w:t>, jurisdictional considerations, the anticipated future volume of claims, the life span of various types of claims and input from the Company's legal representatives responsible for the defense of these claims. The ultimate value of casualty claims (primar</w:t>
      </w:r>
      <w:r>
        <w:rPr>
          <w:rFonts w:eastAsia="Times New Roman"/>
          <w:color w:val="000000"/>
          <w:sz w:val="20"/>
          <w:szCs w:val="20"/>
        </w:rPr>
        <w:t>ily general liability) and professional liability (primarily errors and omissions) claims may take several years before becoming known. Liabilities associated with the risks that are retained by the Company are not discounted.</w:t>
      </w:r>
    </w:p>
    <w:p w:rsidR="00000000" w:rsidRDefault="00F537BE">
      <w:pPr>
        <w:ind w:firstLine="360"/>
        <w:jc w:val="both"/>
        <w:divId w:val="2113624587"/>
        <w:rPr>
          <w:rFonts w:eastAsia="Times New Roman"/>
        </w:rPr>
      </w:pPr>
      <w:r>
        <w:rPr>
          <w:rFonts w:eastAsia="Times New Roman"/>
          <w:color w:val="000000"/>
          <w:sz w:val="20"/>
          <w:szCs w:val="20"/>
        </w:rPr>
        <w:t>The Company’s wholly-owned ca</w:t>
      </w:r>
      <w:r>
        <w:rPr>
          <w:rFonts w:eastAsia="Times New Roman"/>
          <w:color w:val="000000"/>
          <w:sz w:val="20"/>
          <w:szCs w:val="20"/>
        </w:rPr>
        <w:t>ptive insurance subsidiary receives direct premiums, which are netted against the Company’s insurance company costs in general and administrative expenses, in the consolidated statements of income (loss) and comprehensive income (loss).</w:t>
      </w:r>
    </w:p>
    <w:p w:rsidR="00000000" w:rsidRDefault="00F537BE">
      <w:pPr>
        <w:ind w:firstLine="360"/>
        <w:jc w:val="both"/>
        <w:divId w:val="100228496"/>
        <w:rPr>
          <w:rFonts w:eastAsia="Times New Roman"/>
        </w:rPr>
      </w:pPr>
      <w:r>
        <w:rPr>
          <w:rFonts w:eastAsia="Times New Roman"/>
          <w:b/>
          <w:bCs/>
          <w:color w:val="000000"/>
          <w:sz w:val="20"/>
          <w:szCs w:val="20"/>
        </w:rPr>
        <w:t>Stock-Based Compens</w:t>
      </w:r>
      <w:r>
        <w:rPr>
          <w:rFonts w:eastAsia="Times New Roman"/>
          <w:b/>
          <w:bCs/>
          <w:color w:val="000000"/>
          <w:sz w:val="20"/>
          <w:szCs w:val="20"/>
        </w:rPr>
        <w:t>ation</w:t>
      </w:r>
    </w:p>
    <w:p w:rsidR="00000000" w:rsidRDefault="00F537BE">
      <w:pPr>
        <w:ind w:firstLine="360"/>
        <w:jc w:val="both"/>
        <w:divId w:val="147525737"/>
        <w:rPr>
          <w:rFonts w:eastAsia="Times New Roman"/>
        </w:rPr>
      </w:pPr>
      <w:r>
        <w:rPr>
          <w:rFonts w:eastAsia="Times New Roman"/>
          <w:b/>
          <w:bCs/>
          <w:i/>
          <w:iCs/>
          <w:color w:val="000000"/>
          <w:sz w:val="20"/>
          <w:szCs w:val="20"/>
        </w:rPr>
        <w:t>Prior to the Transactions</w:t>
      </w:r>
    </w:p>
    <w:p w:rsidR="00000000" w:rsidRDefault="00F537BE">
      <w:pPr>
        <w:ind w:firstLine="360"/>
        <w:jc w:val="both"/>
        <w:divId w:val="698967096"/>
        <w:rPr>
          <w:rFonts w:eastAsia="Times New Roman"/>
        </w:rPr>
      </w:pPr>
      <w:r>
        <w:rPr>
          <w:rFonts w:eastAsia="Times New Roman"/>
          <w:color w:val="000000"/>
          <w:sz w:val="20"/>
          <w:szCs w:val="20"/>
        </w:rPr>
        <w:t xml:space="preserve">The Company's awards were granted in the form of Units via the Polaris Agreement. </w:t>
      </w:r>
    </w:p>
    <w:p w:rsidR="00000000" w:rsidRDefault="00F537BE">
      <w:pPr>
        <w:ind w:firstLine="360"/>
        <w:jc w:val="both"/>
        <w:divId w:val="1402407778"/>
        <w:rPr>
          <w:rFonts w:eastAsia="Times New Roman"/>
        </w:rPr>
      </w:pPr>
      <w:r>
        <w:rPr>
          <w:rFonts w:eastAsia="Times New Roman"/>
          <w:color w:val="000000"/>
          <w:sz w:val="20"/>
          <w:szCs w:val="20"/>
        </w:rPr>
        <w:t xml:space="preserve">Stock-based compensation was measured at the grant date based on the fair value of the award and was recognized as compensation expense, net </w:t>
      </w:r>
      <w:r>
        <w:rPr>
          <w:rFonts w:eastAsia="Times New Roman"/>
          <w:color w:val="000000"/>
          <w:sz w:val="20"/>
          <w:szCs w:val="20"/>
        </w:rPr>
        <w:t xml:space="preserve">of forfeitures, over the applicable requisite service period of the stock award using the straight-line method for awards with only service conditions and using the graded-vesting method for awards with performance conditions. The fair value of the awards </w:t>
      </w:r>
      <w:r>
        <w:rPr>
          <w:rFonts w:eastAsia="Times New Roman"/>
          <w:color w:val="000000"/>
          <w:sz w:val="20"/>
          <w:szCs w:val="20"/>
        </w:rPr>
        <w:t>was remeasured at each reporting period. The Units were classified as liabilities and their fair value was remeasured at each reporting period.</w:t>
      </w:r>
    </w:p>
    <w:p w:rsidR="00000000" w:rsidRDefault="00F537BE">
      <w:pPr>
        <w:ind w:firstLine="360"/>
        <w:jc w:val="both"/>
        <w:divId w:val="908736547"/>
        <w:rPr>
          <w:rFonts w:eastAsia="Times New Roman"/>
        </w:rPr>
      </w:pPr>
      <w:r>
        <w:rPr>
          <w:rFonts w:eastAsia="Times New Roman"/>
          <w:color w:val="000000"/>
          <w:sz w:val="20"/>
          <w:szCs w:val="20"/>
        </w:rPr>
        <w:t>We determined the fair value of our awards based on (i) the customized payout structure of the subject Units, (i</w:t>
      </w:r>
      <w:r>
        <w:rPr>
          <w:rFonts w:eastAsia="Times New Roman"/>
          <w:color w:val="000000"/>
          <w:sz w:val="20"/>
          <w:szCs w:val="20"/>
        </w:rPr>
        <w:t xml:space="preserve">i) liquidity timing, and (iii) vesting hurdles, as applicable, based on the output of Monte Carlo simulations. The simulation was based on a risk neutral framework which is a common technique for valuing financial derivatives that possess optionality. </w:t>
      </w:r>
    </w:p>
    <w:p w:rsidR="00000000" w:rsidRDefault="00F537BE">
      <w:pPr>
        <w:ind w:firstLine="360"/>
        <w:jc w:val="both"/>
        <w:divId w:val="848905136"/>
        <w:rPr>
          <w:rFonts w:eastAsia="Times New Roman"/>
        </w:rPr>
      </w:pPr>
      <w:r>
        <w:rPr>
          <w:rFonts w:eastAsia="Times New Roman"/>
          <w:color w:val="000000"/>
          <w:sz w:val="20"/>
          <w:szCs w:val="20"/>
        </w:rPr>
        <w:t>Cha</w:t>
      </w:r>
      <w:r>
        <w:rPr>
          <w:rFonts w:eastAsia="Times New Roman"/>
          <w:color w:val="000000"/>
          <w:sz w:val="20"/>
          <w:szCs w:val="20"/>
        </w:rPr>
        <w:t>nges in the assumptions made on (i) liquidity dates, (ii) volatility, (iii) discount rates and (iv) the risk-free rate can materially affect the estimate of fair value and ultimately how much stock-based compensation expense was recognized. The Company has</w:t>
      </w:r>
      <w:r>
        <w:rPr>
          <w:rFonts w:eastAsia="Times New Roman"/>
          <w:color w:val="000000"/>
          <w:sz w:val="20"/>
          <w:szCs w:val="20"/>
        </w:rPr>
        <w:t xml:space="preserve"> historically been a private company and lacked company-specific historical and implied volatility information. Therefore, it estimated its expected stock volatility based on the historical volatility of a publicly traded set of peer companies. The risk-fr</w:t>
      </w:r>
      <w:r>
        <w:rPr>
          <w:rFonts w:eastAsia="Times New Roman"/>
          <w:color w:val="000000"/>
          <w:sz w:val="20"/>
          <w:szCs w:val="20"/>
        </w:rPr>
        <w:t>ee interest rate is based on US Treasury constant maturity yields commensurate with the remaining term for each liquidity date assumption. These inputs are subjective and generally require significant analysis and judgment to develop.</w:t>
      </w:r>
    </w:p>
    <w:p w:rsidR="00000000" w:rsidRDefault="00F537BE">
      <w:pPr>
        <w:ind w:firstLine="360"/>
        <w:jc w:val="both"/>
        <w:divId w:val="1187914539"/>
        <w:rPr>
          <w:rFonts w:eastAsia="Times New Roman"/>
        </w:rPr>
      </w:pPr>
      <w:r>
        <w:rPr>
          <w:rFonts w:eastAsia="Times New Roman"/>
          <w:b/>
          <w:bCs/>
          <w:i/>
          <w:iCs/>
          <w:color w:val="000000"/>
          <w:sz w:val="20"/>
          <w:szCs w:val="20"/>
        </w:rPr>
        <w:t>After the consummatio</w:t>
      </w:r>
      <w:r>
        <w:rPr>
          <w:rFonts w:eastAsia="Times New Roman"/>
          <w:b/>
          <w:bCs/>
          <w:i/>
          <w:iCs/>
          <w:color w:val="000000"/>
          <w:sz w:val="20"/>
          <w:szCs w:val="20"/>
        </w:rPr>
        <w:t>n of the Transactions</w:t>
      </w:r>
    </w:p>
    <w:p w:rsidR="00000000" w:rsidRDefault="00F537BE">
      <w:pPr>
        <w:ind w:firstLine="360"/>
        <w:jc w:val="both"/>
        <w:divId w:val="955334951"/>
        <w:rPr>
          <w:rFonts w:eastAsia="Times New Roman"/>
        </w:rPr>
      </w:pPr>
      <w:r>
        <w:rPr>
          <w:rFonts w:eastAsia="Times New Roman"/>
          <w:color w:val="000000"/>
          <w:sz w:val="20"/>
          <w:szCs w:val="20"/>
        </w:rPr>
        <w:t>The Company's awards are granted via the 2020 Omnibus Incentive Plan in the form of Employee RS, Employee RSUs, Fixed Value RSUs, Employee NQSOs (together "employee awards"), and Director RSUs.</w:t>
      </w:r>
    </w:p>
    <w:p w:rsidR="00000000" w:rsidRDefault="00F537BE">
      <w:pPr>
        <w:ind w:firstLine="360"/>
        <w:jc w:val="both"/>
        <w:divId w:val="103305956"/>
        <w:rPr>
          <w:rFonts w:eastAsia="Times New Roman"/>
        </w:rPr>
      </w:pPr>
      <w:r>
        <w:rPr>
          <w:rFonts w:eastAsia="Times New Roman"/>
          <w:color w:val="000000"/>
          <w:sz w:val="20"/>
          <w:szCs w:val="20"/>
        </w:rPr>
        <w:t xml:space="preserve">Stock-based compensation is measured at </w:t>
      </w:r>
      <w:r>
        <w:rPr>
          <w:rFonts w:eastAsia="Times New Roman"/>
          <w:color w:val="000000"/>
          <w:sz w:val="20"/>
          <w:szCs w:val="20"/>
        </w:rPr>
        <w:t>the grant date based on the fair value of the award and is recognized as compensation expense for employee awards, net of forfeitures, over the applicable requisite service period of the stock award using the straight-line method for awards with only servi</w:t>
      </w:r>
      <w:r>
        <w:rPr>
          <w:rFonts w:eastAsia="Times New Roman"/>
          <w:color w:val="000000"/>
          <w:sz w:val="20"/>
          <w:szCs w:val="20"/>
        </w:rPr>
        <w:t>ce conditions. The compensation expense for Director RSUs is recognized in the same period(s) and in the same manner as if the Company had paid cash in exchange for the goods or services instead of a share-based award. The Company recognizes forfeitures as</w:t>
      </w:r>
      <w:r>
        <w:rPr>
          <w:rFonts w:eastAsia="Times New Roman"/>
          <w:color w:val="000000"/>
          <w:sz w:val="20"/>
          <w:szCs w:val="20"/>
        </w:rPr>
        <w:t xml:space="preserve"> they occur.</w:t>
      </w:r>
    </w:p>
    <w:p w:rsidR="00000000" w:rsidRDefault="00F537BE">
      <w:pPr>
        <w:ind w:firstLine="360"/>
        <w:jc w:val="both"/>
        <w:divId w:val="278025158"/>
        <w:rPr>
          <w:rFonts w:eastAsia="Times New Roman"/>
        </w:rPr>
      </w:pPr>
      <w:r>
        <w:rPr>
          <w:rFonts w:eastAsia="Times New Roman"/>
          <w:color w:val="000000"/>
          <w:sz w:val="20"/>
          <w:szCs w:val="20"/>
        </w:rPr>
        <w:t xml:space="preserve">We determine the fair value of the Employee RS, Employee RSUs and Director RSUs with time based vesting using the value on our common stock on the date of the grant. </w:t>
      </w:r>
    </w:p>
    <w:p w:rsidR="00000000" w:rsidRDefault="00F537BE">
      <w:pPr>
        <w:ind w:firstLine="360"/>
        <w:jc w:val="both"/>
        <w:divId w:val="2016298896"/>
        <w:rPr>
          <w:rFonts w:eastAsia="Times New Roman"/>
        </w:rPr>
      </w:pPr>
      <w:r>
        <w:rPr>
          <w:rFonts w:eastAsia="Times New Roman"/>
          <w:color w:val="000000"/>
          <w:sz w:val="20"/>
          <w:szCs w:val="20"/>
        </w:rPr>
        <w:t>We determine the fair value of Employee NQSOs with an exercise price equal to the price of the Company's Class A common stock on the grant date ("at-the-money") using a Black-Scholes option pricing model while taking into consideration the price of the Com</w:t>
      </w:r>
      <w:r>
        <w:rPr>
          <w:rFonts w:eastAsia="Times New Roman"/>
          <w:color w:val="000000"/>
          <w:sz w:val="20"/>
          <w:szCs w:val="20"/>
        </w:rPr>
        <w:t xml:space="preserve">pany's Class A common stock, vesting conditions, and the expected term obtained using the simplified method of averaging the vesting term and the original contractual term of the options. The fair value of Employee NQSOs with an exercise price higher than </w:t>
      </w:r>
      <w:r>
        <w:rPr>
          <w:rFonts w:eastAsia="Times New Roman"/>
          <w:color w:val="000000"/>
          <w:sz w:val="20"/>
          <w:szCs w:val="20"/>
        </w:rPr>
        <w:t>the Company's Class A common stock on the grant date ("out-of-the-money") is estimated on the date of grant using a binomial-lattice option pricing model while taking into consideration the price of the Company's Class A common stock, vesting conditions, a</w:t>
      </w:r>
      <w:r>
        <w:rPr>
          <w:rFonts w:eastAsia="Times New Roman"/>
          <w:color w:val="000000"/>
          <w:sz w:val="20"/>
          <w:szCs w:val="20"/>
        </w:rPr>
        <w:t>nd a sub optimal exercise factor calibrated to the valuation obtained from the Black-Scholes options model used for a hypothetical at-the-money option with the same vesting schedules.</w:t>
      </w:r>
    </w:p>
    <w:p w:rsidR="00000000" w:rsidRDefault="00F537BE">
      <w:pPr>
        <w:ind w:firstLine="360"/>
        <w:jc w:val="both"/>
        <w:divId w:val="2141992004"/>
        <w:rPr>
          <w:rFonts w:eastAsia="Times New Roman"/>
        </w:rPr>
      </w:pPr>
      <w:r>
        <w:rPr>
          <w:rFonts w:eastAsia="Times New Roman"/>
          <w:color w:val="000000"/>
          <w:sz w:val="20"/>
          <w:szCs w:val="20"/>
        </w:rPr>
        <w:t>We determine the fair value of the Fixed Value RSUs using the fixed doll</w:t>
      </w:r>
      <w:r>
        <w:rPr>
          <w:rFonts w:eastAsia="Times New Roman"/>
          <w:color w:val="000000"/>
          <w:sz w:val="20"/>
          <w:szCs w:val="20"/>
        </w:rPr>
        <w:t>ar amount of the award. The Fixed Value RSUs are classified as liabilities.</w:t>
      </w:r>
    </w:p>
    <w:p w:rsidR="00000000" w:rsidRDefault="00F537BE">
      <w:pPr>
        <w:ind w:firstLine="360"/>
        <w:jc w:val="center"/>
        <w:divId w:val="696809412"/>
        <w:rPr>
          <w:rFonts w:eastAsia="Times New Roman"/>
        </w:rPr>
      </w:pPr>
      <w:r>
        <w:rPr>
          <w:rFonts w:eastAsia="Times New Roman"/>
          <w:color w:val="000000"/>
          <w:sz w:val="20"/>
          <w:szCs w:val="20"/>
        </w:rPr>
        <w:t>81</w:t>
      </w:r>
    </w:p>
    <w:p w:rsidR="00000000" w:rsidRDefault="00F537BE">
      <w:pPr>
        <w:rPr>
          <w:rFonts w:eastAsia="Times New Roman"/>
        </w:rPr>
      </w:pPr>
      <w:r>
        <w:rPr>
          <w:rFonts w:eastAsia="Times New Roman"/>
        </w:rPr>
        <w:pict>
          <v:rect id="_x0000_i1108" style="width:0;height:1.5pt" o:hralign="center" o:hrstd="t" o:hr="t" fillcolor="#a0a0a0" stroked="f"/>
        </w:pict>
      </w:r>
    </w:p>
    <w:p w:rsidR="00000000" w:rsidRDefault="00F537BE">
      <w:pPr>
        <w:ind w:firstLine="360"/>
        <w:divId w:val="1817449493"/>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787967137"/>
        <w:rPr>
          <w:rFonts w:eastAsia="Times New Roman"/>
        </w:rPr>
      </w:pPr>
      <w:r>
        <w:rPr>
          <w:rFonts w:eastAsia="Times New Roman"/>
          <w:b/>
          <w:bCs/>
          <w:color w:val="000000"/>
          <w:sz w:val="20"/>
          <w:szCs w:val="20"/>
        </w:rPr>
        <w:t>MULTIPLAN CORPORATION</w:t>
      </w:r>
    </w:p>
    <w:p w:rsidR="00000000" w:rsidRDefault="00F537BE">
      <w:pPr>
        <w:ind w:firstLine="360"/>
        <w:jc w:val="center"/>
        <w:divId w:val="1580559040"/>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539247742"/>
        <w:rPr>
          <w:rFonts w:eastAsia="Times New Roman"/>
        </w:rPr>
      </w:pPr>
      <w:r>
        <w:rPr>
          <w:rFonts w:eastAsia="Times New Roman"/>
          <w:color w:val="000000"/>
          <w:sz w:val="20"/>
          <w:szCs w:val="20"/>
        </w:rPr>
        <w:t>Certain assumptions used in the model are subjective and require significant man</w:t>
      </w:r>
      <w:r>
        <w:rPr>
          <w:rFonts w:eastAsia="Times New Roman"/>
          <w:color w:val="000000"/>
          <w:sz w:val="20"/>
          <w:szCs w:val="20"/>
        </w:rPr>
        <w:t>agement judgment, and include the (i) risk-free rate, (ii) volatility, (iii) expected term, and (iv) suboptimal exercise factor. The Company has historically been a private company and lacked sufficient company-specific historical and implied volatility in</w:t>
      </w:r>
      <w:r>
        <w:rPr>
          <w:rFonts w:eastAsia="Times New Roman"/>
          <w:color w:val="000000"/>
          <w:sz w:val="20"/>
          <w:szCs w:val="20"/>
        </w:rPr>
        <w:t xml:space="preserve">formation. Therefore, it estimated its expected stock volatility based on the implied volatility of our publicly traded financial instruments and the historical volatility of a publicly traded set of peer companies. The risk-free interest rate is based on </w:t>
      </w:r>
      <w:r>
        <w:rPr>
          <w:rFonts w:eastAsia="Times New Roman"/>
          <w:color w:val="000000"/>
          <w:sz w:val="20"/>
          <w:szCs w:val="20"/>
        </w:rPr>
        <w:t xml:space="preserve">the interpolated 5 and 7 year U.S. Treasury constant maturity yields. Changes in these assumptions can materially affect the estimate of the grant date fair value of the Employee NQSOs and ultimately compensation expenses. </w:t>
      </w:r>
    </w:p>
    <w:p w:rsidR="00000000" w:rsidRDefault="00F537BE">
      <w:pPr>
        <w:ind w:firstLine="360"/>
        <w:jc w:val="both"/>
        <w:divId w:val="973755469"/>
        <w:rPr>
          <w:rFonts w:eastAsia="Times New Roman"/>
        </w:rPr>
      </w:pPr>
      <w:r>
        <w:rPr>
          <w:rFonts w:eastAsia="Times New Roman"/>
          <w:color w:val="000000"/>
          <w:sz w:val="20"/>
          <w:szCs w:val="20"/>
        </w:rPr>
        <w:t>See Note 15 Stock-Based Compensa</w:t>
      </w:r>
      <w:r>
        <w:rPr>
          <w:rFonts w:eastAsia="Times New Roman"/>
          <w:color w:val="000000"/>
          <w:sz w:val="20"/>
          <w:szCs w:val="20"/>
        </w:rPr>
        <w:t>tion for further information.</w:t>
      </w:r>
    </w:p>
    <w:p w:rsidR="00000000" w:rsidRDefault="00F537BE">
      <w:pPr>
        <w:ind w:firstLine="360"/>
        <w:jc w:val="both"/>
        <w:divId w:val="982656813"/>
        <w:rPr>
          <w:rFonts w:eastAsia="Times New Roman"/>
        </w:rPr>
      </w:pPr>
      <w:r>
        <w:rPr>
          <w:rFonts w:eastAsia="Times New Roman"/>
          <w:b/>
          <w:bCs/>
          <w:color w:val="000000"/>
          <w:sz w:val="20"/>
          <w:szCs w:val="20"/>
        </w:rPr>
        <w:t xml:space="preserve">Private Placement Warrants and Unvested Founder Shares </w:t>
      </w:r>
    </w:p>
    <w:p w:rsidR="00000000" w:rsidRDefault="00F537BE">
      <w:pPr>
        <w:ind w:firstLine="360"/>
        <w:jc w:val="both"/>
        <w:divId w:val="1779326875"/>
        <w:rPr>
          <w:rFonts w:eastAsia="Times New Roman"/>
        </w:rPr>
      </w:pPr>
      <w:r>
        <w:rPr>
          <w:rFonts w:eastAsia="Times New Roman"/>
          <w:color w:val="000000"/>
          <w:sz w:val="20"/>
          <w:szCs w:val="20"/>
        </w:rPr>
        <w:t>The Company classifies the Private Placement Warrants and unvested founder shares as a liability on its consolidated balance sheets as these instruments are precluded fro</w:t>
      </w:r>
      <w:r>
        <w:rPr>
          <w:rFonts w:eastAsia="Times New Roman"/>
          <w:color w:val="000000"/>
          <w:sz w:val="20"/>
          <w:szCs w:val="20"/>
        </w:rPr>
        <w:t>m being indexed to our own stock given the terms allow for a settlement adjustment that does not meet the scope of the fixed-for-fixed exception in ASC 815.</w:t>
      </w:r>
    </w:p>
    <w:p w:rsidR="00000000" w:rsidRDefault="00F537BE">
      <w:pPr>
        <w:ind w:firstLine="360"/>
        <w:jc w:val="both"/>
        <w:divId w:val="1874615868"/>
        <w:rPr>
          <w:rFonts w:eastAsia="Times New Roman"/>
        </w:rPr>
      </w:pPr>
      <w:r>
        <w:rPr>
          <w:rFonts w:eastAsia="Times New Roman"/>
          <w:color w:val="000000"/>
          <w:sz w:val="20"/>
          <w:szCs w:val="20"/>
        </w:rPr>
        <w:t>The Private Placement Warrants and unvested founder shares were initially recorded at fair value on</w:t>
      </w:r>
      <w:r>
        <w:rPr>
          <w:rFonts w:eastAsia="Times New Roman"/>
          <w:color w:val="000000"/>
          <w:sz w:val="20"/>
          <w:szCs w:val="20"/>
        </w:rPr>
        <w:t xml:space="preserve"> the date of consummation of the Transactions and are subsequently adjusted to fair value at each subsequent reporting date. Changes in the fair value of these instruments are recognized within change in fair value of Private Placement Warrants and unveste</w:t>
      </w:r>
      <w:r>
        <w:rPr>
          <w:rFonts w:eastAsia="Times New Roman"/>
          <w:color w:val="000000"/>
          <w:sz w:val="20"/>
          <w:szCs w:val="20"/>
        </w:rPr>
        <w:t>d founder shares in the consolidated statements of income (loss) and comprehensive income (loss). The fair value of the unvested founder shares and unvested Private Placement Warrants is obtained using a Monte Carlo model and the fair value of the remainin</w:t>
      </w:r>
      <w:r>
        <w:rPr>
          <w:rFonts w:eastAsia="Times New Roman"/>
          <w:color w:val="000000"/>
          <w:sz w:val="20"/>
          <w:szCs w:val="20"/>
        </w:rPr>
        <w:t>g Private Placement Warrants using a Black Scholes model, together referenced as the "option pricing" model. The Company will continue to adjust the liability for changes in fair value for the founder shares until the earlier of the re-vesting or forfeitur</w:t>
      </w:r>
      <w:r>
        <w:rPr>
          <w:rFonts w:eastAsia="Times New Roman"/>
          <w:color w:val="000000"/>
          <w:sz w:val="20"/>
          <w:szCs w:val="20"/>
        </w:rPr>
        <w:t>e of these instruments. The Company will continue to adjust the liability for changes in fair value for the Private Placement Warrants until the warrant is equity classified.</w:t>
      </w:r>
    </w:p>
    <w:p w:rsidR="00000000" w:rsidRDefault="00F537BE">
      <w:pPr>
        <w:ind w:firstLine="360"/>
        <w:jc w:val="both"/>
        <w:divId w:val="1506481038"/>
        <w:rPr>
          <w:rFonts w:eastAsia="Times New Roman"/>
        </w:rPr>
      </w:pPr>
      <w:r>
        <w:rPr>
          <w:rFonts w:eastAsia="Times New Roman"/>
          <w:color w:val="000000"/>
          <w:sz w:val="20"/>
          <w:szCs w:val="20"/>
        </w:rPr>
        <w:t>We determine the fair value of the Private Placement Warrants and unvested founde</w:t>
      </w:r>
      <w:r>
        <w:rPr>
          <w:rFonts w:eastAsia="Times New Roman"/>
          <w:color w:val="000000"/>
          <w:sz w:val="20"/>
          <w:szCs w:val="20"/>
        </w:rPr>
        <w:t xml:space="preserve">r shares using an option pricing model while taking into consideration (i) the price of the Company's Class A common stock, (ii) transfer restrictions, and (iii) vesting hurdles, as applicable. The simulation was based on a risk neutral framework which is </w:t>
      </w:r>
      <w:r>
        <w:rPr>
          <w:rFonts w:eastAsia="Times New Roman"/>
          <w:color w:val="000000"/>
          <w:sz w:val="20"/>
          <w:szCs w:val="20"/>
        </w:rPr>
        <w:t>a common technique for valuing financial derivatives that possess optionality.</w:t>
      </w:r>
    </w:p>
    <w:p w:rsidR="00000000" w:rsidRDefault="00F537BE">
      <w:pPr>
        <w:ind w:firstLine="360"/>
        <w:jc w:val="both"/>
        <w:divId w:val="713235610"/>
        <w:rPr>
          <w:rFonts w:eastAsia="Times New Roman"/>
        </w:rPr>
      </w:pPr>
      <w:r>
        <w:rPr>
          <w:rFonts w:eastAsia="Times New Roman"/>
          <w:color w:val="000000"/>
          <w:sz w:val="20"/>
          <w:szCs w:val="20"/>
        </w:rPr>
        <w:t>Certain assumptions used in the model are subjective and require significant management judgment, and include the (i) the risk-free rate, (ii) volatility, and (iii) the discount</w:t>
      </w:r>
      <w:r>
        <w:rPr>
          <w:rFonts w:eastAsia="Times New Roman"/>
          <w:color w:val="000000"/>
          <w:sz w:val="20"/>
          <w:szCs w:val="20"/>
        </w:rPr>
        <w:t xml:space="preserve"> for lack of marketability. Changes in these assumptions can materially affect the estimate of the fair value of these instruments and ultimately other income and expenses. The Company has historically been a private company and lacked sufficient company-s</w:t>
      </w:r>
      <w:r>
        <w:rPr>
          <w:rFonts w:eastAsia="Times New Roman"/>
          <w:color w:val="000000"/>
          <w:sz w:val="20"/>
          <w:szCs w:val="20"/>
        </w:rPr>
        <w:t>pecific historical and implied volatility information. Therefore, it estimated its expected stock volatility based on the implied volatility of our publicly traded financial instruments and the historical volatility of a publicly traded set of peer compani</w:t>
      </w:r>
      <w:r>
        <w:rPr>
          <w:rFonts w:eastAsia="Times New Roman"/>
          <w:color w:val="000000"/>
          <w:sz w:val="20"/>
          <w:szCs w:val="20"/>
        </w:rPr>
        <w:t xml:space="preserve">es. The risk-free interest rate is based on the 5 year U.S. Treasury constant maturity yields. The discount for lack of marketability for privately held securities is based on the average rate protective put method that estimates the discount based on the </w:t>
      </w:r>
      <w:r>
        <w:rPr>
          <w:rFonts w:eastAsia="Times New Roman"/>
          <w:color w:val="000000"/>
          <w:sz w:val="20"/>
          <w:szCs w:val="20"/>
        </w:rPr>
        <w:t xml:space="preserve">average price over the restriction period rather than based on the final price. </w:t>
      </w:r>
    </w:p>
    <w:p w:rsidR="00000000" w:rsidRDefault="00F537BE">
      <w:pPr>
        <w:ind w:firstLine="360"/>
        <w:jc w:val="both"/>
        <w:divId w:val="1362898395"/>
        <w:rPr>
          <w:rFonts w:eastAsia="Times New Roman"/>
        </w:rPr>
      </w:pPr>
      <w:r>
        <w:rPr>
          <w:rFonts w:eastAsia="Times New Roman"/>
          <w:b/>
          <w:bCs/>
          <w:color w:val="000000"/>
          <w:sz w:val="20"/>
          <w:szCs w:val="20"/>
        </w:rPr>
        <w:t>Customer Concentration</w:t>
      </w:r>
    </w:p>
    <w:p w:rsidR="00000000" w:rsidRDefault="00F537BE">
      <w:pPr>
        <w:ind w:firstLine="360"/>
        <w:jc w:val="both"/>
        <w:divId w:val="894466262"/>
        <w:rPr>
          <w:rFonts w:eastAsia="Times New Roman"/>
        </w:rPr>
      </w:pPr>
      <w:r>
        <w:rPr>
          <w:rFonts w:eastAsia="Times New Roman"/>
          <w:color w:val="000000"/>
          <w:sz w:val="20"/>
          <w:szCs w:val="20"/>
        </w:rPr>
        <w:t>Three customers individually accounted for 34%, 19% and 10% of revenues for the year ended December 31, 2021 and 35%, 20% and 9% of revenues for each of</w:t>
      </w:r>
      <w:r>
        <w:rPr>
          <w:rFonts w:eastAsia="Times New Roman"/>
          <w:color w:val="000000"/>
          <w:sz w:val="20"/>
          <w:szCs w:val="20"/>
        </w:rPr>
        <w:t xml:space="preserve"> the years ended December 31, 2020 and December 31, 2019. The loss of the business of one or more of our larger customers could have a material adverse effect on our results of operations.</w:t>
      </w:r>
    </w:p>
    <w:p w:rsidR="00000000" w:rsidRDefault="00F537BE">
      <w:pPr>
        <w:ind w:firstLine="360"/>
        <w:jc w:val="both"/>
        <w:divId w:val="1339503496"/>
        <w:rPr>
          <w:rFonts w:eastAsia="Times New Roman"/>
        </w:rPr>
      </w:pPr>
      <w:r>
        <w:rPr>
          <w:rFonts w:eastAsia="Times New Roman"/>
          <w:b/>
          <w:bCs/>
          <w:color w:val="000000"/>
          <w:sz w:val="20"/>
          <w:szCs w:val="20"/>
        </w:rPr>
        <w:t>Fair Value of Financial Instruments</w:t>
      </w:r>
    </w:p>
    <w:p w:rsidR="00000000" w:rsidRDefault="00F537BE">
      <w:pPr>
        <w:ind w:firstLine="360"/>
        <w:jc w:val="both"/>
        <w:divId w:val="1855991106"/>
        <w:rPr>
          <w:rFonts w:eastAsia="Times New Roman"/>
        </w:rPr>
      </w:pPr>
      <w:r>
        <w:rPr>
          <w:rFonts w:eastAsia="Times New Roman"/>
          <w:color w:val="000000"/>
          <w:sz w:val="20"/>
          <w:szCs w:val="20"/>
        </w:rPr>
        <w:t>The carrying amounts of the Com</w:t>
      </w:r>
      <w:r>
        <w:rPr>
          <w:rFonts w:eastAsia="Times New Roman"/>
          <w:color w:val="000000"/>
          <w:sz w:val="20"/>
          <w:szCs w:val="20"/>
        </w:rPr>
        <w:t xml:space="preserve">pany's financial instruments, which include cash and accounts receivable, approximate their fair values due to their short maturities. </w:t>
      </w:r>
    </w:p>
    <w:p w:rsidR="00000000" w:rsidRDefault="00F537BE">
      <w:pPr>
        <w:ind w:firstLine="360"/>
        <w:jc w:val="both"/>
        <w:divId w:val="1436562926"/>
        <w:rPr>
          <w:rFonts w:eastAsia="Times New Roman"/>
        </w:rPr>
      </w:pPr>
      <w:r>
        <w:rPr>
          <w:rFonts w:eastAsia="Times New Roman"/>
          <w:color w:val="000000"/>
          <w:sz w:val="20"/>
          <w:szCs w:val="20"/>
        </w:rPr>
        <w:t xml:space="preserve">The fair value of long-term debt is based on interest rates currently available for instruments with similar terms. The </w:t>
      </w:r>
      <w:r>
        <w:rPr>
          <w:rFonts w:eastAsia="Times New Roman"/>
          <w:color w:val="000000"/>
          <w:sz w:val="20"/>
          <w:szCs w:val="20"/>
        </w:rPr>
        <w:t xml:space="preserve">fair value of the Private Placement Warrants and unvested founder shares described in Note 10 Private Placement Warrants and Unvested Founder Shares is based on the price of the Company's Class A common stock while taking in consideration restrictions and </w:t>
      </w:r>
      <w:r>
        <w:rPr>
          <w:rFonts w:eastAsia="Times New Roman"/>
          <w:color w:val="000000"/>
          <w:sz w:val="20"/>
          <w:szCs w:val="20"/>
        </w:rPr>
        <w:t xml:space="preserve">vesting conditions, as applicable. </w:t>
      </w:r>
    </w:p>
    <w:p w:rsidR="00000000" w:rsidRDefault="00F537BE">
      <w:pPr>
        <w:ind w:firstLine="360"/>
        <w:jc w:val="both"/>
        <w:divId w:val="97481514"/>
        <w:rPr>
          <w:rFonts w:eastAsia="Times New Roman"/>
        </w:rPr>
      </w:pPr>
      <w:r>
        <w:rPr>
          <w:rFonts w:eastAsia="Times New Roman"/>
          <w:color w:val="000000"/>
          <w:sz w:val="20"/>
          <w:szCs w:val="20"/>
        </w:rPr>
        <w:t>See Note 11 Fair Value Measurements for additional details.</w:t>
      </w:r>
    </w:p>
    <w:p w:rsidR="00000000" w:rsidRDefault="00F537BE">
      <w:pPr>
        <w:ind w:firstLine="360"/>
        <w:jc w:val="center"/>
        <w:divId w:val="1214386343"/>
        <w:rPr>
          <w:rFonts w:eastAsia="Times New Roman"/>
        </w:rPr>
      </w:pPr>
      <w:r>
        <w:rPr>
          <w:rFonts w:eastAsia="Times New Roman"/>
          <w:color w:val="000000"/>
          <w:sz w:val="20"/>
          <w:szCs w:val="20"/>
        </w:rPr>
        <w:t>82</w:t>
      </w:r>
    </w:p>
    <w:p w:rsidR="00000000" w:rsidRDefault="00F537BE">
      <w:pPr>
        <w:rPr>
          <w:rFonts w:eastAsia="Times New Roman"/>
        </w:rPr>
      </w:pPr>
      <w:r>
        <w:rPr>
          <w:rFonts w:eastAsia="Times New Roman"/>
        </w:rPr>
        <w:pict>
          <v:rect id="_x0000_i1109" style="width:0;height:1.5pt" o:hralign="center" o:hrstd="t" o:hr="t" fillcolor="#a0a0a0" stroked="f"/>
        </w:pict>
      </w:r>
    </w:p>
    <w:p w:rsidR="00000000" w:rsidRDefault="00F537BE">
      <w:pPr>
        <w:ind w:firstLine="360"/>
        <w:divId w:val="1380936436"/>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154637843"/>
        <w:rPr>
          <w:rFonts w:eastAsia="Times New Roman"/>
        </w:rPr>
      </w:pPr>
      <w:r>
        <w:rPr>
          <w:rFonts w:eastAsia="Times New Roman"/>
          <w:b/>
          <w:bCs/>
          <w:color w:val="000000"/>
          <w:sz w:val="20"/>
          <w:szCs w:val="20"/>
        </w:rPr>
        <w:t>MULTIPLAN CORPORATION</w:t>
      </w:r>
    </w:p>
    <w:p w:rsidR="00000000" w:rsidRDefault="00F537BE">
      <w:pPr>
        <w:ind w:firstLine="360"/>
        <w:jc w:val="center"/>
        <w:divId w:val="1734963602"/>
        <w:rPr>
          <w:rFonts w:eastAsia="Times New Roman"/>
        </w:rPr>
      </w:pPr>
      <w:r>
        <w:rPr>
          <w:rFonts w:eastAsia="Times New Roman"/>
          <w:b/>
          <w:bCs/>
          <w:color w:val="000000"/>
          <w:sz w:val="20"/>
          <w:szCs w:val="20"/>
        </w:rPr>
        <w:t>Notes to Consolidated F</w:t>
      </w:r>
      <w:r>
        <w:rPr>
          <w:rFonts w:eastAsia="Times New Roman"/>
          <w:b/>
          <w:bCs/>
          <w:color w:val="000000"/>
          <w:sz w:val="20"/>
          <w:szCs w:val="20"/>
        </w:rPr>
        <w:t>inancial Statements</w:t>
      </w:r>
    </w:p>
    <w:p w:rsidR="00000000" w:rsidRDefault="00F537BE">
      <w:pPr>
        <w:ind w:firstLine="360"/>
        <w:jc w:val="both"/>
        <w:divId w:val="1885285339"/>
        <w:rPr>
          <w:rFonts w:eastAsia="Times New Roman"/>
        </w:rPr>
      </w:pPr>
      <w:r>
        <w:rPr>
          <w:rFonts w:eastAsia="Times New Roman"/>
          <w:b/>
          <w:bCs/>
          <w:color w:val="000000"/>
          <w:sz w:val="20"/>
          <w:szCs w:val="20"/>
        </w:rPr>
        <w:t>Income Taxes</w:t>
      </w:r>
    </w:p>
    <w:p w:rsidR="00000000" w:rsidRDefault="00F537BE">
      <w:pPr>
        <w:ind w:firstLine="360"/>
        <w:jc w:val="both"/>
        <w:divId w:val="275142552"/>
        <w:rPr>
          <w:rFonts w:eastAsia="Times New Roman"/>
        </w:rPr>
      </w:pPr>
      <w:r>
        <w:rPr>
          <w:rFonts w:eastAsia="Times New Roman"/>
          <w:color w:val="000000"/>
          <w:sz w:val="20"/>
          <w:szCs w:val="20"/>
        </w:rPr>
        <w:t>The Company accounts for income taxes using the asset and liability method. Under the asset and liability method, deferred income tax assets and liabilities are recognized for the future tax consequences attributable to dif</w:t>
      </w:r>
      <w:r>
        <w:rPr>
          <w:rFonts w:eastAsia="Times New Roman"/>
          <w:color w:val="000000"/>
          <w:sz w:val="20"/>
          <w:szCs w:val="20"/>
        </w:rPr>
        <w:t>ferences between the financial statement carrying amounts of existing assets and liabilities and their respective tax bases. Deferred income tax assets and liabilities are measured using the enacted tax rates expected to apply to taxable income in the year</w:t>
      </w:r>
      <w:r>
        <w:rPr>
          <w:rFonts w:eastAsia="Times New Roman"/>
          <w:color w:val="000000"/>
          <w:sz w:val="20"/>
          <w:szCs w:val="20"/>
        </w:rPr>
        <w:t>s in which those temporary differences are expected to be recovered or settled. Deferred income tax assets are recognized for deductible temporary differences, net operating loss carry forwards and tax credit carry forwards if it is more likely than not th</w:t>
      </w:r>
      <w:r>
        <w:rPr>
          <w:rFonts w:eastAsia="Times New Roman"/>
          <w:color w:val="000000"/>
          <w:sz w:val="20"/>
          <w:szCs w:val="20"/>
        </w:rPr>
        <w:t>at the tax benefits will be realized. The ultimate realization of deferred income tax assets is dependent upon the generation of future taxable income during the periods in which those temporary differences become deductible.</w:t>
      </w:r>
    </w:p>
    <w:p w:rsidR="00000000" w:rsidRDefault="00F537BE">
      <w:pPr>
        <w:ind w:firstLine="360"/>
        <w:jc w:val="both"/>
        <w:divId w:val="80298130"/>
        <w:rPr>
          <w:rFonts w:eastAsia="Times New Roman"/>
        </w:rPr>
      </w:pPr>
      <w:r>
        <w:rPr>
          <w:rFonts w:eastAsia="Times New Roman"/>
          <w:color w:val="000000"/>
          <w:sz w:val="20"/>
          <w:szCs w:val="20"/>
        </w:rPr>
        <w:t>The Company evaluates all fact</w:t>
      </w:r>
      <w:r>
        <w:rPr>
          <w:rFonts w:eastAsia="Times New Roman"/>
          <w:color w:val="000000"/>
          <w:sz w:val="20"/>
          <w:szCs w:val="20"/>
        </w:rPr>
        <w:t>ors on a regular basis to determine the amount of deferred income tax assets to recognize in the financial statements, including its recent earnings history, current and projected future taxable income, the number of years its net operating loss and tax cr</w:t>
      </w:r>
      <w:r>
        <w:rPr>
          <w:rFonts w:eastAsia="Times New Roman"/>
          <w:color w:val="000000"/>
          <w:sz w:val="20"/>
          <w:szCs w:val="20"/>
        </w:rPr>
        <w:t>edits can be carried forward, the existence of taxable temporary differences and available tax planning strategies.</w:t>
      </w:r>
    </w:p>
    <w:p w:rsidR="00000000" w:rsidRDefault="00F537BE">
      <w:pPr>
        <w:ind w:firstLine="360"/>
        <w:jc w:val="both"/>
        <w:divId w:val="985936380"/>
        <w:rPr>
          <w:rFonts w:eastAsia="Times New Roman"/>
        </w:rPr>
      </w:pPr>
      <w:r>
        <w:rPr>
          <w:rFonts w:eastAsia="Times New Roman"/>
          <w:b/>
          <w:bCs/>
          <w:color w:val="000000"/>
          <w:sz w:val="20"/>
          <w:szCs w:val="20"/>
        </w:rPr>
        <w:t>Earnings and Loss per Common Share</w:t>
      </w:r>
    </w:p>
    <w:p w:rsidR="00000000" w:rsidRDefault="00F537BE">
      <w:pPr>
        <w:ind w:firstLine="360"/>
        <w:jc w:val="both"/>
        <w:divId w:val="588393033"/>
        <w:rPr>
          <w:rFonts w:eastAsia="Times New Roman"/>
        </w:rPr>
      </w:pPr>
      <w:r>
        <w:rPr>
          <w:rFonts w:eastAsia="Times New Roman"/>
          <w:color w:val="000000"/>
          <w:sz w:val="20"/>
          <w:szCs w:val="20"/>
        </w:rPr>
        <w:t xml:space="preserve">The Company calculates basic EPS based on the weighted average number of common shares outstanding for the period. </w:t>
      </w:r>
    </w:p>
    <w:p w:rsidR="00000000" w:rsidRDefault="00F537BE">
      <w:pPr>
        <w:ind w:firstLine="360"/>
        <w:jc w:val="both"/>
        <w:divId w:val="1471709084"/>
        <w:rPr>
          <w:rFonts w:eastAsia="Times New Roman"/>
        </w:rPr>
      </w:pPr>
      <w:r>
        <w:rPr>
          <w:rFonts w:eastAsia="Times New Roman"/>
          <w:color w:val="000000"/>
          <w:sz w:val="20"/>
          <w:szCs w:val="20"/>
        </w:rPr>
        <w:t>The Company determines diluted EPS using the weighted-average number of common shares outstanding during the period, adjusted for potentially dilutive shares associated with warrants, shares which may be issued upon conversion of the Senior Convertible PIK</w:t>
      </w:r>
      <w:r>
        <w:rPr>
          <w:rFonts w:eastAsia="Times New Roman"/>
          <w:color w:val="000000"/>
          <w:sz w:val="20"/>
          <w:szCs w:val="20"/>
        </w:rPr>
        <w:t xml:space="preserve"> Notes, unvested founder shares and awards within the 2020 Omnibus Incentive Plan (collectively, common stock equivalents), using the treasury stock method. The treasury stock method assumes a hypothetical issuance of shares to settle the share-based award</w:t>
      </w:r>
      <w:r>
        <w:rPr>
          <w:rFonts w:eastAsia="Times New Roman"/>
          <w:color w:val="000000"/>
          <w:sz w:val="20"/>
          <w:szCs w:val="20"/>
        </w:rPr>
        <w:t>s, with the assumed proceeds used to purchase common stock at the average market price for the period. Assumed proceeds include the amount the employee must pay upon exercise and the average unrecognized compensation cost. The difference between the number</w:t>
      </w:r>
      <w:r>
        <w:rPr>
          <w:rFonts w:eastAsia="Times New Roman"/>
          <w:color w:val="000000"/>
          <w:sz w:val="20"/>
          <w:szCs w:val="20"/>
        </w:rPr>
        <w:t xml:space="preserve"> of shares assumed issued and number of shares assumed purchased represents the dilutive shares. Out-of-the-money common stock equivalents are considered anti-dilutive and are excluded in the computation of diluted EPS.</w:t>
      </w:r>
    </w:p>
    <w:p w:rsidR="00000000" w:rsidRDefault="00F537BE">
      <w:pPr>
        <w:ind w:firstLine="360"/>
        <w:jc w:val="both"/>
        <w:divId w:val="686178685"/>
        <w:rPr>
          <w:rFonts w:eastAsia="Times New Roman"/>
        </w:rPr>
      </w:pPr>
      <w:r>
        <w:rPr>
          <w:rFonts w:eastAsia="Times New Roman"/>
          <w:color w:val="000000"/>
          <w:sz w:val="20"/>
          <w:szCs w:val="20"/>
        </w:rPr>
        <w:t xml:space="preserve">In periods when the Company records </w:t>
      </w:r>
      <w:r>
        <w:rPr>
          <w:rFonts w:eastAsia="Times New Roman"/>
          <w:color w:val="000000"/>
          <w:sz w:val="20"/>
          <w:szCs w:val="20"/>
        </w:rPr>
        <w:t>net loss, common stock equivalents are excluded in the computation of diluted EPS because their inclusion would be anti-dilutive.</w:t>
      </w:r>
    </w:p>
    <w:p w:rsidR="00000000" w:rsidRDefault="00F537BE">
      <w:pPr>
        <w:ind w:firstLine="360"/>
        <w:jc w:val="both"/>
        <w:divId w:val="1709256841"/>
        <w:rPr>
          <w:rFonts w:eastAsia="Times New Roman"/>
        </w:rPr>
      </w:pPr>
      <w:r>
        <w:rPr>
          <w:rFonts w:eastAsia="Times New Roman"/>
          <w:color w:val="000000"/>
          <w:sz w:val="20"/>
          <w:szCs w:val="20"/>
        </w:rPr>
        <w:t>See Note 17 Basic and Diluted Earnings and Loss Per Share for additional information.</w:t>
      </w:r>
    </w:p>
    <w:p w:rsidR="00000000" w:rsidRDefault="00F537BE">
      <w:pPr>
        <w:ind w:hanging="360"/>
        <w:jc w:val="both"/>
        <w:divId w:val="322468916"/>
        <w:rPr>
          <w:rFonts w:eastAsia="Times New Roman"/>
        </w:rPr>
      </w:pPr>
      <w:r>
        <w:rPr>
          <w:rFonts w:eastAsia="Times New Roman"/>
          <w:b/>
          <w:bCs/>
          <w:color w:val="000000"/>
          <w:sz w:val="20"/>
          <w:szCs w:val="20"/>
        </w:rPr>
        <w:t xml:space="preserve">3.New Accounting Pronouncements </w:t>
      </w:r>
    </w:p>
    <w:p w:rsidR="00000000" w:rsidRDefault="00F537BE">
      <w:pPr>
        <w:ind w:firstLine="360"/>
        <w:jc w:val="both"/>
        <w:divId w:val="57020916"/>
        <w:rPr>
          <w:rFonts w:eastAsia="Times New Roman"/>
        </w:rPr>
      </w:pPr>
      <w:r>
        <w:rPr>
          <w:rFonts w:eastAsia="Times New Roman"/>
          <w:color w:val="000000"/>
          <w:sz w:val="20"/>
          <w:szCs w:val="20"/>
        </w:rPr>
        <w:t>We cons</w:t>
      </w:r>
      <w:r>
        <w:rPr>
          <w:rFonts w:eastAsia="Times New Roman"/>
          <w:color w:val="000000"/>
          <w:sz w:val="20"/>
          <w:szCs w:val="20"/>
        </w:rPr>
        <w:t>ider the applicability and impact of all ASUs and applicable authoritative guidance. The ASUs not listed below were assessed and determined to be either not applicable or are expected to have an immaterial impact on our consolidated financial position.</w:t>
      </w:r>
    </w:p>
    <w:p w:rsidR="00000000" w:rsidRDefault="00F537BE">
      <w:pPr>
        <w:ind w:firstLine="360"/>
        <w:jc w:val="both"/>
        <w:divId w:val="1318997306"/>
        <w:rPr>
          <w:rFonts w:eastAsia="Times New Roman"/>
        </w:rPr>
      </w:pPr>
      <w:r>
        <w:rPr>
          <w:rFonts w:eastAsia="Times New Roman"/>
          <w:b/>
          <w:bCs/>
          <w:color w:val="000000"/>
          <w:sz w:val="20"/>
          <w:szCs w:val="20"/>
        </w:rPr>
        <w:t>New</w:t>
      </w:r>
      <w:r>
        <w:rPr>
          <w:rFonts w:eastAsia="Times New Roman"/>
          <w:b/>
          <w:bCs/>
          <w:color w:val="000000"/>
          <w:sz w:val="20"/>
          <w:szCs w:val="20"/>
        </w:rPr>
        <w:t xml:space="preserve"> Accounting Pronouncements Recently Adopted</w:t>
      </w:r>
    </w:p>
    <w:p w:rsidR="00000000" w:rsidRDefault="00F537BE">
      <w:pPr>
        <w:ind w:firstLine="360"/>
        <w:jc w:val="both"/>
        <w:divId w:val="1143696209"/>
        <w:rPr>
          <w:rFonts w:eastAsia="Times New Roman"/>
        </w:rPr>
      </w:pPr>
      <w:r>
        <w:rPr>
          <w:rFonts w:eastAsia="Times New Roman"/>
          <w:b/>
          <w:bCs/>
          <w:i/>
          <w:iCs/>
          <w:color w:val="000000"/>
          <w:sz w:val="20"/>
          <w:szCs w:val="20"/>
        </w:rPr>
        <w:t>ASU 2016-13, Financial Instruments – Credit Losses (Topic 326): Measurement of Credit Losses.</w:t>
      </w:r>
      <w:r>
        <w:rPr>
          <w:rFonts w:eastAsia="Times New Roman"/>
          <w:i/>
          <w:iCs/>
          <w:color w:val="000000"/>
          <w:sz w:val="20"/>
          <w:szCs w:val="20"/>
        </w:rPr>
        <w:t xml:space="preserve"> </w:t>
      </w:r>
      <w:r>
        <w:rPr>
          <w:rFonts w:eastAsia="Times New Roman"/>
          <w:color w:val="000000"/>
          <w:sz w:val="20"/>
          <w:szCs w:val="20"/>
        </w:rPr>
        <w:t xml:space="preserve">In 2016, the FASB issued Accounting Standards Update ASU 2016-13, </w:t>
      </w:r>
      <w:r>
        <w:rPr>
          <w:rFonts w:eastAsia="Times New Roman"/>
          <w:i/>
          <w:iCs/>
          <w:color w:val="000000"/>
          <w:sz w:val="20"/>
          <w:szCs w:val="20"/>
        </w:rPr>
        <w:t>Financial Instruments – Credit Losses (Topic 326): M</w:t>
      </w:r>
      <w:r>
        <w:rPr>
          <w:rFonts w:eastAsia="Times New Roman"/>
          <w:i/>
          <w:iCs/>
          <w:color w:val="000000"/>
          <w:sz w:val="20"/>
          <w:szCs w:val="20"/>
        </w:rPr>
        <w:t>easurement of Credit Losses</w:t>
      </w:r>
      <w:r>
        <w:rPr>
          <w:rFonts w:eastAsia="Times New Roman"/>
          <w:color w:val="000000"/>
          <w:sz w:val="20"/>
          <w:szCs w:val="20"/>
        </w:rPr>
        <w:t xml:space="preserve"> on Financial Instruments including subsequent amendments to the initial guidance: ASU 2019-04, Codification Improvements to Topic 326, Financial Instruments-Credit Losses, Topic 815, Derivatives and Hedging, and Topic 825, Finan</w:t>
      </w:r>
      <w:r>
        <w:rPr>
          <w:rFonts w:eastAsia="Times New Roman"/>
          <w:color w:val="000000"/>
          <w:sz w:val="20"/>
          <w:szCs w:val="20"/>
        </w:rPr>
        <w:t>cial Instruments, ASU 2019-05, Financial Instruments - Credit Losses (Topic 326): Targeted Transition Relief and ASU 2019-11, Codification Improvements to Topic 326, Financial Instruments - Credit Losses. ASU 326 and related amendments require credit losse</w:t>
      </w:r>
      <w:r>
        <w:rPr>
          <w:rFonts w:eastAsia="Times New Roman"/>
          <w:color w:val="000000"/>
          <w:sz w:val="20"/>
          <w:szCs w:val="20"/>
        </w:rPr>
        <w:t>s on financial instruments measured at amortized cost basis to be presented at the net amount expected to be collected, replacing the current incurred loss approach with an expected loss methodology that is referred to as CECL. The new standard is effectiv</w:t>
      </w:r>
      <w:r>
        <w:rPr>
          <w:rFonts w:eastAsia="Times New Roman"/>
          <w:color w:val="000000"/>
          <w:sz w:val="20"/>
          <w:szCs w:val="20"/>
        </w:rPr>
        <w:t>e for fiscal years, and interim periods within those fiscal years, beginning after December 15, 2019. We adopted this standard on January 1, 2020, using a modified retrospective approach. Our financial instruments in the scope of the new standard consist p</w:t>
      </w:r>
      <w:r>
        <w:rPr>
          <w:rFonts w:eastAsia="Times New Roman"/>
          <w:color w:val="000000"/>
          <w:sz w:val="20"/>
          <w:szCs w:val="20"/>
        </w:rPr>
        <w:t>rimarily of trade receivables and loans. The adoption of ASC 326 had no material impact on our consolidated financial statements.</w:t>
      </w:r>
    </w:p>
    <w:p w:rsidR="00000000" w:rsidRDefault="00F537BE">
      <w:pPr>
        <w:ind w:firstLine="360"/>
        <w:jc w:val="both"/>
        <w:divId w:val="952783622"/>
        <w:rPr>
          <w:rFonts w:eastAsia="Times New Roman"/>
        </w:rPr>
      </w:pPr>
      <w:r>
        <w:rPr>
          <w:rFonts w:eastAsia="Times New Roman"/>
          <w:b/>
          <w:bCs/>
          <w:i/>
          <w:iCs/>
          <w:color w:val="000000"/>
          <w:sz w:val="20"/>
          <w:szCs w:val="20"/>
        </w:rPr>
        <w:t>ASU 2018-15, Intangibles-Goodwill and Other - Internal-Use Software (Subtopic 350-40) - Customer's Accounting for Implementati</w:t>
      </w:r>
      <w:r>
        <w:rPr>
          <w:rFonts w:eastAsia="Times New Roman"/>
          <w:b/>
          <w:bCs/>
          <w:i/>
          <w:iCs/>
          <w:color w:val="000000"/>
          <w:sz w:val="20"/>
          <w:szCs w:val="20"/>
        </w:rPr>
        <w:t>on Costs Incurred in a Cloud Computing Arrangement That Is a Service Contract.</w:t>
      </w:r>
      <w:r>
        <w:rPr>
          <w:rFonts w:eastAsia="Times New Roman"/>
          <w:i/>
          <w:iCs/>
          <w:color w:val="000000"/>
          <w:sz w:val="20"/>
          <w:szCs w:val="20"/>
        </w:rPr>
        <w:t xml:space="preserve"> </w:t>
      </w:r>
      <w:r>
        <w:rPr>
          <w:rFonts w:eastAsia="Times New Roman"/>
          <w:color w:val="000000"/>
          <w:sz w:val="20"/>
          <w:szCs w:val="20"/>
        </w:rPr>
        <w:t xml:space="preserve">In August 2018, the FASB issued ASU 2018-15, </w:t>
      </w:r>
      <w:r>
        <w:rPr>
          <w:rFonts w:eastAsia="Times New Roman"/>
          <w:i/>
          <w:iCs/>
          <w:color w:val="000000"/>
          <w:sz w:val="20"/>
          <w:szCs w:val="20"/>
        </w:rPr>
        <w:t>Intangibles-Goodwill and Other - Internal-Use Software (Subtopic 350-40)</w:t>
      </w:r>
      <w:r>
        <w:rPr>
          <w:rFonts w:eastAsia="Times New Roman"/>
          <w:color w:val="000000"/>
          <w:sz w:val="20"/>
          <w:szCs w:val="20"/>
        </w:rPr>
        <w:t xml:space="preserve"> </w:t>
      </w:r>
      <w:r>
        <w:rPr>
          <w:rFonts w:eastAsia="Times New Roman"/>
          <w:i/>
          <w:iCs/>
          <w:color w:val="000000"/>
          <w:sz w:val="20"/>
          <w:szCs w:val="20"/>
        </w:rPr>
        <w:t xml:space="preserve">- Customer's Accounting for </w:t>
      </w:r>
    </w:p>
    <w:p w:rsidR="00000000" w:rsidRDefault="00F537BE">
      <w:pPr>
        <w:ind w:firstLine="360"/>
        <w:jc w:val="center"/>
        <w:divId w:val="599602827"/>
        <w:rPr>
          <w:rFonts w:eastAsia="Times New Roman"/>
        </w:rPr>
      </w:pPr>
      <w:r>
        <w:rPr>
          <w:rFonts w:eastAsia="Times New Roman"/>
          <w:color w:val="000000"/>
          <w:sz w:val="20"/>
          <w:szCs w:val="20"/>
        </w:rPr>
        <w:t>83</w:t>
      </w:r>
    </w:p>
    <w:p w:rsidR="00000000" w:rsidRDefault="00F537BE">
      <w:pPr>
        <w:rPr>
          <w:rFonts w:eastAsia="Times New Roman"/>
        </w:rPr>
      </w:pPr>
      <w:r>
        <w:rPr>
          <w:rFonts w:eastAsia="Times New Roman"/>
        </w:rPr>
        <w:pict>
          <v:rect id="_x0000_i1110" style="width:0;height:1.5pt" o:hralign="center" o:hrstd="t" o:hr="t" fillcolor="#a0a0a0" stroked="f"/>
        </w:pict>
      </w:r>
    </w:p>
    <w:p w:rsidR="00000000" w:rsidRDefault="00F537BE">
      <w:pPr>
        <w:ind w:firstLine="360"/>
        <w:divId w:val="433520907"/>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223756991"/>
        <w:rPr>
          <w:rFonts w:eastAsia="Times New Roman"/>
        </w:rPr>
      </w:pPr>
      <w:r>
        <w:rPr>
          <w:rFonts w:eastAsia="Times New Roman"/>
          <w:b/>
          <w:bCs/>
          <w:color w:val="000000"/>
          <w:sz w:val="20"/>
          <w:szCs w:val="20"/>
        </w:rPr>
        <w:t>MULTIPLAN CORPORATION</w:t>
      </w:r>
    </w:p>
    <w:p w:rsidR="00000000" w:rsidRDefault="00F537BE">
      <w:pPr>
        <w:ind w:firstLine="360"/>
        <w:jc w:val="center"/>
        <w:divId w:val="738551529"/>
        <w:rPr>
          <w:rFonts w:eastAsia="Times New Roman"/>
        </w:rPr>
      </w:pPr>
      <w:r>
        <w:rPr>
          <w:rFonts w:eastAsia="Times New Roman"/>
          <w:b/>
          <w:bCs/>
          <w:color w:val="000000"/>
          <w:sz w:val="20"/>
          <w:szCs w:val="20"/>
        </w:rPr>
        <w:t>Notes to Consolidated Financial Statements</w:t>
      </w:r>
    </w:p>
    <w:p w:rsidR="00000000" w:rsidRDefault="00F537BE">
      <w:pPr>
        <w:jc w:val="both"/>
        <w:divId w:val="539130124"/>
        <w:rPr>
          <w:rFonts w:eastAsia="Times New Roman"/>
        </w:rPr>
      </w:pPr>
      <w:r>
        <w:rPr>
          <w:rFonts w:eastAsia="Times New Roman"/>
          <w:i/>
          <w:iCs/>
          <w:color w:val="000000"/>
          <w:sz w:val="20"/>
          <w:szCs w:val="20"/>
        </w:rPr>
        <w:t>Implementation Costs Incurred in a Cloud Computing Arrangement That Is a Service Contract.</w:t>
      </w:r>
      <w:r>
        <w:rPr>
          <w:rFonts w:eastAsia="Times New Roman"/>
          <w:color w:val="000000"/>
          <w:sz w:val="20"/>
          <w:szCs w:val="20"/>
        </w:rPr>
        <w:t xml:space="preserve"> This ASU addres</w:t>
      </w:r>
      <w:r>
        <w:rPr>
          <w:rFonts w:eastAsia="Times New Roman"/>
          <w:color w:val="000000"/>
          <w:sz w:val="20"/>
          <w:szCs w:val="20"/>
        </w:rPr>
        <w:t>ses a customer's accounting for implementation costs incurred in a cloud computing arrangement that is a service contract. The amendment aligns the requirements for capitalizing implementation costs incurred in a hosting arrangement that is a service contr</w:t>
      </w:r>
      <w:r>
        <w:rPr>
          <w:rFonts w:eastAsia="Times New Roman"/>
          <w:color w:val="000000"/>
          <w:sz w:val="20"/>
          <w:szCs w:val="20"/>
        </w:rPr>
        <w:t>act with the requirements for capitalizing implementation costs incurred to develop or obtain internal-use software (and hosting arrangements that include an internal-use software license). We adopted this new accounting standard as of January 1, 2020 on a</w:t>
      </w:r>
      <w:r>
        <w:rPr>
          <w:rFonts w:eastAsia="Times New Roman"/>
          <w:color w:val="000000"/>
          <w:sz w:val="20"/>
          <w:szCs w:val="20"/>
        </w:rPr>
        <w:t xml:space="preserve"> prospective basis. The adoption of this ASU did not have a material impact on our consolidated financial statements.</w:t>
      </w:r>
    </w:p>
    <w:p w:rsidR="00000000" w:rsidRDefault="00F537BE">
      <w:pPr>
        <w:ind w:firstLine="360"/>
        <w:jc w:val="both"/>
        <w:divId w:val="1915429008"/>
        <w:rPr>
          <w:rFonts w:eastAsia="Times New Roman"/>
        </w:rPr>
      </w:pPr>
      <w:r>
        <w:rPr>
          <w:rFonts w:eastAsia="Times New Roman"/>
          <w:b/>
          <w:bCs/>
          <w:i/>
          <w:iCs/>
          <w:color w:val="000000"/>
          <w:sz w:val="20"/>
          <w:szCs w:val="20"/>
        </w:rPr>
        <w:t>ASU 2018-13, Fair Value Measurement (Topic 820): Disclosure Framework - Change to the Disclosure Requirements for Fair Value Measurement.</w:t>
      </w:r>
      <w:r>
        <w:rPr>
          <w:rFonts w:eastAsia="Times New Roman"/>
          <w:i/>
          <w:iCs/>
          <w:color w:val="000000"/>
          <w:sz w:val="20"/>
          <w:szCs w:val="20"/>
        </w:rPr>
        <w:t xml:space="preserve"> </w:t>
      </w:r>
      <w:r>
        <w:rPr>
          <w:rFonts w:eastAsia="Times New Roman"/>
          <w:color w:val="000000"/>
          <w:sz w:val="20"/>
          <w:szCs w:val="20"/>
        </w:rPr>
        <w:t xml:space="preserve">In June 2016, the FASB issued ASU 2018-13, </w:t>
      </w:r>
      <w:r>
        <w:rPr>
          <w:rFonts w:eastAsia="Times New Roman"/>
          <w:i/>
          <w:iCs/>
          <w:color w:val="000000"/>
          <w:sz w:val="20"/>
          <w:szCs w:val="20"/>
        </w:rPr>
        <w:t>Fair Value Measurement (Topic 820): Disclosure Framework - Change to the Disclosure Requirements for Fair Value Measurement</w:t>
      </w:r>
      <w:r>
        <w:rPr>
          <w:rFonts w:eastAsia="Times New Roman"/>
          <w:color w:val="000000"/>
          <w:sz w:val="20"/>
          <w:szCs w:val="20"/>
        </w:rPr>
        <w:t>, which modifies the disclosure requirements for fair value measurements by removing, modi</w:t>
      </w:r>
      <w:r>
        <w:rPr>
          <w:rFonts w:eastAsia="Times New Roman"/>
          <w:color w:val="000000"/>
          <w:sz w:val="20"/>
          <w:szCs w:val="20"/>
        </w:rPr>
        <w:t xml:space="preserve">fying and adding certain disclosures. This ASU is effective for annual reporting periods beginning after December 15, 2019, including interim periods within those fiscal years, with early adoption permitted. We adopted this guidance on January 1, 2020 and </w:t>
      </w:r>
      <w:r>
        <w:rPr>
          <w:rFonts w:eastAsia="Times New Roman"/>
          <w:color w:val="000000"/>
          <w:sz w:val="20"/>
          <w:szCs w:val="20"/>
        </w:rPr>
        <w:t>it had no material impact on our consolidated financial statements.</w:t>
      </w:r>
    </w:p>
    <w:p w:rsidR="00000000" w:rsidRDefault="00F537BE">
      <w:pPr>
        <w:ind w:firstLine="360"/>
        <w:jc w:val="both"/>
        <w:divId w:val="1289386821"/>
        <w:rPr>
          <w:rFonts w:eastAsia="Times New Roman"/>
        </w:rPr>
      </w:pPr>
      <w:r>
        <w:rPr>
          <w:rFonts w:eastAsia="Times New Roman"/>
          <w:b/>
          <w:bCs/>
          <w:i/>
          <w:iCs/>
          <w:color w:val="000000"/>
          <w:sz w:val="20"/>
          <w:szCs w:val="20"/>
        </w:rPr>
        <w:t xml:space="preserve">ASU 2019-12, Simplifying the Accounting for Income Taxes (Topic 740). </w:t>
      </w:r>
      <w:r>
        <w:rPr>
          <w:rFonts w:eastAsia="Times New Roman"/>
          <w:color w:val="000000"/>
          <w:sz w:val="20"/>
          <w:szCs w:val="20"/>
        </w:rPr>
        <w:t>In December 2019, the FASB issued ASU 2019-12, </w:t>
      </w:r>
      <w:r>
        <w:rPr>
          <w:rFonts w:eastAsia="Times New Roman"/>
          <w:i/>
          <w:iCs/>
          <w:color w:val="000000"/>
          <w:sz w:val="20"/>
          <w:szCs w:val="20"/>
        </w:rPr>
        <w:t>Simplifying the Accounting for Income Taxes (Topic 740)</w:t>
      </w:r>
      <w:r>
        <w:rPr>
          <w:rFonts w:eastAsia="Times New Roman"/>
          <w:color w:val="000000"/>
          <w:sz w:val="20"/>
          <w:szCs w:val="20"/>
        </w:rPr>
        <w:t xml:space="preserve">. This standard </w:t>
      </w:r>
      <w:r>
        <w:rPr>
          <w:rFonts w:eastAsia="Times New Roman"/>
          <w:color w:val="000000"/>
          <w:sz w:val="20"/>
          <w:szCs w:val="20"/>
        </w:rPr>
        <w:t>simplifies the accounting for income taxes by eliminating certain exceptions to the guidance in ASC 740 related to the approach for intra-period tax allocation, the methodology for calculating income taxes in an interim period and the recognition of deferr</w:t>
      </w:r>
      <w:r>
        <w:rPr>
          <w:rFonts w:eastAsia="Times New Roman"/>
          <w:color w:val="000000"/>
          <w:sz w:val="20"/>
          <w:szCs w:val="20"/>
        </w:rPr>
        <w:t>ed tax liabilities for outside basis differences. The standard also simplifies aspects of the accounting for franchise taxes and enacted changes in tax laws or rates and clarifies the accounting for transactions that result in a step-up in the tax basis of</w:t>
      </w:r>
      <w:r>
        <w:rPr>
          <w:rFonts w:eastAsia="Times New Roman"/>
          <w:color w:val="000000"/>
          <w:sz w:val="20"/>
          <w:szCs w:val="20"/>
        </w:rPr>
        <w:t xml:space="preserve"> goodwill. The standard is effective for public companies for fiscal years, and interim periods within those fiscal years, beginning after December 15, 2020. Early adoption is permitted. We adopted this guidance on January 1, 2021 and it had no material im</w:t>
      </w:r>
      <w:r>
        <w:rPr>
          <w:rFonts w:eastAsia="Times New Roman"/>
          <w:color w:val="000000"/>
          <w:sz w:val="20"/>
          <w:szCs w:val="20"/>
        </w:rPr>
        <w:t>pact on our consolidated financial statements.”</w:t>
      </w:r>
    </w:p>
    <w:p w:rsidR="00000000" w:rsidRDefault="00F537BE">
      <w:pPr>
        <w:ind w:firstLine="360"/>
        <w:jc w:val="both"/>
        <w:divId w:val="749932565"/>
        <w:rPr>
          <w:rFonts w:eastAsia="Times New Roman"/>
        </w:rPr>
      </w:pPr>
      <w:r>
        <w:rPr>
          <w:rFonts w:eastAsia="Times New Roman"/>
          <w:b/>
          <w:bCs/>
          <w:i/>
          <w:iCs/>
          <w:color w:val="000000"/>
          <w:sz w:val="20"/>
          <w:szCs w:val="20"/>
        </w:rPr>
        <w:t>ASU 2020-06, Debt — Debt With Conversion and Other Options (Subtopic 470-20) and Derivatives and Hedging — Contracts in Entity's Own Equity (Subtopic 815-40): Accounting for Convertible Instruments and Contra</w:t>
      </w:r>
      <w:r>
        <w:rPr>
          <w:rFonts w:eastAsia="Times New Roman"/>
          <w:b/>
          <w:bCs/>
          <w:i/>
          <w:iCs/>
          <w:color w:val="000000"/>
          <w:sz w:val="20"/>
          <w:szCs w:val="20"/>
        </w:rPr>
        <w:t xml:space="preserve">cts in an Entity's Own Equity. </w:t>
      </w:r>
      <w:r>
        <w:rPr>
          <w:rFonts w:eastAsia="Times New Roman"/>
          <w:color w:val="000000"/>
          <w:sz w:val="20"/>
          <w:szCs w:val="20"/>
        </w:rPr>
        <w:t xml:space="preserve">On August 5, 2020, the FASB issued ASU 2020-06, </w:t>
      </w:r>
      <w:r>
        <w:rPr>
          <w:rFonts w:eastAsia="Times New Roman"/>
          <w:i/>
          <w:iCs/>
          <w:color w:val="000000"/>
          <w:sz w:val="20"/>
          <w:szCs w:val="20"/>
        </w:rPr>
        <w:t>Debt — Debt With Conversion and Other Options (Subtopic 470-20) and Derivatives and Hedging — Contracts in Entity's Own Equity (Subtopic 815-40): Accounting for Convertible Inst</w:t>
      </w:r>
      <w:r>
        <w:rPr>
          <w:rFonts w:eastAsia="Times New Roman"/>
          <w:i/>
          <w:iCs/>
          <w:color w:val="000000"/>
          <w:sz w:val="20"/>
          <w:szCs w:val="20"/>
        </w:rPr>
        <w:t>ruments and Contracts in an Entity's Own Equity</w:t>
      </w:r>
      <w:r>
        <w:rPr>
          <w:rFonts w:eastAsia="Times New Roman"/>
          <w:color w:val="000000"/>
          <w:sz w:val="20"/>
          <w:szCs w:val="20"/>
        </w:rPr>
        <w:t>. The amendments simplify the accounting for certain financial instruments with characteristics of liabilities and equity, including convertible instruments and contracts on an entity's own equity. The standar</w:t>
      </w:r>
      <w:r>
        <w:rPr>
          <w:rFonts w:eastAsia="Times New Roman"/>
          <w:color w:val="000000"/>
          <w:sz w:val="20"/>
          <w:szCs w:val="20"/>
        </w:rPr>
        <w:t>d is effective for public companies for fiscal years, and interim periods within those fiscal years, beginning after December 15, 2021. Early adoption is permitted. The Company adopted this new accounting standard on January 1, 2021 on a modified retrospec</w:t>
      </w:r>
      <w:r>
        <w:rPr>
          <w:rFonts w:eastAsia="Times New Roman"/>
          <w:color w:val="000000"/>
          <w:sz w:val="20"/>
          <w:szCs w:val="20"/>
        </w:rPr>
        <w:t>tive basis. As a result, comparative financial information has not been restated and continues to be reported under the accounting standards in effect for those periods. The adoption of the standard resulted in a reclassification to long-term debt of $297.</w:t>
      </w:r>
      <w:r>
        <w:rPr>
          <w:rFonts w:eastAsia="Times New Roman"/>
          <w:color w:val="000000"/>
          <w:sz w:val="20"/>
          <w:szCs w:val="20"/>
        </w:rPr>
        <w:t xml:space="preserve">9 million, corresponding to the equity component of $233.9 million previously recorded in additional paid-in capital, the deferred taxes related to the equity component as of January 1, 2021 of $70.0 million, and a cumulative-effect adjustment to increase </w:t>
      </w:r>
      <w:r>
        <w:rPr>
          <w:rFonts w:eastAsia="Times New Roman"/>
          <w:color w:val="000000"/>
          <w:sz w:val="20"/>
          <w:szCs w:val="20"/>
        </w:rPr>
        <w:t xml:space="preserve">retained earnings as of January 1, 2021 by $6.0 million, which reflects the elimination of the discount amortization related to the equity component in prior periods, net of deferred taxes. See Note 9 Long-Term Debt below for additional information on the </w:t>
      </w:r>
      <w:r>
        <w:rPr>
          <w:rFonts w:eastAsia="Times New Roman"/>
          <w:color w:val="000000"/>
          <w:sz w:val="20"/>
          <w:szCs w:val="20"/>
        </w:rPr>
        <w:t>impact of this adoption.</w:t>
      </w:r>
    </w:p>
    <w:p w:rsidR="00000000" w:rsidRDefault="00F537BE">
      <w:pPr>
        <w:ind w:firstLine="360"/>
        <w:jc w:val="both"/>
        <w:divId w:val="329525663"/>
        <w:rPr>
          <w:rFonts w:eastAsia="Times New Roman"/>
        </w:rPr>
      </w:pPr>
      <w:r>
        <w:rPr>
          <w:rFonts w:eastAsia="Times New Roman"/>
          <w:b/>
          <w:bCs/>
          <w:color w:val="000000"/>
          <w:sz w:val="20"/>
          <w:szCs w:val="20"/>
        </w:rPr>
        <w:t>New Accounting Pronouncements Issued but Not Yet Adopted</w:t>
      </w:r>
    </w:p>
    <w:p w:rsidR="00000000" w:rsidRDefault="00F537BE">
      <w:pPr>
        <w:ind w:firstLine="360"/>
        <w:jc w:val="both"/>
        <w:divId w:val="1588808911"/>
        <w:rPr>
          <w:rFonts w:eastAsia="Times New Roman"/>
        </w:rPr>
      </w:pPr>
      <w:r>
        <w:rPr>
          <w:rFonts w:eastAsia="Times New Roman"/>
          <w:b/>
          <w:bCs/>
          <w:i/>
          <w:iCs/>
          <w:color w:val="000000"/>
          <w:sz w:val="20"/>
          <w:szCs w:val="20"/>
        </w:rPr>
        <w:t xml:space="preserve">ASU 2020-04 and 2021-01, Reference Rate Reform (Topic 848) and Reference Rate Reform (Topic 848): Scope. </w:t>
      </w:r>
      <w:r>
        <w:rPr>
          <w:rFonts w:eastAsia="Times New Roman"/>
          <w:color w:val="000000"/>
          <w:sz w:val="20"/>
          <w:szCs w:val="20"/>
        </w:rPr>
        <w:t xml:space="preserve">In March 2020, the FASB issued ASU No. 2020-04, </w:t>
      </w:r>
      <w:r>
        <w:rPr>
          <w:rFonts w:eastAsia="Times New Roman"/>
          <w:i/>
          <w:iCs/>
          <w:color w:val="000000"/>
          <w:sz w:val="20"/>
          <w:szCs w:val="20"/>
        </w:rPr>
        <w:t>Reference Rate Reform (Topic 848)</w:t>
      </w:r>
      <w:r>
        <w:rPr>
          <w:rFonts w:eastAsia="Times New Roman"/>
          <w:color w:val="000000"/>
          <w:sz w:val="20"/>
          <w:szCs w:val="20"/>
        </w:rPr>
        <w:t xml:space="preserve">, which provides optional expedients and exceptions for applying GAAP </w:t>
      </w:r>
      <w:r>
        <w:rPr>
          <w:rFonts w:eastAsia="Times New Roman"/>
          <w:color w:val="000000"/>
          <w:sz w:val="20"/>
          <w:szCs w:val="20"/>
        </w:rPr>
        <w:t xml:space="preserve">to contracts, hedging relationships, and other transactions affected by reference rate reform if certain criteria are met. The amendments apply only to contracts, hedging relationships, and other transactions that reference LIBOR or another reference rate </w:t>
      </w:r>
      <w:r>
        <w:rPr>
          <w:rFonts w:eastAsia="Times New Roman"/>
          <w:color w:val="000000"/>
          <w:sz w:val="20"/>
          <w:szCs w:val="20"/>
        </w:rPr>
        <w:t xml:space="preserve">expected to be discontinued because of reference rate reform. In January 2021, the FASB issued ASU No. 2021-01, </w:t>
      </w:r>
      <w:r>
        <w:rPr>
          <w:rFonts w:eastAsia="Times New Roman"/>
          <w:i/>
          <w:iCs/>
          <w:color w:val="000000"/>
          <w:sz w:val="20"/>
          <w:szCs w:val="20"/>
        </w:rPr>
        <w:t>Reference Rate Reform (Topic 848): Scope</w:t>
      </w:r>
      <w:r>
        <w:rPr>
          <w:rFonts w:eastAsia="Times New Roman"/>
          <w:color w:val="000000"/>
          <w:sz w:val="20"/>
          <w:szCs w:val="20"/>
        </w:rPr>
        <w:t>, which expanded the scope of Topic 848 to include derivative instruments impacted by discounting transi</w:t>
      </w:r>
      <w:r>
        <w:rPr>
          <w:rFonts w:eastAsia="Times New Roman"/>
          <w:color w:val="000000"/>
          <w:sz w:val="20"/>
          <w:szCs w:val="20"/>
        </w:rPr>
        <w:t>tion. ASU 2020-04 and ASU 2021-01 are effective for all entities through December 31, 2022. The expedients and exceptions provided by the amendments do not apply to contract modifications and hedging relationships entered into or evaluated after December 3</w:t>
      </w:r>
      <w:r>
        <w:rPr>
          <w:rFonts w:eastAsia="Times New Roman"/>
          <w:color w:val="000000"/>
          <w:sz w:val="20"/>
          <w:szCs w:val="20"/>
        </w:rPr>
        <w:t>1, 2022, except for hedging transactions as of December 31, 2022, that an entity has elected certain optional expedients for and that are retained through the end of the hedging relationship. The Company has senior secured credit facilities for which the i</w:t>
      </w:r>
      <w:r>
        <w:rPr>
          <w:rFonts w:eastAsia="Times New Roman"/>
          <w:color w:val="000000"/>
          <w:sz w:val="20"/>
          <w:szCs w:val="20"/>
        </w:rPr>
        <w:t>nterest rates are indexed on the LIBOR. The guidance did not have an impact on our financial position, results of operations or disclosures at transition, but we will continue to evaluate its impact on contracts and hedging relationships modified on or bef</w:t>
      </w:r>
      <w:r>
        <w:rPr>
          <w:rFonts w:eastAsia="Times New Roman"/>
          <w:color w:val="000000"/>
          <w:sz w:val="20"/>
          <w:szCs w:val="20"/>
        </w:rPr>
        <w:t>ore December 31, 2022.</w:t>
      </w:r>
    </w:p>
    <w:p w:rsidR="00000000" w:rsidRDefault="00F537BE">
      <w:pPr>
        <w:ind w:firstLine="360"/>
        <w:jc w:val="center"/>
        <w:divId w:val="1227377351"/>
        <w:rPr>
          <w:rFonts w:eastAsia="Times New Roman"/>
        </w:rPr>
      </w:pPr>
      <w:r>
        <w:rPr>
          <w:rFonts w:eastAsia="Times New Roman"/>
          <w:color w:val="000000"/>
          <w:sz w:val="20"/>
          <w:szCs w:val="20"/>
        </w:rPr>
        <w:t>84</w:t>
      </w:r>
    </w:p>
    <w:p w:rsidR="00000000" w:rsidRDefault="00F537BE">
      <w:pPr>
        <w:rPr>
          <w:rFonts w:eastAsia="Times New Roman"/>
        </w:rPr>
      </w:pPr>
      <w:r>
        <w:rPr>
          <w:rFonts w:eastAsia="Times New Roman"/>
        </w:rPr>
        <w:pict>
          <v:rect id="_x0000_i1111" style="width:0;height:1.5pt" o:hralign="center" o:hrstd="t" o:hr="t" fillcolor="#a0a0a0" stroked="f"/>
        </w:pict>
      </w:r>
    </w:p>
    <w:p w:rsidR="00000000" w:rsidRDefault="00F537BE">
      <w:pPr>
        <w:ind w:firstLine="360"/>
        <w:divId w:val="1195850562"/>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514219736"/>
        <w:rPr>
          <w:rFonts w:eastAsia="Times New Roman"/>
        </w:rPr>
      </w:pPr>
      <w:r>
        <w:rPr>
          <w:rFonts w:eastAsia="Times New Roman"/>
          <w:b/>
          <w:bCs/>
          <w:color w:val="000000"/>
          <w:sz w:val="20"/>
          <w:szCs w:val="20"/>
        </w:rPr>
        <w:t>MULTIPLAN CORPORATION</w:t>
      </w:r>
    </w:p>
    <w:p w:rsidR="00000000" w:rsidRDefault="00F537BE">
      <w:pPr>
        <w:ind w:firstLine="360"/>
        <w:jc w:val="center"/>
        <w:divId w:val="1846897001"/>
        <w:rPr>
          <w:rFonts w:eastAsia="Times New Roman"/>
        </w:rPr>
      </w:pPr>
      <w:r>
        <w:rPr>
          <w:rFonts w:eastAsia="Times New Roman"/>
          <w:b/>
          <w:bCs/>
          <w:color w:val="000000"/>
          <w:sz w:val="20"/>
          <w:szCs w:val="20"/>
        </w:rPr>
        <w:t>Notes to Consolidated Financial Statements</w:t>
      </w:r>
    </w:p>
    <w:p w:rsidR="00000000" w:rsidRDefault="00F537BE">
      <w:pPr>
        <w:ind w:hanging="360"/>
        <w:jc w:val="both"/>
        <w:divId w:val="167641474"/>
        <w:rPr>
          <w:rFonts w:eastAsia="Times New Roman"/>
        </w:rPr>
      </w:pPr>
      <w:r>
        <w:rPr>
          <w:rFonts w:eastAsia="Times New Roman"/>
          <w:b/>
          <w:bCs/>
          <w:color w:val="000000"/>
          <w:sz w:val="20"/>
          <w:szCs w:val="20"/>
        </w:rPr>
        <w:t>4.    The Transactions</w:t>
      </w:r>
    </w:p>
    <w:p w:rsidR="00000000" w:rsidRDefault="00F537BE">
      <w:pPr>
        <w:ind w:firstLine="360"/>
        <w:jc w:val="both"/>
        <w:divId w:val="1773622132"/>
        <w:rPr>
          <w:rFonts w:eastAsia="Times New Roman"/>
        </w:rPr>
      </w:pPr>
      <w:r>
        <w:rPr>
          <w:rFonts w:eastAsia="Times New Roman"/>
          <w:color w:val="000000"/>
          <w:sz w:val="20"/>
          <w:szCs w:val="20"/>
        </w:rPr>
        <w:t>As discussed in Note 1 General Information and Business, on October 8, 2020, the Company consummated the Transactions. Upon the consummation of the Transactions: (i) First Merger Sub was merged with and into Polaris with Polaris being the surviving company</w:t>
      </w:r>
      <w:r>
        <w:rPr>
          <w:rFonts w:eastAsia="Times New Roman"/>
          <w:color w:val="000000"/>
          <w:sz w:val="20"/>
          <w:szCs w:val="20"/>
        </w:rPr>
        <w:t xml:space="preserve"> in the merger and (ii) immediately following the First Merger and as part of the same overall transaction as the First Merger, Polaris was merged with and into Second Merger Sub, with Second Merger Sub surviving the merger as a wholly owned subsidiary of </w:t>
      </w:r>
      <w:r>
        <w:rPr>
          <w:rFonts w:eastAsia="Times New Roman"/>
          <w:color w:val="000000"/>
          <w:sz w:val="20"/>
          <w:szCs w:val="20"/>
        </w:rPr>
        <w:t>the Company. In connection with the consummation of the Transactions:</w:t>
      </w:r>
    </w:p>
    <w:p w:rsidR="00000000" w:rsidRDefault="00F537BE">
      <w:pPr>
        <w:ind w:hanging="360"/>
        <w:jc w:val="both"/>
        <w:divId w:val="509562846"/>
        <w:rPr>
          <w:rFonts w:eastAsia="Times New Roman"/>
        </w:rPr>
      </w:pPr>
      <w:r>
        <w:rPr>
          <w:rFonts w:eastAsia="Times New Roman"/>
          <w:color w:val="000000"/>
          <w:sz w:val="20"/>
          <w:szCs w:val="20"/>
        </w:rPr>
        <w:t>•$1,521.0 million in cash was paid to Holdings on behalf of Holdings' equity holders as the closing cash consideration;</w:t>
      </w:r>
    </w:p>
    <w:p w:rsidR="00000000" w:rsidRDefault="00F537BE">
      <w:pPr>
        <w:ind w:hanging="360"/>
        <w:jc w:val="both"/>
        <w:divId w:val="247690362"/>
        <w:rPr>
          <w:rFonts w:eastAsia="Times New Roman"/>
        </w:rPr>
      </w:pPr>
      <w:r>
        <w:rPr>
          <w:rFonts w:eastAsia="Times New Roman"/>
          <w:color w:val="000000"/>
          <w:sz w:val="20"/>
          <w:szCs w:val="20"/>
        </w:rPr>
        <w:t>•the Company issued 415,700,000 shares of its Class A common stock</w:t>
      </w:r>
      <w:r>
        <w:rPr>
          <w:rFonts w:eastAsia="Times New Roman"/>
          <w:color w:val="000000"/>
          <w:sz w:val="20"/>
          <w:szCs w:val="20"/>
        </w:rPr>
        <w:t xml:space="preserve"> as closing share consideration;</w:t>
      </w:r>
    </w:p>
    <w:p w:rsidR="00000000" w:rsidRDefault="00F537BE">
      <w:pPr>
        <w:ind w:hanging="360"/>
        <w:jc w:val="both"/>
        <w:divId w:val="165438366"/>
        <w:rPr>
          <w:rFonts w:eastAsia="Times New Roman"/>
        </w:rPr>
      </w:pPr>
      <w:r>
        <w:rPr>
          <w:rFonts w:eastAsia="Times New Roman"/>
          <w:color w:val="000000"/>
          <w:sz w:val="20"/>
          <w:szCs w:val="20"/>
        </w:rPr>
        <w:t>•holders of 8,693,855 shares of the Company's Class A common stock sold in its Initial Public Offering properly exercised their right to have such shares redeemed for a full pro rata portion of the Trust Account holding the</w:t>
      </w:r>
      <w:r>
        <w:rPr>
          <w:rFonts w:eastAsia="Times New Roman"/>
          <w:color w:val="000000"/>
          <w:sz w:val="20"/>
          <w:szCs w:val="20"/>
        </w:rPr>
        <w:t xml:space="preserve"> proceeds from the Company's Initial Public Offering, calculated as of two business days prior to the consummation of the Transactions, or approximately $10.03 per share and $87.2 million in the aggregate;</w:t>
      </w:r>
    </w:p>
    <w:p w:rsidR="00000000" w:rsidRDefault="00F537BE">
      <w:pPr>
        <w:ind w:hanging="360"/>
        <w:jc w:val="both"/>
        <w:divId w:val="1389382670"/>
        <w:rPr>
          <w:rFonts w:eastAsia="Times New Roman"/>
        </w:rPr>
      </w:pPr>
      <w:r>
        <w:rPr>
          <w:rFonts w:eastAsia="Times New Roman"/>
          <w:color w:val="000000"/>
          <w:sz w:val="20"/>
          <w:szCs w:val="20"/>
        </w:rPr>
        <w:t>•the Company issued and sold to investors in a pri</w:t>
      </w:r>
      <w:r>
        <w:rPr>
          <w:rFonts w:eastAsia="Times New Roman"/>
          <w:color w:val="000000"/>
          <w:sz w:val="20"/>
          <w:szCs w:val="20"/>
        </w:rPr>
        <w:t>vate placement, (x) 130,000,000 shares of the Company's Class A common stock at a purchase price of $10.00 per share for aggregate proceeds of $1,300.0 million, (y) warrants to purchase 6,500,000 shares of the Company's Class A common stock and (z) an addi</w:t>
      </w:r>
      <w:r>
        <w:rPr>
          <w:rFonts w:eastAsia="Times New Roman"/>
          <w:color w:val="000000"/>
          <w:sz w:val="20"/>
          <w:szCs w:val="20"/>
        </w:rPr>
        <w:t>tional 2,050,000 shares of the Company's Class A common stock in lieu of an original issue discount;</w:t>
      </w:r>
    </w:p>
    <w:p w:rsidR="00000000" w:rsidRDefault="00F537BE">
      <w:pPr>
        <w:ind w:hanging="360"/>
        <w:jc w:val="both"/>
        <w:divId w:val="1218784292"/>
        <w:rPr>
          <w:rFonts w:eastAsia="Times New Roman"/>
        </w:rPr>
      </w:pPr>
      <w:r>
        <w:rPr>
          <w:rFonts w:eastAsia="Times New Roman"/>
          <w:color w:val="000000"/>
          <w:sz w:val="20"/>
          <w:szCs w:val="20"/>
        </w:rPr>
        <w:t>•the Company issued and sold to investors in a private placement $1,300.0 million in aggregate principal amount of Senior Convertible PIK Notes, with an or</w:t>
      </w:r>
      <w:r>
        <w:rPr>
          <w:rFonts w:eastAsia="Times New Roman"/>
          <w:color w:val="000000"/>
          <w:sz w:val="20"/>
          <w:szCs w:val="20"/>
        </w:rPr>
        <w:t>iginal issue discount of $32.5 million, for aggregate proceeds of $1,267.5 million;</w:t>
      </w:r>
    </w:p>
    <w:p w:rsidR="00000000" w:rsidRDefault="00F537BE">
      <w:pPr>
        <w:ind w:hanging="360"/>
        <w:jc w:val="both"/>
        <w:divId w:val="144592552"/>
        <w:rPr>
          <w:rFonts w:eastAsia="Times New Roman"/>
        </w:rPr>
      </w:pPr>
      <w:r>
        <w:rPr>
          <w:rFonts w:eastAsia="Times New Roman"/>
          <w:color w:val="000000"/>
          <w:sz w:val="20"/>
          <w:szCs w:val="20"/>
        </w:rPr>
        <w:t>•the Senior PIK Notes were redeemed in full for a total redemption price of $1,237.6 million (which includes accrued interest through October 7, 2020);</w:t>
      </w:r>
    </w:p>
    <w:p w:rsidR="00000000" w:rsidRDefault="00F537BE">
      <w:pPr>
        <w:ind w:hanging="360"/>
        <w:jc w:val="both"/>
        <w:divId w:val="743918294"/>
        <w:rPr>
          <w:rFonts w:eastAsia="Times New Roman"/>
        </w:rPr>
      </w:pPr>
      <w:r>
        <w:rPr>
          <w:rFonts w:eastAsia="Times New Roman"/>
          <w:color w:val="000000"/>
          <w:sz w:val="20"/>
          <w:szCs w:val="20"/>
        </w:rPr>
        <w:t>•all of the Company'</w:t>
      </w:r>
      <w:r>
        <w:rPr>
          <w:rFonts w:eastAsia="Times New Roman"/>
          <w:color w:val="000000"/>
          <w:sz w:val="20"/>
          <w:szCs w:val="20"/>
        </w:rPr>
        <w:t>s 27,500,000 outstanding shares of Class B common stock were converted into shares of the Company's Class A common stock on a one-for-one basis;</w:t>
      </w:r>
    </w:p>
    <w:p w:rsidR="00000000" w:rsidRDefault="00F537BE">
      <w:pPr>
        <w:ind w:hanging="360"/>
        <w:jc w:val="both"/>
        <w:divId w:val="59794904"/>
        <w:rPr>
          <w:rFonts w:eastAsia="Times New Roman"/>
        </w:rPr>
      </w:pPr>
      <w:r>
        <w:rPr>
          <w:rFonts w:eastAsia="Times New Roman"/>
          <w:color w:val="000000"/>
          <w:sz w:val="20"/>
          <w:szCs w:val="20"/>
        </w:rPr>
        <w:t xml:space="preserve">•the Company paid KG a transaction fee of $15.0 million and a placement fee of $15.5 million, all of which was </w:t>
      </w:r>
      <w:r>
        <w:rPr>
          <w:rFonts w:eastAsia="Times New Roman"/>
          <w:color w:val="000000"/>
          <w:sz w:val="20"/>
          <w:szCs w:val="20"/>
        </w:rPr>
        <w:t>paid in cash; and</w:t>
      </w:r>
    </w:p>
    <w:p w:rsidR="00000000" w:rsidRDefault="00F537BE">
      <w:pPr>
        <w:ind w:hanging="360"/>
        <w:jc w:val="both"/>
        <w:divId w:val="750733396"/>
        <w:rPr>
          <w:rFonts w:eastAsia="Times New Roman"/>
        </w:rPr>
      </w:pPr>
      <w:r>
        <w:rPr>
          <w:rFonts w:eastAsia="Times New Roman"/>
          <w:color w:val="000000"/>
          <w:sz w:val="20"/>
          <w:szCs w:val="20"/>
        </w:rPr>
        <w:t>•The Sponsor elected to convert the full balance of the unsecured promissory note issued by the Company, in the principal amount of $1.5 million, into 1,500,000 Working Capital Warrants.</w:t>
      </w:r>
    </w:p>
    <w:p w:rsidR="00000000" w:rsidRDefault="00F537BE">
      <w:pPr>
        <w:ind w:firstLine="360"/>
        <w:jc w:val="both"/>
        <w:divId w:val="1737897766"/>
        <w:rPr>
          <w:rFonts w:eastAsia="Times New Roman"/>
        </w:rPr>
      </w:pPr>
      <w:r>
        <w:rPr>
          <w:rFonts w:eastAsia="Times New Roman"/>
          <w:color w:val="000000"/>
          <w:sz w:val="20"/>
          <w:szCs w:val="20"/>
        </w:rPr>
        <w:t xml:space="preserve">The consummation of the Transactions constituted a </w:t>
      </w:r>
      <w:r>
        <w:rPr>
          <w:rFonts w:eastAsia="Times New Roman"/>
          <w:color w:val="000000"/>
          <w:sz w:val="20"/>
          <w:szCs w:val="20"/>
        </w:rPr>
        <w:t>definitive Liquidity Event under the agreements governing the Unit awards and as a result all unvested Units vested on October 7, 2020, as more fully described in Note 15 Stock-Based Compensation. Polaris recorded these awards within shareholders' equity a</w:t>
      </w:r>
      <w:r>
        <w:rPr>
          <w:rFonts w:eastAsia="Times New Roman"/>
          <w:color w:val="000000"/>
          <w:sz w:val="20"/>
          <w:szCs w:val="20"/>
        </w:rPr>
        <w:t>s an equity contribution from Holdings based on the fair value of the outstanding Units at each reporting period. The settlement of these awards was made in a combination of cash and shares of the Company's Class A common stock and was included in the aggr</w:t>
      </w:r>
      <w:r>
        <w:rPr>
          <w:rFonts w:eastAsia="Times New Roman"/>
          <w:color w:val="000000"/>
          <w:sz w:val="20"/>
          <w:szCs w:val="20"/>
        </w:rPr>
        <w:t>egate consideration paid to Polaris Owners.</w:t>
      </w:r>
    </w:p>
    <w:p w:rsidR="00000000" w:rsidRDefault="00F537BE">
      <w:pPr>
        <w:ind w:firstLine="360"/>
        <w:jc w:val="both"/>
        <w:divId w:val="1002122137"/>
        <w:rPr>
          <w:rFonts w:eastAsia="Times New Roman"/>
        </w:rPr>
      </w:pPr>
      <w:r>
        <w:rPr>
          <w:rFonts w:eastAsia="Times New Roman"/>
          <w:color w:val="000000"/>
          <w:sz w:val="20"/>
          <w:szCs w:val="20"/>
        </w:rPr>
        <w:t>After giving effect to the Transactions and the redemption of public shares as described above, there were 664,152,068 shares of the Company's Class A common stock issued and 655,057,192 shares of the Company's C</w:t>
      </w:r>
      <w:r>
        <w:rPr>
          <w:rFonts w:eastAsia="Times New Roman"/>
          <w:color w:val="000000"/>
          <w:sz w:val="20"/>
          <w:szCs w:val="20"/>
        </w:rPr>
        <w:t>lass A common stock outstanding, excluding (i) the 9,094,876 shares purchased by a subsidiary of MultiPlan in August 2020, which shares are held by the Company as treasury shares and (ii) the 12,404,080 founder shares that unvested in connection with the T</w:t>
      </w:r>
      <w:r>
        <w:rPr>
          <w:rFonts w:eastAsia="Times New Roman"/>
          <w:color w:val="000000"/>
          <w:sz w:val="20"/>
          <w:szCs w:val="20"/>
        </w:rPr>
        <w:t>ransactions as more fully described in Note 10 Private Placement Warrants and Unvested Founder Shares. The shares, options and net loss per share available to holders of the Company's common stock, prior to the Transactions, have been retroactively restate</w:t>
      </w:r>
      <w:r>
        <w:rPr>
          <w:rFonts w:eastAsia="Times New Roman"/>
          <w:color w:val="000000"/>
          <w:sz w:val="20"/>
          <w:szCs w:val="20"/>
        </w:rPr>
        <w:t>d as shares reflecting the exchange ratio established in the Transactions.</w:t>
      </w:r>
    </w:p>
    <w:p w:rsidR="00000000" w:rsidRDefault="00F537BE">
      <w:pPr>
        <w:ind w:firstLine="360"/>
        <w:jc w:val="both"/>
        <w:divId w:val="494346241"/>
        <w:rPr>
          <w:rFonts w:eastAsia="Times New Roman"/>
        </w:rPr>
      </w:pPr>
      <w:r>
        <w:rPr>
          <w:rFonts w:eastAsia="Times New Roman"/>
          <w:color w:val="000000"/>
          <w:sz w:val="20"/>
          <w:szCs w:val="20"/>
        </w:rPr>
        <w:t>In connection with the Transactions, the Company has incurred transaction costs. The transaction costs directly attributable to the Transactions represent $113.1 million and have be</w:t>
      </w:r>
      <w:r>
        <w:rPr>
          <w:rFonts w:eastAsia="Times New Roman"/>
          <w:color w:val="000000"/>
          <w:sz w:val="20"/>
          <w:szCs w:val="20"/>
        </w:rPr>
        <w:t>en recorded as a reduction to additional paid in capital in the accompanying consolidated balance sheets. The transaction costs considered incremental have been expensed as incurred and these amounts, $28.7 million for the year ended December 31, 2020, are</w:t>
      </w:r>
      <w:r>
        <w:rPr>
          <w:rFonts w:eastAsia="Times New Roman"/>
          <w:color w:val="000000"/>
          <w:sz w:val="20"/>
          <w:szCs w:val="20"/>
        </w:rPr>
        <w:t xml:space="preserve"> included in general and administrative expenses in the accompanying consolidated statements of income (loss) and comprehensive income (loss). </w:t>
      </w:r>
    </w:p>
    <w:p w:rsidR="00000000" w:rsidRDefault="00F537BE">
      <w:pPr>
        <w:ind w:firstLine="360"/>
        <w:jc w:val="center"/>
        <w:divId w:val="1159075965"/>
        <w:rPr>
          <w:rFonts w:eastAsia="Times New Roman"/>
        </w:rPr>
      </w:pPr>
      <w:r>
        <w:rPr>
          <w:rFonts w:eastAsia="Times New Roman"/>
          <w:color w:val="000000"/>
          <w:sz w:val="20"/>
          <w:szCs w:val="20"/>
        </w:rPr>
        <w:t>85</w:t>
      </w:r>
    </w:p>
    <w:p w:rsidR="00000000" w:rsidRDefault="00F537BE">
      <w:pPr>
        <w:rPr>
          <w:rFonts w:eastAsia="Times New Roman"/>
        </w:rPr>
      </w:pPr>
      <w:r>
        <w:rPr>
          <w:rFonts w:eastAsia="Times New Roman"/>
        </w:rPr>
        <w:pict>
          <v:rect id="_x0000_i1112" style="width:0;height:1.5pt" o:hralign="center" o:hrstd="t" o:hr="t" fillcolor="#a0a0a0" stroked="f"/>
        </w:pict>
      </w:r>
    </w:p>
    <w:p w:rsidR="00000000" w:rsidRDefault="00F537BE">
      <w:pPr>
        <w:ind w:firstLine="360"/>
        <w:divId w:val="204490699"/>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286304430"/>
        <w:rPr>
          <w:rFonts w:eastAsia="Times New Roman"/>
        </w:rPr>
      </w:pPr>
      <w:r>
        <w:rPr>
          <w:rFonts w:eastAsia="Times New Roman"/>
          <w:b/>
          <w:bCs/>
          <w:color w:val="000000"/>
          <w:sz w:val="20"/>
          <w:szCs w:val="20"/>
        </w:rPr>
        <w:t>MULTIPLAN CORPORATION</w:t>
      </w:r>
    </w:p>
    <w:p w:rsidR="00000000" w:rsidRDefault="00F537BE">
      <w:pPr>
        <w:ind w:firstLine="360"/>
        <w:jc w:val="center"/>
        <w:divId w:val="556431005"/>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632759567"/>
        <w:rPr>
          <w:rFonts w:eastAsia="Times New Roman"/>
        </w:rPr>
      </w:pPr>
      <w:r>
        <w:rPr>
          <w:rFonts w:eastAsia="Times New Roman"/>
          <w:color w:val="000000"/>
          <w:sz w:val="20"/>
          <w:szCs w:val="20"/>
        </w:rPr>
        <w:t>Remaining funds held on the Closing Date in the Trust Account of $792.7 million were released to be used for working capital and general corporate purposes.</w:t>
      </w:r>
    </w:p>
    <w:p w:rsidR="00000000" w:rsidRDefault="00F537BE">
      <w:pPr>
        <w:ind w:hanging="360"/>
        <w:jc w:val="both"/>
        <w:divId w:val="930815334"/>
        <w:rPr>
          <w:rFonts w:eastAsia="Times New Roman"/>
        </w:rPr>
      </w:pPr>
      <w:r>
        <w:rPr>
          <w:rFonts w:eastAsia="Times New Roman"/>
          <w:b/>
          <w:bCs/>
          <w:color w:val="000000"/>
          <w:sz w:val="20"/>
          <w:szCs w:val="20"/>
        </w:rPr>
        <w:t>5.Business Combin</w:t>
      </w:r>
      <w:r>
        <w:rPr>
          <w:rFonts w:eastAsia="Times New Roman"/>
          <w:b/>
          <w:bCs/>
          <w:color w:val="000000"/>
          <w:sz w:val="20"/>
          <w:szCs w:val="20"/>
        </w:rPr>
        <w:t>ations</w:t>
      </w:r>
    </w:p>
    <w:p w:rsidR="00000000" w:rsidRDefault="00F537BE">
      <w:pPr>
        <w:ind w:firstLine="360"/>
        <w:jc w:val="both"/>
        <w:divId w:val="1575772885"/>
        <w:rPr>
          <w:rFonts w:eastAsia="Times New Roman"/>
        </w:rPr>
      </w:pPr>
      <w:r>
        <w:rPr>
          <w:rFonts w:eastAsia="Times New Roman"/>
          <w:b/>
          <w:bCs/>
          <w:color w:val="000000"/>
          <w:sz w:val="20"/>
          <w:szCs w:val="20"/>
          <w:shd w:val="clear" w:color="auto" w:fill="FFFFFF"/>
        </w:rPr>
        <w:t xml:space="preserve">DHP Acquisition </w:t>
      </w:r>
    </w:p>
    <w:p w:rsidR="00000000" w:rsidRDefault="00F537BE">
      <w:pPr>
        <w:ind w:firstLine="360"/>
        <w:jc w:val="both"/>
        <w:divId w:val="669481785"/>
        <w:rPr>
          <w:rFonts w:eastAsia="Times New Roman"/>
        </w:rPr>
      </w:pPr>
      <w:r>
        <w:rPr>
          <w:rFonts w:eastAsia="Times New Roman"/>
          <w:color w:val="000000"/>
          <w:sz w:val="20"/>
          <w:szCs w:val="20"/>
        </w:rPr>
        <w:t>On February 26, 2021, the Company completed the acquisition of DHP, an analytics and technology company offering healthcare revenue and payment integrity services. The Company acquired 100 percent of the voting equity interest of DH</w:t>
      </w:r>
      <w:r>
        <w:rPr>
          <w:rFonts w:eastAsia="Times New Roman"/>
          <w:color w:val="000000"/>
          <w:sz w:val="20"/>
          <w:szCs w:val="20"/>
        </w:rPr>
        <w:t>P. The acquisition strengthens MultiPlan's service offering in the payment integrity market with new and complementary services to help its payor customers manage the overall cost of care and improve their competitiveness. It also adds revenue integrity se</w:t>
      </w:r>
      <w:r>
        <w:rPr>
          <w:rFonts w:eastAsia="Times New Roman"/>
          <w:color w:val="000000"/>
          <w:sz w:val="20"/>
          <w:szCs w:val="20"/>
        </w:rPr>
        <w:t>rvices for plans that receive premiums from the Centers for Medicare and Medicaid Services.</w:t>
      </w:r>
    </w:p>
    <w:p w:rsidR="00000000" w:rsidRDefault="00F537BE">
      <w:pPr>
        <w:ind w:firstLine="360"/>
        <w:jc w:val="both"/>
        <w:divId w:val="1816145851"/>
        <w:rPr>
          <w:rFonts w:eastAsia="Times New Roman"/>
        </w:rPr>
      </w:pPr>
      <w:r>
        <w:rPr>
          <w:rFonts w:eastAsia="Times New Roman"/>
          <w:color w:val="000000"/>
          <w:sz w:val="20"/>
          <w:szCs w:val="20"/>
        </w:rPr>
        <w:t>The DHP acquisition was accounted for as a business combination using the acquisition method of accounting. As a result of the DHP acquisition and the application o</w:t>
      </w:r>
      <w:r>
        <w:rPr>
          <w:rFonts w:eastAsia="Times New Roman"/>
          <w:color w:val="000000"/>
          <w:sz w:val="20"/>
          <w:szCs w:val="20"/>
        </w:rPr>
        <w:t>f purchase accounting, DHP's identifiable assets and liabilities were adjusted to their fair market values as of the acquisition date. The amount of DHP goodwill that is deductible for income tax purposes is $48.0 million.</w:t>
      </w:r>
    </w:p>
    <w:p w:rsidR="00000000" w:rsidRDefault="00F537BE">
      <w:pPr>
        <w:ind w:firstLine="360"/>
        <w:jc w:val="both"/>
        <w:divId w:val="974339156"/>
        <w:rPr>
          <w:rFonts w:eastAsia="Times New Roman"/>
        </w:rPr>
      </w:pPr>
      <w:r>
        <w:rPr>
          <w:rFonts w:eastAsia="Times New Roman"/>
          <w:color w:val="000000"/>
          <w:sz w:val="20"/>
          <w:szCs w:val="20"/>
        </w:rPr>
        <w:t>The following table summarizes th</w:t>
      </w:r>
      <w:r>
        <w:rPr>
          <w:rFonts w:eastAsia="Times New Roman"/>
          <w:color w:val="000000"/>
          <w:sz w:val="20"/>
          <w:szCs w:val="20"/>
        </w:rPr>
        <w:t>e consideration transferred to acquire DHP and the amounts of identified assets acquired and liabilities assumed at the acquisition date:</w:t>
      </w:r>
    </w:p>
    <w:tbl>
      <w:tblPr>
        <w:tblW w:w="4817" w:type="pct"/>
        <w:tblCellMar>
          <w:top w:w="15" w:type="dxa"/>
          <w:left w:w="15" w:type="dxa"/>
          <w:bottom w:w="15" w:type="dxa"/>
          <w:right w:w="15" w:type="dxa"/>
        </w:tblCellMar>
        <w:tblLook w:val="04A0" w:firstRow="1" w:lastRow="0" w:firstColumn="1" w:lastColumn="0" w:noHBand="0" w:noVBand="1"/>
      </w:tblPr>
      <w:tblGrid>
        <w:gridCol w:w="38"/>
        <w:gridCol w:w="6797"/>
        <w:gridCol w:w="36"/>
        <w:gridCol w:w="36"/>
        <w:gridCol w:w="36"/>
        <w:gridCol w:w="36"/>
        <w:gridCol w:w="120"/>
        <w:gridCol w:w="867"/>
        <w:gridCol w:w="36"/>
      </w:tblGrid>
      <w:tr w:rsidR="00000000">
        <w:trPr>
          <w:divId w:val="2002656795"/>
        </w:trPr>
        <w:tc>
          <w:tcPr>
            <w:tcW w:w="50" w:type="pct"/>
            <w:vAlign w:val="center"/>
            <w:hideMark/>
          </w:tcPr>
          <w:p w:rsidR="00000000" w:rsidRDefault="00F537BE">
            <w:pPr>
              <w:ind w:firstLine="360"/>
              <w:jc w:val="both"/>
              <w:rPr>
                <w:rFonts w:eastAsia="Times New Roman"/>
              </w:rPr>
            </w:pPr>
          </w:p>
        </w:tc>
        <w:tc>
          <w:tcPr>
            <w:tcW w:w="428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7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002656795"/>
        </w:trPr>
        <w:tc>
          <w:tcPr>
            <w:tcW w:w="0" w:type="auto"/>
            <w:gridSpan w:val="3"/>
            <w:tcMar>
              <w:top w:w="30" w:type="dxa"/>
              <w:left w:w="20" w:type="dxa"/>
              <w:bottom w:w="30" w:type="dxa"/>
              <w:right w:w="20" w:type="dxa"/>
            </w:tcMar>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00265679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Total consideration transferred in cash</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151,776 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Height w:val="30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00265679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Trade accounts receivable, net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2,993 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Prepaid expenses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Other current assets, net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CCEEFF"/>
            <w:tcMar>
              <w:top w:w="30" w:type="dxa"/>
              <w:left w:w="20" w:type="dxa"/>
              <w:bottom w:w="30" w:type="dxa"/>
              <w:right w:w="20" w:type="dxa"/>
            </w:tcMar>
            <w:hideMark/>
          </w:tcPr>
          <w:p w:rsidR="00000000" w:rsidRDefault="00F537BE">
            <w:pPr>
              <w:spacing w:after="100"/>
              <w:divId w:val="177817906"/>
              <w:rPr>
                <w:rFonts w:eastAsia="Times New Roman"/>
              </w:rPr>
            </w:pPr>
            <w:r>
              <w:rPr>
                <w:rFonts w:eastAsia="Times New Roman"/>
                <w:color w:val="000000"/>
                <w:sz w:val="20"/>
                <w:szCs w:val="20"/>
              </w:rPr>
              <w:t>Property and equipment,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9,056 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CCEEFF"/>
            <w:tcMar>
              <w:top w:w="30" w:type="dxa"/>
              <w:left w:w="20" w:type="dxa"/>
              <w:bottom w:w="30" w:type="dxa"/>
              <w:right w:w="20" w:type="dxa"/>
            </w:tcMar>
            <w:hideMark/>
          </w:tcPr>
          <w:p w:rsidR="00000000" w:rsidRDefault="00F537BE">
            <w:pPr>
              <w:spacing w:after="100"/>
              <w:divId w:val="550309317"/>
              <w:rPr>
                <w:rFonts w:eastAsia="Times New Roman"/>
              </w:rPr>
            </w:pPr>
            <w:r>
              <w:rPr>
                <w:rFonts w:eastAsia="Times New Roman"/>
                <w:color w:val="000000"/>
                <w:sz w:val="20"/>
                <w:szCs w:val="20"/>
              </w:rPr>
              <w:t>Other intangibles, ne</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41,060 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Other accrued expenses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(5,209)</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(6,215)</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Long-Term Liabilities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(553)</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Total identifiable net assets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43,538 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2002656795"/>
          <w:trHeight w:val="300"/>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00265679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Goodwill</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108,238 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bl>
    <w:p w:rsidR="00000000" w:rsidRDefault="00F537BE">
      <w:pPr>
        <w:ind w:hanging="360"/>
        <w:jc w:val="both"/>
        <w:divId w:val="1870995251"/>
        <w:rPr>
          <w:rFonts w:eastAsia="Times New Roman"/>
        </w:rPr>
      </w:pPr>
      <w:r>
        <w:rPr>
          <w:rFonts w:eastAsia="Times New Roman"/>
          <w:color w:val="000000"/>
          <w:sz w:val="20"/>
          <w:szCs w:val="20"/>
        </w:rPr>
        <w:t>(1)Includes capitalized software of $8.9 million and other tangible assets of $0.2 million.</w:t>
      </w:r>
    </w:p>
    <w:p w:rsidR="00000000" w:rsidRDefault="00F537BE">
      <w:pPr>
        <w:ind w:hanging="360"/>
        <w:jc w:val="both"/>
        <w:divId w:val="1905556028"/>
        <w:rPr>
          <w:rFonts w:eastAsia="Times New Roman"/>
        </w:rPr>
      </w:pPr>
      <w:r>
        <w:rPr>
          <w:rFonts w:eastAsia="Times New Roman"/>
          <w:color w:val="000000"/>
          <w:sz w:val="20"/>
          <w:szCs w:val="20"/>
        </w:rPr>
        <w:t xml:space="preserve">(2)Includes client relationships of $39.8 million with a remaining useful life of 16 </w:t>
      </w:r>
      <w:r>
        <w:rPr>
          <w:rFonts w:eastAsia="Times New Roman"/>
          <w:color w:val="000000"/>
          <w:sz w:val="20"/>
          <w:szCs w:val="20"/>
        </w:rPr>
        <w:t>years, and trade names of $1.2 million with a remaining useful life of 10 years. The weighted average remaining useful life of the acquired intangibles subject to amortization is 15 years, 9 months.</w:t>
      </w:r>
    </w:p>
    <w:p w:rsidR="00000000" w:rsidRDefault="00F537BE">
      <w:pPr>
        <w:ind w:firstLine="360"/>
        <w:jc w:val="both"/>
        <w:divId w:val="1796408274"/>
        <w:rPr>
          <w:rFonts w:eastAsia="Times New Roman"/>
        </w:rPr>
      </w:pPr>
      <w:r>
        <w:rPr>
          <w:rFonts w:eastAsia="Times New Roman"/>
          <w:color w:val="000000"/>
          <w:sz w:val="20"/>
          <w:szCs w:val="20"/>
        </w:rPr>
        <w:t>The preliminary purchase price allocation for the busines</w:t>
      </w:r>
      <w:r>
        <w:rPr>
          <w:rFonts w:eastAsia="Times New Roman"/>
          <w:color w:val="000000"/>
          <w:sz w:val="20"/>
          <w:szCs w:val="20"/>
        </w:rPr>
        <w:t>s combination is subject to adjustment as valuation analyses, primarily related to property and equipment and intangible assets, are finalized.</w:t>
      </w:r>
    </w:p>
    <w:p w:rsidR="00000000" w:rsidRDefault="00F537BE">
      <w:pPr>
        <w:ind w:firstLine="360"/>
        <w:jc w:val="both"/>
        <w:divId w:val="264273485"/>
        <w:rPr>
          <w:rFonts w:eastAsia="Times New Roman"/>
        </w:rPr>
      </w:pPr>
      <w:r>
        <w:rPr>
          <w:rFonts w:eastAsia="Times New Roman"/>
          <w:color w:val="000000"/>
          <w:sz w:val="20"/>
          <w:szCs w:val="20"/>
        </w:rPr>
        <w:t>The results of operations and financial condition of DHP have been included in the Company's consolidated result</w:t>
      </w:r>
      <w:r>
        <w:rPr>
          <w:rFonts w:eastAsia="Times New Roman"/>
          <w:color w:val="000000"/>
          <w:sz w:val="20"/>
          <w:szCs w:val="20"/>
        </w:rPr>
        <w:t>s from the date of acquisition. Through December 31, 2021, DHP's impact on revenues and net earnings was not material and as a result no pro forma disclosures were required.</w:t>
      </w:r>
    </w:p>
    <w:p w:rsidR="00000000" w:rsidRDefault="00F537BE">
      <w:pPr>
        <w:ind w:firstLine="360"/>
        <w:jc w:val="center"/>
        <w:divId w:val="2557132"/>
        <w:rPr>
          <w:rFonts w:eastAsia="Times New Roman"/>
        </w:rPr>
      </w:pPr>
      <w:r>
        <w:rPr>
          <w:rFonts w:eastAsia="Times New Roman"/>
          <w:color w:val="000000"/>
          <w:sz w:val="20"/>
          <w:szCs w:val="20"/>
        </w:rPr>
        <w:t>86</w:t>
      </w:r>
    </w:p>
    <w:p w:rsidR="00000000" w:rsidRDefault="00F537BE">
      <w:pPr>
        <w:rPr>
          <w:rFonts w:eastAsia="Times New Roman"/>
        </w:rPr>
      </w:pPr>
      <w:r>
        <w:rPr>
          <w:rFonts w:eastAsia="Times New Roman"/>
        </w:rPr>
        <w:pict>
          <v:rect id="_x0000_i1113" style="width:0;height:1.5pt" o:hralign="center" o:hrstd="t" o:hr="t" fillcolor="#a0a0a0" stroked="f"/>
        </w:pict>
      </w:r>
    </w:p>
    <w:p w:rsidR="00000000" w:rsidRDefault="00F537BE">
      <w:pPr>
        <w:ind w:firstLine="360"/>
        <w:divId w:val="1330134615"/>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688683082"/>
        <w:rPr>
          <w:rFonts w:eastAsia="Times New Roman"/>
        </w:rPr>
      </w:pPr>
      <w:r>
        <w:rPr>
          <w:rFonts w:eastAsia="Times New Roman"/>
          <w:b/>
          <w:bCs/>
          <w:color w:val="000000"/>
          <w:sz w:val="20"/>
          <w:szCs w:val="20"/>
        </w:rPr>
        <w:t>MULTIPLAN CORPORATION</w:t>
      </w:r>
    </w:p>
    <w:p w:rsidR="00000000" w:rsidRDefault="00F537BE">
      <w:pPr>
        <w:ind w:firstLine="360"/>
        <w:jc w:val="center"/>
        <w:divId w:val="1561358607"/>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473108236"/>
        <w:rPr>
          <w:rFonts w:eastAsia="Times New Roman"/>
        </w:rPr>
      </w:pPr>
      <w:r>
        <w:rPr>
          <w:rFonts w:eastAsia="Times New Roman"/>
          <w:color w:val="000000"/>
          <w:sz w:val="20"/>
          <w:szCs w:val="20"/>
        </w:rPr>
        <w:t>In connection with the DHP acquisition, the Company incurred transaction costs that have been expensed as incurred and these amounts totaling $4.9 million for the year ended December 31, 2021, are included in general and administrative expenses in the acco</w:t>
      </w:r>
      <w:r>
        <w:rPr>
          <w:rFonts w:eastAsia="Times New Roman"/>
          <w:color w:val="000000"/>
          <w:sz w:val="20"/>
          <w:szCs w:val="20"/>
        </w:rPr>
        <w:t xml:space="preserve">mpanying consolidated statements of income (loss) and comprehensive income (loss). </w:t>
      </w:r>
    </w:p>
    <w:p w:rsidR="00000000" w:rsidRDefault="00F537BE">
      <w:pPr>
        <w:ind w:firstLine="360"/>
        <w:jc w:val="both"/>
        <w:divId w:val="1077365025"/>
        <w:rPr>
          <w:rFonts w:eastAsia="Times New Roman"/>
        </w:rPr>
      </w:pPr>
      <w:r>
        <w:rPr>
          <w:rFonts w:eastAsia="Times New Roman"/>
          <w:b/>
          <w:bCs/>
          <w:color w:val="000000"/>
          <w:sz w:val="20"/>
          <w:szCs w:val="20"/>
        </w:rPr>
        <w:t>HST Acquisition</w:t>
      </w:r>
    </w:p>
    <w:p w:rsidR="00000000" w:rsidRDefault="00F537BE">
      <w:pPr>
        <w:ind w:firstLine="360"/>
        <w:jc w:val="both"/>
        <w:divId w:val="366027172"/>
        <w:rPr>
          <w:rFonts w:eastAsia="Times New Roman"/>
        </w:rPr>
      </w:pPr>
      <w:r>
        <w:rPr>
          <w:rFonts w:eastAsia="Times New Roman"/>
          <w:color w:val="000000"/>
          <w:sz w:val="20"/>
          <w:szCs w:val="20"/>
        </w:rPr>
        <w:t>On November 9, 2020, the Company completed the acquisition of HST, a reference-based pricing company that uses data analytics and tools to engage members an</w:t>
      </w:r>
      <w:r>
        <w:rPr>
          <w:rFonts w:eastAsia="Times New Roman"/>
          <w:color w:val="000000"/>
          <w:sz w:val="20"/>
          <w:szCs w:val="20"/>
        </w:rPr>
        <w:t xml:space="preserve">d providers on the front and back end of healthcare. The Company acquired 100 percent of the voting equity interest of HST. The acquisition increases the value that MultiPlan offers to healthcare payors by adding complementary services to help them better </w:t>
      </w:r>
      <w:r>
        <w:rPr>
          <w:rFonts w:eastAsia="Times New Roman"/>
          <w:color w:val="000000"/>
          <w:sz w:val="20"/>
          <w:szCs w:val="20"/>
        </w:rPr>
        <w:t>manage cost, enhances MultiPlan's analytics products and services and further extends the company into adjacent customer segments such as TPAs and Regional Health Plans.</w:t>
      </w:r>
    </w:p>
    <w:p w:rsidR="00000000" w:rsidRDefault="00F537BE">
      <w:pPr>
        <w:ind w:firstLine="360"/>
        <w:jc w:val="both"/>
        <w:divId w:val="452481554"/>
        <w:rPr>
          <w:rFonts w:eastAsia="Times New Roman"/>
        </w:rPr>
      </w:pPr>
      <w:r>
        <w:rPr>
          <w:rFonts w:eastAsia="Times New Roman"/>
          <w:color w:val="000000"/>
          <w:sz w:val="20"/>
          <w:szCs w:val="20"/>
        </w:rPr>
        <w:t>The HST acquisition was accounted as a business combination using the acquisition meth</w:t>
      </w:r>
      <w:r>
        <w:rPr>
          <w:rFonts w:eastAsia="Times New Roman"/>
          <w:color w:val="000000"/>
          <w:sz w:val="20"/>
          <w:szCs w:val="20"/>
        </w:rPr>
        <w:t>od of accounting. As a result of the HST acquisition and the application of purchase accounting, HST's identifiable assets and liabilities were adjusted to their fair market values as of the acquisition date. The HST goodwill is not deductible for income t</w:t>
      </w:r>
      <w:r>
        <w:rPr>
          <w:rFonts w:eastAsia="Times New Roman"/>
          <w:color w:val="000000"/>
          <w:sz w:val="20"/>
          <w:szCs w:val="20"/>
        </w:rPr>
        <w:t xml:space="preserve">ax purposes. </w:t>
      </w:r>
    </w:p>
    <w:p w:rsidR="00000000" w:rsidRDefault="00F537BE">
      <w:pPr>
        <w:ind w:firstLine="360"/>
        <w:jc w:val="both"/>
        <w:divId w:val="650906172"/>
        <w:rPr>
          <w:rFonts w:eastAsia="Times New Roman"/>
        </w:rPr>
      </w:pPr>
      <w:r>
        <w:rPr>
          <w:rFonts w:eastAsia="Times New Roman"/>
          <w:color w:val="000000"/>
          <w:sz w:val="20"/>
          <w:szCs w:val="20"/>
        </w:rPr>
        <w:t>The following table summarizes the consideration transferred to acquire HST and the amounts of identified assets acquired and liabilities assumed at the acquisition date:</w:t>
      </w:r>
    </w:p>
    <w:tbl>
      <w:tblPr>
        <w:tblW w:w="5000" w:type="pct"/>
        <w:tblCellMar>
          <w:top w:w="15" w:type="dxa"/>
          <w:left w:w="15" w:type="dxa"/>
          <w:bottom w:w="15" w:type="dxa"/>
          <w:right w:w="15" w:type="dxa"/>
        </w:tblCellMar>
        <w:tblLook w:val="04A0" w:firstRow="1" w:lastRow="0" w:firstColumn="1" w:lastColumn="0" w:noHBand="0" w:noVBand="1"/>
      </w:tblPr>
      <w:tblGrid>
        <w:gridCol w:w="38"/>
        <w:gridCol w:w="4421"/>
        <w:gridCol w:w="36"/>
        <w:gridCol w:w="120"/>
        <w:gridCol w:w="1042"/>
        <w:gridCol w:w="36"/>
        <w:gridCol w:w="36"/>
        <w:gridCol w:w="36"/>
        <w:gridCol w:w="36"/>
        <w:gridCol w:w="121"/>
        <w:gridCol w:w="1042"/>
        <w:gridCol w:w="36"/>
        <w:gridCol w:w="36"/>
        <w:gridCol w:w="36"/>
        <w:gridCol w:w="36"/>
        <w:gridCol w:w="120"/>
        <w:gridCol w:w="1042"/>
        <w:gridCol w:w="36"/>
      </w:tblGrid>
      <w:tr w:rsidR="00000000">
        <w:trPr>
          <w:divId w:val="1317761775"/>
        </w:trPr>
        <w:tc>
          <w:tcPr>
            <w:tcW w:w="50" w:type="pct"/>
            <w:vAlign w:val="center"/>
            <w:hideMark/>
          </w:tcPr>
          <w:p w:rsidR="00000000" w:rsidRDefault="00F537BE">
            <w:pPr>
              <w:ind w:firstLine="360"/>
              <w:jc w:val="both"/>
              <w:rPr>
                <w:rFonts w:eastAsia="Times New Roman"/>
              </w:rPr>
            </w:pPr>
          </w:p>
        </w:tc>
        <w:tc>
          <w:tcPr>
            <w:tcW w:w="271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Measurement period adjustments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December 31, 2021</w:t>
            </w:r>
          </w:p>
        </w:tc>
      </w:tr>
      <w:tr w:rsidR="00000000">
        <w:trPr>
          <w:divId w:val="1317761775"/>
          <w:trHeight w:val="10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Total consideration transferred in cash</w:t>
            </w: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145,416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(182)</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145,234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Height w:val="18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5,384 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5,448 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(112)</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773 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1,306 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1,306 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1,635 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1,695 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Trademark, net</w:t>
            </w: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1,430 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1,430 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Technology, net</w:t>
            </w: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Client relationships intangible, net</w:t>
            </w: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24,460 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24,460 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(419)</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(558)</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(310)</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(450)</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(7,854)</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1,016 </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(6,838)</w:t>
            </w:r>
          </w:p>
        </w:tc>
        <w:tc>
          <w:tcPr>
            <w:tcW w:w="0" w:type="auto"/>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CCEE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Operating lease obligation</w:t>
            </w: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(1,415)</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color w:val="000000"/>
                <w:sz w:val="20"/>
                <w:szCs w:val="20"/>
              </w:rPr>
              <w:t>(1,415)</w:t>
            </w:r>
          </w:p>
        </w:tc>
        <w:tc>
          <w:tcPr>
            <w:tcW w:w="0" w:type="auto"/>
            <w:shd w:val="clear" w:color="auto" w:fill="CCEE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Total identifiable net assets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30,093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2,324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32,417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r w:rsidR="00000000">
        <w:trPr>
          <w:divId w:val="1317761775"/>
          <w:trHeight w:val="180"/>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317761775"/>
        </w:trPr>
        <w:tc>
          <w:tcPr>
            <w:tcW w:w="0" w:type="auto"/>
            <w:gridSpan w:val="3"/>
            <w:shd w:val="clear" w:color="auto" w:fill="FFFFFF"/>
            <w:tcMar>
              <w:top w:w="30" w:type="dxa"/>
              <w:left w:w="20" w:type="dxa"/>
              <w:bottom w:w="30" w:type="dxa"/>
              <w:right w:w="20" w:type="dxa"/>
            </w:tcMar>
            <w:hideMark/>
          </w:tcPr>
          <w:p w:rsidR="00000000" w:rsidRDefault="00F537BE">
            <w:pPr>
              <w:spacing w:after="100"/>
              <w:rPr>
                <w:rFonts w:eastAsia="Times New Roman"/>
              </w:rPr>
            </w:pPr>
            <w:r>
              <w:rPr>
                <w:rFonts w:eastAsia="Times New Roman"/>
                <w:color w:val="000000"/>
                <w:sz w:val="20"/>
                <w:szCs w:val="20"/>
              </w:rPr>
              <w:t>Goodwill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115,323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(2,506)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537BE">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537BE">
            <w:pPr>
              <w:spacing w:after="100"/>
              <w:jc w:val="right"/>
              <w:rPr>
                <w:rFonts w:eastAsia="Times New Roman"/>
              </w:rPr>
            </w:pPr>
            <w:r>
              <w:rPr>
                <w:rFonts w:eastAsia="Times New Roman"/>
                <w:b/>
                <w:bCs/>
                <w:color w:val="000000"/>
                <w:sz w:val="20"/>
                <w:szCs w:val="20"/>
              </w:rPr>
              <w:t>112,817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537BE">
            <w:pPr>
              <w:spacing w:after="100"/>
              <w:jc w:val="right"/>
              <w:rPr>
                <w:rFonts w:eastAsia="Times New Roman"/>
              </w:rPr>
            </w:pPr>
          </w:p>
        </w:tc>
      </w:tr>
    </w:tbl>
    <w:p w:rsidR="00000000" w:rsidRDefault="00F537BE">
      <w:pPr>
        <w:ind w:firstLine="360"/>
        <w:jc w:val="both"/>
        <w:divId w:val="1649213639"/>
        <w:rPr>
          <w:rFonts w:eastAsia="Times New Roman"/>
        </w:rPr>
      </w:pPr>
      <w:r>
        <w:rPr>
          <w:rFonts w:eastAsia="Times New Roman"/>
          <w:color w:val="000000"/>
          <w:sz w:val="20"/>
          <w:szCs w:val="20"/>
        </w:rPr>
        <w:t>The results of operations and financial condition of HST have been included in the Company's consolidated results from the date of acquisition. Through December 31, 2021, HST's impact on revenue</w:t>
      </w:r>
      <w:r>
        <w:rPr>
          <w:rFonts w:eastAsia="Times New Roman"/>
          <w:color w:val="000000"/>
          <w:sz w:val="20"/>
          <w:szCs w:val="20"/>
        </w:rPr>
        <w:t>s and net earnings was not material and as a result no pro forma disclosures were required.</w:t>
      </w:r>
    </w:p>
    <w:p w:rsidR="00000000" w:rsidRDefault="00F537BE">
      <w:pPr>
        <w:ind w:firstLine="360"/>
        <w:jc w:val="both"/>
        <w:divId w:val="1762993159"/>
        <w:rPr>
          <w:rFonts w:eastAsia="Times New Roman"/>
        </w:rPr>
      </w:pPr>
      <w:r>
        <w:rPr>
          <w:rFonts w:eastAsia="Times New Roman"/>
          <w:color w:val="000000"/>
          <w:sz w:val="20"/>
          <w:szCs w:val="20"/>
        </w:rPr>
        <w:t>In connection with the HST acquisition, the Company incurred transaction costs. The transaction costs have been expensed as incurred and these amounts totaling $0.1</w:t>
      </w:r>
      <w:r>
        <w:rPr>
          <w:rFonts w:eastAsia="Times New Roman"/>
          <w:color w:val="000000"/>
          <w:sz w:val="20"/>
          <w:szCs w:val="20"/>
        </w:rPr>
        <w:t xml:space="preserve"> million and $0.9 million for the years ended December 31, 2021 and 2020, respectively, are included in general and administrative expenses in the accompanying consolidated statements of income (loss) and comprehensive income (loss). </w:t>
      </w:r>
    </w:p>
    <w:p w:rsidR="00000000" w:rsidRDefault="00F537BE">
      <w:pPr>
        <w:ind w:firstLine="360"/>
        <w:jc w:val="center"/>
        <w:divId w:val="995693193"/>
        <w:rPr>
          <w:rFonts w:eastAsia="Times New Roman"/>
        </w:rPr>
      </w:pPr>
      <w:r>
        <w:rPr>
          <w:rFonts w:eastAsia="Times New Roman"/>
          <w:color w:val="000000"/>
          <w:sz w:val="20"/>
          <w:szCs w:val="20"/>
        </w:rPr>
        <w:t>87</w:t>
      </w:r>
    </w:p>
    <w:p w:rsidR="00000000" w:rsidRDefault="00F537BE">
      <w:pPr>
        <w:rPr>
          <w:rFonts w:eastAsia="Times New Roman"/>
        </w:rPr>
      </w:pPr>
      <w:r>
        <w:rPr>
          <w:rFonts w:eastAsia="Times New Roman"/>
        </w:rPr>
        <w:pict>
          <v:rect id="_x0000_i1114" style="width:0;height:1.5pt" o:hralign="center" o:hrstd="t" o:hr="t" fillcolor="#a0a0a0" stroked="f"/>
        </w:pict>
      </w:r>
    </w:p>
    <w:p w:rsidR="00000000" w:rsidRDefault="00F537BE">
      <w:pPr>
        <w:ind w:firstLine="360"/>
        <w:divId w:val="561716939"/>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845590944"/>
        <w:rPr>
          <w:rFonts w:eastAsia="Times New Roman"/>
        </w:rPr>
      </w:pPr>
      <w:r>
        <w:rPr>
          <w:rFonts w:eastAsia="Times New Roman"/>
          <w:b/>
          <w:bCs/>
          <w:color w:val="000000"/>
          <w:sz w:val="20"/>
          <w:szCs w:val="20"/>
        </w:rPr>
        <w:t>MULTIPLAN CORPORATION</w:t>
      </w:r>
    </w:p>
    <w:p w:rsidR="00000000" w:rsidRDefault="00F537BE">
      <w:pPr>
        <w:ind w:firstLine="360"/>
        <w:jc w:val="center"/>
        <w:divId w:val="1762482452"/>
        <w:rPr>
          <w:rFonts w:eastAsia="Times New Roman"/>
        </w:rPr>
      </w:pPr>
      <w:r>
        <w:rPr>
          <w:rFonts w:eastAsia="Times New Roman"/>
          <w:b/>
          <w:bCs/>
          <w:color w:val="000000"/>
          <w:sz w:val="20"/>
          <w:szCs w:val="20"/>
        </w:rPr>
        <w:t>Notes to Consolidated Financial Statements</w:t>
      </w:r>
    </w:p>
    <w:p w:rsidR="00000000" w:rsidRDefault="00F537BE">
      <w:pPr>
        <w:ind w:hanging="360"/>
        <w:jc w:val="both"/>
        <w:divId w:val="2059433472"/>
        <w:rPr>
          <w:rFonts w:eastAsia="Times New Roman"/>
        </w:rPr>
      </w:pPr>
      <w:r>
        <w:rPr>
          <w:rFonts w:eastAsia="Times New Roman"/>
          <w:b/>
          <w:bCs/>
          <w:color w:val="000000"/>
          <w:sz w:val="20"/>
          <w:szCs w:val="20"/>
        </w:rPr>
        <w:t>6.Property and Equipment</w:t>
      </w:r>
    </w:p>
    <w:p w:rsidR="00000000" w:rsidRDefault="00F537BE">
      <w:pPr>
        <w:ind w:firstLine="360"/>
        <w:jc w:val="both"/>
        <w:divId w:val="461310660"/>
        <w:rPr>
          <w:rFonts w:eastAsia="Times New Roman"/>
        </w:rPr>
      </w:pPr>
      <w:r>
        <w:rPr>
          <w:rFonts w:eastAsia="Times New Roman"/>
          <w:color w:val="000000"/>
          <w:sz w:val="20"/>
          <w:szCs w:val="20"/>
        </w:rPr>
        <w:t>Property and equipment, net consisted of the following as of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46"/>
        <w:gridCol w:w="2014"/>
        <w:gridCol w:w="36"/>
        <w:gridCol w:w="120"/>
        <w:gridCol w:w="826"/>
        <w:gridCol w:w="36"/>
        <w:gridCol w:w="36"/>
        <w:gridCol w:w="36"/>
        <w:gridCol w:w="36"/>
        <w:gridCol w:w="121"/>
        <w:gridCol w:w="857"/>
        <w:gridCol w:w="36"/>
        <w:gridCol w:w="36"/>
        <w:gridCol w:w="36"/>
        <w:gridCol w:w="36"/>
        <w:gridCol w:w="120"/>
        <w:gridCol w:w="704"/>
        <w:gridCol w:w="36"/>
        <w:gridCol w:w="36"/>
        <w:gridCol w:w="36"/>
        <w:gridCol w:w="36"/>
        <w:gridCol w:w="120"/>
        <w:gridCol w:w="781"/>
        <w:gridCol w:w="36"/>
        <w:gridCol w:w="36"/>
        <w:gridCol w:w="36"/>
        <w:gridCol w:w="36"/>
        <w:gridCol w:w="121"/>
        <w:gridCol w:w="857"/>
        <w:gridCol w:w="36"/>
        <w:gridCol w:w="36"/>
        <w:gridCol w:w="36"/>
        <w:gridCol w:w="36"/>
        <w:gridCol w:w="120"/>
        <w:gridCol w:w="707"/>
        <w:gridCol w:w="36"/>
      </w:tblGrid>
      <w:tr w:rsidR="00000000">
        <w:trPr>
          <w:divId w:val="787163798"/>
        </w:trPr>
        <w:tc>
          <w:tcPr>
            <w:tcW w:w="50" w:type="pct"/>
            <w:vAlign w:val="center"/>
            <w:hideMark/>
          </w:tcPr>
          <w:p w:rsidR="00000000" w:rsidRDefault="00F537BE">
            <w:pPr>
              <w:ind w:firstLine="360"/>
              <w:jc w:val="both"/>
              <w:rPr>
                <w:rFonts w:eastAsia="Times New Roman"/>
              </w:rPr>
            </w:pPr>
          </w:p>
        </w:tc>
        <w:tc>
          <w:tcPr>
            <w:tcW w:w="125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787163798"/>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787163798"/>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787163798"/>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Property</w:t>
            </w:r>
            <w:r>
              <w:rPr>
                <w:rFonts w:eastAsia="Times New Roman"/>
                <w:b/>
                <w:bCs/>
                <w:color w:val="000000"/>
                <w:sz w:val="16"/>
                <w:szCs w:val="16"/>
              </w:rPr>
              <w:br/>
              <w:t>and</w:t>
            </w:r>
            <w:r>
              <w:rPr>
                <w:rFonts w:eastAsia="Times New Roman"/>
                <w:b/>
                <w:bCs/>
                <w:color w:val="000000"/>
                <w:sz w:val="16"/>
                <w:szCs w:val="16"/>
              </w:rPr>
              <w:br/>
              <w:t>Equipment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Property and</w:t>
            </w:r>
            <w:r>
              <w:rPr>
                <w:rFonts w:eastAsia="Times New Roman"/>
                <w:b/>
                <w:bCs/>
                <w:color w:val="000000"/>
                <w:sz w:val="16"/>
                <w:szCs w:val="16"/>
              </w:rPr>
              <w:br/>
              <w:t>Equipment,</w:t>
            </w:r>
            <w:r>
              <w:rPr>
                <w:rFonts w:eastAsia="Times New Roman"/>
                <w:b/>
                <w:bCs/>
                <w:color w:val="000000"/>
                <w:sz w:val="16"/>
                <w:szCs w:val="16"/>
              </w:rPr>
              <w:br/>
              <w:t>Net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Property</w:t>
            </w:r>
            <w:r>
              <w:rPr>
                <w:rFonts w:eastAsia="Times New Roman"/>
                <w:b/>
                <w:bCs/>
                <w:color w:val="000000"/>
                <w:sz w:val="16"/>
                <w:szCs w:val="16"/>
              </w:rPr>
              <w:br/>
              <w:t>and</w:t>
            </w:r>
            <w:r>
              <w:rPr>
                <w:rFonts w:eastAsia="Times New Roman"/>
                <w:b/>
                <w:bCs/>
                <w:color w:val="000000"/>
                <w:sz w:val="16"/>
                <w:szCs w:val="16"/>
              </w:rPr>
              <w:br/>
              <w:t>Equipment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Property and</w:t>
            </w:r>
            <w:r>
              <w:rPr>
                <w:rFonts w:eastAsia="Times New Roman"/>
                <w:b/>
                <w:bCs/>
                <w:color w:val="000000"/>
                <w:sz w:val="16"/>
                <w:szCs w:val="16"/>
              </w:rPr>
              <w:br/>
              <w:t>Equipment,</w:t>
            </w:r>
            <w:r>
              <w:rPr>
                <w:rFonts w:eastAsia="Times New Roman"/>
                <w:b/>
                <w:bCs/>
                <w:color w:val="000000"/>
                <w:sz w:val="16"/>
                <w:szCs w:val="16"/>
              </w:rPr>
              <w:br/>
              <w:t>Net</w:t>
            </w:r>
          </w:p>
        </w:tc>
      </w:tr>
      <w:tr w:rsidR="00000000">
        <w:trPr>
          <w:divId w:val="78716379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Leasehold improvements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78716379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Furniture &amp; equipment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5,569 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(4,137)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1,432 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5,719 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(3,810)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1,909 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78716379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Computer hardware</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46,733 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(26,776)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19,957 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45,865 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(29,115)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16,750 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78716379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Computer software</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35,991 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(28,477)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7,514 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33,903 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(27,796)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6,107 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78716379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Capitalized software development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405,203 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(222,073)</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183,130 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341,844 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(180,055)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161,789 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787163798"/>
        </w:trPr>
        <w:tc>
          <w:tcPr>
            <w:tcW w:w="0" w:type="auto"/>
            <w:gridSpan w:val="3"/>
            <w:tcBorders>
              <w:top w:val="single" w:sz="8" w:space="0" w:color="CCEEFF"/>
            </w:tcBorders>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Property and Equipment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497,775 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(284,537)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213,238 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430,914 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(243,283)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187,631 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405"/>
        <w:jc w:val="both"/>
        <w:divId w:val="1315526438"/>
        <w:rPr>
          <w:rFonts w:eastAsia="Times New Roman"/>
        </w:rPr>
      </w:pPr>
      <w:r>
        <w:rPr>
          <w:rFonts w:eastAsia="Times New Roman"/>
          <w:color w:val="000000"/>
          <w:sz w:val="20"/>
          <w:szCs w:val="20"/>
        </w:rPr>
        <w:t>Furniture and equipment includes assets under finance leases of $0.5 million and $0</w:t>
      </w:r>
      <w:r>
        <w:rPr>
          <w:rFonts w:eastAsia="Times New Roman"/>
          <w:color w:val="000000"/>
          <w:sz w:val="20"/>
          <w:szCs w:val="20"/>
        </w:rPr>
        <w:t>.4 million with accumulated depreciation of $0.3 million and $0.2 million as of December 31, 2021 and 2020, respectively.</w:t>
      </w:r>
    </w:p>
    <w:p w:rsidR="00000000" w:rsidRDefault="00F537BE">
      <w:pPr>
        <w:ind w:firstLine="405"/>
        <w:jc w:val="both"/>
        <w:divId w:val="1647392062"/>
        <w:rPr>
          <w:rFonts w:eastAsia="Times New Roman"/>
        </w:rPr>
      </w:pPr>
      <w:r>
        <w:rPr>
          <w:rFonts w:eastAsia="Times New Roman"/>
          <w:color w:val="000000"/>
          <w:sz w:val="20"/>
          <w:szCs w:val="20"/>
        </w:rPr>
        <w:t xml:space="preserve">During the years ended December 31, 2021 and 2020, the Company conducted a review of its property and equipment records and wrote-off </w:t>
      </w:r>
      <w:r>
        <w:rPr>
          <w:rFonts w:eastAsia="Times New Roman"/>
          <w:color w:val="000000"/>
          <w:sz w:val="20"/>
          <w:szCs w:val="20"/>
        </w:rPr>
        <w:t>assets with a net value of $3.2 million and $0.7 million, respectively.</w:t>
      </w:r>
    </w:p>
    <w:p w:rsidR="00000000" w:rsidRDefault="00F537BE">
      <w:pPr>
        <w:ind w:hanging="360"/>
        <w:jc w:val="both"/>
        <w:divId w:val="639965576"/>
        <w:rPr>
          <w:rFonts w:eastAsia="Times New Roman"/>
        </w:rPr>
      </w:pPr>
      <w:r>
        <w:rPr>
          <w:rFonts w:eastAsia="Times New Roman"/>
          <w:b/>
          <w:bCs/>
          <w:color w:val="000000"/>
          <w:sz w:val="20"/>
          <w:szCs w:val="20"/>
        </w:rPr>
        <w:t>7.Leases</w:t>
      </w:r>
    </w:p>
    <w:p w:rsidR="00000000" w:rsidRDefault="00F537BE">
      <w:pPr>
        <w:ind w:firstLine="360"/>
        <w:jc w:val="both"/>
        <w:divId w:val="328870226"/>
        <w:rPr>
          <w:rFonts w:eastAsia="Times New Roman"/>
        </w:rPr>
      </w:pPr>
      <w:r>
        <w:rPr>
          <w:rFonts w:eastAsia="Times New Roman"/>
          <w:color w:val="000000"/>
          <w:sz w:val="20"/>
          <w:szCs w:val="20"/>
        </w:rPr>
        <w:t>The Company determines if an arrangement is a lease at inception. Operating leases are included in operating lease ROU assets and current and non-current operating lease oblig</w:t>
      </w:r>
      <w:r>
        <w:rPr>
          <w:rFonts w:eastAsia="Times New Roman"/>
          <w:color w:val="000000"/>
          <w:sz w:val="20"/>
          <w:szCs w:val="20"/>
        </w:rPr>
        <w:t>ation on the consolidated balance sheets. Finance lease ROU assets are included in property and equipment, net, and the current and non-current portion of finance lease liabilities are included in other accrued expenses and long-term debt, respectively, on</w:t>
      </w:r>
      <w:r>
        <w:rPr>
          <w:rFonts w:eastAsia="Times New Roman"/>
          <w:color w:val="000000"/>
          <w:sz w:val="20"/>
          <w:szCs w:val="20"/>
        </w:rPr>
        <w:t xml:space="preserve"> the consolidated balance sheets.</w:t>
      </w:r>
    </w:p>
    <w:p w:rsidR="00000000" w:rsidRDefault="00F537BE">
      <w:pPr>
        <w:ind w:firstLine="360"/>
        <w:jc w:val="both"/>
        <w:divId w:val="1349452980"/>
        <w:rPr>
          <w:rFonts w:eastAsia="Times New Roman"/>
        </w:rPr>
      </w:pPr>
      <w:r>
        <w:rPr>
          <w:rFonts w:eastAsia="Times New Roman"/>
          <w:color w:val="000000"/>
          <w:sz w:val="20"/>
          <w:szCs w:val="20"/>
        </w:rPr>
        <w:t>The Company has operating and finance leases for corporate offices and certain equipment. Leases have remaining lease terms ranging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six years. Certain leases include options to renew in increments of five years</w:t>
      </w:r>
      <w:r>
        <w:rPr>
          <w:rFonts w:eastAsia="Times New Roman"/>
          <w:color w:val="000000"/>
          <w:sz w:val="20"/>
          <w:szCs w:val="20"/>
        </w:rPr>
        <w:t>; the options to renew are not considered reasonably certain to be exercised at commencement and are not included in the lease term. Some leases have variable payments, however, because they are not based on an index or rate, they are not included in the m</w:t>
      </w:r>
      <w:r>
        <w:rPr>
          <w:rFonts w:eastAsia="Times New Roman"/>
          <w:color w:val="000000"/>
          <w:sz w:val="20"/>
          <w:szCs w:val="20"/>
        </w:rPr>
        <w:t>easurement of ROU assets and operating lease liabilities. Variable payments for real estate leases relate primarily to common area maintenance, insurance and property taxes associated with the properties. These variable payments are expensed as incurred. T</w:t>
      </w:r>
      <w:r>
        <w:rPr>
          <w:rFonts w:eastAsia="Times New Roman"/>
          <w:color w:val="000000"/>
          <w:sz w:val="20"/>
          <w:szCs w:val="20"/>
        </w:rPr>
        <w:t>he Company elected to not separate lease and non-lease components for building and equipment leases. The Company will account for the lease and non-lease components, such as those described above, as a single lease component.</w:t>
      </w:r>
    </w:p>
    <w:p w:rsidR="00000000" w:rsidRDefault="00F537BE">
      <w:pPr>
        <w:ind w:firstLine="360"/>
        <w:jc w:val="both"/>
        <w:divId w:val="1898778157"/>
        <w:rPr>
          <w:rFonts w:eastAsia="Times New Roman"/>
        </w:rPr>
      </w:pPr>
      <w:r>
        <w:rPr>
          <w:rFonts w:eastAsia="Times New Roman"/>
          <w:color w:val="000000"/>
          <w:sz w:val="20"/>
          <w:szCs w:val="20"/>
        </w:rPr>
        <w:t xml:space="preserve">The Company’s lease costs are </w:t>
      </w:r>
      <w:r>
        <w:rPr>
          <w:rFonts w:eastAsia="Times New Roman"/>
          <w:color w:val="000000"/>
          <w:sz w:val="20"/>
          <w:szCs w:val="20"/>
        </w:rPr>
        <w:t>recorded in cost of services and general and administrative expenses. Short-term and finance lease expense was determined to not be material. For the years ended December 31, 2021, 2020 and 2019 lease costs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712"/>
        <w:gridCol w:w="37"/>
        <w:gridCol w:w="120"/>
        <w:gridCol w:w="945"/>
        <w:gridCol w:w="36"/>
        <w:gridCol w:w="36"/>
        <w:gridCol w:w="36"/>
        <w:gridCol w:w="36"/>
        <w:gridCol w:w="120"/>
        <w:gridCol w:w="945"/>
        <w:gridCol w:w="36"/>
        <w:gridCol w:w="36"/>
        <w:gridCol w:w="36"/>
        <w:gridCol w:w="36"/>
        <w:gridCol w:w="120"/>
        <w:gridCol w:w="945"/>
        <w:gridCol w:w="36"/>
      </w:tblGrid>
      <w:tr w:rsidR="00000000">
        <w:trPr>
          <w:divId w:val="1760059998"/>
        </w:trPr>
        <w:tc>
          <w:tcPr>
            <w:tcW w:w="50" w:type="pct"/>
            <w:vAlign w:val="center"/>
            <w:hideMark/>
          </w:tcPr>
          <w:p w:rsidR="00000000" w:rsidRDefault="00F537BE">
            <w:pPr>
              <w:ind w:firstLine="360"/>
              <w:jc w:val="both"/>
              <w:rPr>
                <w:rFonts w:eastAsia="Times New Roman"/>
              </w:rPr>
            </w:pPr>
          </w:p>
        </w:tc>
        <w:tc>
          <w:tcPr>
            <w:tcW w:w="289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1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1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1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760059998"/>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r>
      <w:tr w:rsidR="00000000">
        <w:trPr>
          <w:divId w:val="176005999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76005999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lease cost</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9,851 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10,884 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76005999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1,886 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76005999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760059998"/>
          <w:trHeight w:val="30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760059998"/>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Operating cash flow from operating leases</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7,709 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10,527 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10,961 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center"/>
        <w:divId w:val="1608661285"/>
        <w:rPr>
          <w:rFonts w:eastAsia="Times New Roman"/>
        </w:rPr>
      </w:pPr>
      <w:r>
        <w:rPr>
          <w:rFonts w:eastAsia="Times New Roman"/>
          <w:color w:val="000000"/>
          <w:sz w:val="20"/>
          <w:szCs w:val="20"/>
        </w:rPr>
        <w:t>88</w:t>
      </w:r>
    </w:p>
    <w:p w:rsidR="00000000" w:rsidRDefault="00F537BE">
      <w:pPr>
        <w:rPr>
          <w:rFonts w:eastAsia="Times New Roman"/>
        </w:rPr>
      </w:pPr>
      <w:r>
        <w:rPr>
          <w:rFonts w:eastAsia="Times New Roman"/>
        </w:rPr>
        <w:pict>
          <v:rect id="_x0000_i1115" style="width:0;height:1.5pt" o:hralign="center" o:hrstd="t" o:hr="t" fillcolor="#a0a0a0" stroked="f"/>
        </w:pict>
      </w:r>
    </w:p>
    <w:p w:rsidR="00000000" w:rsidRDefault="00F537BE">
      <w:pPr>
        <w:ind w:firstLine="360"/>
        <w:divId w:val="1775712467"/>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81681374"/>
        <w:rPr>
          <w:rFonts w:eastAsia="Times New Roman"/>
        </w:rPr>
      </w:pPr>
      <w:r>
        <w:rPr>
          <w:rFonts w:eastAsia="Times New Roman"/>
          <w:b/>
          <w:bCs/>
          <w:color w:val="000000"/>
          <w:sz w:val="20"/>
          <w:szCs w:val="20"/>
        </w:rPr>
        <w:t>MULTIPLAN CORPORATION</w:t>
      </w:r>
    </w:p>
    <w:p w:rsidR="00000000" w:rsidRDefault="00F537BE">
      <w:pPr>
        <w:ind w:firstLine="360"/>
        <w:jc w:val="center"/>
        <w:divId w:val="1770929623"/>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426802622"/>
        <w:rPr>
          <w:rFonts w:eastAsia="Times New Roman"/>
        </w:rPr>
      </w:pPr>
      <w:r>
        <w:rPr>
          <w:rFonts w:eastAsia="Times New Roman"/>
          <w:color w:val="000000"/>
          <w:sz w:val="20"/>
          <w:szCs w:val="20"/>
        </w:rPr>
        <w:t>Future lease payments under operating leases</w:t>
      </w:r>
      <w:r>
        <w:rPr>
          <w:rFonts w:eastAsia="Times New Roman"/>
          <w:color w:val="000000"/>
          <w:sz w:val="20"/>
          <w:szCs w:val="20"/>
        </w:rPr>
        <w:t xml:space="preserve"> as of December 31, 2021 were as follows:</w:t>
      </w:r>
    </w:p>
    <w:tbl>
      <w:tblPr>
        <w:tblW w:w="4992" w:type="pct"/>
        <w:tblCellMar>
          <w:top w:w="15" w:type="dxa"/>
          <w:left w:w="15" w:type="dxa"/>
          <w:bottom w:w="15" w:type="dxa"/>
          <w:right w:w="15" w:type="dxa"/>
        </w:tblCellMar>
        <w:tblLook w:val="04A0" w:firstRow="1" w:lastRow="0" w:firstColumn="1" w:lastColumn="0" w:noHBand="0" w:noVBand="1"/>
      </w:tblPr>
      <w:tblGrid>
        <w:gridCol w:w="52"/>
        <w:gridCol w:w="7200"/>
        <w:gridCol w:w="37"/>
        <w:gridCol w:w="120"/>
        <w:gridCol w:w="848"/>
        <w:gridCol w:w="36"/>
      </w:tblGrid>
      <w:tr w:rsidR="00000000">
        <w:trPr>
          <w:divId w:val="689985802"/>
        </w:trPr>
        <w:tc>
          <w:tcPr>
            <w:tcW w:w="50" w:type="pct"/>
            <w:vAlign w:val="center"/>
            <w:hideMark/>
          </w:tcPr>
          <w:p w:rsidR="00000000" w:rsidRDefault="00F537BE">
            <w:pPr>
              <w:ind w:firstLine="360"/>
              <w:jc w:val="both"/>
              <w:rPr>
                <w:rFonts w:eastAsia="Times New Roman"/>
              </w:rPr>
            </w:pPr>
          </w:p>
        </w:tc>
        <w:tc>
          <w:tcPr>
            <w:tcW w:w="435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689985802"/>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689985802"/>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2022</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8,578 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2023</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8,439 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5,087 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2025</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4,950 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4,687 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7,490 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39,231 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Interest</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(5,623)</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689985802"/>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33,608 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1975207639"/>
        <w:rPr>
          <w:rFonts w:eastAsia="Times New Roman"/>
        </w:rPr>
      </w:pPr>
      <w:r>
        <w:rPr>
          <w:rFonts w:eastAsia="Times New Roman"/>
          <w:color w:val="000000"/>
          <w:sz w:val="20"/>
          <w:szCs w:val="20"/>
        </w:rPr>
        <w:t>Additional information related to the Company’s leases as of December 31, 2021 and 2020, respectively,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504"/>
        <w:gridCol w:w="36"/>
        <w:gridCol w:w="38"/>
        <w:gridCol w:w="1551"/>
        <w:gridCol w:w="189"/>
        <w:gridCol w:w="37"/>
        <w:gridCol w:w="37"/>
        <w:gridCol w:w="37"/>
        <w:gridCol w:w="37"/>
        <w:gridCol w:w="1615"/>
        <w:gridCol w:w="188"/>
      </w:tblGrid>
      <w:tr w:rsidR="00000000">
        <w:trPr>
          <w:divId w:val="860440440"/>
        </w:trPr>
        <w:tc>
          <w:tcPr>
            <w:tcW w:w="50" w:type="pct"/>
            <w:vAlign w:val="center"/>
            <w:hideMark/>
          </w:tcPr>
          <w:p w:rsidR="00000000" w:rsidRDefault="00F537BE">
            <w:pPr>
              <w:ind w:firstLine="360"/>
              <w:jc w:val="both"/>
              <w:rPr>
                <w:rFonts w:eastAsia="Times New Roman"/>
              </w:rPr>
            </w:pPr>
          </w:p>
        </w:tc>
        <w:tc>
          <w:tcPr>
            <w:tcW w:w="277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99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103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86044044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r>
      <w:tr w:rsidR="00000000">
        <w:trPr>
          <w:divId w:val="860440440"/>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860440440"/>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Weighted-average remaining lease term</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5 years, 8 months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5 years, 4 months</w:t>
            </w:r>
          </w:p>
        </w:tc>
      </w:tr>
      <w:tr w:rsidR="00000000">
        <w:trPr>
          <w:divId w:val="860440440"/>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Weighted-average discount rate</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r>
    </w:tbl>
    <w:p w:rsidR="00000000" w:rsidRDefault="00F537BE">
      <w:pPr>
        <w:ind w:firstLine="360"/>
        <w:jc w:val="both"/>
        <w:divId w:val="1644502234"/>
        <w:rPr>
          <w:rFonts w:eastAsia="Times New Roman"/>
        </w:rPr>
      </w:pPr>
      <w:r>
        <w:rPr>
          <w:rFonts w:eastAsia="Times New Roman"/>
          <w:color w:val="000000"/>
          <w:sz w:val="20"/>
          <w:szCs w:val="20"/>
        </w:rPr>
        <w:t>As of December </w:t>
      </w:r>
      <w:r>
        <w:rPr>
          <w:rFonts w:eastAsia="Times New Roman"/>
          <w:color w:val="000000"/>
          <w:sz w:val="20"/>
          <w:szCs w:val="20"/>
        </w:rPr>
        <w:t>31, 2021 and 2020, there were no material lease transactions that we have entered into but have not yet commenced.</w:t>
      </w:r>
    </w:p>
    <w:p w:rsidR="00000000" w:rsidRDefault="00F537BE">
      <w:pPr>
        <w:ind w:hanging="360"/>
        <w:jc w:val="both"/>
        <w:divId w:val="1992832172"/>
        <w:rPr>
          <w:rFonts w:eastAsia="Times New Roman"/>
        </w:rPr>
      </w:pPr>
      <w:r>
        <w:rPr>
          <w:rFonts w:eastAsia="Times New Roman"/>
          <w:b/>
          <w:bCs/>
          <w:color w:val="000000"/>
          <w:sz w:val="20"/>
          <w:szCs w:val="20"/>
        </w:rPr>
        <w:t>8.Goodwill and Other Intangible Assets</w:t>
      </w:r>
    </w:p>
    <w:p w:rsidR="00000000" w:rsidRDefault="00F537BE">
      <w:pPr>
        <w:ind w:firstLine="360"/>
        <w:jc w:val="both"/>
        <w:divId w:val="825171928"/>
        <w:rPr>
          <w:rFonts w:eastAsia="Times New Roman"/>
        </w:rPr>
      </w:pPr>
      <w:r>
        <w:rPr>
          <w:rFonts w:eastAsia="Times New Roman"/>
          <w:color w:val="000000"/>
          <w:sz w:val="20"/>
          <w:szCs w:val="20"/>
        </w:rPr>
        <w:t>As of each balance sheet date, other intangible assets consisted of the following:</w:t>
      </w:r>
    </w:p>
    <w:tbl>
      <w:tblPr>
        <w:tblW w:w="4970" w:type="pct"/>
        <w:tblCellMar>
          <w:top w:w="15" w:type="dxa"/>
          <w:left w:w="15" w:type="dxa"/>
          <w:bottom w:w="15" w:type="dxa"/>
          <w:right w:w="15" w:type="dxa"/>
        </w:tblCellMar>
        <w:tblLook w:val="04A0" w:firstRow="1" w:lastRow="0" w:firstColumn="1" w:lastColumn="0" w:noHBand="0" w:noVBand="1"/>
      </w:tblPr>
      <w:tblGrid>
        <w:gridCol w:w="65"/>
        <w:gridCol w:w="992"/>
        <w:gridCol w:w="36"/>
        <w:gridCol w:w="63"/>
        <w:gridCol w:w="851"/>
        <w:gridCol w:w="36"/>
        <w:gridCol w:w="36"/>
        <w:gridCol w:w="36"/>
        <w:gridCol w:w="36"/>
        <w:gridCol w:w="120"/>
        <w:gridCol w:w="850"/>
        <w:gridCol w:w="36"/>
        <w:gridCol w:w="36"/>
        <w:gridCol w:w="36"/>
        <w:gridCol w:w="36"/>
        <w:gridCol w:w="120"/>
        <w:gridCol w:w="934"/>
        <w:gridCol w:w="36"/>
        <w:gridCol w:w="36"/>
        <w:gridCol w:w="36"/>
        <w:gridCol w:w="36"/>
        <w:gridCol w:w="120"/>
        <w:gridCol w:w="850"/>
        <w:gridCol w:w="36"/>
        <w:gridCol w:w="36"/>
        <w:gridCol w:w="36"/>
        <w:gridCol w:w="36"/>
        <w:gridCol w:w="120"/>
        <w:gridCol w:w="850"/>
        <w:gridCol w:w="36"/>
        <w:gridCol w:w="36"/>
        <w:gridCol w:w="36"/>
        <w:gridCol w:w="36"/>
        <w:gridCol w:w="120"/>
        <w:gridCol w:w="934"/>
        <w:gridCol w:w="36"/>
        <w:gridCol w:w="36"/>
        <w:gridCol w:w="36"/>
        <w:gridCol w:w="36"/>
        <w:gridCol w:w="120"/>
        <w:gridCol w:w="850"/>
        <w:gridCol w:w="36"/>
      </w:tblGrid>
      <w:tr w:rsidR="00000000">
        <w:trPr>
          <w:divId w:val="1674798344"/>
        </w:trPr>
        <w:tc>
          <w:tcPr>
            <w:tcW w:w="50" w:type="pct"/>
            <w:vAlign w:val="center"/>
            <w:hideMark/>
          </w:tcPr>
          <w:p w:rsidR="00000000" w:rsidRDefault="00F537BE">
            <w:pPr>
              <w:ind w:firstLine="360"/>
              <w:jc w:val="both"/>
              <w:rPr>
                <w:rFonts w:eastAsia="Times New Roman"/>
              </w:rPr>
            </w:pPr>
          </w:p>
        </w:tc>
        <w:tc>
          <w:tcPr>
            <w:tcW w:w="7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8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8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8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8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8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8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8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674798344"/>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3"/>
            <w:tcBorders>
              <w:bottom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1674798344"/>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1674798344"/>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Weighted-average amortization period</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r>
            <w:r>
              <w:rPr>
                <w:rFonts w:eastAsia="Times New Roman"/>
                <w:b/>
                <w:bCs/>
                <w:color w:val="000000"/>
                <w:sz w:val="16"/>
                <w:szCs w:val="16"/>
              </w:rPr>
              <w:t>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Value</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Value</w:t>
            </w:r>
          </w:p>
        </w:tc>
      </w:tr>
      <w:tr w:rsidR="00F537BE">
        <w:trPr>
          <w:divId w:val="167479834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Client relationships</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15 years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4,178,280 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(1,531,679)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2,646,601 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4,138,460 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(1,252,892)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2,885,568 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7479834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Provider network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15 years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896,800 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(332,812)</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563,988 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896,800 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(273,026)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623,774 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7479834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Technology</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5 years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(1,482)</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4,868 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6,139 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7479834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Trade names</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9 years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2,670 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(390)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2,280 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1,430 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1,406 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7479834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Trade names</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Indefinite</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F537BE">
        <w:trPr>
          <w:divId w:val="167479834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5,151,400 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(1,866,363)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3,285,037 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5,110,340 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w:t>
            </w:r>
            <w:r>
              <w:rPr>
                <w:rFonts w:eastAsia="Times New Roman"/>
                <w:color w:val="000000"/>
                <w:sz w:val="20"/>
                <w:szCs w:val="20"/>
              </w:rPr>
              <w:t>1,526,153)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3,584,187 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405"/>
        <w:jc w:val="both"/>
        <w:divId w:val="319579999"/>
        <w:rPr>
          <w:rFonts w:eastAsia="Times New Roman"/>
        </w:rPr>
      </w:pPr>
      <w:r>
        <w:rPr>
          <w:rFonts w:eastAsia="Times New Roman"/>
          <w:color w:val="000000"/>
          <w:sz w:val="20"/>
          <w:szCs w:val="20"/>
        </w:rPr>
        <w:t>The estimated aggregate amortization expense for each of the five succeeding years is $340.2 million per year.</w:t>
      </w:r>
    </w:p>
    <w:p w:rsidR="00000000" w:rsidRDefault="00F537BE">
      <w:pPr>
        <w:ind w:firstLine="405"/>
        <w:jc w:val="both"/>
        <w:divId w:val="1242761070"/>
        <w:rPr>
          <w:rFonts w:eastAsia="Times New Roman"/>
        </w:rPr>
      </w:pPr>
      <w:r>
        <w:rPr>
          <w:rFonts w:eastAsia="Times New Roman"/>
          <w:color w:val="000000"/>
          <w:sz w:val="20"/>
          <w:szCs w:val="20"/>
        </w:rPr>
        <w:t>The goodwill arose from the acquisition of the Company in 2016 by Holdings, the HST acquisition in 2020 and the DHP acquisition in 2021. The carrying value of goodwill was $4,363.1 million and $4,257.3 million as of December 31, 2021 and 2020, respectively</w:t>
      </w:r>
      <w:r>
        <w:rPr>
          <w:rFonts w:eastAsia="Times New Roman"/>
          <w:color w:val="000000"/>
          <w:sz w:val="20"/>
          <w:szCs w:val="20"/>
        </w:rPr>
        <w:t>, and no impairment has been recognized to date.</w:t>
      </w:r>
    </w:p>
    <w:p w:rsidR="00000000" w:rsidRDefault="00F537BE">
      <w:pPr>
        <w:ind w:firstLine="360"/>
        <w:jc w:val="both"/>
        <w:divId w:val="279652941"/>
        <w:rPr>
          <w:rFonts w:eastAsia="Times New Roman"/>
        </w:rPr>
      </w:pPr>
      <w:r>
        <w:rPr>
          <w:rFonts w:eastAsia="Times New Roman"/>
          <w:color w:val="000000"/>
          <w:sz w:val="20"/>
          <w:szCs w:val="20"/>
        </w:rPr>
        <w:t>Goodwill for the years ended December 31,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744"/>
        <w:gridCol w:w="39"/>
        <w:gridCol w:w="36"/>
        <w:gridCol w:w="36"/>
        <w:gridCol w:w="36"/>
        <w:gridCol w:w="120"/>
        <w:gridCol w:w="1477"/>
        <w:gridCol w:w="36"/>
        <w:gridCol w:w="36"/>
        <w:gridCol w:w="36"/>
        <w:gridCol w:w="36"/>
        <w:gridCol w:w="120"/>
        <w:gridCol w:w="1478"/>
        <w:gridCol w:w="36"/>
      </w:tblGrid>
      <w:tr w:rsidR="00000000">
        <w:trPr>
          <w:divId w:val="503399260"/>
        </w:trPr>
        <w:tc>
          <w:tcPr>
            <w:tcW w:w="50" w:type="pct"/>
            <w:vAlign w:val="center"/>
            <w:hideMark/>
          </w:tcPr>
          <w:p w:rsidR="00000000" w:rsidRDefault="00F537BE">
            <w:pPr>
              <w:ind w:firstLine="360"/>
              <w:jc w:val="both"/>
              <w:rPr>
                <w:rFonts w:eastAsia="Times New Roman"/>
              </w:rPr>
            </w:pPr>
          </w:p>
        </w:tc>
        <w:tc>
          <w:tcPr>
            <w:tcW w:w="288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93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93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503399260"/>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503399260"/>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Beginning balance, January 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4,257,336 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4,142,013 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03399260"/>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Acquisitions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108,435 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115,323 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03399260"/>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Measurement period adjustments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(2,701)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03399260"/>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Ending balance, December 31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4,363,070 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4,257,336 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center"/>
        <w:divId w:val="1168524866"/>
        <w:rPr>
          <w:rFonts w:eastAsia="Times New Roman"/>
        </w:rPr>
      </w:pPr>
      <w:r>
        <w:rPr>
          <w:rFonts w:eastAsia="Times New Roman"/>
          <w:color w:val="000000"/>
          <w:sz w:val="20"/>
          <w:szCs w:val="20"/>
        </w:rPr>
        <w:t>89</w:t>
      </w:r>
    </w:p>
    <w:p w:rsidR="00000000" w:rsidRDefault="00F537BE">
      <w:pPr>
        <w:rPr>
          <w:rFonts w:eastAsia="Times New Roman"/>
        </w:rPr>
      </w:pPr>
      <w:r>
        <w:rPr>
          <w:rFonts w:eastAsia="Times New Roman"/>
        </w:rPr>
        <w:pict>
          <v:rect id="_x0000_i1116" style="width:0;height:1.5pt" o:hralign="center" o:hrstd="t" o:hr="t" fillcolor="#a0a0a0" stroked="f"/>
        </w:pict>
      </w:r>
    </w:p>
    <w:p w:rsidR="00000000" w:rsidRDefault="00F537BE">
      <w:pPr>
        <w:ind w:firstLine="360"/>
        <w:divId w:val="1503357682"/>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547909968"/>
        <w:rPr>
          <w:rFonts w:eastAsia="Times New Roman"/>
        </w:rPr>
      </w:pPr>
      <w:r>
        <w:rPr>
          <w:rFonts w:eastAsia="Times New Roman"/>
          <w:b/>
          <w:bCs/>
          <w:color w:val="000000"/>
          <w:sz w:val="20"/>
          <w:szCs w:val="20"/>
        </w:rPr>
        <w:t>MULTIPLAN CORPORATION</w:t>
      </w:r>
    </w:p>
    <w:p w:rsidR="00000000" w:rsidRDefault="00F537BE">
      <w:pPr>
        <w:ind w:firstLine="360"/>
        <w:jc w:val="center"/>
        <w:divId w:val="7021866"/>
        <w:rPr>
          <w:rFonts w:eastAsia="Times New Roman"/>
        </w:rPr>
      </w:pPr>
      <w:r>
        <w:rPr>
          <w:rFonts w:eastAsia="Times New Roman"/>
          <w:b/>
          <w:bCs/>
          <w:color w:val="000000"/>
          <w:sz w:val="20"/>
          <w:szCs w:val="20"/>
        </w:rPr>
        <w:t>Notes to Consolidated Financial Statements</w:t>
      </w:r>
    </w:p>
    <w:p w:rsidR="00000000" w:rsidRDefault="00F537BE">
      <w:pPr>
        <w:ind w:hanging="360"/>
        <w:jc w:val="both"/>
        <w:divId w:val="2088183665"/>
        <w:rPr>
          <w:rFonts w:eastAsia="Times New Roman"/>
        </w:rPr>
      </w:pPr>
      <w:r>
        <w:rPr>
          <w:rFonts w:eastAsia="Times New Roman"/>
          <w:b/>
          <w:bCs/>
          <w:color w:val="000000"/>
          <w:sz w:val="20"/>
          <w:szCs w:val="20"/>
        </w:rPr>
        <w:t>9.Long-Term Debt</w:t>
      </w:r>
    </w:p>
    <w:p w:rsidR="00000000" w:rsidRDefault="00F537BE">
      <w:pPr>
        <w:ind w:firstLine="360"/>
        <w:jc w:val="both"/>
        <w:divId w:val="766072774"/>
        <w:rPr>
          <w:rFonts w:eastAsia="Times New Roman"/>
        </w:rPr>
      </w:pPr>
      <w:r>
        <w:rPr>
          <w:rFonts w:eastAsia="Times New Roman"/>
          <w:color w:val="000000"/>
          <w:sz w:val="20"/>
          <w:szCs w:val="20"/>
        </w:rPr>
        <w:t>As of December </w:t>
      </w:r>
      <w:r>
        <w:rPr>
          <w:rFonts w:eastAsia="Times New Roman"/>
          <w:color w:val="000000"/>
          <w:sz w:val="20"/>
          <w:szCs w:val="20"/>
        </w:rPr>
        <w:t>31, 2021, and 2020, outstanding long-term debt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2000"/>
        <w:gridCol w:w="37"/>
        <w:gridCol w:w="89"/>
        <w:gridCol w:w="888"/>
        <w:gridCol w:w="36"/>
        <w:gridCol w:w="36"/>
        <w:gridCol w:w="36"/>
        <w:gridCol w:w="36"/>
        <w:gridCol w:w="81"/>
        <w:gridCol w:w="808"/>
        <w:gridCol w:w="37"/>
        <w:gridCol w:w="36"/>
        <w:gridCol w:w="36"/>
        <w:gridCol w:w="36"/>
        <w:gridCol w:w="85"/>
        <w:gridCol w:w="857"/>
        <w:gridCol w:w="39"/>
        <w:gridCol w:w="36"/>
        <w:gridCol w:w="36"/>
        <w:gridCol w:w="36"/>
        <w:gridCol w:w="66"/>
        <w:gridCol w:w="657"/>
        <w:gridCol w:w="36"/>
        <w:gridCol w:w="36"/>
        <w:gridCol w:w="36"/>
        <w:gridCol w:w="36"/>
        <w:gridCol w:w="120"/>
        <w:gridCol w:w="850"/>
        <w:gridCol w:w="36"/>
        <w:gridCol w:w="36"/>
        <w:gridCol w:w="36"/>
        <w:gridCol w:w="36"/>
        <w:gridCol w:w="120"/>
        <w:gridCol w:w="850"/>
        <w:gridCol w:w="36"/>
      </w:tblGrid>
      <w:tr w:rsidR="00000000">
        <w:trPr>
          <w:divId w:val="51849603"/>
        </w:trPr>
        <w:tc>
          <w:tcPr>
            <w:tcW w:w="50" w:type="pct"/>
            <w:vAlign w:val="center"/>
            <w:hideMark/>
          </w:tcPr>
          <w:p w:rsidR="00000000" w:rsidRDefault="00F537BE">
            <w:pPr>
              <w:ind w:firstLine="360"/>
              <w:jc w:val="both"/>
              <w:rPr>
                <w:rFonts w:eastAsia="Times New Roman"/>
              </w:rPr>
            </w:pPr>
          </w:p>
        </w:tc>
        <w:tc>
          <w:tcPr>
            <w:tcW w:w="145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0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0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0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0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0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0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51849603"/>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Key Terms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51849603"/>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Character</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Priority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Maturity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Coupon</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5184960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G</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Term Loan</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6/7/2023</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Variable</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B</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Term Loan</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9/1/2028</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Variable</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1,321,688 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900747407"/>
              <w:rPr>
                <w:rFonts w:eastAsia="Times New Roman"/>
              </w:rPr>
            </w:pPr>
            <w:r>
              <w:rPr>
                <w:rFonts w:eastAsia="Times New Roman"/>
                <w:color w:val="000000"/>
                <w:sz w:val="20"/>
                <w:szCs w:val="20"/>
              </w:rPr>
              <w:t>5.750% Notes</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Notes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11/1/2028</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5.750%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783571798"/>
              <w:rPr>
                <w:rFonts w:eastAsia="Times New Roman"/>
              </w:rPr>
            </w:pPr>
            <w:r>
              <w:rPr>
                <w:rFonts w:eastAsia="Times New Roman"/>
                <w:color w:val="000000"/>
                <w:sz w:val="20"/>
                <w:szCs w:val="20"/>
              </w:rPr>
              <w:t>5.50% Senior Secured Notes</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Notes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9/1/2028</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5.50%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1,050,000 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Senior Convertible PIK Notes</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Convertible Notes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10/15/2027</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Cash Interest 6.00%, PIK Interest 7.00%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Finance lease obligations, non-curren</w:t>
            </w:r>
            <w:r>
              <w:rPr>
                <w:rFonts w:eastAsia="Times New Roman"/>
                <w:color w:val="000000"/>
                <w:sz w:val="20"/>
                <w:szCs w:val="20"/>
              </w:rPr>
              <w:t>t</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2022-2024</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3.38% - 20.31%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4,971,759 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4,941,092 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debt discounts, net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(40,579)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(333,325)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Less: debt issuance costs, net</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(38,786)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(29,279)</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51849603"/>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Long-term debt, net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hanging="360"/>
        <w:jc w:val="both"/>
        <w:divId w:val="199636641"/>
        <w:rPr>
          <w:rFonts w:eastAsia="Times New Roman"/>
        </w:rPr>
      </w:pPr>
      <w:r>
        <w:rPr>
          <w:rFonts w:eastAsia="Times New Roman"/>
          <w:color w:val="000000"/>
          <w:sz w:val="20"/>
          <w:szCs w:val="20"/>
        </w:rPr>
        <w:t>(1)Beginning December 31, 2021 and quarterly thereafter, we shall repay a principal amount of the Term Loan B equal to 0.25% of the initial aggregate principal of $1,325.0 million. These scheduled principal repayments</w:t>
      </w:r>
      <w:r>
        <w:rPr>
          <w:rFonts w:eastAsia="Times New Roman"/>
          <w:color w:val="000000"/>
          <w:sz w:val="20"/>
          <w:szCs w:val="20"/>
        </w:rPr>
        <w:t xml:space="preserve"> may be reduced by any voluntary or mandatory prepayments made in accordance with the credit agreement. </w:t>
      </w:r>
    </w:p>
    <w:p w:rsidR="00000000" w:rsidRDefault="00F537BE">
      <w:pPr>
        <w:ind w:hanging="360"/>
        <w:jc w:val="both"/>
        <w:divId w:val="1374698615"/>
        <w:rPr>
          <w:rFonts w:eastAsia="Times New Roman"/>
        </w:rPr>
      </w:pPr>
      <w:r>
        <w:rPr>
          <w:rFonts w:eastAsia="Times New Roman"/>
          <w:color w:val="000000"/>
          <w:sz w:val="20"/>
          <w:szCs w:val="20"/>
        </w:rPr>
        <w:t>(2)Interest on Term Loan B and Revolver B is calculated, at MPH's option, as (a) LIBOR (or, with respect to the term loan facility only, 0.50%, whichev</w:t>
      </w:r>
      <w:r>
        <w:rPr>
          <w:rFonts w:eastAsia="Times New Roman"/>
          <w:color w:val="000000"/>
          <w:sz w:val="20"/>
          <w:szCs w:val="20"/>
        </w:rPr>
        <w:t>er is higher), plus the applicable margin, or (b) the highest rate of (1) prime rate, (2) the federal funds effective rate, plus 0.50%, (3) the LIBOR for an interest period of one month, plus 1.00% and (4) 0.50% for Term Loan B and 1.00% for Revolver B, in</w:t>
      </w:r>
      <w:r>
        <w:rPr>
          <w:rFonts w:eastAsia="Times New Roman"/>
          <w:color w:val="000000"/>
          <w:sz w:val="20"/>
          <w:szCs w:val="20"/>
        </w:rPr>
        <w:t xml:space="preserve"> each case, plus an applicable margin of 4.25% for Term Loan B and between 3.50% and 4% for Revolver B, depending on MPH's first lien debt to consolidated EBITDA ratio. The interest rate in effect for Term Loan B was 4.75% as of December 31, 2021.</w:t>
      </w:r>
    </w:p>
    <w:p w:rsidR="00000000" w:rsidRDefault="00F537BE">
      <w:pPr>
        <w:ind w:hanging="360"/>
        <w:jc w:val="both"/>
        <w:divId w:val="1265575133"/>
        <w:rPr>
          <w:rFonts w:eastAsia="Times New Roman"/>
        </w:rPr>
      </w:pPr>
      <w:r>
        <w:rPr>
          <w:rFonts w:eastAsia="Times New Roman"/>
          <w:color w:val="000000"/>
          <w:sz w:val="20"/>
          <w:szCs w:val="20"/>
        </w:rPr>
        <w:t>(3)The S</w:t>
      </w:r>
      <w:r>
        <w:rPr>
          <w:rFonts w:eastAsia="Times New Roman"/>
          <w:color w:val="000000"/>
          <w:sz w:val="20"/>
          <w:szCs w:val="20"/>
        </w:rPr>
        <w:t>enior Convertible PIK Notes are convertible into shares of Class A common stock based on a $13.00 conversion price, subject to customary anti-dilution adjustments.</w:t>
      </w:r>
    </w:p>
    <w:p w:rsidR="00000000" w:rsidRDefault="00F537BE">
      <w:pPr>
        <w:ind w:firstLine="360"/>
        <w:jc w:val="center"/>
        <w:divId w:val="1397438956"/>
        <w:rPr>
          <w:rFonts w:eastAsia="Times New Roman"/>
        </w:rPr>
      </w:pPr>
      <w:r>
        <w:rPr>
          <w:rFonts w:eastAsia="Times New Roman"/>
          <w:color w:val="000000"/>
          <w:sz w:val="20"/>
          <w:szCs w:val="20"/>
        </w:rPr>
        <w:t>90</w:t>
      </w:r>
    </w:p>
    <w:p w:rsidR="00000000" w:rsidRDefault="00F537BE">
      <w:pPr>
        <w:rPr>
          <w:rFonts w:eastAsia="Times New Roman"/>
        </w:rPr>
      </w:pPr>
      <w:r>
        <w:rPr>
          <w:rFonts w:eastAsia="Times New Roman"/>
        </w:rPr>
        <w:pict>
          <v:rect id="_x0000_i1117" style="width:0;height:1.5pt" o:hralign="center" o:hrstd="t" o:hr="t" fillcolor="#a0a0a0" stroked="f"/>
        </w:pict>
      </w:r>
    </w:p>
    <w:p w:rsidR="00000000" w:rsidRDefault="00F537BE">
      <w:pPr>
        <w:ind w:firstLine="360"/>
        <w:divId w:val="573318002"/>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540896648"/>
        <w:rPr>
          <w:rFonts w:eastAsia="Times New Roman"/>
        </w:rPr>
      </w:pPr>
      <w:r>
        <w:rPr>
          <w:rFonts w:eastAsia="Times New Roman"/>
          <w:b/>
          <w:bCs/>
          <w:color w:val="000000"/>
          <w:sz w:val="20"/>
          <w:szCs w:val="20"/>
        </w:rPr>
        <w:t>MULTIPLAN CORPORATION</w:t>
      </w:r>
    </w:p>
    <w:p w:rsidR="00000000" w:rsidRDefault="00F537BE">
      <w:pPr>
        <w:ind w:firstLine="360"/>
        <w:jc w:val="center"/>
        <w:divId w:val="1736312967"/>
        <w:rPr>
          <w:rFonts w:eastAsia="Times New Roman"/>
        </w:rPr>
      </w:pPr>
      <w:r>
        <w:rPr>
          <w:rFonts w:eastAsia="Times New Roman"/>
          <w:b/>
          <w:bCs/>
          <w:color w:val="000000"/>
          <w:sz w:val="20"/>
          <w:szCs w:val="20"/>
        </w:rPr>
        <w:t>Notes to Consolidated Financial Statements</w:t>
      </w:r>
    </w:p>
    <w:p w:rsidR="00000000" w:rsidRDefault="00F537BE">
      <w:pPr>
        <w:ind w:firstLine="405"/>
        <w:jc w:val="both"/>
        <w:divId w:val="1873615551"/>
        <w:rPr>
          <w:rFonts w:eastAsia="Times New Roman"/>
        </w:rPr>
      </w:pPr>
      <w:r>
        <w:rPr>
          <w:rFonts w:eastAsia="Times New Roman"/>
          <w:color w:val="000000"/>
          <w:sz w:val="20"/>
          <w:szCs w:val="20"/>
        </w:rPr>
        <w:t>As of December 31, 2021, the aggregate future principal payments for long-term debt, including non-current finance lease liabilities, for each of the next five years an</w:t>
      </w:r>
      <w:r>
        <w:rPr>
          <w:rFonts w:eastAsia="Times New Roman"/>
          <w:color w:val="000000"/>
          <w:sz w:val="20"/>
          <w:szCs w:val="20"/>
        </w:rPr>
        <w:t>d thereafter are as follows:</w:t>
      </w:r>
    </w:p>
    <w:tbl>
      <w:tblPr>
        <w:tblW w:w="4824" w:type="pct"/>
        <w:tblCellMar>
          <w:top w:w="15" w:type="dxa"/>
          <w:left w:w="15" w:type="dxa"/>
          <w:bottom w:w="15" w:type="dxa"/>
          <w:right w:w="15" w:type="dxa"/>
        </w:tblCellMar>
        <w:tblLook w:val="04A0" w:firstRow="1" w:lastRow="0" w:firstColumn="1" w:lastColumn="0" w:noHBand="0" w:noVBand="1"/>
      </w:tblPr>
      <w:tblGrid>
        <w:gridCol w:w="47"/>
        <w:gridCol w:w="6644"/>
        <w:gridCol w:w="37"/>
        <w:gridCol w:w="120"/>
        <w:gridCol w:w="1130"/>
        <w:gridCol w:w="36"/>
      </w:tblGrid>
      <w:tr w:rsidR="00000000">
        <w:trPr>
          <w:divId w:val="1664703705"/>
        </w:trPr>
        <w:tc>
          <w:tcPr>
            <w:tcW w:w="50" w:type="pct"/>
            <w:vAlign w:val="center"/>
            <w:hideMark/>
          </w:tcPr>
          <w:p w:rsidR="00000000" w:rsidRDefault="00F537BE">
            <w:pPr>
              <w:ind w:firstLine="405"/>
              <w:jc w:val="both"/>
              <w:rPr>
                <w:rFonts w:eastAsia="Times New Roman"/>
              </w:rPr>
            </w:pPr>
          </w:p>
        </w:tc>
        <w:tc>
          <w:tcPr>
            <w:tcW w:w="416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72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664703705"/>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 in thousands)</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66470370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2022</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13,250 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470370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13,307 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470370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13,264 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470370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4703705"/>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13,250 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470370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4,905,438 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64703705"/>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4,971,759 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197815387"/>
        <w:rPr>
          <w:rFonts w:eastAsia="Times New Roman"/>
        </w:rPr>
      </w:pPr>
      <w:r>
        <w:rPr>
          <w:rFonts w:eastAsia="Times New Roman"/>
          <w:b/>
          <w:bCs/>
          <w:color w:val="000000"/>
          <w:sz w:val="20"/>
          <w:szCs w:val="20"/>
        </w:rPr>
        <w:t>Debt issuance and redemption</w:t>
      </w:r>
    </w:p>
    <w:p w:rsidR="00000000" w:rsidRDefault="00F537BE">
      <w:pPr>
        <w:ind w:firstLine="360"/>
        <w:jc w:val="both"/>
        <w:divId w:val="355082578"/>
        <w:rPr>
          <w:rFonts w:eastAsia="Times New Roman"/>
        </w:rPr>
      </w:pPr>
      <w:r>
        <w:rPr>
          <w:rFonts w:eastAsia="Times New Roman"/>
          <w:color w:val="000000"/>
          <w:sz w:val="20"/>
          <w:szCs w:val="20"/>
        </w:rPr>
        <w:t>During August and September of 2019, the Company repurchased and cancelled $121.3 million of the Senior PIK Notes. As a result, we recognized a gain on debt extinguishment of $18.5 million in the year ended December 31, 2019 in</w:t>
      </w:r>
      <w:r>
        <w:rPr>
          <w:rFonts w:eastAsia="Times New Roman"/>
          <w:color w:val="000000"/>
          <w:sz w:val="20"/>
          <w:szCs w:val="20"/>
        </w:rPr>
        <w:t xml:space="preserve">cluded in Loss (gain) on extinguishment of debt in the accompanying consolidated statements of income (loss) and comprehensive income (loss). </w:t>
      </w:r>
    </w:p>
    <w:p w:rsidR="00000000" w:rsidRDefault="00F537BE">
      <w:pPr>
        <w:ind w:firstLine="360"/>
        <w:jc w:val="both"/>
        <w:divId w:val="1769693988"/>
        <w:rPr>
          <w:rFonts w:eastAsia="Times New Roman"/>
        </w:rPr>
      </w:pPr>
      <w:r>
        <w:rPr>
          <w:rFonts w:eastAsia="Times New Roman"/>
          <w:color w:val="000000"/>
          <w:sz w:val="20"/>
          <w:szCs w:val="20"/>
        </w:rPr>
        <w:t xml:space="preserve">On October 8, 2020, the Senior PIK notes were redeemed in full for a total redemption price of $1,237.6 million. </w:t>
      </w:r>
      <w:r>
        <w:rPr>
          <w:rFonts w:eastAsia="Times New Roman"/>
          <w:color w:val="000000"/>
          <w:sz w:val="20"/>
          <w:szCs w:val="20"/>
        </w:rPr>
        <w:t xml:space="preserve">As a result, we recognized a loss on debt extinguishment of $35.7 million in the year ended December 31, 2020 included in Loss (gain) on extinguishment of debt in the accompanying consolidated statements of income (loss) and comprehensive income (loss). </w:t>
      </w:r>
    </w:p>
    <w:p w:rsidR="00000000" w:rsidRDefault="00F537BE">
      <w:pPr>
        <w:ind w:firstLine="360"/>
        <w:jc w:val="both"/>
        <w:divId w:val="65612169"/>
        <w:rPr>
          <w:rFonts w:eastAsia="Times New Roman"/>
        </w:rPr>
      </w:pPr>
      <w:r>
        <w:rPr>
          <w:rFonts w:eastAsia="Times New Roman"/>
          <w:color w:val="000000"/>
          <w:sz w:val="20"/>
          <w:szCs w:val="20"/>
        </w:rPr>
        <w:t>O</w:t>
      </w:r>
      <w:r>
        <w:rPr>
          <w:rFonts w:eastAsia="Times New Roman"/>
          <w:color w:val="000000"/>
          <w:sz w:val="20"/>
          <w:szCs w:val="20"/>
        </w:rPr>
        <w:t>n October 29, 2020, the Company (a) consumed the 5.750% Notes offering by MPH and increased the revolving credit facility under the senior secured credit facilities from $100.0 million to $450.0 million and (b) repaid of all outstanding 7.125% Notes and $3</w:t>
      </w:r>
      <w:r>
        <w:rPr>
          <w:rFonts w:eastAsia="Times New Roman"/>
          <w:color w:val="000000"/>
          <w:sz w:val="20"/>
          <w:szCs w:val="20"/>
        </w:rPr>
        <w:t>69.0 million of indebtedness under Term Loan G with the net proceeds of the 5.750% Notes offering, together with $715.0 million of cash on hand. As a result, we recognized a loss on debt extinguishment of $67.2 million in the year ended December 31, 2020 i</w:t>
      </w:r>
      <w:r>
        <w:rPr>
          <w:rFonts w:eastAsia="Times New Roman"/>
          <w:color w:val="000000"/>
          <w:sz w:val="20"/>
          <w:szCs w:val="20"/>
        </w:rPr>
        <w:t xml:space="preserve">ncluded in Loss (gain) on extinguishment of debt in the accompanying consolidated statements of income (loss) and comprehensive income (loss). </w:t>
      </w:r>
    </w:p>
    <w:p w:rsidR="00000000" w:rsidRDefault="00F537BE">
      <w:pPr>
        <w:ind w:firstLine="360"/>
        <w:jc w:val="both"/>
        <w:divId w:val="1926956289"/>
        <w:rPr>
          <w:rFonts w:eastAsia="Times New Roman"/>
        </w:rPr>
      </w:pPr>
      <w:r>
        <w:rPr>
          <w:rFonts w:eastAsia="Times New Roman"/>
          <w:color w:val="000000"/>
          <w:sz w:val="20"/>
          <w:szCs w:val="20"/>
        </w:rPr>
        <w:t xml:space="preserve">On August 24, 2021, MPH issued new senior secured credit facilities composed of $1,325.0 million of Term Loan B </w:t>
      </w:r>
      <w:r>
        <w:rPr>
          <w:rFonts w:eastAsia="Times New Roman"/>
          <w:color w:val="000000"/>
          <w:sz w:val="20"/>
          <w:szCs w:val="20"/>
        </w:rPr>
        <w:t xml:space="preserve">and $450.0 million of a Revolver B, and $1,050.0 million in aggregate principal amount of 5.50% Senior Secured Notes. MPH used the net proceeds from Term Loan B, and the 5.50% Senior Secured Notes to repay all of the outstanding balance of its Term Loan G </w:t>
      </w:r>
      <w:r>
        <w:rPr>
          <w:rFonts w:eastAsia="Times New Roman"/>
          <w:color w:val="000000"/>
          <w:sz w:val="20"/>
          <w:szCs w:val="20"/>
        </w:rPr>
        <w:t>of $2,341.0 million, and pay fees and expenses in connection therewith. As a result, we recognized a loss on debt extinguishment of $15.8 million in the year ended December 31, 2021 included in Loss (gain) on extinguishment of debt in the accompanying cons</w:t>
      </w:r>
      <w:r>
        <w:rPr>
          <w:rFonts w:eastAsia="Times New Roman"/>
          <w:color w:val="000000"/>
          <w:sz w:val="20"/>
          <w:szCs w:val="20"/>
        </w:rPr>
        <w:t>olidated statements of income (loss) and comprehensive income (loss).</w:t>
      </w:r>
    </w:p>
    <w:p w:rsidR="00000000" w:rsidRDefault="00F537BE">
      <w:pPr>
        <w:ind w:firstLine="360"/>
        <w:jc w:val="both"/>
        <w:divId w:val="30540318"/>
        <w:rPr>
          <w:rFonts w:eastAsia="Times New Roman"/>
        </w:rPr>
      </w:pPr>
      <w:r>
        <w:rPr>
          <w:rFonts w:eastAsia="Times New Roman"/>
          <w:b/>
          <w:bCs/>
          <w:color w:val="000000"/>
          <w:sz w:val="20"/>
          <w:szCs w:val="20"/>
        </w:rPr>
        <w:t>Debt Discounts</w:t>
      </w:r>
    </w:p>
    <w:p w:rsidR="00000000" w:rsidRDefault="00F537BE">
      <w:pPr>
        <w:ind w:firstLine="360"/>
        <w:jc w:val="both"/>
        <w:divId w:val="823549026"/>
        <w:rPr>
          <w:rFonts w:eastAsia="Times New Roman"/>
        </w:rPr>
      </w:pPr>
      <w:r>
        <w:rPr>
          <w:rFonts w:eastAsia="Times New Roman"/>
          <w:color w:val="000000"/>
          <w:sz w:val="20"/>
          <w:szCs w:val="20"/>
        </w:rPr>
        <w:t>Some of our debt instruments have been issued with a discount. These costs were capitalized and are being amortized over the term of the related debt using the effective i</w:t>
      </w:r>
      <w:r>
        <w:rPr>
          <w:rFonts w:eastAsia="Times New Roman"/>
          <w:color w:val="000000"/>
          <w:sz w:val="20"/>
          <w:szCs w:val="20"/>
        </w:rPr>
        <w:t>nterest method.</w:t>
      </w:r>
    </w:p>
    <w:p w:rsidR="00000000" w:rsidRDefault="00F537BE">
      <w:pPr>
        <w:ind w:firstLine="360"/>
        <w:jc w:val="center"/>
        <w:divId w:val="1171750129"/>
        <w:rPr>
          <w:rFonts w:eastAsia="Times New Roman"/>
        </w:rPr>
      </w:pPr>
      <w:r>
        <w:rPr>
          <w:rFonts w:eastAsia="Times New Roman"/>
          <w:color w:val="000000"/>
          <w:sz w:val="20"/>
          <w:szCs w:val="20"/>
        </w:rPr>
        <w:t>91</w:t>
      </w:r>
    </w:p>
    <w:p w:rsidR="00000000" w:rsidRDefault="00F537BE">
      <w:pPr>
        <w:rPr>
          <w:rFonts w:eastAsia="Times New Roman"/>
        </w:rPr>
      </w:pPr>
      <w:r>
        <w:rPr>
          <w:rFonts w:eastAsia="Times New Roman"/>
        </w:rPr>
        <w:pict>
          <v:rect id="_x0000_i1118" style="width:0;height:1.5pt" o:hralign="center" o:hrstd="t" o:hr="t" fillcolor="#a0a0a0" stroked="f"/>
        </w:pict>
      </w:r>
    </w:p>
    <w:p w:rsidR="00000000" w:rsidRDefault="00F537BE">
      <w:pPr>
        <w:ind w:firstLine="360"/>
        <w:divId w:val="1307397112"/>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58473863"/>
        <w:rPr>
          <w:rFonts w:eastAsia="Times New Roman"/>
        </w:rPr>
      </w:pPr>
      <w:r>
        <w:rPr>
          <w:rFonts w:eastAsia="Times New Roman"/>
          <w:b/>
          <w:bCs/>
          <w:color w:val="000000"/>
          <w:sz w:val="20"/>
          <w:szCs w:val="20"/>
        </w:rPr>
        <w:t>MULTIPLAN CORPORATION</w:t>
      </w:r>
    </w:p>
    <w:p w:rsidR="00000000" w:rsidRDefault="00F537BE">
      <w:pPr>
        <w:ind w:firstLine="360"/>
        <w:jc w:val="center"/>
        <w:divId w:val="985545132"/>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885214711"/>
        <w:rPr>
          <w:rFonts w:eastAsia="Times New Roman"/>
        </w:rPr>
      </w:pPr>
      <w:r>
        <w:rPr>
          <w:rFonts w:eastAsia="Times New Roman"/>
          <w:color w:val="000000"/>
          <w:sz w:val="20"/>
          <w:szCs w:val="20"/>
        </w:rPr>
        <w:t>The following table is a summary of the cost and accumulated amortization of debt discounts as of December 31, 2021 and 2020:</w:t>
      </w:r>
    </w:p>
    <w:tbl>
      <w:tblPr>
        <w:tblW w:w="4970" w:type="pct"/>
        <w:tblCellMar>
          <w:top w:w="15" w:type="dxa"/>
          <w:left w:w="15" w:type="dxa"/>
          <w:bottom w:w="15" w:type="dxa"/>
          <w:right w:w="15" w:type="dxa"/>
        </w:tblCellMar>
        <w:tblLook w:val="04A0" w:firstRow="1" w:lastRow="0" w:firstColumn="1" w:lastColumn="0" w:noHBand="0" w:noVBand="1"/>
      </w:tblPr>
      <w:tblGrid>
        <w:gridCol w:w="73"/>
        <w:gridCol w:w="923"/>
        <w:gridCol w:w="37"/>
        <w:gridCol w:w="70"/>
        <w:gridCol w:w="781"/>
        <w:gridCol w:w="36"/>
        <w:gridCol w:w="36"/>
        <w:gridCol w:w="36"/>
        <w:gridCol w:w="36"/>
        <w:gridCol w:w="120"/>
        <w:gridCol w:w="775"/>
        <w:gridCol w:w="36"/>
        <w:gridCol w:w="36"/>
        <w:gridCol w:w="36"/>
        <w:gridCol w:w="36"/>
        <w:gridCol w:w="121"/>
        <w:gridCol w:w="866"/>
        <w:gridCol w:w="36"/>
        <w:gridCol w:w="36"/>
        <w:gridCol w:w="36"/>
        <w:gridCol w:w="36"/>
        <w:gridCol w:w="120"/>
        <w:gridCol w:w="684"/>
        <w:gridCol w:w="36"/>
        <w:gridCol w:w="36"/>
        <w:gridCol w:w="36"/>
        <w:gridCol w:w="36"/>
        <w:gridCol w:w="120"/>
        <w:gridCol w:w="825"/>
        <w:gridCol w:w="36"/>
        <w:gridCol w:w="36"/>
        <w:gridCol w:w="36"/>
        <w:gridCol w:w="36"/>
        <w:gridCol w:w="121"/>
        <w:gridCol w:w="866"/>
        <w:gridCol w:w="36"/>
        <w:gridCol w:w="36"/>
        <w:gridCol w:w="36"/>
        <w:gridCol w:w="36"/>
        <w:gridCol w:w="120"/>
        <w:gridCol w:w="734"/>
        <w:gridCol w:w="36"/>
      </w:tblGrid>
      <w:tr w:rsidR="00000000">
        <w:trPr>
          <w:divId w:val="234240321"/>
        </w:trPr>
        <w:tc>
          <w:tcPr>
            <w:tcW w:w="50" w:type="pct"/>
            <w:vAlign w:val="center"/>
            <w:hideMark/>
          </w:tcPr>
          <w:p w:rsidR="00000000" w:rsidRDefault="00F537BE">
            <w:pPr>
              <w:ind w:firstLine="360"/>
              <w:jc w:val="both"/>
              <w:rPr>
                <w:rFonts w:eastAsia="Times New Roman"/>
              </w:rPr>
            </w:pPr>
          </w:p>
        </w:tc>
        <w:tc>
          <w:tcPr>
            <w:tcW w:w="62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34240321"/>
          <w:trHeight w:val="24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Original discount %</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234240321"/>
          <w:trHeight w:val="240"/>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234240321"/>
          <w:trHeight w:val="420"/>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 in thousands)</w:t>
            </w:r>
          </w:p>
        </w:tc>
        <w:tc>
          <w:tcPr>
            <w:tcW w:w="0" w:type="auto"/>
            <w:gridSpan w:val="3"/>
            <w:vMerge/>
            <w:vAlign w:val="center"/>
            <w:hideMark/>
          </w:tcPr>
          <w:p w:rsidR="00000000" w:rsidRDefault="00F537BE">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Net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Net</w:t>
            </w:r>
          </w:p>
        </w:tc>
      </w:tr>
      <w:tr w:rsidR="00F537BE">
        <w:trPr>
          <w:divId w:val="234240321"/>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G</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0.5%</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(13,519)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34240321"/>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B</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13,429 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(565)</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12,864 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34240321"/>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Senior Convertible PIK Notes</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2.5%</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32,500 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(4,785)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27,715 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337,501 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(8,007)</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329,494 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F537BE">
        <w:trPr>
          <w:divId w:val="234240321"/>
        </w:trPr>
        <w:tc>
          <w:tcPr>
            <w:tcW w:w="0" w:type="auto"/>
            <w:gridSpan w:val="3"/>
            <w:shd w:val="clear" w:color="auto" w:fill="FFFF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45,929 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(5,350)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40,579 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354,851 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(21,526)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333,325 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343216435"/>
        <w:rPr>
          <w:rFonts w:eastAsia="Times New Roman"/>
        </w:rPr>
      </w:pPr>
      <w:r>
        <w:rPr>
          <w:rFonts w:eastAsia="Times New Roman"/>
          <w:color w:val="000000"/>
          <w:sz w:val="20"/>
          <w:szCs w:val="20"/>
        </w:rPr>
        <w:t>Prior to the adoption of ASU 2020-06 on January 1, 2021, the nature of</w:t>
      </w:r>
      <w:r>
        <w:rPr>
          <w:rFonts w:eastAsia="Times New Roman"/>
          <w:color w:val="000000"/>
          <w:sz w:val="20"/>
          <w:szCs w:val="20"/>
        </w:rPr>
        <w:t xml:space="preserve"> the Senior Convertible PIK Notes required management to separate them into liability and equity components. ASU 2020-06’s elimination of the beneficial conversion guidance resulted in "recombining" the equity and debt components of the Senior Convertible </w:t>
      </w:r>
      <w:r>
        <w:rPr>
          <w:rFonts w:eastAsia="Times New Roman"/>
          <w:color w:val="000000"/>
          <w:sz w:val="20"/>
          <w:szCs w:val="20"/>
        </w:rPr>
        <w:t>PIK Notes into a single liability. As a result, $297.9 million of the discount on the liability created by recognition of a component of the convertible debt in equity was eliminated. See Note 3 New Accounting Pronouncements above for additional detail.</w:t>
      </w:r>
    </w:p>
    <w:p w:rsidR="00000000" w:rsidRDefault="00F537BE">
      <w:pPr>
        <w:ind w:firstLine="360"/>
        <w:jc w:val="both"/>
        <w:divId w:val="1489133755"/>
        <w:rPr>
          <w:rFonts w:eastAsia="Times New Roman"/>
        </w:rPr>
      </w:pPr>
      <w:r>
        <w:rPr>
          <w:rFonts w:eastAsia="Times New Roman"/>
          <w:b/>
          <w:bCs/>
          <w:color w:val="000000"/>
          <w:sz w:val="20"/>
          <w:szCs w:val="20"/>
        </w:rPr>
        <w:t>De</w:t>
      </w:r>
      <w:r>
        <w:rPr>
          <w:rFonts w:eastAsia="Times New Roman"/>
          <w:b/>
          <w:bCs/>
          <w:color w:val="000000"/>
          <w:sz w:val="20"/>
          <w:szCs w:val="20"/>
        </w:rPr>
        <w:t>bt Issuance Costs</w:t>
      </w:r>
    </w:p>
    <w:p w:rsidR="00000000" w:rsidRDefault="00F537BE">
      <w:pPr>
        <w:ind w:firstLine="360"/>
        <w:jc w:val="both"/>
        <w:divId w:val="434447615"/>
        <w:rPr>
          <w:rFonts w:eastAsia="Times New Roman"/>
        </w:rPr>
      </w:pPr>
      <w:r>
        <w:rPr>
          <w:rFonts w:eastAsia="Times New Roman"/>
          <w:color w:val="000000"/>
          <w:sz w:val="20"/>
          <w:szCs w:val="20"/>
        </w:rPr>
        <w:t>In connection with the issuance of our debt instruments, the Company incurred specific expenses related to raising the debt, including commissions, fees and expenses of investment bankers and underwriters, registration and listing fees, a</w:t>
      </w:r>
      <w:r>
        <w:rPr>
          <w:rFonts w:eastAsia="Times New Roman"/>
          <w:color w:val="000000"/>
          <w:sz w:val="20"/>
          <w:szCs w:val="20"/>
        </w:rPr>
        <w:t xml:space="preserve">ccounting and legal fees pertaining to the financing and other external, incremental expenses paid to advisors that were directly attributable to realizing the proceeds of the debt issues. These costs were capitalized and are being amortized over the term </w:t>
      </w:r>
      <w:r>
        <w:rPr>
          <w:rFonts w:eastAsia="Times New Roman"/>
          <w:color w:val="000000"/>
          <w:sz w:val="20"/>
          <w:szCs w:val="20"/>
        </w:rPr>
        <w:t>of the related debt using the effective interest method.</w:t>
      </w:r>
    </w:p>
    <w:p w:rsidR="00000000" w:rsidRDefault="00F537BE">
      <w:pPr>
        <w:ind w:firstLine="360"/>
        <w:jc w:val="both"/>
        <w:divId w:val="1758794728"/>
        <w:rPr>
          <w:rFonts w:eastAsia="Times New Roman"/>
        </w:rPr>
      </w:pPr>
      <w:r>
        <w:rPr>
          <w:rFonts w:eastAsia="Times New Roman"/>
          <w:color w:val="000000"/>
          <w:sz w:val="20"/>
          <w:szCs w:val="20"/>
        </w:rPr>
        <w:t>The following table is a summary of the cost and accumulated amortization of debt issuances costs as of December 31, 2021 and 2020:</w:t>
      </w:r>
    </w:p>
    <w:tbl>
      <w:tblPr>
        <w:tblW w:w="4956" w:type="pct"/>
        <w:tblCellMar>
          <w:top w:w="15" w:type="dxa"/>
          <w:left w:w="15" w:type="dxa"/>
          <w:bottom w:w="15" w:type="dxa"/>
          <w:right w:w="15" w:type="dxa"/>
        </w:tblCellMar>
        <w:tblLook w:val="04A0" w:firstRow="1" w:lastRow="0" w:firstColumn="1" w:lastColumn="0" w:noHBand="0" w:noVBand="1"/>
      </w:tblPr>
      <w:tblGrid>
        <w:gridCol w:w="66"/>
        <w:gridCol w:w="969"/>
        <w:gridCol w:w="37"/>
        <w:gridCol w:w="82"/>
        <w:gridCol w:w="866"/>
        <w:gridCol w:w="36"/>
        <w:gridCol w:w="36"/>
        <w:gridCol w:w="36"/>
        <w:gridCol w:w="36"/>
        <w:gridCol w:w="120"/>
        <w:gridCol w:w="708"/>
        <w:gridCol w:w="36"/>
        <w:gridCol w:w="36"/>
        <w:gridCol w:w="36"/>
        <w:gridCol w:w="36"/>
        <w:gridCol w:w="121"/>
        <w:gridCol w:w="865"/>
        <w:gridCol w:w="36"/>
        <w:gridCol w:w="36"/>
        <w:gridCol w:w="36"/>
        <w:gridCol w:w="36"/>
        <w:gridCol w:w="120"/>
        <w:gridCol w:w="697"/>
        <w:gridCol w:w="36"/>
        <w:gridCol w:w="36"/>
        <w:gridCol w:w="36"/>
        <w:gridCol w:w="36"/>
        <w:gridCol w:w="120"/>
        <w:gridCol w:w="754"/>
        <w:gridCol w:w="36"/>
        <w:gridCol w:w="36"/>
        <w:gridCol w:w="36"/>
        <w:gridCol w:w="36"/>
        <w:gridCol w:w="121"/>
        <w:gridCol w:w="865"/>
        <w:gridCol w:w="36"/>
        <w:gridCol w:w="36"/>
        <w:gridCol w:w="36"/>
        <w:gridCol w:w="36"/>
        <w:gridCol w:w="120"/>
        <w:gridCol w:w="702"/>
        <w:gridCol w:w="36"/>
      </w:tblGrid>
      <w:tr w:rsidR="00000000">
        <w:trPr>
          <w:divId w:val="1160778287"/>
        </w:trPr>
        <w:tc>
          <w:tcPr>
            <w:tcW w:w="50" w:type="pct"/>
            <w:vAlign w:val="center"/>
            <w:hideMark/>
          </w:tcPr>
          <w:p w:rsidR="00000000" w:rsidRDefault="00F537BE">
            <w:pPr>
              <w:ind w:firstLine="360"/>
              <w:jc w:val="both"/>
              <w:rPr>
                <w:rFonts w:eastAsia="Times New Roman"/>
              </w:rPr>
            </w:pPr>
          </w:p>
        </w:tc>
        <w:tc>
          <w:tcPr>
            <w:tcW w:w="65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160778287"/>
          <w:trHeight w:val="24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Period</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1160778287"/>
          <w:trHeight w:val="240"/>
        </w:trPr>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1160778287"/>
          <w:trHeight w:val="420"/>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 in thousands)</w:t>
            </w:r>
          </w:p>
        </w:tc>
        <w:tc>
          <w:tcPr>
            <w:tcW w:w="0" w:type="auto"/>
            <w:gridSpan w:val="3"/>
            <w:vMerge/>
            <w:vAlign w:val="center"/>
            <w:hideMark/>
          </w:tcPr>
          <w:p w:rsidR="00000000" w:rsidRDefault="00F537BE">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Net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Net</w:t>
            </w:r>
          </w:p>
        </w:tc>
      </w:tr>
      <w:tr w:rsidR="00F537BE">
        <w:trPr>
          <w:divId w:val="116077828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G</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84 months</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(22,658)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6077828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B</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84 months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7,316 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(308)</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7,008 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6077828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897324359"/>
              <w:rPr>
                <w:rFonts w:eastAsia="Times New Roman"/>
              </w:rPr>
            </w:pPr>
            <w:r>
              <w:rPr>
                <w:rFonts w:eastAsia="Times New Roman"/>
                <w:color w:val="000000"/>
                <w:sz w:val="20"/>
                <w:szCs w:val="20"/>
              </w:rPr>
              <w:t>5.750% Notes</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96 months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19,939 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(2,349)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17,590 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19,939 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19,613 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6077828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255898899"/>
              <w:rPr>
                <w:rFonts w:eastAsia="Times New Roman"/>
              </w:rPr>
            </w:pPr>
            <w:r>
              <w:rPr>
                <w:rFonts w:eastAsia="Times New Roman"/>
                <w:color w:val="000000"/>
                <w:sz w:val="20"/>
                <w:szCs w:val="20"/>
              </w:rPr>
              <w:t>5.50% Senior Secured Notes</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84 months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14,695 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(507)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14,188 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16077828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517157208"/>
              <w:rPr>
                <w:rFonts w:eastAsia="Times New Roman"/>
              </w:rPr>
            </w:pPr>
            <w:r>
              <w:rPr>
                <w:rFonts w:eastAsia="Times New Roman"/>
                <w:color w:val="000000"/>
                <w:sz w:val="20"/>
                <w:szCs w:val="20"/>
              </w:rPr>
              <w:t>Revolve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84 months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4,955 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(290)</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4,665 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4,722 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(1,076)</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3,646 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F537BE">
        <w:trPr>
          <w:divId w:val="1160778287"/>
        </w:trPr>
        <w:tc>
          <w:tcPr>
            <w:tcW w:w="0" w:type="auto"/>
            <w:gridSpan w:val="3"/>
            <w:tcBorders>
              <w:bottom w:val="single" w:sz="8" w:space="0" w:color="FFFFFF"/>
            </w:tcBorders>
            <w:shd w:val="clear" w:color="auto" w:fill="FFFFFF"/>
            <w:tcMar>
              <w:top w:w="30" w:type="dxa"/>
              <w:left w:w="26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46,905 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(3,454)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43,451 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56,985 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(24,060)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32,925 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hanging="360"/>
        <w:jc w:val="both"/>
        <w:divId w:val="324553027"/>
        <w:rPr>
          <w:rFonts w:eastAsia="Times New Roman"/>
        </w:rPr>
      </w:pPr>
      <w:r>
        <w:rPr>
          <w:rFonts w:eastAsia="Times New Roman"/>
          <w:color w:val="000000"/>
          <w:sz w:val="20"/>
          <w:szCs w:val="20"/>
        </w:rPr>
        <w:t>(1)The debt issuance costs associated with the revolving credit facility are included in other assets in the accompanying consolida</w:t>
      </w:r>
      <w:r>
        <w:rPr>
          <w:rFonts w:eastAsia="Times New Roman"/>
          <w:color w:val="000000"/>
          <w:sz w:val="20"/>
          <w:szCs w:val="20"/>
        </w:rPr>
        <w:t>ted balance sheets.</w:t>
      </w:r>
    </w:p>
    <w:p w:rsidR="00000000" w:rsidRDefault="00F537BE">
      <w:pPr>
        <w:ind w:firstLine="360"/>
        <w:jc w:val="both"/>
        <w:divId w:val="840314021"/>
        <w:rPr>
          <w:rFonts w:eastAsia="Times New Roman"/>
        </w:rPr>
      </w:pPr>
      <w:r>
        <w:rPr>
          <w:rFonts w:eastAsia="Times New Roman"/>
          <w:b/>
          <w:bCs/>
          <w:color w:val="000000"/>
          <w:sz w:val="20"/>
          <w:szCs w:val="20"/>
        </w:rPr>
        <w:t>Interest expense</w:t>
      </w:r>
    </w:p>
    <w:p w:rsidR="00000000" w:rsidRDefault="00F537BE">
      <w:pPr>
        <w:ind w:firstLine="360"/>
        <w:jc w:val="both"/>
        <w:divId w:val="979304819"/>
        <w:rPr>
          <w:rFonts w:eastAsia="Times New Roman"/>
        </w:rPr>
      </w:pPr>
      <w:r>
        <w:rPr>
          <w:rFonts w:eastAsia="Times New Roman"/>
          <w:color w:val="000000"/>
          <w:sz w:val="20"/>
          <w:szCs w:val="20"/>
        </w:rPr>
        <w:t xml:space="preserve">During the year ended December 31, 2020, a correcting adjustment of $2.3 </w:t>
      </w:r>
      <w:r>
        <w:rPr>
          <w:rFonts w:eastAsia="Times New Roman"/>
          <w:color w:val="000000"/>
          <w:sz w:val="20"/>
          <w:szCs w:val="20"/>
        </w:rPr>
        <w:t>million was made to increase interest expense to account for acceleration of debt issuance cost due to principal prepayments made on the Term Loan G in the years 2018, 2019 and 2020. The adjustment was not material to the current period or historical perio</w:t>
      </w:r>
      <w:r>
        <w:rPr>
          <w:rFonts w:eastAsia="Times New Roman"/>
          <w:color w:val="000000"/>
          <w:sz w:val="20"/>
          <w:szCs w:val="20"/>
        </w:rPr>
        <w:t>d financial statements.</w:t>
      </w:r>
    </w:p>
    <w:p w:rsidR="00000000" w:rsidRDefault="00F537BE">
      <w:pPr>
        <w:ind w:firstLine="360"/>
        <w:jc w:val="both"/>
        <w:divId w:val="726033415"/>
        <w:rPr>
          <w:rFonts w:eastAsia="Times New Roman"/>
        </w:rPr>
      </w:pPr>
      <w:r>
        <w:rPr>
          <w:rFonts w:eastAsia="Times New Roman"/>
          <w:color w:val="000000"/>
          <w:sz w:val="20"/>
          <w:szCs w:val="20"/>
        </w:rPr>
        <w:t>The Company is obligated to pay a commitment fee on the average daily unused amount of Revolver B. The annual commitment fee can range from an annual rate of 0.25% to 0.50% based on the Company's first lien debt to consolidated EBIT</w:t>
      </w:r>
      <w:r>
        <w:rPr>
          <w:rFonts w:eastAsia="Times New Roman"/>
          <w:color w:val="000000"/>
          <w:sz w:val="20"/>
          <w:szCs w:val="20"/>
        </w:rPr>
        <w:t>DA ratio, as defined in the agreement. Interest expense, including commitment fees and amortization of debt issuance costs, were $2.7 million, $1.9 million and $0.2 million for the years ended December 31, 2021, 2020 and 2019, respectively. These amounts a</w:t>
      </w:r>
      <w:r>
        <w:rPr>
          <w:rFonts w:eastAsia="Times New Roman"/>
          <w:color w:val="000000"/>
          <w:sz w:val="20"/>
          <w:szCs w:val="20"/>
        </w:rPr>
        <w:t>re included in interest expense in the accompanying consolidated statements of income (loss) and comprehensive income (loss).</w:t>
      </w:r>
    </w:p>
    <w:p w:rsidR="00000000" w:rsidRDefault="00F537BE">
      <w:pPr>
        <w:ind w:firstLine="360"/>
        <w:jc w:val="center"/>
        <w:divId w:val="111673599"/>
        <w:rPr>
          <w:rFonts w:eastAsia="Times New Roman"/>
        </w:rPr>
      </w:pPr>
      <w:r>
        <w:rPr>
          <w:rFonts w:eastAsia="Times New Roman"/>
          <w:color w:val="000000"/>
          <w:sz w:val="20"/>
          <w:szCs w:val="20"/>
        </w:rPr>
        <w:t>92</w:t>
      </w:r>
    </w:p>
    <w:p w:rsidR="00000000" w:rsidRDefault="00F537BE">
      <w:pPr>
        <w:rPr>
          <w:rFonts w:eastAsia="Times New Roman"/>
        </w:rPr>
      </w:pPr>
      <w:r>
        <w:rPr>
          <w:rFonts w:eastAsia="Times New Roman"/>
        </w:rPr>
        <w:pict>
          <v:rect id="_x0000_i1119" style="width:0;height:1.5pt" o:hralign="center" o:hrstd="t" o:hr="t" fillcolor="#a0a0a0" stroked="f"/>
        </w:pict>
      </w:r>
    </w:p>
    <w:p w:rsidR="00000000" w:rsidRDefault="00F537BE">
      <w:pPr>
        <w:ind w:firstLine="360"/>
        <w:divId w:val="1693413929"/>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256859310"/>
        <w:rPr>
          <w:rFonts w:eastAsia="Times New Roman"/>
        </w:rPr>
      </w:pPr>
      <w:r>
        <w:rPr>
          <w:rFonts w:eastAsia="Times New Roman"/>
          <w:b/>
          <w:bCs/>
          <w:color w:val="000000"/>
          <w:sz w:val="20"/>
          <w:szCs w:val="20"/>
        </w:rPr>
        <w:t>MULTIPLAN CORPO</w:t>
      </w:r>
      <w:r>
        <w:rPr>
          <w:rFonts w:eastAsia="Times New Roman"/>
          <w:b/>
          <w:bCs/>
          <w:color w:val="000000"/>
          <w:sz w:val="20"/>
          <w:szCs w:val="20"/>
        </w:rPr>
        <w:t>RATION</w:t>
      </w:r>
    </w:p>
    <w:p w:rsidR="00000000" w:rsidRDefault="00F537BE">
      <w:pPr>
        <w:ind w:firstLine="360"/>
        <w:jc w:val="center"/>
        <w:divId w:val="2071614353"/>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812400580"/>
        <w:rPr>
          <w:rFonts w:eastAsia="Times New Roman"/>
        </w:rPr>
      </w:pPr>
      <w:r>
        <w:rPr>
          <w:rFonts w:eastAsia="Times New Roman"/>
          <w:color w:val="000000"/>
          <w:sz w:val="20"/>
          <w:szCs w:val="20"/>
        </w:rPr>
        <w:t>Interest expense related to long-term debt was $264.8 million, $333.7 million and $376.1 million for the year ended December 31, 2021, 2020 and 2019, respectively. These amounts are included in the accompan</w:t>
      </w:r>
      <w:r>
        <w:rPr>
          <w:rFonts w:eastAsia="Times New Roman"/>
          <w:color w:val="000000"/>
          <w:sz w:val="20"/>
          <w:szCs w:val="20"/>
        </w:rPr>
        <w:t>ying consolidated statements of income (loss) and comprehensive income (loss).</w:t>
      </w:r>
    </w:p>
    <w:p w:rsidR="00000000" w:rsidRDefault="00F537BE">
      <w:pPr>
        <w:ind w:firstLine="360"/>
        <w:jc w:val="both"/>
        <w:divId w:val="784496843"/>
        <w:rPr>
          <w:rFonts w:eastAsia="Times New Roman"/>
        </w:rPr>
      </w:pPr>
      <w:r>
        <w:rPr>
          <w:rFonts w:eastAsia="Times New Roman"/>
          <w:b/>
          <w:bCs/>
          <w:color w:val="000000"/>
          <w:sz w:val="20"/>
          <w:szCs w:val="20"/>
        </w:rPr>
        <w:t>Guarantees</w:t>
      </w:r>
    </w:p>
    <w:p w:rsidR="00000000" w:rsidRDefault="00F537BE">
      <w:pPr>
        <w:ind w:firstLine="360"/>
        <w:jc w:val="both"/>
        <w:divId w:val="538780007"/>
        <w:rPr>
          <w:rFonts w:eastAsia="Times New Roman"/>
        </w:rPr>
      </w:pPr>
      <w:r>
        <w:rPr>
          <w:rFonts w:eastAsia="Times New Roman"/>
          <w:color w:val="000000"/>
          <w:sz w:val="20"/>
          <w:szCs w:val="20"/>
        </w:rPr>
        <w:t xml:space="preserve">The senior secured credit facilities and their guarantees are secured, subject to permitted liens and other exceptions, by a first priority lien on substantially all </w:t>
      </w:r>
      <w:r>
        <w:rPr>
          <w:rFonts w:eastAsia="Times New Roman"/>
          <w:color w:val="000000"/>
          <w:sz w:val="20"/>
          <w:szCs w:val="20"/>
        </w:rPr>
        <w:t>of MPH's and the subsidiary guarantors' tangible and intangible property, and a pledge of all of the capital stock of each of their respective subsidiaries. All obligations under the debt agreement governing the senior secured credit facilities are uncondi</w:t>
      </w:r>
      <w:r>
        <w:rPr>
          <w:rFonts w:eastAsia="Times New Roman"/>
          <w:color w:val="000000"/>
          <w:sz w:val="20"/>
          <w:szCs w:val="20"/>
        </w:rPr>
        <w:t>tionally guaranteed by MPH Acquisition Corp. 1, the direct holding company parent of MPH, and each existing and subsequently acquired or organized direct or indirect wholly owned U.S. organized restricted subsidiary of MPH (subject to certain exceptions).</w:t>
      </w:r>
    </w:p>
    <w:p w:rsidR="00000000" w:rsidRDefault="00F537BE">
      <w:pPr>
        <w:ind w:firstLine="360"/>
        <w:jc w:val="both"/>
        <w:divId w:val="2003193519"/>
        <w:rPr>
          <w:rFonts w:eastAsia="Times New Roman"/>
        </w:rPr>
      </w:pPr>
      <w:r>
        <w:rPr>
          <w:rFonts w:eastAsia="Times New Roman"/>
          <w:color w:val="000000"/>
          <w:sz w:val="20"/>
          <w:szCs w:val="20"/>
        </w:rPr>
        <w:t>The 5.50% Senior Secured Notes are fully and unconditionally guaranteed, jointly and severally, by each of MPH’s wholly owned domestic restricted subsidiaries that guarantee its senior secured credit facilities. The 5.50% Senior Secured Notes are not guara</w:t>
      </w:r>
      <w:r>
        <w:rPr>
          <w:rFonts w:eastAsia="Times New Roman"/>
          <w:color w:val="000000"/>
          <w:sz w:val="20"/>
          <w:szCs w:val="20"/>
        </w:rPr>
        <w:t>nteed by the Company. The 5.50% Senior Secured Notes and their guarantees are secured, subject to permitted liens and other exceptions, by a first priority lien shared with the senior secured credit facilities on substantially all of MPH’s and the subsidia</w:t>
      </w:r>
      <w:r>
        <w:rPr>
          <w:rFonts w:eastAsia="Times New Roman"/>
          <w:color w:val="000000"/>
          <w:sz w:val="20"/>
          <w:szCs w:val="20"/>
        </w:rPr>
        <w:t>ry guarantors’ tangible and intangible property, and a pledge of all of the capital stock of each of their respective subsidiaries.</w:t>
      </w:r>
    </w:p>
    <w:p w:rsidR="00000000" w:rsidRDefault="00F537BE">
      <w:pPr>
        <w:ind w:firstLine="360"/>
        <w:jc w:val="both"/>
        <w:divId w:val="1096025832"/>
        <w:rPr>
          <w:rFonts w:eastAsia="Times New Roman"/>
        </w:rPr>
      </w:pPr>
      <w:r>
        <w:rPr>
          <w:rFonts w:eastAsia="Times New Roman"/>
          <w:color w:val="000000"/>
          <w:sz w:val="20"/>
          <w:szCs w:val="20"/>
        </w:rPr>
        <w:t>The 5.750% Notes and the Senior Convertible PIK Notes are jointly and severally guaranteed on a senior unsecured basis by ea</w:t>
      </w:r>
      <w:r>
        <w:rPr>
          <w:rFonts w:eastAsia="Times New Roman"/>
          <w:color w:val="000000"/>
          <w:sz w:val="20"/>
          <w:szCs w:val="20"/>
        </w:rPr>
        <w:t>ch of the issuer’s wholly owned domestic restricted subsidiaries that guarantee the issuer’s existing senior secured credit facilities.</w:t>
      </w:r>
    </w:p>
    <w:p w:rsidR="00000000" w:rsidRDefault="00F537BE">
      <w:pPr>
        <w:ind w:firstLine="360"/>
        <w:jc w:val="both"/>
        <w:divId w:val="2109353182"/>
        <w:rPr>
          <w:rFonts w:eastAsia="Times New Roman"/>
        </w:rPr>
      </w:pPr>
      <w:r>
        <w:rPr>
          <w:rFonts w:eastAsia="Times New Roman"/>
          <w:b/>
          <w:bCs/>
          <w:color w:val="000000"/>
          <w:sz w:val="20"/>
          <w:szCs w:val="20"/>
        </w:rPr>
        <w:t>Debt Covenants and Events of Default</w:t>
      </w:r>
    </w:p>
    <w:p w:rsidR="00000000" w:rsidRDefault="00F537BE">
      <w:pPr>
        <w:ind w:firstLine="360"/>
        <w:jc w:val="both"/>
        <w:divId w:val="1164393519"/>
        <w:rPr>
          <w:rFonts w:eastAsia="Times New Roman"/>
        </w:rPr>
      </w:pPr>
      <w:r>
        <w:rPr>
          <w:rFonts w:eastAsia="Times New Roman"/>
          <w:color w:val="000000"/>
          <w:sz w:val="20"/>
          <w:szCs w:val="20"/>
        </w:rPr>
        <w:t>The Company is subject to certain affirmative and negative debt covenants under the</w:t>
      </w:r>
      <w:r>
        <w:rPr>
          <w:rFonts w:eastAsia="Times New Roman"/>
          <w:color w:val="000000"/>
          <w:sz w:val="20"/>
          <w:szCs w:val="20"/>
        </w:rPr>
        <w:t xml:space="preserve"> debt agreements governing our indebtedness that limit our and/or certain of our subsidiaries' ability to engage in specific types of transactions. These covenants limit our and/or certain of our subsidiaries' ability to, among other things:</w:t>
      </w:r>
    </w:p>
    <w:p w:rsidR="00000000" w:rsidRDefault="00F537BE">
      <w:pPr>
        <w:ind w:hanging="360"/>
        <w:jc w:val="both"/>
        <w:divId w:val="1671562786"/>
        <w:rPr>
          <w:rFonts w:eastAsia="Times New Roman"/>
        </w:rPr>
      </w:pPr>
      <w:r>
        <w:rPr>
          <w:rFonts w:eastAsia="Times New Roman"/>
          <w:color w:val="000000"/>
          <w:sz w:val="20"/>
          <w:szCs w:val="20"/>
        </w:rPr>
        <w:t>•incur additio</w:t>
      </w:r>
      <w:r>
        <w:rPr>
          <w:rFonts w:eastAsia="Times New Roman"/>
          <w:color w:val="000000"/>
          <w:sz w:val="20"/>
          <w:szCs w:val="20"/>
        </w:rPr>
        <w:t>nal indebtedness or issue disqualified or preferred stock;</w:t>
      </w:r>
    </w:p>
    <w:p w:rsidR="00000000" w:rsidRDefault="00F537BE">
      <w:pPr>
        <w:ind w:hanging="360"/>
        <w:jc w:val="both"/>
        <w:divId w:val="1164668014"/>
        <w:rPr>
          <w:rFonts w:eastAsia="Times New Roman"/>
        </w:rPr>
      </w:pPr>
      <w:r>
        <w:rPr>
          <w:rFonts w:eastAsia="Times New Roman"/>
          <w:color w:val="000000"/>
          <w:sz w:val="20"/>
          <w:szCs w:val="20"/>
        </w:rPr>
        <w:t>•pay certain dividends or make certain distributions on capital stock or repurchase or redeem capital stock;</w:t>
      </w:r>
    </w:p>
    <w:p w:rsidR="00000000" w:rsidRDefault="00F537BE">
      <w:pPr>
        <w:ind w:hanging="360"/>
        <w:jc w:val="both"/>
        <w:divId w:val="1486555764"/>
        <w:rPr>
          <w:rFonts w:eastAsia="Times New Roman"/>
        </w:rPr>
      </w:pPr>
      <w:r>
        <w:rPr>
          <w:rFonts w:eastAsia="Times New Roman"/>
          <w:color w:val="000000"/>
          <w:sz w:val="20"/>
          <w:szCs w:val="20"/>
        </w:rPr>
        <w:t>•make certain loans, investments or other restricted payments;</w:t>
      </w:r>
    </w:p>
    <w:p w:rsidR="00000000" w:rsidRDefault="00F537BE">
      <w:pPr>
        <w:ind w:hanging="360"/>
        <w:jc w:val="both"/>
        <w:divId w:val="516382571"/>
        <w:rPr>
          <w:rFonts w:eastAsia="Times New Roman"/>
        </w:rPr>
      </w:pPr>
      <w:r>
        <w:rPr>
          <w:rFonts w:eastAsia="Times New Roman"/>
          <w:color w:val="000000"/>
          <w:sz w:val="20"/>
          <w:szCs w:val="20"/>
        </w:rPr>
        <w:t>•transfer or sell certain</w:t>
      </w:r>
      <w:r>
        <w:rPr>
          <w:rFonts w:eastAsia="Times New Roman"/>
          <w:color w:val="000000"/>
          <w:sz w:val="20"/>
          <w:szCs w:val="20"/>
        </w:rPr>
        <w:t xml:space="preserve"> assets;</w:t>
      </w:r>
    </w:p>
    <w:p w:rsidR="00000000" w:rsidRDefault="00F537BE">
      <w:pPr>
        <w:ind w:hanging="360"/>
        <w:jc w:val="both"/>
        <w:divId w:val="588734605"/>
        <w:rPr>
          <w:rFonts w:eastAsia="Times New Roman"/>
        </w:rPr>
      </w:pPr>
      <w:r>
        <w:rPr>
          <w:rFonts w:eastAsia="Times New Roman"/>
          <w:color w:val="000000"/>
          <w:sz w:val="20"/>
          <w:szCs w:val="20"/>
        </w:rPr>
        <w:t>•incur certain liens;</w:t>
      </w:r>
    </w:p>
    <w:p w:rsidR="00000000" w:rsidRDefault="00F537BE">
      <w:pPr>
        <w:ind w:hanging="360"/>
        <w:jc w:val="both"/>
        <w:divId w:val="585656826"/>
        <w:rPr>
          <w:rFonts w:eastAsia="Times New Roman"/>
        </w:rPr>
      </w:pPr>
      <w:r>
        <w:rPr>
          <w:rFonts w:eastAsia="Times New Roman"/>
          <w:color w:val="000000"/>
          <w:sz w:val="20"/>
          <w:szCs w:val="20"/>
        </w:rPr>
        <w:t>•place restrictions on the ability of its subsidiaries to pay dividends or make other payments to us;</w:t>
      </w:r>
    </w:p>
    <w:p w:rsidR="00000000" w:rsidRDefault="00F537BE">
      <w:pPr>
        <w:ind w:hanging="360"/>
        <w:jc w:val="both"/>
        <w:divId w:val="958685905"/>
        <w:rPr>
          <w:rFonts w:eastAsia="Times New Roman"/>
        </w:rPr>
      </w:pPr>
      <w:r>
        <w:rPr>
          <w:rFonts w:eastAsia="Times New Roman"/>
          <w:color w:val="000000"/>
          <w:sz w:val="20"/>
          <w:szCs w:val="20"/>
        </w:rPr>
        <w:t>•guarantee indebtedness or incur other contingent obligations;</w:t>
      </w:r>
    </w:p>
    <w:p w:rsidR="00000000" w:rsidRDefault="00F537BE">
      <w:pPr>
        <w:ind w:hanging="360"/>
        <w:jc w:val="both"/>
        <w:divId w:val="39213093"/>
        <w:rPr>
          <w:rFonts w:eastAsia="Times New Roman"/>
        </w:rPr>
      </w:pPr>
      <w:r>
        <w:rPr>
          <w:rFonts w:eastAsia="Times New Roman"/>
          <w:color w:val="000000"/>
          <w:sz w:val="20"/>
          <w:szCs w:val="20"/>
        </w:rPr>
        <w:t>•prepay junior debt and make certain investments;</w:t>
      </w:r>
    </w:p>
    <w:p w:rsidR="00000000" w:rsidRDefault="00F537BE">
      <w:pPr>
        <w:ind w:hanging="360"/>
        <w:jc w:val="both"/>
        <w:divId w:val="857277549"/>
        <w:rPr>
          <w:rFonts w:eastAsia="Times New Roman"/>
        </w:rPr>
      </w:pPr>
      <w:r>
        <w:rPr>
          <w:rFonts w:eastAsia="Times New Roman"/>
          <w:color w:val="000000"/>
          <w:sz w:val="20"/>
          <w:szCs w:val="20"/>
        </w:rPr>
        <w:t>•consummat</w:t>
      </w:r>
      <w:r>
        <w:rPr>
          <w:rFonts w:eastAsia="Times New Roman"/>
          <w:color w:val="000000"/>
          <w:sz w:val="20"/>
          <w:szCs w:val="20"/>
        </w:rPr>
        <w:t>e any merger, consolidation or amalgamation, or liquidate, wind up or dissolve itself (or suffer any liquidation or dissolution), or dispose of all or substantially all of its business units, assets or other properties; and</w:t>
      </w:r>
    </w:p>
    <w:p w:rsidR="00000000" w:rsidRDefault="00F537BE">
      <w:pPr>
        <w:ind w:hanging="360"/>
        <w:jc w:val="both"/>
        <w:divId w:val="1118796459"/>
        <w:rPr>
          <w:rFonts w:eastAsia="Times New Roman"/>
        </w:rPr>
      </w:pPr>
      <w:r>
        <w:rPr>
          <w:rFonts w:eastAsia="Times New Roman"/>
          <w:color w:val="000000"/>
          <w:sz w:val="20"/>
          <w:szCs w:val="20"/>
        </w:rPr>
        <w:t>•engage in transactions with our</w:t>
      </w:r>
      <w:r>
        <w:rPr>
          <w:rFonts w:eastAsia="Times New Roman"/>
          <w:color w:val="000000"/>
          <w:sz w:val="20"/>
          <w:szCs w:val="20"/>
        </w:rPr>
        <w:t xml:space="preserve"> affiliates.</w:t>
      </w:r>
    </w:p>
    <w:p w:rsidR="00000000" w:rsidRDefault="00F537BE">
      <w:pPr>
        <w:ind w:firstLine="360"/>
        <w:jc w:val="both"/>
        <w:divId w:val="646056619"/>
        <w:rPr>
          <w:rFonts w:eastAsia="Times New Roman"/>
        </w:rPr>
      </w:pPr>
      <w:r>
        <w:rPr>
          <w:rFonts w:eastAsia="Times New Roman"/>
          <w:color w:val="000000"/>
          <w:sz w:val="20"/>
          <w:szCs w:val="20"/>
        </w:rPr>
        <w:t>Certain covenants related to the 5.50% Senior Secured Notes will cease to apply to the 5.50% Senior Secured Notes for so long as such notes have investment grade ratings from both Moody’s Investors Service, Inc. and S&amp;P Global Ratings.</w:t>
      </w:r>
    </w:p>
    <w:p w:rsidR="00000000" w:rsidRDefault="00F537BE">
      <w:pPr>
        <w:ind w:firstLine="360"/>
        <w:jc w:val="both"/>
        <w:divId w:val="1132140505"/>
        <w:rPr>
          <w:rFonts w:eastAsia="Times New Roman"/>
        </w:rPr>
      </w:pPr>
      <w:r>
        <w:rPr>
          <w:rFonts w:eastAsia="Times New Roman"/>
          <w:color w:val="000000"/>
          <w:sz w:val="20"/>
          <w:szCs w:val="20"/>
        </w:rPr>
        <w:t>In connection with the Refinancing, the Revolver Ratio was amended such that, if, as of the last day of any fiscal quarter of MPH, the aggregate amount of loans under the revolving credit facility, letters of credit issued under the revolving credit facili</w:t>
      </w:r>
      <w:r>
        <w:rPr>
          <w:rFonts w:eastAsia="Times New Roman"/>
          <w:color w:val="000000"/>
          <w:sz w:val="20"/>
          <w:szCs w:val="20"/>
        </w:rPr>
        <w:t>ty (to the extent not cash collateralized or backstopped or, in the aggregate, in excess of $10.0 million) and swingline loans are outstanding and/or issued in an aggregate amount greater than 35% of the total commitments in respect of the revolving credit</w:t>
      </w:r>
      <w:r>
        <w:rPr>
          <w:rFonts w:eastAsia="Times New Roman"/>
          <w:color w:val="000000"/>
          <w:sz w:val="20"/>
          <w:szCs w:val="20"/>
        </w:rPr>
        <w:t xml:space="preserve"> facility at such time, the revolving credit facility will require MPH to maintain a maximum first lien secured leverage ratio of 6.75 to 1.00. As of December 31, 2021 and 2020 we were in </w:t>
      </w:r>
      <w:r>
        <w:rPr>
          <w:rFonts w:eastAsia="Times New Roman"/>
          <w:color w:val="000000"/>
          <w:sz w:val="20"/>
          <w:szCs w:val="20"/>
          <w:shd w:val="clear" w:color="auto" w:fill="FFFFFF"/>
        </w:rPr>
        <w:t xml:space="preserve">compliance with all of the debt covenants. </w:t>
      </w:r>
    </w:p>
    <w:p w:rsidR="00000000" w:rsidRDefault="00F537BE">
      <w:pPr>
        <w:ind w:firstLine="360"/>
        <w:jc w:val="center"/>
        <w:divId w:val="1662270495"/>
        <w:rPr>
          <w:rFonts w:eastAsia="Times New Roman"/>
        </w:rPr>
      </w:pPr>
      <w:r>
        <w:rPr>
          <w:rFonts w:eastAsia="Times New Roman"/>
          <w:color w:val="000000"/>
          <w:sz w:val="20"/>
          <w:szCs w:val="20"/>
        </w:rPr>
        <w:t>93</w:t>
      </w:r>
    </w:p>
    <w:p w:rsidR="00000000" w:rsidRDefault="00F537BE">
      <w:pPr>
        <w:rPr>
          <w:rFonts w:eastAsia="Times New Roman"/>
        </w:rPr>
      </w:pPr>
      <w:r>
        <w:rPr>
          <w:rFonts w:eastAsia="Times New Roman"/>
        </w:rPr>
        <w:pict>
          <v:rect id="_x0000_i1120" style="width:0;height:1.5pt" o:hralign="center" o:hrstd="t" o:hr="t" fillcolor="#a0a0a0" stroked="f"/>
        </w:pict>
      </w:r>
    </w:p>
    <w:p w:rsidR="00000000" w:rsidRDefault="00F537BE">
      <w:pPr>
        <w:ind w:firstLine="360"/>
        <w:divId w:val="862590259"/>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295714303"/>
        <w:rPr>
          <w:rFonts w:eastAsia="Times New Roman"/>
        </w:rPr>
      </w:pPr>
      <w:r>
        <w:rPr>
          <w:rFonts w:eastAsia="Times New Roman"/>
          <w:b/>
          <w:bCs/>
          <w:color w:val="000000"/>
          <w:sz w:val="20"/>
          <w:szCs w:val="20"/>
        </w:rPr>
        <w:t>MULTIPLAN CORPORATION</w:t>
      </w:r>
    </w:p>
    <w:p w:rsidR="00000000" w:rsidRDefault="00F537BE">
      <w:pPr>
        <w:ind w:firstLine="360"/>
        <w:jc w:val="center"/>
        <w:divId w:val="1432631224"/>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311837919"/>
        <w:rPr>
          <w:rFonts w:eastAsia="Times New Roman"/>
        </w:rPr>
      </w:pPr>
      <w:r>
        <w:rPr>
          <w:rFonts w:eastAsia="Times New Roman"/>
          <w:color w:val="000000"/>
          <w:sz w:val="20"/>
          <w:szCs w:val="20"/>
        </w:rPr>
        <w:t>The debt agreements governing the new senior secured credit facilities, Term Loan G, the Revolver G, the 5.750% Notes and the 5.50% Senior Secured Notes contain customary events of default, subject to grace periods and exceptions, which include, among othe</w:t>
      </w:r>
      <w:r>
        <w:rPr>
          <w:rFonts w:eastAsia="Times New Roman"/>
          <w:color w:val="000000"/>
          <w:sz w:val="20"/>
          <w:szCs w:val="20"/>
        </w:rPr>
        <w:t xml:space="preserve">rs, payment defaults, cross-defaults to certain material indebtedness, certain events of bankruptcy, material judgments, in the case of the debt agreements governing the new senior secured credit facilities and the 5.50% Senior Secured Notes, failure of a </w:t>
      </w:r>
      <w:r>
        <w:rPr>
          <w:rFonts w:eastAsia="Times New Roman"/>
          <w:color w:val="000000"/>
          <w:sz w:val="20"/>
          <w:szCs w:val="20"/>
        </w:rPr>
        <w:t>guarantee on the liens on material collateral to remain in effect, in the case of the debt agreements governing the new senior secured credit facilities, Term Loan G and the Revolver G, any change of control. Upon the occurrence of an event of default unde</w:t>
      </w:r>
      <w:r>
        <w:rPr>
          <w:rFonts w:eastAsia="Times New Roman"/>
          <w:color w:val="000000"/>
          <w:sz w:val="20"/>
          <w:szCs w:val="20"/>
        </w:rPr>
        <w:t>r such debt agreements, the lenders and holders of such debt will be permitted to accelerate the loans and terminate the commitments, as applicable, thereunder and exercise other specified remedies available to the lenders and holders thereunder.</w:t>
      </w:r>
    </w:p>
    <w:p w:rsidR="00000000" w:rsidRDefault="00F537BE">
      <w:pPr>
        <w:ind w:hanging="360"/>
        <w:jc w:val="both"/>
        <w:divId w:val="691107079"/>
        <w:rPr>
          <w:rFonts w:eastAsia="Times New Roman"/>
        </w:rPr>
      </w:pPr>
      <w:r>
        <w:rPr>
          <w:rFonts w:eastAsia="Times New Roman"/>
          <w:b/>
          <w:bCs/>
          <w:color w:val="000000"/>
          <w:sz w:val="20"/>
          <w:szCs w:val="20"/>
        </w:rPr>
        <w:t>10.Privat</w:t>
      </w:r>
      <w:r>
        <w:rPr>
          <w:rFonts w:eastAsia="Times New Roman"/>
          <w:b/>
          <w:bCs/>
          <w:color w:val="000000"/>
          <w:sz w:val="20"/>
          <w:szCs w:val="20"/>
        </w:rPr>
        <w:t>e Placement Warrants and Unvested Founder Shares</w:t>
      </w:r>
    </w:p>
    <w:p w:rsidR="00000000" w:rsidRDefault="00F537BE">
      <w:pPr>
        <w:ind w:firstLine="360"/>
        <w:jc w:val="both"/>
        <w:divId w:val="1002125309"/>
        <w:rPr>
          <w:rFonts w:eastAsia="Times New Roman"/>
        </w:rPr>
      </w:pPr>
      <w:r>
        <w:rPr>
          <w:rFonts w:eastAsia="Times New Roman"/>
          <w:color w:val="000000"/>
          <w:sz w:val="20"/>
          <w:szCs w:val="20"/>
        </w:rPr>
        <w:t>In connection with the execution of the Merger Agreement, Churchill and the Insiders entered into a Sponsor Agreement. Pursuant to the terms of the Sponsor Agreement, 12,404,080 of the founder shares and 4,8</w:t>
      </w:r>
      <w:r>
        <w:rPr>
          <w:rFonts w:eastAsia="Times New Roman"/>
          <w:color w:val="000000"/>
          <w:sz w:val="20"/>
          <w:szCs w:val="20"/>
        </w:rPr>
        <w:t xml:space="preserve">00,000 Private Placement Warrants were unvested as of October 8, 2020 and will re-vest at such time as, during the period starting on October 8, 2021 and ending on October 8, 2025, the closing price of our Class A common stock exceeds $12.50 per share for </w:t>
      </w:r>
      <w:r>
        <w:rPr>
          <w:rFonts w:eastAsia="Times New Roman"/>
          <w:color w:val="000000"/>
          <w:sz w:val="20"/>
          <w:szCs w:val="20"/>
        </w:rPr>
        <w:t>any forty (40) trading days in a sixty (60) consecutive day period. Such founder shares and Private Placement Warrants that do not re-vest on or before October 8, 2025 will be forfeited and cancelled.</w:t>
      </w:r>
    </w:p>
    <w:p w:rsidR="00000000" w:rsidRDefault="00F537BE">
      <w:pPr>
        <w:ind w:firstLine="360"/>
        <w:jc w:val="both"/>
        <w:divId w:val="1848859572"/>
        <w:rPr>
          <w:rFonts w:eastAsia="Times New Roman"/>
        </w:rPr>
      </w:pPr>
      <w:r>
        <w:rPr>
          <w:rFonts w:eastAsia="Times New Roman"/>
          <w:color w:val="000000"/>
          <w:sz w:val="20"/>
          <w:szCs w:val="20"/>
        </w:rPr>
        <w:t>With certain limited exceptions, the founder shares are</w:t>
      </w:r>
      <w:r>
        <w:rPr>
          <w:rFonts w:eastAsia="Times New Roman"/>
          <w:color w:val="000000"/>
          <w:sz w:val="20"/>
          <w:szCs w:val="20"/>
        </w:rPr>
        <w:t xml:space="preserve"> not transferable, assignable or salable (except to our officers and directors and other persons or entities affiliated with the Sponsor and other permitted transferees, each of whom will be subject to the same transfer restrictions) until April 8, 2022. T</w:t>
      </w:r>
      <w:r>
        <w:rPr>
          <w:rFonts w:eastAsia="Times New Roman"/>
          <w:color w:val="000000"/>
          <w:sz w:val="20"/>
          <w:szCs w:val="20"/>
        </w:rPr>
        <w:t>he 4,800,000 Private Placement Warrants that vest are not transferable, assignable or salable (except to our officers and directors and other persons or entities affiliated with the Sponsor and other permitted transferees, each of whom will be subject to t</w:t>
      </w:r>
      <w:r>
        <w:rPr>
          <w:rFonts w:eastAsia="Times New Roman"/>
          <w:color w:val="000000"/>
          <w:sz w:val="20"/>
          <w:szCs w:val="20"/>
        </w:rPr>
        <w:t>he same transfer restrictions) until they re-vest, and not before April 8, 2022.</w:t>
      </w:r>
    </w:p>
    <w:p w:rsidR="00000000" w:rsidRDefault="00F537BE">
      <w:pPr>
        <w:ind w:firstLine="360"/>
        <w:jc w:val="both"/>
        <w:divId w:val="673921173"/>
        <w:rPr>
          <w:rFonts w:eastAsia="Times New Roman"/>
        </w:rPr>
      </w:pPr>
      <w:r>
        <w:rPr>
          <w:rFonts w:eastAsia="Times New Roman"/>
          <w:color w:val="000000"/>
          <w:sz w:val="20"/>
          <w:szCs w:val="20"/>
        </w:rPr>
        <w:t>In the event of an "Acquiror Sale" defined by the Sponsor Agreement as (i) a purchase, sale, exchange, business combination or other transaction in which the equity securities</w:t>
      </w:r>
      <w:r>
        <w:rPr>
          <w:rFonts w:eastAsia="Times New Roman"/>
          <w:color w:val="000000"/>
          <w:sz w:val="20"/>
          <w:szCs w:val="20"/>
        </w:rPr>
        <w:t xml:space="preserve"> of the acquiror, its successor or the surviving entity of such business combination or other transaction are not registered under the Securities Exchange Act of 1934, or listed or quoted for trading on a national securities exchange or (ii) a sale, lease,</w:t>
      </w:r>
      <w:r>
        <w:rPr>
          <w:rFonts w:eastAsia="Times New Roman"/>
          <w:color w:val="000000"/>
          <w:sz w:val="20"/>
          <w:szCs w:val="20"/>
        </w:rPr>
        <w:t xml:space="preserve"> exchange or other transfer in one transaction or a series of related transactions of all or substantially all of the acquiror's assets to a third party that is not an affiliate of the Sponsor, the founder shares and Private Placement Warrants that re-vest</w:t>
      </w:r>
      <w:r>
        <w:rPr>
          <w:rFonts w:eastAsia="Times New Roman"/>
          <w:color w:val="000000"/>
          <w:sz w:val="20"/>
          <w:szCs w:val="20"/>
        </w:rPr>
        <w:t xml:space="preserve"> will change based on the acquiror price. If the Acquiror Price is less than $10 per share, no Founder Shares or vesting Private Placement Warrants will vest; if the Acquiror Price exceeds $12.50 per share, all Founder Shares or vesting Private Placement W</w:t>
      </w:r>
      <w:r>
        <w:rPr>
          <w:rFonts w:eastAsia="Times New Roman"/>
          <w:color w:val="000000"/>
          <w:sz w:val="20"/>
          <w:szCs w:val="20"/>
        </w:rPr>
        <w:t>arrants will vest; and if the Acquiror Price is between $10 per share and $12.50 per share, the number of founder shares or vesting Private Placement warrants that vest will be determined based on linear interpolation between such share price levels. The r</w:t>
      </w:r>
      <w:r>
        <w:rPr>
          <w:rFonts w:eastAsia="Times New Roman"/>
          <w:color w:val="000000"/>
          <w:sz w:val="20"/>
          <w:szCs w:val="20"/>
        </w:rPr>
        <w:t>emaining Founder Shares and vesting Private Placement warrants will be forfeited and cancelled for no consideration.</w:t>
      </w:r>
    </w:p>
    <w:p w:rsidR="00000000" w:rsidRDefault="00F537BE">
      <w:pPr>
        <w:ind w:firstLine="360"/>
        <w:jc w:val="both"/>
        <w:divId w:val="1382635312"/>
        <w:rPr>
          <w:rFonts w:eastAsia="Times New Roman"/>
        </w:rPr>
      </w:pPr>
      <w:r>
        <w:rPr>
          <w:rFonts w:eastAsia="Times New Roman"/>
          <w:color w:val="000000"/>
          <w:sz w:val="20"/>
          <w:szCs w:val="20"/>
        </w:rPr>
        <w:t>As of December 31, 2020, the fair values of the Private Placement Warrants and unvested founder shares were $44.5 million and $62.1 million</w:t>
      </w:r>
      <w:r>
        <w:rPr>
          <w:rFonts w:eastAsia="Times New Roman"/>
          <w:color w:val="000000"/>
          <w:sz w:val="20"/>
          <w:szCs w:val="20"/>
        </w:rPr>
        <w:t>, respectively. As of December 31, 2021, the fair values of the Private Placement Warrants and unvested founder shares were $38.0 million and $36.0 million, respectively. From the year ended December 31, 2021, and primarily as a result of the decrease in t</w:t>
      </w:r>
      <w:r>
        <w:rPr>
          <w:rFonts w:eastAsia="Times New Roman"/>
          <w:color w:val="000000"/>
          <w:sz w:val="20"/>
          <w:szCs w:val="20"/>
        </w:rPr>
        <w:t>he price of the Company's Class A common stock over that period, the fair value of the Private Placement Warrants and the unvested founder shares decreased by $6.5 million and $26.1 million, respectively, and the corresponding gain is recognized within cha</w:t>
      </w:r>
      <w:r>
        <w:rPr>
          <w:rFonts w:eastAsia="Times New Roman"/>
          <w:color w:val="000000"/>
          <w:sz w:val="20"/>
          <w:szCs w:val="20"/>
        </w:rPr>
        <w:t>nge in fair value of Private Placement Warrants and unvested founder shares in the consolidated statements of income (loss) and comprehensive income (loss).</w:t>
      </w:r>
    </w:p>
    <w:p w:rsidR="00000000" w:rsidRDefault="00F537BE">
      <w:pPr>
        <w:ind w:hanging="360"/>
        <w:jc w:val="both"/>
        <w:divId w:val="2023968911"/>
        <w:rPr>
          <w:rFonts w:eastAsia="Times New Roman"/>
        </w:rPr>
      </w:pPr>
      <w:r>
        <w:rPr>
          <w:rFonts w:eastAsia="Times New Roman"/>
          <w:b/>
          <w:bCs/>
          <w:color w:val="000000"/>
          <w:sz w:val="20"/>
          <w:szCs w:val="20"/>
        </w:rPr>
        <w:t>11.Fair Value Measurements</w:t>
      </w:r>
    </w:p>
    <w:p w:rsidR="00000000" w:rsidRDefault="00F537BE">
      <w:pPr>
        <w:ind w:firstLine="360"/>
        <w:jc w:val="both"/>
        <w:divId w:val="786660546"/>
        <w:rPr>
          <w:rFonts w:eastAsia="Times New Roman"/>
        </w:rPr>
      </w:pPr>
      <w:r>
        <w:rPr>
          <w:rFonts w:eastAsia="Times New Roman"/>
          <w:color w:val="000000"/>
          <w:sz w:val="20"/>
          <w:szCs w:val="20"/>
        </w:rPr>
        <w:t>Fair value measurements are based on the premise that fair value represe</w:t>
      </w:r>
      <w:r>
        <w:rPr>
          <w:rFonts w:eastAsia="Times New Roman"/>
          <w:color w:val="000000"/>
          <w:sz w:val="20"/>
          <w:szCs w:val="20"/>
        </w:rPr>
        <w:t>nts an exit price representing the amount that would be received to sell an asset or paid to transfer a liability in an orderly transaction between market participants. As such, fair value is a market-based measurement that should be determined based on as</w:t>
      </w:r>
      <w:r>
        <w:rPr>
          <w:rFonts w:eastAsia="Times New Roman"/>
          <w:color w:val="000000"/>
          <w:sz w:val="20"/>
          <w:szCs w:val="20"/>
        </w:rPr>
        <w:t>sumptions that market participants would use in pricing an asset or liability. As a basis for considering such assumptions, the following three-tier fair value hierarchy has been used in determining the inputs used in measuring fair value:</w:t>
      </w:r>
    </w:p>
    <w:p w:rsidR="00000000" w:rsidRDefault="00F537BE">
      <w:pPr>
        <w:ind w:hanging="360"/>
        <w:jc w:val="both"/>
        <w:divId w:val="1026635680"/>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w:t>
      </w:r>
      <w:r>
        <w:rPr>
          <w:rFonts w:eastAsia="Times New Roman"/>
          <w:color w:val="000000"/>
          <w:sz w:val="20"/>
          <w:szCs w:val="20"/>
        </w:rPr>
        <w:t>d prices in active markets for identical assets or liabilities on the reporting date.</w:t>
      </w:r>
    </w:p>
    <w:p w:rsidR="00000000" w:rsidRDefault="00F537BE">
      <w:pPr>
        <w:ind w:hanging="360"/>
        <w:jc w:val="both"/>
        <w:divId w:val="355008535"/>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1), that are observable for the asset or liability, either directly or indirectly.</w:t>
      </w:r>
    </w:p>
    <w:p w:rsidR="00000000" w:rsidRDefault="00F537BE">
      <w:pPr>
        <w:ind w:firstLine="360"/>
        <w:jc w:val="center"/>
        <w:divId w:val="42563905"/>
        <w:rPr>
          <w:rFonts w:eastAsia="Times New Roman"/>
        </w:rPr>
      </w:pPr>
      <w:r>
        <w:rPr>
          <w:rFonts w:eastAsia="Times New Roman"/>
          <w:color w:val="000000"/>
          <w:sz w:val="20"/>
          <w:szCs w:val="20"/>
        </w:rPr>
        <w:t>94</w:t>
      </w:r>
    </w:p>
    <w:p w:rsidR="00000000" w:rsidRDefault="00F537BE">
      <w:pPr>
        <w:rPr>
          <w:rFonts w:eastAsia="Times New Roman"/>
        </w:rPr>
      </w:pPr>
      <w:r>
        <w:rPr>
          <w:rFonts w:eastAsia="Times New Roman"/>
        </w:rPr>
        <w:pict>
          <v:rect id="_x0000_i1121" style="width:0;height:1.5pt" o:hralign="center" o:hrstd="t" o:hr="t" fillcolor="#a0a0a0" stroked="f"/>
        </w:pict>
      </w:r>
    </w:p>
    <w:p w:rsidR="00000000" w:rsidRDefault="00F537BE">
      <w:pPr>
        <w:ind w:firstLine="360"/>
        <w:divId w:val="201213858"/>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958299096"/>
        <w:rPr>
          <w:rFonts w:eastAsia="Times New Roman"/>
        </w:rPr>
      </w:pPr>
      <w:r>
        <w:rPr>
          <w:rFonts w:eastAsia="Times New Roman"/>
          <w:b/>
          <w:bCs/>
          <w:color w:val="000000"/>
          <w:sz w:val="20"/>
          <w:szCs w:val="20"/>
        </w:rPr>
        <w:t>MULTIPLAN CORPORATION</w:t>
      </w:r>
    </w:p>
    <w:p w:rsidR="00000000" w:rsidRDefault="00F537BE">
      <w:pPr>
        <w:ind w:firstLine="360"/>
        <w:jc w:val="center"/>
        <w:divId w:val="860363958"/>
        <w:rPr>
          <w:rFonts w:eastAsia="Times New Roman"/>
        </w:rPr>
      </w:pPr>
      <w:r>
        <w:rPr>
          <w:rFonts w:eastAsia="Times New Roman"/>
          <w:b/>
          <w:bCs/>
          <w:color w:val="000000"/>
          <w:sz w:val="20"/>
          <w:szCs w:val="20"/>
        </w:rPr>
        <w:t>Notes to Consolidated Financial Statements</w:t>
      </w:r>
    </w:p>
    <w:p w:rsidR="00000000" w:rsidRDefault="00F537BE">
      <w:pPr>
        <w:ind w:hanging="360"/>
        <w:jc w:val="both"/>
        <w:divId w:val="485441912"/>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 data, which require the e</w:t>
      </w:r>
      <w:r>
        <w:rPr>
          <w:rFonts w:eastAsia="Times New Roman"/>
          <w:color w:val="000000"/>
          <w:sz w:val="20"/>
          <w:szCs w:val="20"/>
        </w:rPr>
        <w:t>ntity to develop its own assumptions</w:t>
      </w:r>
    </w:p>
    <w:p w:rsidR="00000000" w:rsidRDefault="00F537BE">
      <w:pPr>
        <w:ind w:firstLine="360"/>
        <w:jc w:val="both"/>
        <w:divId w:val="1008482614"/>
        <w:rPr>
          <w:rFonts w:eastAsia="Times New Roman"/>
        </w:rPr>
      </w:pPr>
      <w:r>
        <w:rPr>
          <w:rFonts w:eastAsia="Times New Roman"/>
          <w:b/>
          <w:bCs/>
          <w:color w:val="000000"/>
          <w:sz w:val="20"/>
          <w:szCs w:val="20"/>
        </w:rPr>
        <w:t>Financial instruments</w:t>
      </w:r>
    </w:p>
    <w:p w:rsidR="00000000" w:rsidRDefault="00F537BE">
      <w:pPr>
        <w:ind w:firstLine="360"/>
        <w:jc w:val="both"/>
        <w:divId w:val="1460489378"/>
        <w:rPr>
          <w:rFonts w:eastAsia="Times New Roman"/>
        </w:rPr>
      </w:pPr>
      <w:r>
        <w:rPr>
          <w:rFonts w:eastAsia="Times New Roman"/>
          <w:color w:val="000000"/>
          <w:sz w:val="20"/>
          <w:szCs w:val="20"/>
        </w:rPr>
        <w:t>Certain financial instruments which are not measured at fair value on a recurring basis include cash and cash equivalents, accounts receivable and accounts payable, which approximate fair value due</w:t>
      </w:r>
      <w:r>
        <w:rPr>
          <w:rFonts w:eastAsia="Times New Roman"/>
          <w:color w:val="000000"/>
          <w:sz w:val="20"/>
          <w:szCs w:val="20"/>
        </w:rPr>
        <w:t xml:space="preserve"> to their short-term nature. The financial instrument that potentially subjects the Company to concentrations of credit risk consists primarily of accounts receivable.</w:t>
      </w:r>
    </w:p>
    <w:p w:rsidR="00000000" w:rsidRDefault="00F537BE">
      <w:pPr>
        <w:ind w:firstLine="360"/>
        <w:jc w:val="both"/>
        <w:divId w:val="1956869341"/>
        <w:rPr>
          <w:rFonts w:eastAsia="Times New Roman"/>
        </w:rPr>
      </w:pPr>
      <w:r>
        <w:rPr>
          <w:rFonts w:eastAsia="Times New Roman"/>
          <w:color w:val="000000"/>
          <w:sz w:val="20"/>
          <w:szCs w:val="20"/>
        </w:rPr>
        <w:t>We estimate the fair value of long-term debt, including current maturities of finance le</w:t>
      </w:r>
      <w:r>
        <w:rPr>
          <w:rFonts w:eastAsia="Times New Roman"/>
          <w:color w:val="000000"/>
          <w:sz w:val="20"/>
          <w:szCs w:val="20"/>
        </w:rPr>
        <w:t xml:space="preserve">ase obligations, based on estimates using present value techniques that are significantly affected by the assumptions used concerning the amount and timing of estimated future cash flows and discount rates that reflect varying degrees of risk. Assumptions </w:t>
      </w:r>
      <w:r>
        <w:rPr>
          <w:rFonts w:eastAsia="Times New Roman"/>
          <w:color w:val="000000"/>
          <w:sz w:val="20"/>
          <w:szCs w:val="20"/>
        </w:rPr>
        <w:t>include interest rates currently available for instruments with similar terms as well as the five, seven, and eight-year Treasury bill rates. As such, this is considered a Level 2 fair value measurement.</w:t>
      </w:r>
    </w:p>
    <w:p w:rsidR="00000000" w:rsidRDefault="00F537BE">
      <w:pPr>
        <w:ind w:firstLine="360"/>
        <w:jc w:val="both"/>
        <w:divId w:val="1908567350"/>
        <w:rPr>
          <w:rFonts w:eastAsia="Times New Roman"/>
        </w:rPr>
      </w:pPr>
      <w:r>
        <w:rPr>
          <w:rFonts w:eastAsia="Times New Roman"/>
          <w:color w:val="000000"/>
          <w:sz w:val="20"/>
          <w:szCs w:val="20"/>
        </w:rPr>
        <w:t>As of December </w:t>
      </w:r>
      <w:r>
        <w:rPr>
          <w:rFonts w:eastAsia="Times New Roman"/>
          <w:color w:val="000000"/>
          <w:sz w:val="20"/>
          <w:szCs w:val="20"/>
        </w:rPr>
        <w:t>31, 2021 and 2020, the Company's carrying amount and fair value of long-term debt consisted of the following:</w:t>
      </w:r>
    </w:p>
    <w:tbl>
      <w:tblPr>
        <w:tblW w:w="4985" w:type="pct"/>
        <w:tblCellMar>
          <w:top w:w="15" w:type="dxa"/>
          <w:left w:w="15" w:type="dxa"/>
          <w:bottom w:w="15" w:type="dxa"/>
          <w:right w:w="15" w:type="dxa"/>
        </w:tblCellMar>
        <w:tblLook w:val="04A0" w:firstRow="1" w:lastRow="0" w:firstColumn="1" w:lastColumn="0" w:noHBand="0" w:noVBand="1"/>
      </w:tblPr>
      <w:tblGrid>
        <w:gridCol w:w="39"/>
        <w:gridCol w:w="3571"/>
        <w:gridCol w:w="38"/>
        <w:gridCol w:w="120"/>
        <w:gridCol w:w="850"/>
        <w:gridCol w:w="36"/>
        <w:gridCol w:w="37"/>
        <w:gridCol w:w="130"/>
        <w:gridCol w:w="36"/>
        <w:gridCol w:w="120"/>
        <w:gridCol w:w="850"/>
        <w:gridCol w:w="36"/>
        <w:gridCol w:w="37"/>
        <w:gridCol w:w="130"/>
        <w:gridCol w:w="36"/>
        <w:gridCol w:w="120"/>
        <w:gridCol w:w="850"/>
        <w:gridCol w:w="36"/>
        <w:gridCol w:w="37"/>
        <w:gridCol w:w="130"/>
        <w:gridCol w:w="36"/>
        <w:gridCol w:w="120"/>
        <w:gridCol w:w="850"/>
        <w:gridCol w:w="36"/>
      </w:tblGrid>
      <w:tr w:rsidR="00000000">
        <w:trPr>
          <w:divId w:val="106392104"/>
        </w:trPr>
        <w:tc>
          <w:tcPr>
            <w:tcW w:w="50" w:type="pct"/>
            <w:vAlign w:val="center"/>
            <w:hideMark/>
          </w:tcPr>
          <w:p w:rsidR="00000000" w:rsidRDefault="00F537BE">
            <w:pPr>
              <w:ind w:firstLine="360"/>
              <w:jc w:val="both"/>
              <w:rPr>
                <w:rFonts w:eastAsia="Times New Roman"/>
              </w:rPr>
            </w:pPr>
          </w:p>
        </w:tc>
        <w:tc>
          <w:tcPr>
            <w:tcW w:w="248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06392104"/>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21"/>
            <w:tcBorders>
              <w:bottom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106392104"/>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106392104"/>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Fair Value</w:t>
            </w:r>
          </w:p>
        </w:tc>
      </w:tr>
      <w:tr w:rsidR="00000000">
        <w:trPr>
          <w:divId w:val="10639210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0639210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G, net of discount</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2,337,169 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2,390,720 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639210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Term Loan B, net of discount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1,308,824 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1,294,312 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639210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642268090"/>
              <w:rPr>
                <w:rFonts w:eastAsia="Times New Roman"/>
              </w:rPr>
            </w:pPr>
            <w:r>
              <w:rPr>
                <w:rFonts w:eastAsia="Times New Roman"/>
                <w:color w:val="000000"/>
                <w:sz w:val="20"/>
                <w:szCs w:val="20"/>
              </w:rPr>
              <w:t>5.750</w:t>
            </w:r>
            <w:r>
              <w:rPr>
                <w:rFonts w:eastAsia="Times New Roman"/>
                <w:color w:val="000000"/>
                <w:sz w:val="20"/>
                <w:szCs w:val="20"/>
              </w:rPr>
              <w:t>% Notes, net of discount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1,245,436 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639210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655845524"/>
              <w:rPr>
                <w:rFonts w:eastAsia="Times New Roman"/>
              </w:rPr>
            </w:pPr>
            <w:r>
              <w:rPr>
                <w:rFonts w:eastAsia="Times New Roman"/>
                <w:color w:val="000000"/>
                <w:sz w:val="20"/>
                <w:szCs w:val="20"/>
              </w:rPr>
              <w:t>5.50% Senior Secured Notes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1,050,000 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1,029,680 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639210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Senior Convertible PIK Notes, net of discount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1,272,285 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1,245,958 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970,506 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970,506 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639210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06392104"/>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4,931,180 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4,815,457 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4,607,767 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4,661,318 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758449711"/>
        <w:rPr>
          <w:rFonts w:eastAsia="Times New Roman"/>
        </w:rPr>
      </w:pPr>
      <w:r>
        <w:rPr>
          <w:rFonts w:eastAsia="Times New Roman"/>
          <w:b/>
          <w:bCs/>
          <w:color w:val="000000"/>
          <w:sz w:val="20"/>
          <w:szCs w:val="20"/>
        </w:rPr>
        <w:t>Recurring fair value measurements</w:t>
      </w:r>
    </w:p>
    <w:p w:rsidR="00000000" w:rsidRDefault="00F537BE">
      <w:pPr>
        <w:ind w:firstLine="360"/>
        <w:jc w:val="both"/>
        <w:divId w:val="891886328"/>
        <w:rPr>
          <w:rFonts w:eastAsia="Times New Roman"/>
        </w:rPr>
      </w:pPr>
      <w:r>
        <w:rPr>
          <w:rFonts w:eastAsia="Times New Roman"/>
          <w:color w:val="000000"/>
          <w:sz w:val="20"/>
          <w:szCs w:val="20"/>
        </w:rPr>
        <w:t>Prior to the Transactions, we measured our 2016 Class </w:t>
      </w:r>
      <w:r>
        <w:rPr>
          <w:rFonts w:eastAsia="Times New Roman"/>
          <w:color w:val="000000"/>
          <w:sz w:val="20"/>
          <w:szCs w:val="20"/>
        </w:rPr>
        <w:t>B Unit Incentive Plan at fair market value on a recurring basis. The fair value of the stock-based compensation awards was determined based on significant inputs not observable in the market which would represent a level 3 measurement within the fair value</w:t>
      </w:r>
      <w:r>
        <w:rPr>
          <w:rFonts w:eastAsia="Times New Roman"/>
          <w:color w:val="000000"/>
          <w:sz w:val="20"/>
          <w:szCs w:val="20"/>
        </w:rPr>
        <w:t xml:space="preserve"> hierarchy. The Company uses a Monte Carlo simulation to estimate the fair value of the stock-based compensation awards. See Note 15 Stock-Based Compensation for further information.</w:t>
      </w:r>
    </w:p>
    <w:p w:rsidR="00000000" w:rsidRDefault="00F537BE">
      <w:pPr>
        <w:ind w:firstLine="360"/>
        <w:jc w:val="both"/>
        <w:divId w:val="865220004"/>
        <w:rPr>
          <w:rFonts w:eastAsia="Times New Roman"/>
        </w:rPr>
      </w:pPr>
      <w:r>
        <w:rPr>
          <w:rFonts w:eastAsia="Times New Roman"/>
          <w:color w:val="000000"/>
          <w:sz w:val="20"/>
          <w:szCs w:val="20"/>
        </w:rPr>
        <w:t>The Private Placement Warrants and unvested founder shares are measured a</w:t>
      </w:r>
      <w:r>
        <w:rPr>
          <w:rFonts w:eastAsia="Times New Roman"/>
          <w:color w:val="000000"/>
          <w:sz w:val="20"/>
          <w:szCs w:val="20"/>
        </w:rPr>
        <w:t>t fair value on a recurring basis. The fair value of these instruments was determined based on significant inputs not observable in the market which would represent a level 3 measurement within the fair value hierarchy. The Company uses an option pricing s</w:t>
      </w:r>
      <w:r>
        <w:rPr>
          <w:rFonts w:eastAsia="Times New Roman"/>
          <w:color w:val="000000"/>
          <w:sz w:val="20"/>
          <w:szCs w:val="20"/>
        </w:rPr>
        <w:t>imulation to estimate the fair value of these instruments.</w:t>
      </w:r>
    </w:p>
    <w:p w:rsidR="00000000" w:rsidRDefault="00F537BE">
      <w:pPr>
        <w:ind w:firstLine="360"/>
        <w:jc w:val="both"/>
        <w:divId w:val="1791824611"/>
        <w:rPr>
          <w:rFonts w:eastAsia="Times New Roman"/>
        </w:rPr>
      </w:pPr>
      <w:r>
        <w:rPr>
          <w:rFonts w:eastAsia="Times New Roman"/>
          <w:b/>
          <w:bCs/>
          <w:color w:val="000000"/>
          <w:sz w:val="20"/>
          <w:szCs w:val="20"/>
        </w:rPr>
        <w:t>Non-recurring fair value measurements</w:t>
      </w:r>
    </w:p>
    <w:p w:rsidR="00000000" w:rsidRDefault="00F537BE">
      <w:pPr>
        <w:ind w:firstLine="360"/>
        <w:jc w:val="both"/>
        <w:divId w:val="170267853"/>
        <w:rPr>
          <w:rFonts w:eastAsia="Times New Roman"/>
        </w:rPr>
      </w:pPr>
      <w:r>
        <w:rPr>
          <w:rFonts w:eastAsia="Times New Roman"/>
          <w:color w:val="000000"/>
          <w:sz w:val="20"/>
          <w:szCs w:val="20"/>
        </w:rPr>
        <w:t>We also measure certain non-financial assets at fair value on a nonrecurring basis, primarily goodwill and long-lived tangible and intangible assets, in connec</w:t>
      </w:r>
      <w:r>
        <w:rPr>
          <w:rFonts w:eastAsia="Times New Roman"/>
          <w:color w:val="000000"/>
          <w:sz w:val="20"/>
          <w:szCs w:val="20"/>
        </w:rPr>
        <w:t xml:space="preserve">tion with periodic evaluations for potential impairment. We estimate the fair value of these assets using primarily unobservable inputs and, as such, these are considered Level 3 fair value measurements. There were no material impairment charges for these </w:t>
      </w:r>
      <w:r>
        <w:rPr>
          <w:rFonts w:eastAsia="Times New Roman"/>
          <w:color w:val="000000"/>
          <w:sz w:val="20"/>
          <w:szCs w:val="20"/>
        </w:rPr>
        <w:t>assets for fiscal years 2021, 2020 and 2019.</w:t>
      </w:r>
    </w:p>
    <w:p w:rsidR="00000000" w:rsidRDefault="00F537BE">
      <w:pPr>
        <w:ind w:firstLine="360"/>
        <w:jc w:val="both"/>
        <w:divId w:val="489911610"/>
        <w:rPr>
          <w:rFonts w:eastAsia="Times New Roman"/>
        </w:rPr>
      </w:pPr>
      <w:r>
        <w:rPr>
          <w:rFonts w:eastAsia="Times New Roman"/>
          <w:color w:val="000000"/>
          <w:sz w:val="20"/>
          <w:szCs w:val="20"/>
        </w:rPr>
        <w:t>For additional information related to goodwill, intangible assets, long-lived assets and impairments, see Note 2 Summary of Significant Accounting Policies.</w:t>
      </w:r>
    </w:p>
    <w:p w:rsidR="00000000" w:rsidRDefault="00F537BE">
      <w:pPr>
        <w:ind w:firstLine="360"/>
        <w:jc w:val="center"/>
        <w:divId w:val="1282808647"/>
        <w:rPr>
          <w:rFonts w:eastAsia="Times New Roman"/>
        </w:rPr>
      </w:pPr>
      <w:r>
        <w:rPr>
          <w:rFonts w:eastAsia="Times New Roman"/>
          <w:color w:val="000000"/>
          <w:sz w:val="20"/>
          <w:szCs w:val="20"/>
        </w:rPr>
        <w:t>95</w:t>
      </w:r>
    </w:p>
    <w:p w:rsidR="00000000" w:rsidRDefault="00F537BE">
      <w:pPr>
        <w:rPr>
          <w:rFonts w:eastAsia="Times New Roman"/>
        </w:rPr>
      </w:pPr>
      <w:r>
        <w:rPr>
          <w:rFonts w:eastAsia="Times New Roman"/>
        </w:rPr>
        <w:pict>
          <v:rect id="_x0000_i1122" style="width:0;height:1.5pt" o:hralign="center" o:hrstd="t" o:hr="t" fillcolor="#a0a0a0" stroked="f"/>
        </w:pict>
      </w:r>
    </w:p>
    <w:p w:rsidR="00000000" w:rsidRDefault="00F537BE">
      <w:pPr>
        <w:ind w:firstLine="360"/>
        <w:divId w:val="362831502"/>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27142131"/>
        <w:rPr>
          <w:rFonts w:eastAsia="Times New Roman"/>
        </w:rPr>
      </w:pPr>
      <w:r>
        <w:rPr>
          <w:rFonts w:eastAsia="Times New Roman"/>
          <w:b/>
          <w:bCs/>
          <w:color w:val="000000"/>
          <w:sz w:val="20"/>
          <w:szCs w:val="20"/>
        </w:rPr>
        <w:t>MULTIPLAN CORPORATION</w:t>
      </w:r>
    </w:p>
    <w:p w:rsidR="00000000" w:rsidRDefault="00F537BE">
      <w:pPr>
        <w:ind w:firstLine="360"/>
        <w:jc w:val="center"/>
        <w:divId w:val="481965144"/>
        <w:rPr>
          <w:rFonts w:eastAsia="Times New Roman"/>
        </w:rPr>
      </w:pPr>
      <w:r>
        <w:rPr>
          <w:rFonts w:eastAsia="Times New Roman"/>
          <w:b/>
          <w:bCs/>
          <w:color w:val="000000"/>
          <w:sz w:val="20"/>
          <w:szCs w:val="20"/>
        </w:rPr>
        <w:t>Notes to Consolidated Financial Statements</w:t>
      </w:r>
    </w:p>
    <w:p w:rsidR="00000000" w:rsidRDefault="00F537BE">
      <w:pPr>
        <w:ind w:hanging="360"/>
        <w:jc w:val="both"/>
        <w:divId w:val="766195782"/>
        <w:rPr>
          <w:rFonts w:eastAsia="Times New Roman"/>
        </w:rPr>
      </w:pPr>
      <w:r>
        <w:rPr>
          <w:rFonts w:eastAsia="Times New Roman"/>
          <w:b/>
          <w:bCs/>
          <w:color w:val="000000"/>
          <w:sz w:val="20"/>
          <w:szCs w:val="20"/>
        </w:rPr>
        <w:t>12.Income Taxes</w:t>
      </w:r>
    </w:p>
    <w:p w:rsidR="00000000" w:rsidRDefault="00F537BE">
      <w:pPr>
        <w:ind w:firstLine="360"/>
        <w:jc w:val="both"/>
        <w:divId w:val="1962418982"/>
        <w:rPr>
          <w:rFonts w:eastAsia="Times New Roman"/>
        </w:rPr>
      </w:pPr>
      <w:r>
        <w:rPr>
          <w:rFonts w:eastAsia="Times New Roman"/>
          <w:color w:val="000000"/>
          <w:sz w:val="20"/>
          <w:szCs w:val="20"/>
        </w:rPr>
        <w:t>The Company does not have operations in foreign jurisdictions. The provision (benefit) for income taxes for the years ended December 31, 2021, 2020 and 2019 are as follows:</w:t>
      </w:r>
    </w:p>
    <w:tbl>
      <w:tblPr>
        <w:tblW w:w="4861" w:type="pct"/>
        <w:tblCellMar>
          <w:top w:w="15" w:type="dxa"/>
          <w:left w:w="15" w:type="dxa"/>
          <w:bottom w:w="15" w:type="dxa"/>
          <w:right w:w="15" w:type="dxa"/>
        </w:tblCellMar>
        <w:tblLook w:val="04A0" w:firstRow="1" w:lastRow="0" w:firstColumn="1" w:lastColumn="0" w:noHBand="0" w:noVBand="1"/>
      </w:tblPr>
      <w:tblGrid>
        <w:gridCol w:w="38"/>
        <w:gridCol w:w="4898"/>
        <w:gridCol w:w="37"/>
        <w:gridCol w:w="120"/>
        <w:gridCol w:w="833"/>
        <w:gridCol w:w="36"/>
        <w:gridCol w:w="36"/>
        <w:gridCol w:w="36"/>
        <w:gridCol w:w="36"/>
        <w:gridCol w:w="120"/>
        <w:gridCol w:w="792"/>
        <w:gridCol w:w="36"/>
        <w:gridCol w:w="36"/>
        <w:gridCol w:w="36"/>
        <w:gridCol w:w="36"/>
        <w:gridCol w:w="120"/>
        <w:gridCol w:w="793"/>
        <w:gridCol w:w="36"/>
      </w:tblGrid>
      <w:tr w:rsidR="00000000">
        <w:trPr>
          <w:divId w:val="1632321581"/>
        </w:trPr>
        <w:tc>
          <w:tcPr>
            <w:tcW w:w="50" w:type="pct"/>
            <w:vAlign w:val="center"/>
            <w:hideMark/>
          </w:tcPr>
          <w:p w:rsidR="00000000" w:rsidRDefault="00F537BE">
            <w:pPr>
              <w:ind w:firstLine="360"/>
              <w:jc w:val="both"/>
              <w:rPr>
                <w:rFonts w:eastAsia="Times New Roman"/>
              </w:rPr>
            </w:pPr>
          </w:p>
        </w:tc>
        <w:tc>
          <w:tcPr>
            <w:tcW w:w="306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632321581"/>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r>
      <w:tr w:rsidR="00000000">
        <w:trPr>
          <w:divId w:val="1632321581"/>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63232158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Current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32321581"/>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95,674 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14,602 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96,148 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32321581"/>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19,628 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4,096 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16,055 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32321581"/>
        </w:trPr>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115,302 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18,698 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112,203 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3232158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Deferred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632321581"/>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(73,987)</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(48,168)</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(97,326)</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32321581"/>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(7,942)</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3,127 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(14,078)</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32321581"/>
        </w:trPr>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(81,929)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(45,041)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(111,404)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63232158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provision (benefit) from continuing operations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(26,343)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225382229"/>
        <w:rPr>
          <w:rFonts w:eastAsia="Times New Roman"/>
        </w:rPr>
      </w:pPr>
      <w:r>
        <w:rPr>
          <w:rFonts w:eastAsia="Times New Roman"/>
          <w:color w:val="000000"/>
          <w:sz w:val="20"/>
          <w:szCs w:val="20"/>
        </w:rPr>
        <w:t>The Company's provision for income taxes for the years ending December 31, 2021, 2020 and 2019 continues to be impacted by the TCJA, which was enacted into law on D</w:t>
      </w:r>
      <w:r>
        <w:rPr>
          <w:rFonts w:eastAsia="Times New Roman"/>
          <w:color w:val="000000"/>
          <w:sz w:val="20"/>
          <w:szCs w:val="20"/>
        </w:rPr>
        <w:t>ecember 22, 2017. Income tax effects resulting from changes in tax laws are accounted for by the Company in accordance with the authoritative guidance, which requires that these tax effects be recognized in the period in which the law is enacted. During 20</w:t>
      </w:r>
      <w:r>
        <w:rPr>
          <w:rFonts w:eastAsia="Times New Roman"/>
          <w:color w:val="000000"/>
          <w:sz w:val="20"/>
          <w:szCs w:val="20"/>
        </w:rPr>
        <w:t>20 the Internal Revenue Service issued final regulations relating to the TCJA that the Company assessed and was accounted for in the period when issued. Additional changes under the CARES act in Q1 2020 increased the allowable interest expense deduction fo</w:t>
      </w:r>
      <w:r>
        <w:rPr>
          <w:rFonts w:eastAsia="Times New Roman"/>
          <w:color w:val="000000"/>
          <w:sz w:val="20"/>
          <w:szCs w:val="20"/>
        </w:rPr>
        <w:t>r 2019 and 2020. These changes reduced the Company's deferred tax asset and taxes payable in the amount of $32.5 million. This was recorded in the period of enactment. Other impacts of the CARES act were reviewed and determined not to be material to the Co</w:t>
      </w:r>
      <w:r>
        <w:rPr>
          <w:rFonts w:eastAsia="Times New Roman"/>
          <w:color w:val="000000"/>
          <w:sz w:val="20"/>
          <w:szCs w:val="20"/>
        </w:rPr>
        <w:t>mpany.</w:t>
      </w:r>
    </w:p>
    <w:p w:rsidR="00000000" w:rsidRDefault="00F537BE">
      <w:pPr>
        <w:ind w:firstLine="360"/>
        <w:jc w:val="both"/>
        <w:divId w:val="992375563"/>
        <w:rPr>
          <w:rFonts w:eastAsia="Times New Roman"/>
        </w:rPr>
      </w:pPr>
      <w:r>
        <w:rPr>
          <w:rFonts w:eastAsia="Times New Roman"/>
          <w:color w:val="000000"/>
          <w:sz w:val="20"/>
          <w:szCs w:val="20"/>
        </w:rPr>
        <w:t>The pre-tax income during the year ended December 31, 2021 of $135.5 million generated an income tax provision of $33.4 million. The pre-tax loss during the year ended December 31, 2020 was $546.9 million which generated income tax benefits of $26.3</w:t>
      </w:r>
      <w:r>
        <w:rPr>
          <w:rFonts w:eastAsia="Times New Roman"/>
          <w:color w:val="000000"/>
          <w:sz w:val="20"/>
          <w:szCs w:val="20"/>
        </w:rPr>
        <w:t xml:space="preserve"> million. The pre-tax income during the year ended December 31, 2019 of $10.5 million generated an income tax provision of $0.8 million.</w:t>
      </w:r>
    </w:p>
    <w:p w:rsidR="00000000" w:rsidRDefault="00F537BE">
      <w:pPr>
        <w:ind w:firstLine="360"/>
        <w:jc w:val="both"/>
        <w:divId w:val="312606729"/>
        <w:rPr>
          <w:rFonts w:eastAsia="Times New Roman"/>
        </w:rPr>
      </w:pPr>
      <w:r>
        <w:rPr>
          <w:rFonts w:eastAsia="Times New Roman"/>
          <w:color w:val="000000"/>
          <w:sz w:val="20"/>
          <w:szCs w:val="20"/>
        </w:rPr>
        <w:t>The reconciliation of the tax provision at the U.S. federal statutory rate to the provision for income taxes and the ef</w:t>
      </w:r>
      <w:r>
        <w:rPr>
          <w:rFonts w:eastAsia="Times New Roman"/>
          <w:color w:val="000000"/>
          <w:sz w:val="20"/>
          <w:szCs w:val="20"/>
        </w:rPr>
        <w:t>fective tax rate for the years ended December 31, 2021, 2020 and 2019 is as follows:</w:t>
      </w:r>
    </w:p>
    <w:tbl>
      <w:tblPr>
        <w:tblW w:w="4978" w:type="pct"/>
        <w:tblCellMar>
          <w:top w:w="15" w:type="dxa"/>
          <w:left w:w="15" w:type="dxa"/>
          <w:bottom w:w="15" w:type="dxa"/>
          <w:right w:w="15" w:type="dxa"/>
        </w:tblCellMar>
        <w:tblLook w:val="04A0" w:firstRow="1" w:lastRow="0" w:firstColumn="1" w:lastColumn="0" w:noHBand="0" w:noVBand="1"/>
      </w:tblPr>
      <w:tblGrid>
        <w:gridCol w:w="39"/>
        <w:gridCol w:w="4618"/>
        <w:gridCol w:w="38"/>
        <w:gridCol w:w="120"/>
        <w:gridCol w:w="990"/>
        <w:gridCol w:w="36"/>
        <w:gridCol w:w="36"/>
        <w:gridCol w:w="36"/>
        <w:gridCol w:w="36"/>
        <w:gridCol w:w="120"/>
        <w:gridCol w:w="950"/>
        <w:gridCol w:w="36"/>
        <w:gridCol w:w="36"/>
        <w:gridCol w:w="36"/>
        <w:gridCol w:w="36"/>
        <w:gridCol w:w="120"/>
        <w:gridCol w:w="950"/>
        <w:gridCol w:w="36"/>
      </w:tblGrid>
      <w:tr w:rsidR="00000000">
        <w:trPr>
          <w:divId w:val="1385061394"/>
        </w:trPr>
        <w:tc>
          <w:tcPr>
            <w:tcW w:w="50" w:type="pct"/>
            <w:vAlign w:val="center"/>
            <w:hideMark/>
          </w:tcPr>
          <w:p w:rsidR="00000000" w:rsidRDefault="00F537BE">
            <w:pPr>
              <w:ind w:firstLine="360"/>
              <w:jc w:val="both"/>
              <w:rPr>
                <w:rFonts w:eastAsia="Times New Roman"/>
              </w:rPr>
            </w:pPr>
          </w:p>
        </w:tc>
        <w:tc>
          <w:tcPr>
            <w:tcW w:w="282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27"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385061394"/>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r>
      <w:tr w:rsidR="00000000">
        <w:trPr>
          <w:divId w:val="1385061394"/>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385061394"/>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Tax at Statutory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(114,850)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Non-Deductible Expenses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639 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Equity Compensation Plan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443 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85,227 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(3,125)</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Non-Deductible change in fair value of Private Placement Warrants and unvested founder shares Liability</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(6,845)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(7,439)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State Taxes (net)</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6,003 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(1,741)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1,704 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Valuation Allowance</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1,127 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2,555 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Non-Deductible Compensation</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1,561 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2,725 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Tax Credits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(1,064)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(915)</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State Deferred Rate Changes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3,293 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7,416 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385061394"/>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33,373 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(26,343)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center"/>
        <w:divId w:val="1423837706"/>
        <w:rPr>
          <w:rFonts w:eastAsia="Times New Roman"/>
        </w:rPr>
      </w:pPr>
      <w:r>
        <w:rPr>
          <w:rFonts w:eastAsia="Times New Roman"/>
          <w:color w:val="000000"/>
          <w:sz w:val="20"/>
          <w:szCs w:val="20"/>
        </w:rPr>
        <w:t>96</w:t>
      </w:r>
    </w:p>
    <w:p w:rsidR="00000000" w:rsidRDefault="00F537BE">
      <w:pPr>
        <w:rPr>
          <w:rFonts w:eastAsia="Times New Roman"/>
        </w:rPr>
      </w:pPr>
      <w:r>
        <w:rPr>
          <w:rFonts w:eastAsia="Times New Roman"/>
        </w:rPr>
        <w:pict>
          <v:rect id="_x0000_i1123" style="width:0;height:1.5pt" o:hralign="center" o:hrstd="t" o:hr="t" fillcolor="#a0a0a0" stroked="f"/>
        </w:pict>
      </w:r>
    </w:p>
    <w:p w:rsidR="00000000" w:rsidRDefault="00F537BE">
      <w:pPr>
        <w:ind w:firstLine="360"/>
        <w:divId w:val="1006712832"/>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732657290"/>
        <w:rPr>
          <w:rFonts w:eastAsia="Times New Roman"/>
        </w:rPr>
      </w:pPr>
      <w:r>
        <w:rPr>
          <w:rFonts w:eastAsia="Times New Roman"/>
          <w:b/>
          <w:bCs/>
          <w:color w:val="000000"/>
          <w:sz w:val="20"/>
          <w:szCs w:val="20"/>
        </w:rPr>
        <w:t>MULTIPLAN CORPORATION</w:t>
      </w:r>
    </w:p>
    <w:p w:rsidR="00000000" w:rsidRDefault="00F537BE">
      <w:pPr>
        <w:ind w:firstLine="360"/>
        <w:jc w:val="center"/>
        <w:divId w:val="2054841600"/>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215115442"/>
        <w:rPr>
          <w:rFonts w:eastAsia="Times New Roman"/>
        </w:rPr>
      </w:pPr>
      <w:r>
        <w:rPr>
          <w:rFonts w:eastAsia="Times New Roman"/>
          <w:color w:val="000000"/>
          <w:sz w:val="20"/>
          <w:szCs w:val="20"/>
        </w:rPr>
        <w:t>Our effective tax rate for the years ended December 31, 2021, 2020 and 2019 differed from the statutory rate primarily due to non-deductible stock-based compensation expense, non-deductible mark-to-market liability, limitations on executive compensation, c</w:t>
      </w:r>
      <w:r>
        <w:rPr>
          <w:rFonts w:eastAsia="Times New Roman"/>
          <w:color w:val="000000"/>
          <w:sz w:val="20"/>
          <w:szCs w:val="20"/>
        </w:rPr>
        <w:t>hanges in the Company's deferred state tax rate due to the DHP acquisition, tax credits, operations, and state tax expense.</w:t>
      </w:r>
    </w:p>
    <w:p w:rsidR="00000000" w:rsidRDefault="00F537BE">
      <w:pPr>
        <w:ind w:firstLine="360"/>
        <w:jc w:val="both"/>
        <w:divId w:val="646665932"/>
        <w:rPr>
          <w:rFonts w:eastAsia="Times New Roman"/>
        </w:rPr>
      </w:pPr>
      <w:r>
        <w:rPr>
          <w:rFonts w:eastAsia="Times New Roman"/>
          <w:color w:val="000000"/>
          <w:sz w:val="20"/>
          <w:szCs w:val="20"/>
        </w:rPr>
        <w:t>The following are significant deferred income tax assets and liabilities as of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5854"/>
        <w:gridCol w:w="38"/>
        <w:gridCol w:w="120"/>
        <w:gridCol w:w="994"/>
        <w:gridCol w:w="36"/>
        <w:gridCol w:w="36"/>
        <w:gridCol w:w="36"/>
        <w:gridCol w:w="36"/>
        <w:gridCol w:w="120"/>
        <w:gridCol w:w="960"/>
        <w:gridCol w:w="36"/>
      </w:tblGrid>
      <w:tr w:rsidR="00000000">
        <w:trPr>
          <w:divId w:val="26177765"/>
        </w:trPr>
        <w:tc>
          <w:tcPr>
            <w:tcW w:w="50" w:type="pct"/>
            <w:vAlign w:val="center"/>
            <w:hideMark/>
          </w:tcPr>
          <w:p w:rsidR="00000000" w:rsidRDefault="00F537BE">
            <w:pPr>
              <w:ind w:firstLine="360"/>
              <w:jc w:val="both"/>
              <w:rPr>
                <w:rFonts w:eastAsia="Times New Roman"/>
              </w:rPr>
            </w:pPr>
          </w:p>
        </w:tc>
        <w:tc>
          <w:tcPr>
            <w:tcW w:w="354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2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2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6177765"/>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26177765"/>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2617776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Deferred income tax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6177765"/>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Allowances on trade receivables</w:t>
            </w: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operating loss carryforwards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934 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432 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Capital loss carryforwards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Accrued expenses and reserves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4,864 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4,205 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Interest limitation carryforward</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57,011 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47,192 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Leases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right-of-use liability</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7,935 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8,311 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Transaction expenses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7,696 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8,422 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494 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tcBorders>
              <w:top w:val="single" w:sz="8" w:space="0" w:color="FFFFFF"/>
            </w:tcBorders>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Valuation allowance</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(153)</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Deferred income tax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79,016 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68,705 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Deferred income tax liabilities: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Intangible assets</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778,209 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846,049 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Depreciable assets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47,168 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42,078 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Leases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right-of-use asset</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7,108 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7,712 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Debt costs</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73,027 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356 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tcBorders>
              <w:top w:val="single" w:sz="8" w:space="0" w:color="CCEEFF"/>
            </w:tcBorders>
            <w:shd w:val="clear" w:color="auto" w:fill="FFFF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Deferred income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832,841 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969,338 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6177765"/>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Net deferred income tax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753,825 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900,633 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797139125"/>
        <w:rPr>
          <w:rFonts w:eastAsia="Times New Roman"/>
        </w:rPr>
      </w:pPr>
      <w:r>
        <w:rPr>
          <w:rFonts w:eastAsia="Times New Roman"/>
          <w:color w:val="000000"/>
          <w:sz w:val="20"/>
          <w:szCs w:val="20"/>
        </w:rPr>
        <w:t>The Comp</w:t>
      </w:r>
      <w:r>
        <w:rPr>
          <w:rFonts w:eastAsia="Times New Roman"/>
          <w:color w:val="000000"/>
          <w:sz w:val="20"/>
          <w:szCs w:val="20"/>
        </w:rPr>
        <w:t>any has NOL carry forwards for federal income tax purposes of $2.9 million, $0.6 million tax effected, that will be available to reduce future taxable income. The utilization of most of these losses is subject to annual limitations under federal income tax</w:t>
      </w:r>
      <w:r>
        <w:rPr>
          <w:rFonts w:eastAsia="Times New Roman"/>
          <w:color w:val="000000"/>
          <w:sz w:val="20"/>
          <w:szCs w:val="20"/>
        </w:rPr>
        <w:t xml:space="preserve"> law. The Company believes that it will be able to fully utilize these losses under current federal tax law. The net operating losses begin to expire in 2022. The Company has net operating loss carry forwards for state income tax purposes of $0.3 million. </w:t>
      </w:r>
      <w:r>
        <w:rPr>
          <w:rFonts w:eastAsia="Times New Roman"/>
          <w:color w:val="000000"/>
          <w:sz w:val="20"/>
          <w:szCs w:val="20"/>
        </w:rPr>
        <w:t>The Company believes that it will be able to fully utilize these losses under current state tax laws. Substantially all of the Company's state NOL carryforwards expire by 2025. The Company has disallowed interest carry forwards for federal income tax purpo</w:t>
      </w:r>
      <w:r>
        <w:rPr>
          <w:rFonts w:eastAsia="Times New Roman"/>
          <w:color w:val="000000"/>
          <w:sz w:val="20"/>
          <w:szCs w:val="20"/>
        </w:rPr>
        <w:t>ses of $241.5 million, $57.0 million tax effected, that will be available to reduce future taxable income, subject to certain income limitations and which have an indefinite carryforward period. The Company believes it is more likely than not that these in</w:t>
      </w:r>
      <w:r>
        <w:rPr>
          <w:rFonts w:eastAsia="Times New Roman"/>
          <w:color w:val="000000"/>
          <w:sz w:val="20"/>
          <w:szCs w:val="20"/>
        </w:rPr>
        <w:t>terest carryforwards will be fully utilized considering the weight of all positive and negative evidence under current tax laws.</w:t>
      </w:r>
    </w:p>
    <w:p w:rsidR="00000000" w:rsidRDefault="00F537BE">
      <w:pPr>
        <w:ind w:firstLine="360"/>
        <w:jc w:val="both"/>
        <w:divId w:val="887449071"/>
        <w:rPr>
          <w:rFonts w:eastAsia="Times New Roman"/>
        </w:rPr>
      </w:pPr>
      <w:r>
        <w:rPr>
          <w:rFonts w:eastAsia="Times New Roman"/>
          <w:color w:val="000000"/>
          <w:sz w:val="20"/>
          <w:szCs w:val="20"/>
        </w:rPr>
        <w:t xml:space="preserve">During the third and fourth quarters of 2020, the Company marked-to-market certain investments which would result in a capital </w:t>
      </w:r>
      <w:r>
        <w:rPr>
          <w:rFonts w:eastAsia="Times New Roman"/>
          <w:color w:val="000000"/>
          <w:sz w:val="20"/>
          <w:szCs w:val="20"/>
        </w:rPr>
        <w:t xml:space="preserve">loss deferred tax asset for which the Company recorded a corresponding valuation allowance of $2.6 million. Commensurate with the Transactions, one of these investments and the corresponding deferred tax asset related valuation allowance, were written off </w:t>
      </w:r>
      <w:r>
        <w:rPr>
          <w:rFonts w:eastAsia="Times New Roman"/>
          <w:color w:val="000000"/>
          <w:sz w:val="20"/>
          <w:szCs w:val="20"/>
        </w:rPr>
        <w:t>to additional paid-in capital totaling $2.4 million. As of December 31, 2021, the Company increased the valuation allowance related to the remaining estimated capital losses in excess of capital gain based on the difference between the tax and book balance</w:t>
      </w:r>
      <w:r>
        <w:rPr>
          <w:rFonts w:eastAsia="Times New Roman"/>
          <w:color w:val="000000"/>
          <w:sz w:val="20"/>
          <w:szCs w:val="20"/>
        </w:rPr>
        <w:t xml:space="preserve"> of these investments. It is more likely than not the Company will not generate capital gain income to offset these losses.</w:t>
      </w:r>
    </w:p>
    <w:p w:rsidR="00000000" w:rsidRDefault="00F537BE">
      <w:pPr>
        <w:ind w:firstLine="360"/>
        <w:jc w:val="both"/>
        <w:divId w:val="702681345"/>
        <w:rPr>
          <w:rFonts w:eastAsia="Times New Roman"/>
        </w:rPr>
      </w:pPr>
      <w:r>
        <w:rPr>
          <w:rFonts w:eastAsia="Times New Roman"/>
          <w:color w:val="000000"/>
          <w:sz w:val="20"/>
          <w:szCs w:val="20"/>
        </w:rPr>
        <w:t xml:space="preserve">The Company does not have reserves for uncertain tax positions. Any need for a reserve or changes in a reserve would be a component </w:t>
      </w:r>
      <w:r>
        <w:rPr>
          <w:rFonts w:eastAsia="Times New Roman"/>
          <w:color w:val="000000"/>
          <w:sz w:val="20"/>
          <w:szCs w:val="20"/>
        </w:rPr>
        <w:t>of the Company's tax provision. The Company includes interest and tax penalties as part of the tax provision. The Company does not reasonably expect any other significant changes in the next twelve months.</w:t>
      </w:r>
    </w:p>
    <w:p w:rsidR="00000000" w:rsidRDefault="00F537BE">
      <w:pPr>
        <w:ind w:firstLine="360"/>
        <w:jc w:val="center"/>
        <w:divId w:val="1296109299"/>
        <w:rPr>
          <w:rFonts w:eastAsia="Times New Roman"/>
        </w:rPr>
      </w:pPr>
      <w:r>
        <w:rPr>
          <w:rFonts w:eastAsia="Times New Roman"/>
          <w:color w:val="000000"/>
          <w:sz w:val="20"/>
          <w:szCs w:val="20"/>
        </w:rPr>
        <w:t>97</w:t>
      </w:r>
    </w:p>
    <w:p w:rsidR="00000000" w:rsidRDefault="00F537BE">
      <w:pPr>
        <w:rPr>
          <w:rFonts w:eastAsia="Times New Roman"/>
        </w:rPr>
      </w:pPr>
      <w:r>
        <w:rPr>
          <w:rFonts w:eastAsia="Times New Roman"/>
        </w:rPr>
        <w:pict>
          <v:rect id="_x0000_i1124" style="width:0;height:1.5pt" o:hralign="center" o:hrstd="t" o:hr="t" fillcolor="#a0a0a0" stroked="f"/>
        </w:pict>
      </w:r>
    </w:p>
    <w:p w:rsidR="00000000" w:rsidRDefault="00F537BE">
      <w:pPr>
        <w:ind w:firstLine="360"/>
        <w:divId w:val="1927884320"/>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398331848"/>
        <w:rPr>
          <w:rFonts w:eastAsia="Times New Roman"/>
        </w:rPr>
      </w:pPr>
      <w:r>
        <w:rPr>
          <w:rFonts w:eastAsia="Times New Roman"/>
          <w:b/>
          <w:bCs/>
          <w:color w:val="000000"/>
          <w:sz w:val="20"/>
          <w:szCs w:val="20"/>
        </w:rPr>
        <w:t>MULTIPLAN CORPORATION</w:t>
      </w:r>
    </w:p>
    <w:p w:rsidR="00000000" w:rsidRDefault="00F537BE">
      <w:pPr>
        <w:ind w:firstLine="360"/>
        <w:jc w:val="center"/>
        <w:divId w:val="159777344"/>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898665749"/>
        <w:rPr>
          <w:rFonts w:eastAsia="Times New Roman"/>
        </w:rPr>
      </w:pPr>
      <w:r>
        <w:rPr>
          <w:rFonts w:eastAsia="Times New Roman"/>
          <w:color w:val="000000"/>
          <w:sz w:val="20"/>
          <w:szCs w:val="20"/>
        </w:rPr>
        <w:t>Various regulatory tax authorities periodically examine the Company's and its su</w:t>
      </w:r>
      <w:r>
        <w:rPr>
          <w:rFonts w:eastAsia="Times New Roman"/>
          <w:color w:val="000000"/>
          <w:sz w:val="20"/>
          <w:szCs w:val="20"/>
        </w:rPr>
        <w:t xml:space="preserve">bsidiaries' tax returns. Tax years December 2018 through 2021 are open for Federal examination. The Company's closed its 2017 IRS audit during the year. There were no impacts to the 2021 financial statements. Tax years 2018 through 2021 are still open for </w:t>
      </w:r>
      <w:r>
        <w:rPr>
          <w:rFonts w:eastAsia="Times New Roman"/>
          <w:color w:val="000000"/>
          <w:sz w:val="20"/>
          <w:szCs w:val="20"/>
        </w:rPr>
        <w:t>examination related to income taxes to various state taxing authorities.</w:t>
      </w:r>
    </w:p>
    <w:p w:rsidR="00000000" w:rsidRDefault="00F537BE">
      <w:pPr>
        <w:ind w:hanging="360"/>
        <w:jc w:val="both"/>
        <w:divId w:val="1709187528"/>
        <w:rPr>
          <w:rFonts w:eastAsia="Times New Roman"/>
        </w:rPr>
      </w:pPr>
      <w:r>
        <w:rPr>
          <w:rFonts w:eastAsia="Times New Roman"/>
          <w:b/>
          <w:bCs/>
          <w:color w:val="000000"/>
          <w:sz w:val="20"/>
          <w:szCs w:val="20"/>
        </w:rPr>
        <w:t>13.Commitments and Contingencies</w:t>
      </w:r>
    </w:p>
    <w:p w:rsidR="00000000" w:rsidRDefault="00F537BE">
      <w:pPr>
        <w:ind w:firstLine="360"/>
        <w:jc w:val="both"/>
        <w:divId w:val="402407930"/>
        <w:rPr>
          <w:rFonts w:eastAsia="Times New Roman"/>
        </w:rPr>
      </w:pPr>
      <w:r>
        <w:rPr>
          <w:rFonts w:eastAsia="Times New Roman"/>
          <w:b/>
          <w:bCs/>
          <w:color w:val="000000"/>
          <w:sz w:val="20"/>
          <w:szCs w:val="20"/>
        </w:rPr>
        <w:t>Commitments</w:t>
      </w:r>
    </w:p>
    <w:p w:rsidR="00000000" w:rsidRDefault="00F537BE">
      <w:pPr>
        <w:ind w:firstLine="360"/>
        <w:jc w:val="both"/>
        <w:divId w:val="758411499"/>
        <w:rPr>
          <w:rFonts w:eastAsia="Times New Roman"/>
        </w:rPr>
      </w:pPr>
      <w:r>
        <w:rPr>
          <w:rFonts w:eastAsia="Times New Roman"/>
          <w:color w:val="000000"/>
          <w:sz w:val="20"/>
          <w:szCs w:val="20"/>
        </w:rPr>
        <w:t>The Company has certain irrevocable letters of credit used to satisfy real estate lease agreements for three of our offices in lieu of sec</w:t>
      </w:r>
      <w:r>
        <w:rPr>
          <w:rFonts w:eastAsia="Times New Roman"/>
          <w:color w:val="000000"/>
          <w:sz w:val="20"/>
          <w:szCs w:val="20"/>
        </w:rPr>
        <w:t>urity deposits that reduced the capacity of Revolver G by $1.8 million as of December 31, 2020. The $1.8 million letters of credit remain outstanding and reduced the capacity of Revolver B as of December 31, 2021 .</w:t>
      </w:r>
    </w:p>
    <w:p w:rsidR="00000000" w:rsidRDefault="00F537BE">
      <w:pPr>
        <w:ind w:firstLine="360"/>
        <w:jc w:val="both"/>
        <w:divId w:val="275135676"/>
        <w:rPr>
          <w:rFonts w:eastAsia="Times New Roman"/>
        </w:rPr>
      </w:pPr>
      <w:r>
        <w:rPr>
          <w:rFonts w:eastAsia="Times New Roman"/>
          <w:color w:val="000000"/>
          <w:sz w:val="20"/>
          <w:szCs w:val="20"/>
        </w:rPr>
        <w:t>We are a defendant in various lawsuits an</w:t>
      </w:r>
      <w:r>
        <w:rPr>
          <w:rFonts w:eastAsia="Times New Roman"/>
          <w:color w:val="000000"/>
          <w:sz w:val="20"/>
          <w:szCs w:val="20"/>
        </w:rPr>
        <w:t>d other pending and threatened litigation and other adversarial matters which have arisen in the ordinary course of business as well as regulatory investigations, all which have arisen in the ordinary course of business. While the ultimate outcome with res</w:t>
      </w:r>
      <w:r>
        <w:rPr>
          <w:rFonts w:eastAsia="Times New Roman"/>
          <w:color w:val="000000"/>
          <w:sz w:val="20"/>
          <w:szCs w:val="20"/>
        </w:rPr>
        <w:t>pect to such proceedings cannot be predicted with certainty, we believe they will not have a material adverse effect on our financial condition or results of operations.</w:t>
      </w:r>
    </w:p>
    <w:p w:rsidR="00000000" w:rsidRDefault="00F537BE">
      <w:pPr>
        <w:ind w:firstLine="360"/>
        <w:jc w:val="both"/>
        <w:divId w:val="558632777"/>
        <w:rPr>
          <w:rFonts w:eastAsia="Times New Roman"/>
        </w:rPr>
      </w:pPr>
      <w:r>
        <w:rPr>
          <w:rFonts w:eastAsia="Times New Roman"/>
          <w:color w:val="000000"/>
          <w:sz w:val="20"/>
          <w:szCs w:val="20"/>
        </w:rPr>
        <w:t>On March 25, 2021 and April 9, 2021, we were named as a defendant in two putative clas</w:t>
      </w:r>
      <w:r>
        <w:rPr>
          <w:rFonts w:eastAsia="Times New Roman"/>
          <w:color w:val="000000"/>
          <w:sz w:val="20"/>
          <w:szCs w:val="20"/>
        </w:rPr>
        <w:t>s action lawsuits relating to the Transactions that have since been consolidated under the caption In Re MultiPlan Corp. Stockholders Litigation, Consolidated C.A. No. 2021-0300-LWW (Del.Ch) ("Delaware Stockholder Litigation”). The Delaware Stockholder Lit</w:t>
      </w:r>
      <w:r>
        <w:rPr>
          <w:rFonts w:eastAsia="Times New Roman"/>
          <w:color w:val="000000"/>
          <w:sz w:val="20"/>
          <w:szCs w:val="20"/>
        </w:rPr>
        <w:t>igation asserts breach of fiduciary duty claims and aiding and abetting breach of fiduciary duty claims against the former directors of the Churchill board, the Sponsor, KG and M. Klein (collectively, the "Churchill Defendants") and the Company. The Delawa</w:t>
      </w:r>
      <w:r>
        <w:rPr>
          <w:rFonts w:eastAsia="Times New Roman"/>
          <w:color w:val="000000"/>
          <w:sz w:val="20"/>
          <w:szCs w:val="20"/>
        </w:rPr>
        <w:t>re Stockholder Litigation complaint alleges that the Transactions were a product of an unfair process by Churchill, which was allegedly impacted by conflicts of interest, resulting in mispricing of the Transactions. The complaint seeks, among other things,</w:t>
      </w:r>
      <w:r>
        <w:rPr>
          <w:rFonts w:eastAsia="Times New Roman"/>
          <w:color w:val="000000"/>
          <w:sz w:val="20"/>
          <w:szCs w:val="20"/>
        </w:rPr>
        <w:t xml:space="preserve"> damages, certain equitable relief including the reopening of redemptions, and attorneys’ fees and costs. The Company and the Churchill Defendants filed motions to dismiss the complaint. On January 3, 2022, the Chancery Court issued a ruling granting in pa</w:t>
      </w:r>
      <w:r>
        <w:rPr>
          <w:rFonts w:eastAsia="Times New Roman"/>
          <w:color w:val="000000"/>
          <w:sz w:val="20"/>
          <w:szCs w:val="20"/>
        </w:rPr>
        <w:t>rt the Company’s motion to dismiss and denying the motion to dismiss filed by the Churchill Defendants. The Company is therefore dismissed from the Delaware Stockholder Litigation, which will proceed against the Churchill Defendants. Certain of the Churchi</w:t>
      </w:r>
      <w:r>
        <w:rPr>
          <w:rFonts w:eastAsia="Times New Roman"/>
          <w:color w:val="000000"/>
          <w:sz w:val="20"/>
          <w:szCs w:val="20"/>
        </w:rPr>
        <w:t>ll Defendants have contractual indemnification rights to the Company.</w:t>
      </w:r>
    </w:p>
    <w:p w:rsidR="00000000" w:rsidRDefault="00F537BE">
      <w:pPr>
        <w:ind w:firstLine="360"/>
        <w:jc w:val="both"/>
        <w:divId w:val="24714534"/>
        <w:rPr>
          <w:rFonts w:eastAsia="Times New Roman"/>
        </w:rPr>
      </w:pPr>
      <w:r>
        <w:rPr>
          <w:rFonts w:eastAsia="Times New Roman"/>
          <w:color w:val="000000"/>
          <w:sz w:val="20"/>
          <w:szCs w:val="20"/>
        </w:rPr>
        <w:t>We accrue for costs associated with certain contingencies, including, but not limited to, settlement of legal proceedings, regulatory compliance matters and self-insurance exposures when</w:t>
      </w:r>
      <w:r>
        <w:rPr>
          <w:rFonts w:eastAsia="Times New Roman"/>
          <w:color w:val="000000"/>
          <w:sz w:val="20"/>
          <w:szCs w:val="20"/>
        </w:rPr>
        <w:t xml:space="preserve"> such costs are probable and reasonably estimable. Such accruals are included in other accrued expenses on the accompanying consolidated balance sheets. In addition, we accrue for legal fees incurred in defense of asserted litigation and regulatory matters</w:t>
      </w:r>
      <w:r>
        <w:rPr>
          <w:rFonts w:eastAsia="Times New Roman"/>
          <w:color w:val="000000"/>
          <w:sz w:val="20"/>
          <w:szCs w:val="20"/>
        </w:rPr>
        <w:t xml:space="preserve"> as such legal fees are incurred. To the extent it is probable under our existing insurance coverage that we are able to recover losses and legal fees related to contingencies, we record such recoveries concurrently with the accrual of the related loss or </w:t>
      </w:r>
      <w:r>
        <w:rPr>
          <w:rFonts w:eastAsia="Times New Roman"/>
          <w:color w:val="000000"/>
          <w:sz w:val="20"/>
          <w:szCs w:val="20"/>
        </w:rPr>
        <w:t>legal fees. Significant management judgment is required to estimate the amounts of such contingent liabilities and the related insurance recoveries. In our determination of the probability and ability to estimate contingent liabilities and related insuranc</w:t>
      </w:r>
      <w:r>
        <w:rPr>
          <w:rFonts w:eastAsia="Times New Roman"/>
          <w:color w:val="000000"/>
          <w:sz w:val="20"/>
          <w:szCs w:val="20"/>
        </w:rPr>
        <w:t>e recoveries we consider the following: litigation exposure based on currently available information, consultations with external legal counsel, adequacy and applicability of existing insurance coverage and other pertinent facts and circumstances regarding</w:t>
      </w:r>
      <w:r>
        <w:rPr>
          <w:rFonts w:eastAsia="Times New Roman"/>
          <w:color w:val="000000"/>
          <w:sz w:val="20"/>
          <w:szCs w:val="20"/>
        </w:rPr>
        <w:t xml:space="preserve"> the contingency. Liabilities established to provide for contingencies are adjusted as further information develops, circumstances change, or contingencies are resolved; and such changes are recorded in the accompanying consolidated statements of income (l</w:t>
      </w:r>
      <w:r>
        <w:rPr>
          <w:rFonts w:eastAsia="Times New Roman"/>
          <w:color w:val="000000"/>
          <w:sz w:val="20"/>
          <w:szCs w:val="20"/>
        </w:rPr>
        <w:t>oss) and comprehensive income (loss) during the period of the change and appropriately reflected in other accrued liabilities on the accompanying consolidated balance sheets.</w:t>
      </w:r>
    </w:p>
    <w:p w:rsidR="00000000" w:rsidRDefault="00F537BE">
      <w:pPr>
        <w:ind w:hanging="360"/>
        <w:jc w:val="both"/>
        <w:divId w:val="1235778445"/>
        <w:rPr>
          <w:rFonts w:eastAsia="Times New Roman"/>
        </w:rPr>
      </w:pPr>
      <w:r>
        <w:rPr>
          <w:rFonts w:eastAsia="Times New Roman"/>
          <w:b/>
          <w:bCs/>
          <w:color w:val="000000"/>
          <w:sz w:val="20"/>
          <w:szCs w:val="20"/>
        </w:rPr>
        <w:t>14.Shareholders' Equity</w:t>
      </w:r>
    </w:p>
    <w:p w:rsidR="00000000" w:rsidRDefault="00F537BE">
      <w:pPr>
        <w:ind w:firstLine="360"/>
        <w:jc w:val="both"/>
        <w:divId w:val="1944802983"/>
        <w:rPr>
          <w:rFonts w:eastAsia="Times New Roman"/>
        </w:rPr>
      </w:pPr>
      <w:r>
        <w:rPr>
          <w:rFonts w:eastAsia="Times New Roman"/>
          <w:i/>
          <w:iCs/>
          <w:color w:val="000000"/>
          <w:sz w:val="20"/>
          <w:szCs w:val="20"/>
        </w:rPr>
        <w:t>Preferred Stock</w:t>
      </w:r>
      <w:r>
        <w:rPr>
          <w:rFonts w:eastAsia="Times New Roman"/>
          <w:i/>
          <w:iCs/>
          <w:color w:val="000000"/>
          <w:sz w:val="20"/>
          <w:szCs w:val="20"/>
        </w:rPr>
        <w:t> </w:t>
      </w:r>
    </w:p>
    <w:p w:rsidR="00000000" w:rsidRDefault="00F537BE">
      <w:pPr>
        <w:ind w:firstLine="360"/>
        <w:jc w:val="both"/>
        <w:divId w:val="1513183740"/>
        <w:rPr>
          <w:rFonts w:eastAsia="Times New Roman"/>
        </w:rPr>
      </w:pPr>
      <w:r>
        <w:rPr>
          <w:rFonts w:eastAsia="Times New Roman"/>
          <w:color w:val="000000"/>
          <w:sz w:val="20"/>
          <w:szCs w:val="20"/>
        </w:rPr>
        <w:t>The Company is authorized to issue 10,00</w:t>
      </w:r>
      <w:r>
        <w:rPr>
          <w:rFonts w:eastAsia="Times New Roman"/>
          <w:color w:val="000000"/>
          <w:sz w:val="20"/>
          <w:szCs w:val="20"/>
        </w:rPr>
        <w:t>0,000 shares of preferred stock with a par value of $0.0001 per share with such designations, voting and other rights and preferences as may be determined from time to time by the Company's board of directors. At December 31, 2021 and 2020, there were no s</w:t>
      </w:r>
      <w:r>
        <w:rPr>
          <w:rFonts w:eastAsia="Times New Roman"/>
          <w:color w:val="000000"/>
          <w:sz w:val="20"/>
          <w:szCs w:val="20"/>
        </w:rPr>
        <w:t>hares of preferred stock issued or outstanding.</w:t>
      </w:r>
    </w:p>
    <w:p w:rsidR="00000000" w:rsidRDefault="00F537BE">
      <w:pPr>
        <w:ind w:firstLine="360"/>
        <w:jc w:val="both"/>
        <w:divId w:val="1191071268"/>
        <w:rPr>
          <w:rFonts w:eastAsia="Times New Roman"/>
        </w:rPr>
      </w:pPr>
      <w:r>
        <w:rPr>
          <w:rFonts w:eastAsia="Times New Roman"/>
          <w:i/>
          <w:iCs/>
          <w:color w:val="000000"/>
          <w:sz w:val="20"/>
          <w:szCs w:val="20"/>
        </w:rPr>
        <w:t>Class A Common Stock</w:t>
      </w:r>
      <w:r>
        <w:rPr>
          <w:rFonts w:eastAsia="Times New Roman"/>
          <w:i/>
          <w:iCs/>
          <w:color w:val="000000"/>
          <w:sz w:val="20"/>
          <w:szCs w:val="20"/>
        </w:rPr>
        <w:t> </w:t>
      </w:r>
    </w:p>
    <w:p w:rsidR="00000000" w:rsidRDefault="00F537BE">
      <w:pPr>
        <w:ind w:firstLine="360"/>
        <w:jc w:val="both"/>
        <w:divId w:val="1715153393"/>
        <w:rPr>
          <w:rFonts w:eastAsia="Times New Roman"/>
        </w:rPr>
      </w:pPr>
      <w:r>
        <w:rPr>
          <w:rFonts w:eastAsia="Times New Roman"/>
          <w:color w:val="000000"/>
          <w:sz w:val="20"/>
          <w:szCs w:val="20"/>
        </w:rPr>
        <w:t>The Company is authorized to issue 1,500,000,000 shares of Class A common stock with a par value of</w:t>
      </w:r>
      <w:r>
        <w:rPr>
          <w:rFonts w:eastAsia="Times New Roman"/>
          <w:color w:val="000000"/>
          <w:sz w:val="20"/>
          <w:szCs w:val="20"/>
        </w:rPr>
        <w:t> </w:t>
      </w:r>
      <w:r>
        <w:rPr>
          <w:rFonts w:eastAsia="Times New Roman"/>
          <w:color w:val="000000"/>
          <w:sz w:val="20"/>
          <w:szCs w:val="20"/>
        </w:rPr>
        <w:t>$0.0001 per share. At December 31, 2021, there were 665,456,180 shares of Class A comm</w:t>
      </w:r>
      <w:r>
        <w:rPr>
          <w:rFonts w:eastAsia="Times New Roman"/>
          <w:color w:val="000000"/>
          <w:sz w:val="20"/>
          <w:szCs w:val="20"/>
        </w:rPr>
        <w:t xml:space="preserve">on stock issued, excluding (i) 77,231,072 shares of Class A common stock available for future grants under our MultiPlan Corporation 2020 Omnibus Incentive Plan, (ii) the </w:t>
      </w:r>
    </w:p>
    <w:p w:rsidR="00000000" w:rsidRDefault="00F537BE">
      <w:pPr>
        <w:ind w:firstLine="360"/>
        <w:jc w:val="center"/>
        <w:divId w:val="300380301"/>
        <w:rPr>
          <w:rFonts w:eastAsia="Times New Roman"/>
        </w:rPr>
      </w:pPr>
      <w:r>
        <w:rPr>
          <w:rFonts w:eastAsia="Times New Roman"/>
          <w:color w:val="000000"/>
          <w:sz w:val="20"/>
          <w:szCs w:val="20"/>
        </w:rPr>
        <w:t>98</w:t>
      </w:r>
    </w:p>
    <w:p w:rsidR="00000000" w:rsidRDefault="00F537BE">
      <w:pPr>
        <w:rPr>
          <w:rFonts w:eastAsia="Times New Roman"/>
        </w:rPr>
      </w:pPr>
      <w:r>
        <w:rPr>
          <w:rFonts w:eastAsia="Times New Roman"/>
        </w:rPr>
        <w:pict>
          <v:rect id="_x0000_i1125" style="width:0;height:1.5pt" o:hralign="center" o:hrstd="t" o:hr="t" fillcolor="#a0a0a0" stroked="f"/>
        </w:pict>
      </w:r>
    </w:p>
    <w:p w:rsidR="00000000" w:rsidRDefault="00F537BE">
      <w:pPr>
        <w:ind w:firstLine="360"/>
        <w:divId w:val="2057779323"/>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480420043"/>
        <w:rPr>
          <w:rFonts w:eastAsia="Times New Roman"/>
        </w:rPr>
      </w:pPr>
      <w:r>
        <w:rPr>
          <w:rFonts w:eastAsia="Times New Roman"/>
          <w:b/>
          <w:bCs/>
          <w:color w:val="000000"/>
          <w:sz w:val="20"/>
          <w:szCs w:val="20"/>
        </w:rPr>
        <w:t>MULTIPLAN CORPORATION</w:t>
      </w:r>
    </w:p>
    <w:p w:rsidR="00000000" w:rsidRDefault="00F537BE">
      <w:pPr>
        <w:ind w:firstLine="360"/>
        <w:jc w:val="center"/>
        <w:divId w:val="589508317"/>
        <w:rPr>
          <w:rFonts w:eastAsia="Times New Roman"/>
        </w:rPr>
      </w:pPr>
      <w:r>
        <w:rPr>
          <w:rFonts w:eastAsia="Times New Roman"/>
          <w:b/>
          <w:bCs/>
          <w:color w:val="000000"/>
          <w:sz w:val="20"/>
          <w:szCs w:val="20"/>
        </w:rPr>
        <w:t>Notes to Consolidated Financial Statements</w:t>
      </w:r>
    </w:p>
    <w:p w:rsidR="00000000" w:rsidRDefault="00F537BE">
      <w:pPr>
        <w:jc w:val="both"/>
        <w:divId w:val="1037510479"/>
        <w:rPr>
          <w:rFonts w:eastAsia="Times New Roman"/>
        </w:rPr>
      </w:pPr>
      <w:r>
        <w:rPr>
          <w:rFonts w:eastAsia="Times New Roman"/>
          <w:color w:val="000000"/>
          <w:sz w:val="20"/>
          <w:szCs w:val="20"/>
        </w:rPr>
        <w:t>100,000,000 shares of Class A common stock issuable upon conversion of the Senior Convertible PIK Notes, and (iii) t</w:t>
      </w:r>
      <w:r>
        <w:rPr>
          <w:rFonts w:eastAsia="Times New Roman"/>
          <w:color w:val="000000"/>
          <w:sz w:val="20"/>
          <w:szCs w:val="20"/>
        </w:rPr>
        <w:t xml:space="preserve">he 58,500,000 shares of Class A common stock issuable upon exercise of the warrants described below. </w:t>
      </w:r>
    </w:p>
    <w:p w:rsidR="00000000" w:rsidRDefault="00F537BE">
      <w:pPr>
        <w:ind w:firstLine="360"/>
        <w:jc w:val="both"/>
        <w:divId w:val="132253757"/>
        <w:rPr>
          <w:rFonts w:eastAsia="Times New Roman"/>
        </w:rPr>
      </w:pPr>
      <w:r>
        <w:rPr>
          <w:rFonts w:eastAsia="Times New Roman"/>
          <w:color w:val="000000"/>
          <w:sz w:val="20"/>
          <w:szCs w:val="20"/>
        </w:rPr>
        <w:t>Except as otherwise required by law or as otherwise provided in any certificate of designation for any series of preferred stock, the holders of common st</w:t>
      </w:r>
      <w:r>
        <w:rPr>
          <w:rFonts w:eastAsia="Times New Roman"/>
          <w:color w:val="000000"/>
          <w:sz w:val="20"/>
          <w:szCs w:val="20"/>
        </w:rPr>
        <w:t>ock will possess all voting power for the election of directors and all other matters requiring stockholder action and will be entitled to one vote per share on matters to be voted on by stockholders. The holders of our Class A common stock will at all tim</w:t>
      </w:r>
      <w:r>
        <w:rPr>
          <w:rFonts w:eastAsia="Times New Roman"/>
          <w:color w:val="000000"/>
          <w:sz w:val="20"/>
          <w:szCs w:val="20"/>
        </w:rPr>
        <w:t>es vote together as one class on all matters submitted to a vote of the common stock.</w:t>
      </w:r>
    </w:p>
    <w:p w:rsidR="00000000" w:rsidRDefault="00F537BE">
      <w:pPr>
        <w:ind w:firstLine="360"/>
        <w:jc w:val="both"/>
        <w:divId w:val="301349536"/>
        <w:rPr>
          <w:rFonts w:eastAsia="Times New Roman"/>
        </w:rPr>
      </w:pPr>
      <w:r>
        <w:rPr>
          <w:rFonts w:eastAsia="Times New Roman"/>
          <w:i/>
          <w:iCs/>
          <w:color w:val="000000"/>
          <w:sz w:val="20"/>
          <w:szCs w:val="20"/>
        </w:rPr>
        <w:t>Class B Common Stock</w:t>
      </w:r>
      <w:r>
        <w:rPr>
          <w:rFonts w:eastAsia="Times New Roman"/>
          <w:i/>
          <w:iCs/>
          <w:color w:val="000000"/>
          <w:sz w:val="20"/>
          <w:szCs w:val="20"/>
        </w:rPr>
        <w:t> </w:t>
      </w:r>
    </w:p>
    <w:p w:rsidR="00000000" w:rsidRDefault="00F537BE">
      <w:pPr>
        <w:ind w:firstLine="360"/>
        <w:jc w:val="both"/>
        <w:divId w:val="382607361"/>
        <w:rPr>
          <w:rFonts w:eastAsia="Times New Roman"/>
        </w:rPr>
      </w:pPr>
      <w:r>
        <w:rPr>
          <w:rFonts w:eastAsia="Times New Roman"/>
          <w:color w:val="000000"/>
          <w:sz w:val="20"/>
          <w:szCs w:val="20"/>
        </w:rPr>
        <w:t>Holders of Class B common stock had the right to elect all of the Company's directors prior to a business combination. The shares of Class B common stock automatically converted into shares of Class A common stock at the time of the Transactions on a one-f</w:t>
      </w:r>
      <w:r>
        <w:rPr>
          <w:rFonts w:eastAsia="Times New Roman"/>
          <w:color w:val="000000"/>
          <w:sz w:val="20"/>
          <w:szCs w:val="20"/>
        </w:rPr>
        <w:t xml:space="preserve">or-one basis. </w:t>
      </w:r>
    </w:p>
    <w:p w:rsidR="00000000" w:rsidRDefault="00F537BE">
      <w:pPr>
        <w:ind w:firstLine="360"/>
        <w:jc w:val="both"/>
        <w:divId w:val="1444033269"/>
        <w:rPr>
          <w:rFonts w:eastAsia="Times New Roman"/>
        </w:rPr>
      </w:pPr>
      <w:r>
        <w:rPr>
          <w:rFonts w:eastAsia="Times New Roman"/>
          <w:i/>
          <w:iCs/>
          <w:color w:val="000000"/>
          <w:sz w:val="20"/>
          <w:szCs w:val="20"/>
        </w:rPr>
        <w:t>Warrants</w:t>
      </w:r>
      <w:r>
        <w:rPr>
          <w:rFonts w:eastAsia="Times New Roman"/>
          <w:i/>
          <w:iCs/>
          <w:color w:val="000000"/>
          <w:sz w:val="20"/>
          <w:szCs w:val="20"/>
        </w:rPr>
        <w:t> </w:t>
      </w:r>
    </w:p>
    <w:p w:rsidR="00000000" w:rsidRDefault="00F537BE">
      <w:pPr>
        <w:ind w:firstLine="360"/>
        <w:jc w:val="both"/>
        <w:divId w:val="18820550"/>
        <w:rPr>
          <w:rFonts w:eastAsia="Times New Roman"/>
        </w:rPr>
      </w:pPr>
      <w:r>
        <w:rPr>
          <w:rFonts w:eastAsia="Times New Roman"/>
          <w:color w:val="000000"/>
          <w:sz w:val="20"/>
          <w:szCs w:val="20"/>
        </w:rPr>
        <w:t>Each whole Public Warrant entitles the registered holder to purchase one share of our Class A common stock at a price of</w:t>
      </w:r>
      <w:r>
        <w:rPr>
          <w:rFonts w:eastAsia="Times New Roman"/>
          <w:color w:val="000000"/>
          <w:sz w:val="20"/>
          <w:szCs w:val="20"/>
        </w:rPr>
        <w:t> </w:t>
      </w:r>
      <w:r>
        <w:rPr>
          <w:rFonts w:eastAsia="Times New Roman"/>
          <w:color w:val="000000"/>
          <w:sz w:val="20"/>
          <w:szCs w:val="20"/>
        </w:rPr>
        <w:t>$11.50 per share, subject to adjustment as discussed below, at any time commencing on February 19, 2021. Pursu</w:t>
      </w:r>
      <w:r>
        <w:rPr>
          <w:rFonts w:eastAsia="Times New Roman"/>
          <w:color w:val="000000"/>
          <w:sz w:val="20"/>
          <w:szCs w:val="20"/>
        </w:rPr>
        <w:t>ant to the warrant agreement, a holder may exercise its Public Warrants only for a whole number of shares of our Class A common stock. This means only a whole public warrant may be exercised at a given time by a holder. The Public Warrants will expire at 5</w:t>
      </w:r>
      <w:r>
        <w:rPr>
          <w:rFonts w:eastAsia="Times New Roman"/>
          <w:color w:val="000000"/>
          <w:sz w:val="20"/>
          <w:szCs w:val="20"/>
        </w:rPr>
        <w:t>:00 p.m., New York City time, on October 8, 2025 or earlier upon redemption or liquidation.</w:t>
      </w:r>
    </w:p>
    <w:p w:rsidR="00000000" w:rsidRDefault="00F537BE">
      <w:pPr>
        <w:ind w:firstLine="360"/>
        <w:jc w:val="both"/>
        <w:divId w:val="540630535"/>
        <w:rPr>
          <w:rFonts w:eastAsia="Times New Roman"/>
        </w:rPr>
      </w:pPr>
      <w:r>
        <w:rPr>
          <w:rFonts w:eastAsia="Times New Roman"/>
          <w:color w:val="000000"/>
          <w:sz w:val="20"/>
          <w:szCs w:val="20"/>
        </w:rPr>
        <w:t>If the Company calls the Public Warrants for redemption, management will have the option to require all holders that wish to exercise the Public Warrants to do so o</w:t>
      </w:r>
      <w:r>
        <w:rPr>
          <w:rFonts w:eastAsia="Times New Roman"/>
          <w:color w:val="000000"/>
          <w:sz w:val="20"/>
          <w:szCs w:val="20"/>
        </w:rPr>
        <w:t>n a "cashless basis," as described in the warrant agreement. The exercise price and number of shares of Class A common stock issuable upon exercise of the warrants may be adjusted in certain circumstances including in the event of a stock dividend, or reca</w:t>
      </w:r>
      <w:r>
        <w:rPr>
          <w:rFonts w:eastAsia="Times New Roman"/>
          <w:color w:val="000000"/>
          <w:sz w:val="20"/>
          <w:szCs w:val="20"/>
        </w:rPr>
        <w:t>pitalization, reorganization, merger or consolidation. However, the warrants will not be adjusted for issuance of Class A common stock at a price below its exercise price. Additionally, in no event will the Company be required to net cash settle the warran</w:t>
      </w:r>
      <w:r>
        <w:rPr>
          <w:rFonts w:eastAsia="Times New Roman"/>
          <w:color w:val="000000"/>
          <w:sz w:val="20"/>
          <w:szCs w:val="20"/>
        </w:rPr>
        <w:t>ts.</w:t>
      </w:r>
    </w:p>
    <w:p w:rsidR="00000000" w:rsidRDefault="00F537BE">
      <w:pPr>
        <w:ind w:firstLine="360"/>
        <w:jc w:val="both"/>
        <w:divId w:val="1336615394"/>
        <w:rPr>
          <w:rFonts w:eastAsia="Times New Roman"/>
        </w:rPr>
      </w:pPr>
      <w:r>
        <w:rPr>
          <w:rFonts w:eastAsia="Times New Roman"/>
          <w:color w:val="000000"/>
          <w:sz w:val="20"/>
          <w:szCs w:val="20"/>
        </w:rPr>
        <w:t>The Company may redeem the Public Warrants:</w:t>
      </w:r>
    </w:p>
    <w:p w:rsidR="00000000" w:rsidRDefault="00F537BE">
      <w:pPr>
        <w:ind w:hanging="360"/>
        <w:jc w:val="both"/>
        <w:divId w:val="2043632668"/>
        <w:rPr>
          <w:rFonts w:eastAsia="Times New Roman"/>
        </w:rPr>
      </w:pPr>
      <w:r>
        <w:rPr>
          <w:rFonts w:eastAsia="Times New Roman"/>
          <w:color w:val="000000"/>
          <w:sz w:val="20"/>
          <w:szCs w:val="20"/>
        </w:rPr>
        <w:t>•in whole and not in part;</w:t>
      </w:r>
    </w:p>
    <w:p w:rsidR="00000000" w:rsidRDefault="00F537BE">
      <w:pPr>
        <w:ind w:hanging="360"/>
        <w:jc w:val="both"/>
        <w:divId w:val="1052190678"/>
        <w:rPr>
          <w:rFonts w:eastAsia="Times New Roman"/>
        </w:rPr>
      </w:pPr>
      <w:r>
        <w:rPr>
          <w:rFonts w:eastAsia="Times New Roman"/>
          <w:color w:val="000000"/>
          <w:sz w:val="20"/>
          <w:szCs w:val="20"/>
        </w:rPr>
        <w:t>•at a price of</w:t>
      </w:r>
      <w:r>
        <w:rPr>
          <w:rFonts w:eastAsia="Times New Roman"/>
          <w:color w:val="000000"/>
          <w:sz w:val="20"/>
          <w:szCs w:val="20"/>
        </w:rPr>
        <w:t> </w:t>
      </w:r>
      <w:r>
        <w:rPr>
          <w:rFonts w:eastAsia="Times New Roman"/>
          <w:color w:val="000000"/>
          <w:sz w:val="20"/>
          <w:szCs w:val="20"/>
        </w:rPr>
        <w:t>$0.01 per warrant;</w:t>
      </w:r>
    </w:p>
    <w:p w:rsidR="00000000" w:rsidRDefault="00F537BE">
      <w:pPr>
        <w:ind w:hanging="360"/>
        <w:jc w:val="both"/>
        <w:divId w:val="1266959866"/>
        <w:rPr>
          <w:rFonts w:eastAsia="Times New Roman"/>
        </w:rPr>
      </w:pPr>
      <w:r>
        <w:rPr>
          <w:rFonts w:eastAsia="Times New Roman"/>
          <w:color w:val="000000"/>
          <w:sz w:val="20"/>
          <w:szCs w:val="20"/>
        </w:rPr>
        <w:t>•upon a minimum of 30 days' prior written notice of redemption, or the 30-day redemption period, to each warrant holder; and</w:t>
      </w:r>
    </w:p>
    <w:p w:rsidR="00000000" w:rsidRDefault="00F537BE">
      <w:pPr>
        <w:ind w:hanging="360"/>
        <w:jc w:val="both"/>
        <w:divId w:val="293953460"/>
        <w:rPr>
          <w:rFonts w:eastAsia="Times New Roman"/>
        </w:rPr>
      </w:pPr>
      <w:r>
        <w:rPr>
          <w:rFonts w:eastAsia="Times New Roman"/>
          <w:color w:val="000000"/>
          <w:sz w:val="20"/>
          <w:szCs w:val="20"/>
        </w:rPr>
        <w:t xml:space="preserve">•if, and only if, the </w:t>
      </w:r>
      <w:r>
        <w:rPr>
          <w:rFonts w:eastAsia="Times New Roman"/>
          <w:color w:val="000000"/>
          <w:sz w:val="20"/>
          <w:szCs w:val="20"/>
        </w:rPr>
        <w:t>closing price of the Company's Class A common stock equals or exceeds $18.00 per share for any 20 trading days within a 30-trading day period ending on the third trading day prior to the date on which we send the notice of redemption to the warrant holders</w:t>
      </w:r>
      <w:r>
        <w:rPr>
          <w:rFonts w:eastAsia="Times New Roman"/>
          <w:color w:val="000000"/>
          <w:sz w:val="20"/>
          <w:szCs w:val="20"/>
        </w:rPr>
        <w:t>.</w:t>
      </w:r>
    </w:p>
    <w:p w:rsidR="00000000" w:rsidRDefault="00F537BE">
      <w:pPr>
        <w:ind w:firstLine="360"/>
        <w:jc w:val="both"/>
        <w:divId w:val="473260092"/>
        <w:rPr>
          <w:rFonts w:eastAsia="Times New Roman"/>
        </w:rPr>
      </w:pPr>
      <w:r>
        <w:rPr>
          <w:rFonts w:eastAsia="Times New Roman"/>
          <w:color w:val="000000"/>
          <w:sz w:val="20"/>
          <w:szCs w:val="20"/>
        </w:rPr>
        <w:t xml:space="preserve">The Public Warrants are classified as equity on the Company’s consolidated balance sheet. </w:t>
      </w:r>
    </w:p>
    <w:p w:rsidR="00000000" w:rsidRDefault="00F537BE">
      <w:pPr>
        <w:ind w:firstLine="360"/>
        <w:jc w:val="both"/>
        <w:divId w:val="106586816"/>
        <w:rPr>
          <w:rFonts w:eastAsia="Times New Roman"/>
        </w:rPr>
      </w:pPr>
      <w:r>
        <w:rPr>
          <w:rFonts w:eastAsia="Times New Roman"/>
          <w:color w:val="000000"/>
          <w:sz w:val="20"/>
          <w:szCs w:val="20"/>
        </w:rPr>
        <w:t>The Private Placement Warrants (including the Class A common stock issuable upon exercise of the Private Placement Warrants) are not transferable, assignable or sa</w:t>
      </w:r>
      <w:r>
        <w:rPr>
          <w:rFonts w:eastAsia="Times New Roman"/>
          <w:color w:val="000000"/>
          <w:sz w:val="20"/>
          <w:szCs w:val="20"/>
        </w:rPr>
        <w:t>lable until (i) with respect to 4,800,000 Private Placement Warrants and pursuant to the terms of the Investor Rights Agreement, April 8, 2022 and (ii) with respect to all other Private Placement Warrants February 19, 2021, (except, among other limited exc</w:t>
      </w:r>
      <w:r>
        <w:rPr>
          <w:rFonts w:eastAsia="Times New Roman"/>
          <w:color w:val="000000"/>
          <w:sz w:val="20"/>
          <w:szCs w:val="20"/>
        </w:rPr>
        <w:t>eptions, to our officers and directors and other persons or entities affiliated with the Sponsor) and they will not be redeemable by us so long as they are held by the Sponsor or its permitted transferees. The Sponsor, or its permitted transferees, has the</w:t>
      </w:r>
      <w:r>
        <w:rPr>
          <w:rFonts w:eastAsia="Times New Roman"/>
          <w:color w:val="000000"/>
          <w:sz w:val="20"/>
          <w:szCs w:val="20"/>
        </w:rPr>
        <w:t xml:space="preserve"> option to exercise the Private Placement Warrants on a cashless basis and will be entitled to certain registration rights. Otherwise, the Private Placement Warrants have terms and provisions that are identical to those of the Public Warrants. If the Priva</w:t>
      </w:r>
      <w:r>
        <w:rPr>
          <w:rFonts w:eastAsia="Times New Roman"/>
          <w:color w:val="000000"/>
          <w:sz w:val="20"/>
          <w:szCs w:val="20"/>
        </w:rPr>
        <w:t>te Placement Warrants are held by holders other than the Sponsor or its permitted transferees, the Private Placement Warrants will be redeemable by us and exercisable by the holders on the same basis as the Public Warrants. All Private Placement Warrants h</w:t>
      </w:r>
      <w:r>
        <w:rPr>
          <w:rFonts w:eastAsia="Times New Roman"/>
          <w:color w:val="000000"/>
          <w:sz w:val="20"/>
          <w:szCs w:val="20"/>
        </w:rPr>
        <w:t>eld by the Sponsor or its permitted transferees are classified as a liability on the Company’s consolidated balance sheets.</w:t>
      </w:r>
    </w:p>
    <w:p w:rsidR="00000000" w:rsidRDefault="00F537BE">
      <w:pPr>
        <w:ind w:firstLine="360"/>
        <w:jc w:val="both"/>
        <w:divId w:val="261649270"/>
        <w:rPr>
          <w:rFonts w:eastAsia="Times New Roman"/>
        </w:rPr>
      </w:pPr>
      <w:r>
        <w:rPr>
          <w:rFonts w:eastAsia="Times New Roman"/>
          <w:color w:val="000000"/>
          <w:sz w:val="20"/>
          <w:szCs w:val="20"/>
        </w:rPr>
        <w:t>In connection with the Transactions on July 12, 2020, the Sponsor loaned us an unsecured promissory note (the "Note") in the princip</w:t>
      </w:r>
      <w:r>
        <w:rPr>
          <w:rFonts w:eastAsia="Times New Roman"/>
          <w:color w:val="000000"/>
          <w:sz w:val="20"/>
          <w:szCs w:val="20"/>
        </w:rPr>
        <w:t xml:space="preserve">al amount of $1.5 million. The Note had no interest and was repayable in full upon the closing of the Transactions. The Sponsor also had the option to convert any unpaid balance of the Note into Working Capital Warrants equal to the principal </w:t>
      </w:r>
    </w:p>
    <w:p w:rsidR="00000000" w:rsidRDefault="00F537BE">
      <w:pPr>
        <w:ind w:firstLine="360"/>
        <w:jc w:val="center"/>
        <w:divId w:val="625817278"/>
        <w:rPr>
          <w:rFonts w:eastAsia="Times New Roman"/>
        </w:rPr>
      </w:pPr>
      <w:r>
        <w:rPr>
          <w:rFonts w:eastAsia="Times New Roman"/>
          <w:color w:val="000000"/>
          <w:sz w:val="20"/>
          <w:szCs w:val="20"/>
        </w:rPr>
        <w:t>99</w:t>
      </w:r>
    </w:p>
    <w:p w:rsidR="00000000" w:rsidRDefault="00F537BE">
      <w:pPr>
        <w:rPr>
          <w:rFonts w:eastAsia="Times New Roman"/>
        </w:rPr>
      </w:pPr>
      <w:r>
        <w:rPr>
          <w:rFonts w:eastAsia="Times New Roman"/>
        </w:rPr>
        <w:pict>
          <v:rect id="_x0000_i1126" style="width:0;height:1.5pt" o:hralign="center" o:hrstd="t" o:hr="t" fillcolor="#a0a0a0" stroked="f"/>
        </w:pict>
      </w:r>
    </w:p>
    <w:p w:rsidR="00000000" w:rsidRDefault="00F537BE">
      <w:pPr>
        <w:ind w:firstLine="360"/>
        <w:divId w:val="1422481646"/>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288242515"/>
        <w:rPr>
          <w:rFonts w:eastAsia="Times New Roman"/>
        </w:rPr>
      </w:pPr>
      <w:r>
        <w:rPr>
          <w:rFonts w:eastAsia="Times New Roman"/>
          <w:b/>
          <w:bCs/>
          <w:color w:val="000000"/>
          <w:sz w:val="20"/>
          <w:szCs w:val="20"/>
        </w:rPr>
        <w:t>MULTIPLAN CORPORATION</w:t>
      </w:r>
    </w:p>
    <w:p w:rsidR="00000000" w:rsidRDefault="00F537BE">
      <w:pPr>
        <w:ind w:firstLine="360"/>
        <w:jc w:val="center"/>
        <w:divId w:val="1366826922"/>
        <w:rPr>
          <w:rFonts w:eastAsia="Times New Roman"/>
        </w:rPr>
      </w:pPr>
      <w:r>
        <w:rPr>
          <w:rFonts w:eastAsia="Times New Roman"/>
          <w:b/>
          <w:bCs/>
          <w:color w:val="000000"/>
          <w:sz w:val="20"/>
          <w:szCs w:val="20"/>
        </w:rPr>
        <w:t>Notes to Consolidated Financial Statements</w:t>
      </w:r>
    </w:p>
    <w:p w:rsidR="00000000" w:rsidRDefault="00F537BE">
      <w:pPr>
        <w:jc w:val="both"/>
        <w:divId w:val="37556870"/>
        <w:rPr>
          <w:rFonts w:eastAsia="Times New Roman"/>
        </w:rPr>
      </w:pPr>
      <w:r>
        <w:rPr>
          <w:rFonts w:eastAsia="Times New Roman"/>
          <w:color w:val="000000"/>
          <w:sz w:val="20"/>
          <w:szCs w:val="20"/>
        </w:rPr>
        <w:t xml:space="preserve">amount of the Note. The Sponsor elected to convert the full balance of the Note, in the </w:t>
      </w:r>
      <w:r>
        <w:rPr>
          <w:rFonts w:eastAsia="Times New Roman"/>
          <w:color w:val="000000"/>
          <w:sz w:val="20"/>
          <w:szCs w:val="20"/>
        </w:rPr>
        <w:t xml:space="preserve">principal amount of $1.5 million, into 1,500,000 Working Capital Warrants. The Working Capital Warrants have identical terms to the Private Placement Warrants. All Working Capital Warrants held by the Sponsor or its permitted transferees are classified as </w:t>
      </w:r>
      <w:r>
        <w:rPr>
          <w:rFonts w:eastAsia="Times New Roman"/>
          <w:color w:val="000000"/>
          <w:sz w:val="20"/>
          <w:szCs w:val="20"/>
        </w:rPr>
        <w:t>a liability on its consolidated balance sheets.</w:t>
      </w:r>
    </w:p>
    <w:p w:rsidR="00000000" w:rsidRDefault="00F537BE">
      <w:pPr>
        <w:ind w:firstLine="360"/>
        <w:jc w:val="both"/>
        <w:divId w:val="626474779"/>
        <w:rPr>
          <w:rFonts w:eastAsia="Times New Roman"/>
        </w:rPr>
      </w:pPr>
      <w:r>
        <w:rPr>
          <w:rFonts w:eastAsia="Times New Roman"/>
          <w:color w:val="000000"/>
          <w:sz w:val="20"/>
          <w:szCs w:val="20"/>
        </w:rPr>
        <w:t>In connection with the Transactions, the Company issued PIPE Warrants on terms identical to the terms of the Private Placement Warrants, other than the redemption feature exists for all holders of the PIPE wa</w:t>
      </w:r>
      <w:r>
        <w:rPr>
          <w:rFonts w:eastAsia="Times New Roman"/>
          <w:color w:val="000000"/>
          <w:sz w:val="20"/>
          <w:szCs w:val="20"/>
        </w:rPr>
        <w:t>rrants. Each whole PIPE warrant entitles the holder to purchase one share of our Class A common stock at a price of</w:t>
      </w:r>
      <w:r>
        <w:rPr>
          <w:rFonts w:eastAsia="Times New Roman"/>
          <w:color w:val="000000"/>
          <w:sz w:val="20"/>
          <w:szCs w:val="20"/>
        </w:rPr>
        <w:t> </w:t>
      </w:r>
      <w:r>
        <w:rPr>
          <w:rFonts w:eastAsia="Times New Roman"/>
          <w:color w:val="000000"/>
          <w:sz w:val="20"/>
          <w:szCs w:val="20"/>
        </w:rPr>
        <w:t>$12.50 per share. The PIPE warrants are classified as equity on the Company's consolidated balance sheets.</w:t>
      </w:r>
    </w:p>
    <w:p w:rsidR="00000000" w:rsidRDefault="00F537BE">
      <w:pPr>
        <w:ind w:firstLine="360"/>
        <w:jc w:val="both"/>
        <w:divId w:val="267389971"/>
        <w:rPr>
          <w:rFonts w:eastAsia="Times New Roman"/>
        </w:rPr>
      </w:pPr>
      <w:r>
        <w:rPr>
          <w:rFonts w:eastAsia="Times New Roman"/>
          <w:color w:val="000000"/>
          <w:sz w:val="20"/>
          <w:szCs w:val="20"/>
        </w:rPr>
        <w:t>As of December 31, 2021, we had w</w:t>
      </w:r>
      <w:r>
        <w:rPr>
          <w:rFonts w:eastAsia="Times New Roman"/>
          <w:color w:val="000000"/>
          <w:sz w:val="20"/>
          <w:szCs w:val="20"/>
        </w:rPr>
        <w:t>arrants to purchase an aggregate of 58,500,000 shares of Class A common stock outstanding, consisting of: (a) the Public Warrants (warrants to purchase an aggregate of 27,500,000 shares of Class A common), (b) the Private Placement Warrants (warrants to pu</w:t>
      </w:r>
      <w:r>
        <w:rPr>
          <w:rFonts w:eastAsia="Times New Roman"/>
          <w:color w:val="000000"/>
          <w:sz w:val="20"/>
          <w:szCs w:val="20"/>
        </w:rPr>
        <w:t>rchase an aggregate of 23,000,000 shares of Class A common stock), (c) the Working Capital Warrants (warrants to purchase an aggregate of 1,500,000 shares of Class A common stock) and (d) the PIPE Warrants (warrants to purchase an aggregate of 6,500,000 sh</w:t>
      </w:r>
      <w:r>
        <w:rPr>
          <w:rFonts w:eastAsia="Times New Roman"/>
          <w:color w:val="000000"/>
          <w:sz w:val="20"/>
          <w:szCs w:val="20"/>
        </w:rPr>
        <w:t>ares of Class A common stock).</w:t>
      </w:r>
    </w:p>
    <w:p w:rsidR="00000000" w:rsidRDefault="00F537BE">
      <w:pPr>
        <w:ind w:firstLine="360"/>
        <w:jc w:val="both"/>
        <w:divId w:val="798645480"/>
        <w:rPr>
          <w:rFonts w:eastAsia="Times New Roman"/>
        </w:rPr>
      </w:pPr>
      <w:r>
        <w:rPr>
          <w:rFonts w:eastAsia="Times New Roman"/>
          <w:i/>
          <w:iCs/>
          <w:color w:val="000000"/>
          <w:sz w:val="20"/>
          <w:szCs w:val="20"/>
        </w:rPr>
        <w:t>Additional paid-in capital</w:t>
      </w:r>
    </w:p>
    <w:p w:rsidR="00000000" w:rsidRDefault="00F537BE">
      <w:pPr>
        <w:ind w:firstLine="360"/>
        <w:jc w:val="both"/>
        <w:divId w:val="1486050403"/>
        <w:rPr>
          <w:rFonts w:eastAsia="Times New Roman"/>
        </w:rPr>
      </w:pPr>
      <w:r>
        <w:rPr>
          <w:rFonts w:eastAsia="Times New Roman"/>
          <w:color w:val="000000"/>
          <w:sz w:val="20"/>
          <w:szCs w:val="20"/>
        </w:rPr>
        <w:t xml:space="preserve">Additional paid-in capital is reported in the shareholders' equity section of the balance sheet and corresponds to the cash that shareholders have given the Company in exchange for stock. </w:t>
      </w:r>
    </w:p>
    <w:p w:rsidR="00000000" w:rsidRDefault="00F537BE">
      <w:pPr>
        <w:ind w:firstLine="360"/>
        <w:jc w:val="both"/>
        <w:divId w:val="1887371622"/>
        <w:rPr>
          <w:rFonts w:eastAsia="Times New Roman"/>
        </w:rPr>
      </w:pPr>
      <w:r>
        <w:rPr>
          <w:rFonts w:eastAsia="Times New Roman"/>
          <w:i/>
          <w:iCs/>
          <w:color w:val="000000"/>
          <w:sz w:val="20"/>
          <w:szCs w:val="20"/>
        </w:rPr>
        <w:t>Treasury stock</w:t>
      </w:r>
    </w:p>
    <w:p w:rsidR="00000000" w:rsidRDefault="00F537BE">
      <w:pPr>
        <w:ind w:firstLine="360"/>
        <w:jc w:val="both"/>
        <w:divId w:val="616331192"/>
        <w:rPr>
          <w:rFonts w:eastAsia="Times New Roman"/>
        </w:rPr>
      </w:pPr>
      <w:r>
        <w:rPr>
          <w:rFonts w:eastAsia="Times New Roman"/>
          <w:color w:val="000000"/>
          <w:sz w:val="20"/>
          <w:szCs w:val="20"/>
        </w:rPr>
        <w:t>During 2020, a subsidiary of the Company purchased 9</w:t>
      </w:r>
      <w:r>
        <w:rPr>
          <w:rFonts w:eastAsia="Times New Roman"/>
          <w:color w:val="000000"/>
          <w:sz w:val="20"/>
          <w:szCs w:val="20"/>
        </w:rPr>
        <w:t>,094,876 shares to be held in treasury for the purpose of facilitating the Transactions for a total amount of $100.6 million excluding fees and commissions. Prior to the consummation of the Transactions, this investment was accounted for as equity securiti</w:t>
      </w:r>
      <w:r>
        <w:rPr>
          <w:rFonts w:eastAsia="Times New Roman"/>
          <w:color w:val="000000"/>
          <w:sz w:val="20"/>
          <w:szCs w:val="20"/>
        </w:rPr>
        <w:t>es with a readily determinable fair value and carried at fair value with changes in fair value recorded in "loss on investments" in the consolidated statements of income (loss) and comprehensive income (loss). Upon the consummation of the Transactions, the</w:t>
      </w:r>
      <w:r>
        <w:rPr>
          <w:rFonts w:eastAsia="Times New Roman"/>
          <w:color w:val="000000"/>
          <w:sz w:val="20"/>
          <w:szCs w:val="20"/>
        </w:rPr>
        <w:t xml:space="preserve"> fair value of the shares of $89.5 million was recorded as a reduction to shareholder's equity. </w:t>
      </w:r>
    </w:p>
    <w:p w:rsidR="00000000" w:rsidRDefault="00F537BE">
      <w:pPr>
        <w:ind w:firstLine="360"/>
        <w:jc w:val="both"/>
        <w:divId w:val="88817755"/>
        <w:rPr>
          <w:rFonts w:eastAsia="Times New Roman"/>
        </w:rPr>
      </w:pPr>
      <w:r>
        <w:rPr>
          <w:rFonts w:eastAsia="Times New Roman"/>
          <w:color w:val="000000"/>
          <w:sz w:val="20"/>
          <w:szCs w:val="20"/>
        </w:rPr>
        <w:t xml:space="preserve">On August 27, 2021, the Company announced a share repurchase program approved by its board of directors, authorizing, but not obligating, the repurchase of up </w:t>
      </w:r>
      <w:r>
        <w:rPr>
          <w:rFonts w:eastAsia="Times New Roman"/>
          <w:color w:val="000000"/>
          <w:sz w:val="20"/>
          <w:szCs w:val="20"/>
        </w:rPr>
        <w:t>to an aggregate amount of $250,000,000 of its Class A common stock from time to time through December 31, 2022. As of December 31, 2021, the Company has repurchased approximately $100.0 million of its Class A common stock as part of this program using cash</w:t>
      </w:r>
      <w:r>
        <w:rPr>
          <w:rFonts w:eastAsia="Times New Roman"/>
          <w:color w:val="000000"/>
          <w:sz w:val="20"/>
          <w:szCs w:val="20"/>
        </w:rPr>
        <w:t xml:space="preserve"> on hand. </w:t>
      </w:r>
    </w:p>
    <w:p w:rsidR="00000000" w:rsidRDefault="00F537BE">
      <w:pPr>
        <w:ind w:firstLine="360"/>
        <w:jc w:val="both"/>
        <w:divId w:val="66415347"/>
        <w:rPr>
          <w:rFonts w:eastAsia="Times New Roman"/>
        </w:rPr>
      </w:pPr>
      <w:r>
        <w:rPr>
          <w:rFonts w:eastAsia="Times New Roman"/>
          <w:color w:val="000000"/>
          <w:sz w:val="20"/>
          <w:szCs w:val="20"/>
        </w:rPr>
        <w:t xml:space="preserve">For the years ended December 31, 2021 and 2020, the Company repurchased 345,733 shares and 13,087 </w:t>
      </w:r>
      <w:r>
        <w:rPr>
          <w:rFonts w:eastAsia="Times New Roman"/>
          <w:color w:val="000000"/>
          <w:sz w:val="20"/>
          <w:szCs w:val="20"/>
        </w:rPr>
        <w:t xml:space="preserve">shares, respectively, of Class A common stock in payment of withholding taxes upon the vesting of stock based compensation awards for a total amount of $2.6 million and $0.1 million, respectively. </w:t>
      </w:r>
    </w:p>
    <w:p w:rsidR="00000000" w:rsidRDefault="00F537BE">
      <w:pPr>
        <w:ind w:firstLine="360"/>
        <w:jc w:val="both"/>
        <w:divId w:val="501119881"/>
        <w:rPr>
          <w:rFonts w:eastAsia="Times New Roman"/>
        </w:rPr>
      </w:pPr>
      <w:r>
        <w:rPr>
          <w:rFonts w:eastAsia="Times New Roman"/>
          <w:color w:val="000000"/>
          <w:sz w:val="20"/>
          <w:szCs w:val="20"/>
        </w:rPr>
        <w:t>At December 31, 2021 and 2020, there were 27,117,406 and 9</w:t>
      </w:r>
      <w:r>
        <w:rPr>
          <w:rFonts w:eastAsia="Times New Roman"/>
          <w:color w:val="000000"/>
          <w:sz w:val="20"/>
          <w:szCs w:val="20"/>
        </w:rPr>
        <w:t>,107,963 shares of Class A common stock held in treasury, respectively.</w:t>
      </w:r>
    </w:p>
    <w:p w:rsidR="00000000" w:rsidRDefault="00F537BE">
      <w:pPr>
        <w:ind w:hanging="360"/>
        <w:jc w:val="both"/>
        <w:divId w:val="1628782079"/>
        <w:rPr>
          <w:rFonts w:eastAsia="Times New Roman"/>
        </w:rPr>
      </w:pPr>
      <w:r>
        <w:rPr>
          <w:rFonts w:eastAsia="Times New Roman"/>
          <w:b/>
          <w:bCs/>
          <w:color w:val="000000"/>
          <w:sz w:val="20"/>
          <w:szCs w:val="20"/>
        </w:rPr>
        <w:t>15.Stock-Based Compensation</w:t>
      </w:r>
    </w:p>
    <w:p w:rsidR="00000000" w:rsidRDefault="00F537BE">
      <w:pPr>
        <w:ind w:firstLine="360"/>
        <w:jc w:val="both"/>
        <w:divId w:val="156115291"/>
        <w:rPr>
          <w:rFonts w:eastAsia="Times New Roman"/>
        </w:rPr>
      </w:pPr>
      <w:r>
        <w:rPr>
          <w:rFonts w:eastAsia="Times New Roman"/>
          <w:b/>
          <w:bCs/>
          <w:i/>
          <w:iCs/>
          <w:color w:val="000000"/>
          <w:sz w:val="20"/>
          <w:szCs w:val="20"/>
        </w:rPr>
        <w:t>Prior to the Transactions</w:t>
      </w:r>
    </w:p>
    <w:p w:rsidR="00000000" w:rsidRDefault="00F537BE">
      <w:pPr>
        <w:ind w:firstLine="360"/>
        <w:jc w:val="both"/>
        <w:divId w:val="862939684"/>
        <w:rPr>
          <w:rFonts w:eastAsia="Times New Roman"/>
        </w:rPr>
      </w:pPr>
      <w:r>
        <w:rPr>
          <w:rFonts w:eastAsia="Times New Roman"/>
          <w:color w:val="000000"/>
          <w:sz w:val="20"/>
          <w:szCs w:val="20"/>
        </w:rPr>
        <w:t>Prior to the Transactions, the Company operated under the Polaris Plan. The purpose of the Polaris Plan was to provide a means thr</w:t>
      </w:r>
      <w:r>
        <w:rPr>
          <w:rFonts w:eastAsia="Times New Roman"/>
          <w:color w:val="000000"/>
          <w:sz w:val="20"/>
          <w:szCs w:val="20"/>
        </w:rPr>
        <w:t>ough which Holdings may attract and retain key personnel and to provide a means whereby Polaris Plan Participants can acquire and maintain an equity interest in Holdings, thereby strengthening their commitment to the welfare of Holdings and its subsidiarie</w:t>
      </w:r>
      <w:r>
        <w:rPr>
          <w:rFonts w:eastAsia="Times New Roman"/>
          <w:color w:val="000000"/>
          <w:sz w:val="20"/>
          <w:szCs w:val="20"/>
        </w:rPr>
        <w:t>s, including MultiPlan, Inc. Under the Polaris Plan, Holdings may grant awards to select Polaris Plan Participants at the sole discretion of the Holdings Board. Polaris Plan awards are granted in the form of Holdings' Class B Units via the Polaris Agreemen</w:t>
      </w:r>
      <w:r>
        <w:rPr>
          <w:rFonts w:eastAsia="Times New Roman"/>
          <w:color w:val="000000"/>
          <w:sz w:val="20"/>
          <w:szCs w:val="20"/>
        </w:rPr>
        <w:t xml:space="preserve">t. </w:t>
      </w:r>
    </w:p>
    <w:p w:rsidR="00000000" w:rsidRDefault="00F537BE">
      <w:pPr>
        <w:ind w:firstLine="360"/>
        <w:jc w:val="both"/>
        <w:divId w:val="2099208091"/>
        <w:rPr>
          <w:rFonts w:eastAsia="Times New Roman"/>
        </w:rPr>
      </w:pPr>
      <w:r>
        <w:rPr>
          <w:rFonts w:eastAsia="Times New Roman"/>
          <w:color w:val="000000"/>
          <w:sz w:val="20"/>
          <w:szCs w:val="20"/>
        </w:rPr>
        <w:t>There were 343,114 Units available for issuance under the Polaris Plan. There were 267,768 Units issued and outstanding as of the date of the Liquidity Event, October 7, 2020. The Company's CEO, with the approval of the Holdings Board, determined parti</w:t>
      </w:r>
      <w:r>
        <w:rPr>
          <w:rFonts w:eastAsia="Times New Roman"/>
          <w:color w:val="000000"/>
          <w:sz w:val="20"/>
          <w:szCs w:val="20"/>
        </w:rPr>
        <w:t>cipation and the allocation of the Units.</w:t>
      </w:r>
    </w:p>
    <w:p w:rsidR="00000000" w:rsidRDefault="00F537BE">
      <w:pPr>
        <w:ind w:firstLine="360"/>
        <w:jc w:val="both"/>
        <w:divId w:val="1495994467"/>
        <w:rPr>
          <w:rFonts w:eastAsia="Times New Roman"/>
        </w:rPr>
      </w:pPr>
      <w:r>
        <w:rPr>
          <w:rFonts w:eastAsia="Times New Roman"/>
          <w:color w:val="000000"/>
          <w:sz w:val="20"/>
          <w:szCs w:val="20"/>
        </w:rPr>
        <w:t>Each individual Award is composed of time vesting units and performance vesting units. Time vesting units and performance vesting units vest based on the vesting dates and the achievement of certain performance mea</w:t>
      </w:r>
      <w:r>
        <w:rPr>
          <w:rFonts w:eastAsia="Times New Roman"/>
          <w:color w:val="000000"/>
          <w:sz w:val="20"/>
          <w:szCs w:val="20"/>
        </w:rPr>
        <w:t xml:space="preserve">sures as defined in each agreement. The Company amortizes the time vesting units on a straight line basis, and the performance vesting units on a </w:t>
      </w:r>
    </w:p>
    <w:p w:rsidR="00000000" w:rsidRDefault="00F537BE">
      <w:pPr>
        <w:ind w:firstLine="360"/>
        <w:jc w:val="center"/>
        <w:divId w:val="1077940912"/>
        <w:rPr>
          <w:rFonts w:eastAsia="Times New Roman"/>
        </w:rPr>
      </w:pPr>
      <w:r>
        <w:rPr>
          <w:rFonts w:eastAsia="Times New Roman"/>
          <w:color w:val="000000"/>
          <w:sz w:val="20"/>
          <w:szCs w:val="20"/>
        </w:rPr>
        <w:t>100</w:t>
      </w:r>
    </w:p>
    <w:p w:rsidR="00000000" w:rsidRDefault="00F537BE">
      <w:pPr>
        <w:rPr>
          <w:rFonts w:eastAsia="Times New Roman"/>
        </w:rPr>
      </w:pPr>
      <w:r>
        <w:rPr>
          <w:rFonts w:eastAsia="Times New Roman"/>
        </w:rPr>
        <w:pict>
          <v:rect id="_x0000_i1127" style="width:0;height:1.5pt" o:hralign="center" o:hrstd="t" o:hr="t" fillcolor="#a0a0a0" stroked="f"/>
        </w:pict>
      </w:r>
    </w:p>
    <w:p w:rsidR="00000000" w:rsidRDefault="00F537BE">
      <w:pPr>
        <w:ind w:firstLine="360"/>
        <w:divId w:val="424034244"/>
        <w:rPr>
          <w:rFonts w:eastAsia="Times New Roman"/>
        </w:rPr>
      </w:pPr>
      <w:hyperlink w:anchor="iae65be335ac7432685116852a740b870_7" w:history="1">
        <w:r>
          <w:rPr>
            <w:rStyle w:val="a3"/>
            <w:rFonts w:eastAsia="Times New Roman"/>
            <w:sz w:val="20"/>
            <w:szCs w:val="20"/>
          </w:rPr>
          <w:t>Table of C</w:t>
        </w:r>
        <w:r>
          <w:rPr>
            <w:rStyle w:val="a3"/>
            <w:rFonts w:eastAsia="Times New Roman"/>
            <w:sz w:val="20"/>
            <w:szCs w:val="20"/>
          </w:rPr>
          <w:t>ontent</w:t>
        </w:r>
      </w:hyperlink>
    </w:p>
    <w:p w:rsidR="00000000" w:rsidRDefault="00F537BE">
      <w:pPr>
        <w:ind w:firstLine="360"/>
        <w:jc w:val="center"/>
        <w:divId w:val="1802109348"/>
        <w:rPr>
          <w:rFonts w:eastAsia="Times New Roman"/>
        </w:rPr>
      </w:pPr>
      <w:r>
        <w:rPr>
          <w:rFonts w:eastAsia="Times New Roman"/>
          <w:b/>
          <w:bCs/>
          <w:color w:val="000000"/>
          <w:sz w:val="20"/>
          <w:szCs w:val="20"/>
        </w:rPr>
        <w:t>MULTIPLAN CORPORATION</w:t>
      </w:r>
    </w:p>
    <w:p w:rsidR="00000000" w:rsidRDefault="00F537BE">
      <w:pPr>
        <w:ind w:firstLine="360"/>
        <w:jc w:val="center"/>
        <w:divId w:val="9452872"/>
        <w:rPr>
          <w:rFonts w:eastAsia="Times New Roman"/>
        </w:rPr>
      </w:pPr>
      <w:r>
        <w:rPr>
          <w:rFonts w:eastAsia="Times New Roman"/>
          <w:b/>
          <w:bCs/>
          <w:color w:val="000000"/>
          <w:sz w:val="20"/>
          <w:szCs w:val="20"/>
        </w:rPr>
        <w:t>Notes to Consolidated Financial Statements</w:t>
      </w:r>
    </w:p>
    <w:p w:rsidR="00000000" w:rsidRDefault="00F537BE">
      <w:pPr>
        <w:jc w:val="both"/>
        <w:divId w:val="1822573709"/>
        <w:rPr>
          <w:rFonts w:eastAsia="Times New Roman"/>
        </w:rPr>
      </w:pPr>
      <w:r>
        <w:rPr>
          <w:rFonts w:eastAsia="Times New Roman"/>
          <w:color w:val="000000"/>
          <w:sz w:val="20"/>
          <w:szCs w:val="20"/>
        </w:rPr>
        <w:t>graded vesting basis. In the event of the termination of an employee Participant due to a Qualifying Termination as defined by the Polaris Agreement, the Polaris Plan Participant shall</w:t>
      </w:r>
      <w:r>
        <w:rPr>
          <w:rFonts w:eastAsia="Times New Roman"/>
          <w:color w:val="000000"/>
          <w:sz w:val="20"/>
          <w:szCs w:val="20"/>
        </w:rPr>
        <w:t xml:space="preserve"> have the right to cause Holdings to purchase all or any portion of the vested Units owned by the employee, subject to the approval of the Company's CEO. Based on this put right available to the employee Participants, stock-based compensation awards relate</w:t>
      </w:r>
      <w:r>
        <w:rPr>
          <w:rFonts w:eastAsia="Times New Roman"/>
          <w:color w:val="000000"/>
          <w:sz w:val="20"/>
          <w:szCs w:val="20"/>
        </w:rPr>
        <w:t>d to the Polaris Plan have been accounted for as liability classified awards within Holdings' consolidated financial statements. The Company records these awards within Shareholders' equity as an equity contribution from Holdings based on the fair value of</w:t>
      </w:r>
      <w:r>
        <w:rPr>
          <w:rFonts w:eastAsia="Times New Roman"/>
          <w:color w:val="000000"/>
          <w:sz w:val="20"/>
          <w:szCs w:val="20"/>
        </w:rPr>
        <w:t xml:space="preserve"> the outstanding Units at each reporting period. Upon the occurrence of a definitive Liquidity Event all unvested units vest immediately prior to such Liquidity Event. All vested shares will be exchanged for new shares and cash as determined at the time of</w:t>
      </w:r>
      <w:r>
        <w:rPr>
          <w:rFonts w:eastAsia="Times New Roman"/>
          <w:color w:val="000000"/>
          <w:sz w:val="20"/>
          <w:szCs w:val="20"/>
        </w:rPr>
        <w:t xml:space="preserve"> such Liquidity Event. See Note 4 The Transactions for details regarding the Transactions.</w:t>
      </w:r>
    </w:p>
    <w:p w:rsidR="00000000" w:rsidRDefault="00F537BE">
      <w:pPr>
        <w:ind w:firstLine="360"/>
        <w:jc w:val="both"/>
        <w:divId w:val="1658801869"/>
        <w:rPr>
          <w:rFonts w:eastAsia="Times New Roman"/>
        </w:rPr>
      </w:pPr>
      <w:r>
        <w:rPr>
          <w:rFonts w:eastAsia="Times New Roman"/>
          <w:color w:val="000000"/>
          <w:sz w:val="20"/>
          <w:szCs w:val="20"/>
        </w:rPr>
        <w:t>The consummation of the Transactions described in Note 4 The Transactions constituted a definitive Liquidity Event under the agreements governing the Unit awards and</w:t>
      </w:r>
      <w:r>
        <w:rPr>
          <w:rFonts w:eastAsia="Times New Roman"/>
          <w:color w:val="000000"/>
          <w:sz w:val="20"/>
          <w:szCs w:val="20"/>
        </w:rPr>
        <w:t xml:space="preserve"> as a result all unvested Units vested on October 7, 2020. Therefore, the Company recorded an expense of $106.2 million related to the accelerated vesting during the fourth quarter of 2020. The Company recorded these awards within shareholders' equity as a</w:t>
      </w:r>
      <w:r>
        <w:rPr>
          <w:rFonts w:eastAsia="Times New Roman"/>
          <w:color w:val="000000"/>
          <w:sz w:val="20"/>
          <w:szCs w:val="20"/>
        </w:rPr>
        <w:t xml:space="preserve">n equity contribution from Holdings based on the fair value of the outstanding Units at each reporting period. </w:t>
      </w:r>
    </w:p>
    <w:p w:rsidR="00000000" w:rsidRDefault="00F537BE">
      <w:pPr>
        <w:ind w:firstLine="360"/>
        <w:jc w:val="both"/>
        <w:divId w:val="632322670"/>
        <w:rPr>
          <w:rFonts w:eastAsia="Times New Roman"/>
        </w:rPr>
      </w:pPr>
      <w:r>
        <w:rPr>
          <w:rFonts w:eastAsia="Times New Roman"/>
          <w:color w:val="000000"/>
          <w:sz w:val="20"/>
          <w:szCs w:val="20"/>
        </w:rPr>
        <w:t>The fair value of the outstanding Units was $475.5 million as of October 7, 2020, and represents the cumulative exit value of the Company, which</w:t>
      </w:r>
      <w:r>
        <w:rPr>
          <w:rFonts w:eastAsia="Times New Roman"/>
          <w:color w:val="000000"/>
          <w:sz w:val="20"/>
          <w:szCs w:val="20"/>
        </w:rPr>
        <w:t xml:space="preserve"> reflects the transaction value plus prior distributions. We also removed the discount for lack of marketability from the calculation of fair value. The Company recorded stock-based compensation expense for Class B Units of $405.8 million during the period</w:t>
      </w:r>
      <w:r>
        <w:rPr>
          <w:rFonts w:eastAsia="Times New Roman"/>
          <w:color w:val="000000"/>
          <w:sz w:val="20"/>
          <w:szCs w:val="20"/>
        </w:rPr>
        <w:t xml:space="preserve"> ended December 31, 2020, and stock-based compensation profit of $14.9 million during the period ended December 31, 2019. Forfeitures are accounted for as they occur.</w:t>
      </w:r>
    </w:p>
    <w:p w:rsidR="00000000" w:rsidRDefault="00F537BE">
      <w:pPr>
        <w:ind w:firstLine="360"/>
        <w:jc w:val="both"/>
        <w:divId w:val="1852180916"/>
        <w:rPr>
          <w:rFonts w:eastAsia="Times New Roman"/>
        </w:rPr>
      </w:pPr>
      <w:r>
        <w:rPr>
          <w:rFonts w:eastAsia="Times New Roman"/>
          <w:color w:val="000000"/>
          <w:sz w:val="20"/>
          <w:szCs w:val="20"/>
        </w:rPr>
        <w:t>The following table lists the principal assumptions used estimating the fair value of the</w:t>
      </w:r>
      <w:r>
        <w:rPr>
          <w:rFonts w:eastAsia="Times New Roman"/>
          <w:color w:val="000000"/>
          <w:sz w:val="20"/>
          <w:szCs w:val="20"/>
        </w:rPr>
        <w:t xml:space="preserve"> Units during the year ended December 31,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7184"/>
        <w:gridCol w:w="38"/>
        <w:gridCol w:w="38"/>
        <w:gridCol w:w="820"/>
        <w:gridCol w:w="187"/>
      </w:tblGrid>
      <w:tr w:rsidR="00000000">
        <w:trPr>
          <w:divId w:val="279577240"/>
        </w:trPr>
        <w:tc>
          <w:tcPr>
            <w:tcW w:w="50" w:type="pct"/>
            <w:vAlign w:val="center"/>
            <w:hideMark/>
          </w:tcPr>
          <w:p w:rsidR="00000000" w:rsidRDefault="00F537BE">
            <w:pPr>
              <w:ind w:firstLine="360"/>
              <w:jc w:val="both"/>
              <w:rPr>
                <w:rFonts w:eastAsia="Times New Roman"/>
              </w:rPr>
            </w:pPr>
          </w:p>
        </w:tc>
        <w:tc>
          <w:tcPr>
            <w:tcW w:w="436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79577240"/>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Risk free rate of return</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r>
      <w:tr w:rsidR="00000000">
        <w:trPr>
          <w:divId w:val="279577240"/>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Expected volatility</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24.9 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r>
      <w:tr w:rsidR="00000000">
        <w:trPr>
          <w:divId w:val="279577240"/>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Expected dividend yield</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r>
      <w:tr w:rsidR="00000000">
        <w:trPr>
          <w:divId w:val="279577240"/>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Discount for Lack of Marketability</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20.0 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r>
    </w:tbl>
    <w:p w:rsidR="00000000" w:rsidRDefault="00F537BE">
      <w:pPr>
        <w:ind w:firstLine="360"/>
        <w:jc w:val="both"/>
        <w:divId w:val="239367688"/>
        <w:rPr>
          <w:rFonts w:eastAsia="Times New Roman"/>
        </w:rPr>
      </w:pPr>
      <w:r>
        <w:rPr>
          <w:rFonts w:eastAsia="Times New Roman"/>
          <w:color w:val="000000"/>
          <w:sz w:val="20"/>
          <w:szCs w:val="20"/>
        </w:rPr>
        <w:t>Stock-based compensation expense related to Class B Units has been allocated between costs of services and general and administrative expenses in the accompanying consolidated statements of income (loss) and comprehensive income (loss) for the years ending</w:t>
      </w:r>
      <w:r>
        <w:rPr>
          <w:rFonts w:eastAsia="Times New Roman"/>
          <w:color w:val="000000"/>
          <w:sz w:val="20"/>
          <w:szCs w:val="20"/>
        </w:rPr>
        <w:t xml:space="preserve"> December 31, 2020, and 2019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273"/>
        <w:gridCol w:w="37"/>
        <w:gridCol w:w="120"/>
        <w:gridCol w:w="1180"/>
        <w:gridCol w:w="36"/>
        <w:gridCol w:w="36"/>
        <w:gridCol w:w="36"/>
        <w:gridCol w:w="36"/>
        <w:gridCol w:w="120"/>
        <w:gridCol w:w="1142"/>
        <w:gridCol w:w="36"/>
        <w:gridCol w:w="36"/>
        <w:gridCol w:w="36"/>
        <w:gridCol w:w="36"/>
        <w:gridCol w:w="36"/>
        <w:gridCol w:w="36"/>
        <w:gridCol w:w="36"/>
      </w:tblGrid>
      <w:tr w:rsidR="00000000">
        <w:trPr>
          <w:divId w:val="919215215"/>
        </w:trPr>
        <w:tc>
          <w:tcPr>
            <w:tcW w:w="50" w:type="pct"/>
            <w:vAlign w:val="center"/>
            <w:hideMark/>
          </w:tcPr>
          <w:p w:rsidR="00000000" w:rsidRDefault="00F537BE">
            <w:pPr>
              <w:ind w:firstLine="360"/>
              <w:jc w:val="both"/>
              <w:rPr>
                <w:rFonts w:eastAsia="Times New Roman"/>
              </w:rPr>
            </w:pPr>
          </w:p>
        </w:tc>
        <w:tc>
          <w:tcPr>
            <w:tcW w:w="328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75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75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919215215"/>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919215215"/>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F537BE">
            <w:pPr>
              <w:spacing w:after="100"/>
              <w:jc w:val="center"/>
              <w:rPr>
                <w:rFonts w:eastAsia="Times New Roman"/>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91921521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Cost of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163,025 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(7,904)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919215215"/>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242,818 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w:t>
            </w:r>
            <w:r>
              <w:rPr>
                <w:rFonts w:eastAsia="Times New Roman"/>
                <w:color w:val="000000"/>
                <w:sz w:val="20"/>
                <w:szCs w:val="20"/>
              </w:rPr>
              <w:t>6,976)</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91921521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stock-based compensation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405,843 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(14,880)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bl>
    <w:p w:rsidR="00000000" w:rsidRDefault="00F537BE">
      <w:pPr>
        <w:ind w:firstLine="360"/>
        <w:jc w:val="both"/>
        <w:divId w:val="1662347187"/>
        <w:rPr>
          <w:rFonts w:eastAsia="Times New Roman"/>
        </w:rPr>
      </w:pPr>
      <w:r>
        <w:rPr>
          <w:rFonts w:eastAsia="Times New Roman"/>
          <w:b/>
          <w:bCs/>
          <w:i/>
          <w:iCs/>
          <w:color w:val="000000"/>
          <w:sz w:val="20"/>
          <w:szCs w:val="20"/>
        </w:rPr>
        <w:t>Aft</w:t>
      </w:r>
      <w:r>
        <w:rPr>
          <w:rFonts w:eastAsia="Times New Roman"/>
          <w:b/>
          <w:bCs/>
          <w:i/>
          <w:iCs/>
          <w:color w:val="000000"/>
          <w:sz w:val="20"/>
          <w:szCs w:val="20"/>
        </w:rPr>
        <w:t>er the consummation of the Transactions</w:t>
      </w:r>
    </w:p>
    <w:p w:rsidR="00000000" w:rsidRDefault="00F537BE">
      <w:pPr>
        <w:ind w:firstLine="360"/>
        <w:jc w:val="both"/>
        <w:divId w:val="1916475581"/>
        <w:rPr>
          <w:rFonts w:eastAsia="Times New Roman"/>
        </w:rPr>
      </w:pPr>
      <w:r>
        <w:rPr>
          <w:rFonts w:eastAsia="Times New Roman"/>
          <w:color w:val="000000"/>
          <w:sz w:val="20"/>
          <w:szCs w:val="20"/>
        </w:rPr>
        <w:t>The Company operates under the 2020 Omnibus Incentive Plan effective October 8, 2020. The purpose of the 2020 Omnibus Incentive Plan is to provide a means through which the Company and the other members of the Compan</w:t>
      </w:r>
      <w:r>
        <w:rPr>
          <w:rFonts w:eastAsia="Times New Roman"/>
          <w:color w:val="000000"/>
          <w:sz w:val="20"/>
          <w:szCs w:val="20"/>
        </w:rPr>
        <w:t>y may attract and retain key personnel and to provide a means whereby directors, officers, employees, consultants and advisors of the Company and its subsidiaries can acquire and maintain an equity interest in the Company, or be paid incentive compensation</w:t>
      </w:r>
      <w:r>
        <w:rPr>
          <w:rFonts w:eastAsia="Times New Roman"/>
          <w:color w:val="000000"/>
          <w:sz w:val="20"/>
          <w:szCs w:val="20"/>
        </w:rPr>
        <w:t xml:space="preserve">, including incentive compensation measured by reference to the value of Common Stock, thereby strengthening their commitment to the welfare of the Company and aligning their interests with those of the Company's stockholders. </w:t>
      </w:r>
    </w:p>
    <w:p w:rsidR="00000000" w:rsidRDefault="00F537BE">
      <w:pPr>
        <w:ind w:firstLine="360"/>
        <w:jc w:val="both"/>
        <w:divId w:val="370880974"/>
        <w:rPr>
          <w:rFonts w:eastAsia="Times New Roman"/>
        </w:rPr>
      </w:pPr>
      <w:r>
        <w:rPr>
          <w:rFonts w:eastAsia="Times New Roman"/>
          <w:color w:val="000000"/>
          <w:sz w:val="20"/>
          <w:szCs w:val="20"/>
        </w:rPr>
        <w:t xml:space="preserve">There are </w:t>
      </w:r>
      <w:r>
        <w:rPr>
          <w:rFonts w:eastAsia="Times New Roman"/>
          <w:color w:val="000000"/>
          <w:sz w:val="20"/>
          <w:szCs w:val="20"/>
        </w:rPr>
        <w:t>85,850,000 shares of Class A common stock available for the issuance of awards under the 2020 Omnibus Incentive Plan. The Company's CEO, with the approval of the Board, determines participation and the allocation of the Units. Awards under the 2020 Omnibus</w:t>
      </w:r>
      <w:r>
        <w:rPr>
          <w:rFonts w:eastAsia="Times New Roman"/>
          <w:color w:val="000000"/>
          <w:sz w:val="20"/>
          <w:szCs w:val="20"/>
        </w:rPr>
        <w:t xml:space="preserve"> Incentive Plan typically vest from 6 months to 4 years and are generally subject to either cliff vesting or graded vesting. Awards do not have non-forfeitable rights to dividends or dividend equivalents. </w:t>
      </w:r>
    </w:p>
    <w:p w:rsidR="00000000" w:rsidRDefault="00F537BE">
      <w:pPr>
        <w:ind w:firstLine="360"/>
        <w:jc w:val="both"/>
        <w:divId w:val="1434865481"/>
        <w:rPr>
          <w:rFonts w:eastAsia="Times New Roman"/>
        </w:rPr>
      </w:pPr>
      <w:r>
        <w:rPr>
          <w:rFonts w:eastAsia="Times New Roman"/>
          <w:color w:val="000000"/>
          <w:sz w:val="20"/>
          <w:szCs w:val="20"/>
        </w:rPr>
        <w:t xml:space="preserve">The Company has adopted an Incentive Compensation </w:t>
      </w:r>
      <w:r>
        <w:rPr>
          <w:rFonts w:eastAsia="Times New Roman"/>
          <w:color w:val="000000"/>
          <w:sz w:val="20"/>
          <w:szCs w:val="20"/>
        </w:rPr>
        <w:t>Clawback Policy in order to help ensure that incentive compensation is paid or awarded based on accurate financial results and the correct calculation of performance against incentive targets.</w:t>
      </w:r>
    </w:p>
    <w:p w:rsidR="00000000" w:rsidRDefault="00F537BE">
      <w:pPr>
        <w:ind w:firstLine="360"/>
        <w:jc w:val="center"/>
        <w:divId w:val="1206723287"/>
        <w:rPr>
          <w:rFonts w:eastAsia="Times New Roman"/>
        </w:rPr>
      </w:pPr>
      <w:r>
        <w:rPr>
          <w:rFonts w:eastAsia="Times New Roman"/>
          <w:color w:val="000000"/>
          <w:sz w:val="20"/>
          <w:szCs w:val="20"/>
        </w:rPr>
        <w:t>101</w:t>
      </w:r>
    </w:p>
    <w:p w:rsidR="00000000" w:rsidRDefault="00F537BE">
      <w:pPr>
        <w:rPr>
          <w:rFonts w:eastAsia="Times New Roman"/>
        </w:rPr>
      </w:pPr>
      <w:r>
        <w:rPr>
          <w:rFonts w:eastAsia="Times New Roman"/>
        </w:rPr>
        <w:pict>
          <v:rect id="_x0000_i1128" style="width:0;height:1.5pt" o:hralign="center" o:hrstd="t" o:hr="t" fillcolor="#a0a0a0" stroked="f"/>
        </w:pict>
      </w:r>
    </w:p>
    <w:p w:rsidR="00000000" w:rsidRDefault="00F537BE">
      <w:pPr>
        <w:ind w:firstLine="360"/>
        <w:divId w:val="1718819445"/>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347949094"/>
        <w:rPr>
          <w:rFonts w:eastAsia="Times New Roman"/>
        </w:rPr>
      </w:pPr>
      <w:r>
        <w:rPr>
          <w:rFonts w:eastAsia="Times New Roman"/>
          <w:b/>
          <w:bCs/>
          <w:color w:val="000000"/>
          <w:sz w:val="20"/>
          <w:szCs w:val="20"/>
        </w:rPr>
        <w:t>MULTIPLAN CORPORATION</w:t>
      </w:r>
    </w:p>
    <w:p w:rsidR="00000000" w:rsidRDefault="00F537BE">
      <w:pPr>
        <w:ind w:firstLine="360"/>
        <w:jc w:val="center"/>
        <w:divId w:val="1694302865"/>
        <w:rPr>
          <w:rFonts w:eastAsia="Times New Roman"/>
        </w:rPr>
      </w:pPr>
      <w:r>
        <w:rPr>
          <w:rFonts w:eastAsia="Times New Roman"/>
          <w:b/>
          <w:bCs/>
          <w:color w:val="000000"/>
          <w:sz w:val="20"/>
          <w:szCs w:val="20"/>
        </w:rPr>
        <w:t>Notes to Consolidated Financial Statements</w:t>
      </w:r>
    </w:p>
    <w:p w:rsidR="00000000" w:rsidRDefault="00F537BE">
      <w:pPr>
        <w:ind w:firstLine="360"/>
        <w:jc w:val="both"/>
        <w:divId w:val="1832985122"/>
        <w:rPr>
          <w:rFonts w:eastAsia="Times New Roman"/>
        </w:rPr>
      </w:pPr>
      <w:r>
        <w:rPr>
          <w:rFonts w:eastAsia="Times New Roman"/>
          <w:i/>
          <w:iCs/>
          <w:color w:val="000000"/>
          <w:sz w:val="20"/>
          <w:szCs w:val="20"/>
        </w:rPr>
        <w:t>Non-qualified stock options</w:t>
      </w:r>
    </w:p>
    <w:p w:rsidR="00000000" w:rsidRDefault="00F537BE">
      <w:pPr>
        <w:ind w:firstLine="360"/>
        <w:jc w:val="both"/>
        <w:divId w:val="215045416"/>
        <w:rPr>
          <w:rFonts w:eastAsia="Times New Roman"/>
        </w:rPr>
      </w:pPr>
      <w:r>
        <w:rPr>
          <w:rFonts w:eastAsia="Times New Roman"/>
          <w:color w:val="000000"/>
          <w:sz w:val="20"/>
          <w:szCs w:val="20"/>
        </w:rPr>
        <w:t>Non-qualified stock option activity for the year ended December 31, 2021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4335"/>
        <w:gridCol w:w="37"/>
        <w:gridCol w:w="36"/>
        <w:gridCol w:w="36"/>
        <w:gridCol w:w="36"/>
        <w:gridCol w:w="83"/>
        <w:gridCol w:w="787"/>
        <w:gridCol w:w="36"/>
        <w:gridCol w:w="36"/>
        <w:gridCol w:w="36"/>
        <w:gridCol w:w="36"/>
        <w:gridCol w:w="121"/>
        <w:gridCol w:w="654"/>
        <w:gridCol w:w="36"/>
        <w:gridCol w:w="36"/>
        <w:gridCol w:w="36"/>
        <w:gridCol w:w="36"/>
        <w:gridCol w:w="74"/>
        <w:gridCol w:w="706"/>
        <w:gridCol w:w="36"/>
        <w:gridCol w:w="36"/>
        <w:gridCol w:w="36"/>
        <w:gridCol w:w="36"/>
        <w:gridCol w:w="121"/>
        <w:gridCol w:w="666"/>
        <w:gridCol w:w="36"/>
        <w:gridCol w:w="36"/>
        <w:gridCol w:w="36"/>
        <w:gridCol w:w="36"/>
      </w:tblGrid>
      <w:tr w:rsidR="00000000">
        <w:trPr>
          <w:divId w:val="614749893"/>
        </w:trPr>
        <w:tc>
          <w:tcPr>
            <w:tcW w:w="50" w:type="pct"/>
            <w:vAlign w:val="center"/>
            <w:hideMark/>
          </w:tcPr>
          <w:p w:rsidR="00000000" w:rsidRDefault="00F537BE">
            <w:pPr>
              <w:ind w:firstLine="360"/>
              <w:jc w:val="both"/>
              <w:rPr>
                <w:rFonts w:eastAsia="Times New Roman"/>
              </w:rPr>
            </w:pPr>
          </w:p>
        </w:tc>
        <w:tc>
          <w:tcPr>
            <w:tcW w:w="264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7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614749893"/>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Weighted Average Exercise Price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Weighted Average Remaining Contract Term (Years)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Aggregate Intrinsic Value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r>
      <w:tr w:rsidR="00000000">
        <w:trPr>
          <w:divId w:val="61474989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Nonvested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614749893"/>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Awarded</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4,167,862 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8.43 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614749893"/>
        </w:trPr>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614749893"/>
        </w:trPr>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61474989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Nonvested at end of period</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4,167,862 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3 years, 5 months</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r w:rsidR="00000000">
        <w:trPr>
          <w:divId w:val="614749893"/>
          <w:trHeight w:val="280"/>
        </w:trPr>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61474989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Exercisable at end of period</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r>
    </w:tbl>
    <w:p w:rsidR="00000000" w:rsidRDefault="00F537BE">
      <w:pPr>
        <w:ind w:firstLine="360"/>
        <w:jc w:val="both"/>
        <w:divId w:val="1668559871"/>
        <w:rPr>
          <w:rFonts w:eastAsia="Times New Roman"/>
        </w:rPr>
      </w:pPr>
      <w:r>
        <w:rPr>
          <w:rFonts w:eastAsia="Times New Roman"/>
          <w:i/>
          <w:iCs/>
          <w:color w:val="000000"/>
          <w:sz w:val="20"/>
          <w:szCs w:val="20"/>
        </w:rPr>
        <w:t>Restricted Stock and Restricted Stock Units</w:t>
      </w:r>
    </w:p>
    <w:p w:rsidR="00000000" w:rsidRDefault="00F537BE">
      <w:pPr>
        <w:ind w:firstLine="360"/>
        <w:jc w:val="both"/>
        <w:divId w:val="1542594603"/>
        <w:rPr>
          <w:rFonts w:eastAsia="Times New Roman"/>
        </w:rPr>
      </w:pPr>
      <w:r>
        <w:rPr>
          <w:rFonts w:eastAsia="Times New Roman"/>
          <w:color w:val="000000"/>
          <w:sz w:val="20"/>
          <w:szCs w:val="20"/>
        </w:rPr>
        <w:t>Restricted Stock and Restricted Stock Units activity for the year ended December 31, 2021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3"/>
        <w:gridCol w:w="2821"/>
        <w:gridCol w:w="36"/>
        <w:gridCol w:w="71"/>
        <w:gridCol w:w="872"/>
        <w:gridCol w:w="36"/>
        <w:gridCol w:w="36"/>
        <w:gridCol w:w="36"/>
        <w:gridCol w:w="36"/>
        <w:gridCol w:w="58"/>
        <w:gridCol w:w="885"/>
        <w:gridCol w:w="36"/>
        <w:gridCol w:w="36"/>
        <w:gridCol w:w="36"/>
        <w:gridCol w:w="36"/>
        <w:gridCol w:w="71"/>
        <w:gridCol w:w="872"/>
        <w:gridCol w:w="36"/>
        <w:gridCol w:w="36"/>
        <w:gridCol w:w="36"/>
        <w:gridCol w:w="36"/>
        <w:gridCol w:w="59"/>
        <w:gridCol w:w="884"/>
        <w:gridCol w:w="36"/>
        <w:gridCol w:w="36"/>
        <w:gridCol w:w="36"/>
        <w:gridCol w:w="36"/>
        <w:gridCol w:w="121"/>
        <w:gridCol w:w="901"/>
        <w:gridCol w:w="36"/>
      </w:tblGrid>
      <w:tr w:rsidR="00000000">
        <w:trPr>
          <w:divId w:val="327557587"/>
        </w:trPr>
        <w:tc>
          <w:tcPr>
            <w:tcW w:w="50" w:type="pct"/>
            <w:vAlign w:val="center"/>
            <w:hideMark/>
          </w:tcPr>
          <w:p w:rsidR="00000000" w:rsidRDefault="00F537BE">
            <w:pPr>
              <w:ind w:firstLine="360"/>
              <w:jc w:val="both"/>
              <w:rPr>
                <w:rFonts w:eastAsia="Times New Roman"/>
              </w:rPr>
            </w:pPr>
          </w:p>
        </w:tc>
        <w:tc>
          <w:tcPr>
            <w:tcW w:w="172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6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6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6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6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1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6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327557587"/>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Employee RS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Director RSUs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Employee RSUs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Fixed Value RSUs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Weighted Average grant date fair value per share</w:t>
            </w:r>
          </w:p>
        </w:tc>
      </w:tr>
      <w:tr w:rsidR="00000000">
        <w:trPr>
          <w:divId w:val="32755758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Nonvested at beginning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1,468,750 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42,847 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32755758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Awarded</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133,689 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87,275 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2,903,845 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492,610 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32755758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(930,564)</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(48,061)</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(522,539)</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8.47 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32755758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(671,875)</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(37,325)</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8.65 </w:t>
            </w:r>
          </w:p>
        </w:tc>
        <w:tc>
          <w:tcPr>
            <w:tcW w:w="0" w:type="auto"/>
            <w:shd w:val="clear" w:color="auto" w:fill="FFFF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32755758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Nonvested at end of period</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82,061 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2,343,981 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492,610 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957571017"/>
        <w:rPr>
          <w:rFonts w:eastAsia="Times New Roman"/>
        </w:rPr>
      </w:pPr>
      <w:r>
        <w:rPr>
          <w:rFonts w:eastAsia="Times New Roman"/>
          <w:color w:val="000000"/>
          <w:sz w:val="20"/>
          <w:szCs w:val="20"/>
        </w:rPr>
        <w:t>On August 4, 2021, the Company granted $2.0 million of Fixed Value RSUs to the chief executiv</w:t>
      </w:r>
      <w:r>
        <w:rPr>
          <w:rFonts w:eastAsia="Times New Roman"/>
          <w:color w:val="000000"/>
          <w:sz w:val="20"/>
          <w:szCs w:val="20"/>
        </w:rPr>
        <w:t>e officer as part of the side letter agreement entered into on the same date. The required service period of the grant is the time between the grant date and the vesting date of January 31, 2022, and the compensation cost related to the grant was amortized</w:t>
      </w:r>
      <w:r>
        <w:rPr>
          <w:rFonts w:eastAsia="Times New Roman"/>
          <w:color w:val="000000"/>
          <w:sz w:val="20"/>
          <w:szCs w:val="20"/>
        </w:rPr>
        <w:t xml:space="preserve"> ratably over the service period. This grant is accounted for as liability-classified award because the obligation is based on fixed monetary amount that was known at inception of the obligation, to be settled with a variable number of shares of our common</w:t>
      </w:r>
      <w:r>
        <w:rPr>
          <w:rFonts w:eastAsia="Times New Roman"/>
          <w:color w:val="000000"/>
          <w:sz w:val="20"/>
          <w:szCs w:val="20"/>
        </w:rPr>
        <w:t xml:space="preserve"> stock based on the volume weighted average trading price of the common stock of the Company over the preceding 30 consecutive trading days prior to the grant's vesting date, which occurred on January 31, 2022. </w:t>
      </w:r>
    </w:p>
    <w:p w:rsidR="00000000" w:rsidRDefault="00F537BE">
      <w:pPr>
        <w:ind w:firstLine="360"/>
        <w:jc w:val="both"/>
        <w:divId w:val="922758316"/>
        <w:rPr>
          <w:rFonts w:eastAsia="Times New Roman"/>
        </w:rPr>
      </w:pPr>
      <w:r>
        <w:rPr>
          <w:rFonts w:eastAsia="Times New Roman"/>
          <w:i/>
          <w:iCs/>
          <w:color w:val="000000"/>
          <w:sz w:val="20"/>
          <w:szCs w:val="20"/>
        </w:rPr>
        <w:t>Other share based compensation data</w:t>
      </w:r>
    </w:p>
    <w:p w:rsidR="00000000" w:rsidRDefault="00F537BE">
      <w:pPr>
        <w:ind w:firstLine="360"/>
        <w:jc w:val="both"/>
        <w:divId w:val="1515723383"/>
        <w:rPr>
          <w:rFonts w:eastAsia="Times New Roman"/>
        </w:rPr>
      </w:pPr>
      <w:r>
        <w:rPr>
          <w:rFonts w:eastAsia="Times New Roman"/>
          <w:color w:val="000000"/>
          <w:sz w:val="20"/>
          <w:szCs w:val="20"/>
        </w:rPr>
        <w:t>The foll</w:t>
      </w:r>
      <w:r>
        <w:rPr>
          <w:rFonts w:eastAsia="Times New Roman"/>
          <w:color w:val="000000"/>
          <w:sz w:val="20"/>
          <w:szCs w:val="20"/>
        </w:rPr>
        <w:t>owing table lists the principal assumptions used in estimating the grant date fair value of NQSOs during the year ended December 31, 2021:</w:t>
      </w:r>
    </w:p>
    <w:tbl>
      <w:tblPr>
        <w:tblW w:w="4985" w:type="pct"/>
        <w:tblCellMar>
          <w:top w:w="15" w:type="dxa"/>
          <w:left w:w="15" w:type="dxa"/>
          <w:bottom w:w="15" w:type="dxa"/>
          <w:right w:w="15" w:type="dxa"/>
        </w:tblCellMar>
        <w:tblLook w:val="04A0" w:firstRow="1" w:lastRow="0" w:firstColumn="1" w:lastColumn="0" w:noHBand="0" w:noVBand="1"/>
      </w:tblPr>
      <w:tblGrid>
        <w:gridCol w:w="68"/>
        <w:gridCol w:w="6148"/>
        <w:gridCol w:w="37"/>
        <w:gridCol w:w="69"/>
        <w:gridCol w:w="1922"/>
        <w:gridCol w:w="37"/>
      </w:tblGrid>
      <w:tr w:rsidR="00000000">
        <w:trPr>
          <w:divId w:val="1053388159"/>
        </w:trPr>
        <w:tc>
          <w:tcPr>
            <w:tcW w:w="50" w:type="pct"/>
            <w:vAlign w:val="center"/>
            <w:hideMark/>
          </w:tcPr>
          <w:p w:rsidR="00000000" w:rsidRDefault="00F537BE">
            <w:pPr>
              <w:ind w:firstLine="360"/>
              <w:jc w:val="both"/>
              <w:rPr>
                <w:rFonts w:eastAsia="Times New Roman"/>
              </w:rPr>
            </w:pPr>
          </w:p>
        </w:tc>
        <w:tc>
          <w:tcPr>
            <w:tcW w:w="3720"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116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053388159"/>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Risk free rate of return</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1.10% - 1.52%</w:t>
            </w:r>
          </w:p>
        </w:tc>
      </w:tr>
      <w:tr w:rsidR="00000000">
        <w:trPr>
          <w:divId w:val="1053388159"/>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Expected volatility</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40% - 52%</w:t>
            </w:r>
          </w:p>
        </w:tc>
      </w:tr>
      <w:tr w:rsidR="00000000">
        <w:trPr>
          <w:divId w:val="1053388159"/>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Expected dividend yield</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0.0%</w:t>
            </w:r>
          </w:p>
        </w:tc>
      </w:tr>
      <w:tr w:rsidR="00000000">
        <w:trPr>
          <w:divId w:val="1053388159"/>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Expected life in years</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6 years - 6 years, 3 months</w:t>
            </w:r>
          </w:p>
        </w:tc>
      </w:tr>
      <w:tr w:rsidR="00000000">
        <w:trPr>
          <w:divId w:val="1053388159"/>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Sub optimal exercise factor</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1.9</w:t>
            </w:r>
          </w:p>
        </w:tc>
      </w:tr>
    </w:tbl>
    <w:p w:rsidR="00000000" w:rsidRDefault="00F537BE">
      <w:pPr>
        <w:ind w:firstLine="360"/>
        <w:jc w:val="both"/>
        <w:divId w:val="1083448965"/>
        <w:rPr>
          <w:rFonts w:eastAsia="Times New Roman"/>
        </w:rPr>
      </w:pPr>
      <w:r>
        <w:rPr>
          <w:rFonts w:eastAsia="Times New Roman"/>
          <w:color w:val="000000"/>
          <w:sz w:val="20"/>
          <w:szCs w:val="20"/>
        </w:rPr>
        <w:t xml:space="preserve">The Company has allocated stock based compensation expense under the 2020 Omnibus Incentive Plan between costs of services and general and administrative expenses in the accompanying consolidated statements of income (loss) and comprehensive income (loss) </w:t>
      </w:r>
      <w:r>
        <w:rPr>
          <w:rFonts w:eastAsia="Times New Roman"/>
          <w:color w:val="000000"/>
          <w:sz w:val="20"/>
          <w:szCs w:val="20"/>
        </w:rPr>
        <w:t>for the years ending December 31, 2021, and 2020 as follows:</w:t>
      </w:r>
    </w:p>
    <w:p w:rsidR="00000000" w:rsidRDefault="00F537BE">
      <w:pPr>
        <w:ind w:firstLine="360"/>
        <w:jc w:val="center"/>
        <w:divId w:val="1863666957"/>
        <w:rPr>
          <w:rFonts w:eastAsia="Times New Roman"/>
        </w:rPr>
      </w:pPr>
      <w:r>
        <w:rPr>
          <w:rFonts w:eastAsia="Times New Roman"/>
          <w:color w:val="000000"/>
          <w:sz w:val="20"/>
          <w:szCs w:val="20"/>
        </w:rPr>
        <w:t>102</w:t>
      </w:r>
    </w:p>
    <w:p w:rsidR="00000000" w:rsidRDefault="00F537BE">
      <w:pPr>
        <w:rPr>
          <w:rFonts w:eastAsia="Times New Roman"/>
        </w:rPr>
      </w:pPr>
      <w:r>
        <w:rPr>
          <w:rFonts w:eastAsia="Times New Roman"/>
        </w:rPr>
        <w:pict>
          <v:rect id="_x0000_i1129" style="width:0;height:1.5pt" o:hralign="center" o:hrstd="t" o:hr="t" fillcolor="#a0a0a0" stroked="f"/>
        </w:pict>
      </w:r>
    </w:p>
    <w:p w:rsidR="00000000" w:rsidRDefault="00F537BE">
      <w:pPr>
        <w:ind w:firstLine="360"/>
        <w:divId w:val="942344895"/>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1002272485"/>
        <w:rPr>
          <w:rFonts w:eastAsia="Times New Roman"/>
        </w:rPr>
      </w:pPr>
      <w:r>
        <w:rPr>
          <w:rFonts w:eastAsia="Times New Roman"/>
          <w:b/>
          <w:bCs/>
          <w:color w:val="000000"/>
          <w:sz w:val="20"/>
          <w:szCs w:val="20"/>
        </w:rPr>
        <w:t>MULTIPLAN CORPORATION</w:t>
      </w:r>
    </w:p>
    <w:p w:rsidR="00000000" w:rsidRDefault="00F537BE">
      <w:pPr>
        <w:ind w:firstLine="360"/>
        <w:jc w:val="center"/>
        <w:divId w:val="1722753138"/>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5273"/>
        <w:gridCol w:w="37"/>
        <w:gridCol w:w="120"/>
        <w:gridCol w:w="1180"/>
        <w:gridCol w:w="36"/>
        <w:gridCol w:w="36"/>
        <w:gridCol w:w="36"/>
        <w:gridCol w:w="36"/>
        <w:gridCol w:w="120"/>
        <w:gridCol w:w="1142"/>
        <w:gridCol w:w="36"/>
        <w:gridCol w:w="36"/>
        <w:gridCol w:w="36"/>
        <w:gridCol w:w="36"/>
        <w:gridCol w:w="36"/>
        <w:gridCol w:w="36"/>
        <w:gridCol w:w="36"/>
      </w:tblGrid>
      <w:tr w:rsidR="00000000">
        <w:trPr>
          <w:divId w:val="721291645"/>
        </w:trPr>
        <w:tc>
          <w:tcPr>
            <w:tcW w:w="50" w:type="pct"/>
            <w:vAlign w:val="center"/>
            <w:hideMark/>
          </w:tcPr>
          <w:p w:rsidR="00000000" w:rsidRDefault="00F537BE">
            <w:pPr>
              <w:ind w:firstLine="360"/>
              <w:jc w:val="center"/>
              <w:rPr>
                <w:rFonts w:eastAsia="Times New Roman"/>
              </w:rPr>
            </w:pPr>
          </w:p>
        </w:tc>
        <w:tc>
          <w:tcPr>
            <w:tcW w:w="328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75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75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721291645"/>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721291645"/>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F537BE">
            <w:pPr>
              <w:spacing w:after="100"/>
              <w:jc w:val="center"/>
              <w:rPr>
                <w:rFonts w:eastAsia="Times New Roman"/>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72129164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Cost of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721291645"/>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15,392 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211 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72129164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stock-based compensation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18,010 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vAlign w:val="center"/>
            <w:hideMark/>
          </w:tcPr>
          <w:p w:rsidR="00000000" w:rsidRDefault="00F537BE">
            <w:pPr>
              <w:spacing w:after="100"/>
              <w:jc w:val="right"/>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bl>
    <w:p w:rsidR="00000000" w:rsidRDefault="00F537BE">
      <w:pPr>
        <w:ind w:firstLine="360"/>
        <w:jc w:val="both"/>
        <w:divId w:val="368576228"/>
        <w:rPr>
          <w:rFonts w:eastAsia="Times New Roman"/>
        </w:rPr>
      </w:pPr>
      <w:r>
        <w:rPr>
          <w:rFonts w:eastAsia="Times New Roman"/>
          <w:color w:val="000000"/>
          <w:sz w:val="20"/>
          <w:szCs w:val="20"/>
        </w:rPr>
        <w:t>The</w:t>
      </w:r>
      <w:r>
        <w:rPr>
          <w:rFonts w:eastAsia="Times New Roman"/>
          <w:color w:val="000000"/>
          <w:sz w:val="20"/>
          <w:szCs w:val="20"/>
        </w:rPr>
        <w:t xml:space="preserve">re was </w:t>
      </w:r>
      <w:r>
        <w:rPr>
          <w:rFonts w:eastAsia="Times New Roman"/>
          <w:color w:val="000000"/>
          <w:sz w:val="20"/>
          <w:szCs w:val="20"/>
          <w:shd w:val="clear" w:color="auto" w:fill="FFFFFF"/>
        </w:rPr>
        <w:t>$22.8 million</w:t>
      </w:r>
      <w:r>
        <w:rPr>
          <w:rFonts w:eastAsia="Times New Roman"/>
          <w:color w:val="000000"/>
          <w:sz w:val="20"/>
          <w:szCs w:val="20"/>
        </w:rPr>
        <w:t xml:space="preserve"> of unrecognized compensation cost as of December 31, 2021 related to the outstanding awards which is expected to be recognized over a weighted average period of 3 years, 3 months. </w:t>
      </w:r>
    </w:p>
    <w:p w:rsidR="00000000" w:rsidRDefault="00F537BE">
      <w:pPr>
        <w:ind w:hanging="360"/>
        <w:jc w:val="both"/>
        <w:divId w:val="1752001125"/>
        <w:rPr>
          <w:rFonts w:eastAsia="Times New Roman"/>
        </w:rPr>
      </w:pPr>
      <w:r>
        <w:rPr>
          <w:rFonts w:eastAsia="Times New Roman"/>
          <w:b/>
          <w:bCs/>
          <w:color w:val="000000"/>
          <w:sz w:val="20"/>
          <w:szCs w:val="20"/>
        </w:rPr>
        <w:t>16.Employee Benefit Plan</w:t>
      </w:r>
    </w:p>
    <w:p w:rsidR="00000000" w:rsidRDefault="00F537BE">
      <w:pPr>
        <w:ind w:firstLine="405"/>
        <w:jc w:val="both"/>
        <w:divId w:val="1105080976"/>
        <w:rPr>
          <w:rFonts w:eastAsia="Times New Roman"/>
        </w:rPr>
      </w:pPr>
      <w:r>
        <w:rPr>
          <w:rFonts w:eastAsia="Times New Roman"/>
          <w:color w:val="000000"/>
          <w:sz w:val="20"/>
          <w:szCs w:val="20"/>
        </w:rPr>
        <w:t>The Company sponsors a profit</w:t>
      </w:r>
      <w:r>
        <w:rPr>
          <w:rFonts w:eastAsia="Times New Roman"/>
          <w:color w:val="000000"/>
          <w:sz w:val="20"/>
          <w:szCs w:val="20"/>
        </w:rPr>
        <w:t>-sharing plan under Section 401(k) of the Internal Revenue Code. The plan covers eligible employees and provides for discretionary employer contributions and a matching contribution subject to certain limitations of employee salary deferrals. Profit sharin</w:t>
      </w:r>
      <w:r>
        <w:rPr>
          <w:rFonts w:eastAsia="Times New Roman"/>
          <w:color w:val="000000"/>
          <w:sz w:val="20"/>
          <w:szCs w:val="20"/>
        </w:rPr>
        <w:t>g expense was immaterial during the periods ended December 31, 2021, 2020, and 2019.</w:t>
      </w:r>
    </w:p>
    <w:p w:rsidR="00000000" w:rsidRDefault="00F537BE">
      <w:pPr>
        <w:ind w:hanging="360"/>
        <w:jc w:val="both"/>
        <w:divId w:val="1578401704"/>
        <w:rPr>
          <w:rFonts w:eastAsia="Times New Roman"/>
        </w:rPr>
      </w:pPr>
      <w:r>
        <w:rPr>
          <w:rFonts w:eastAsia="Times New Roman"/>
          <w:b/>
          <w:bCs/>
          <w:color w:val="000000"/>
          <w:sz w:val="20"/>
          <w:szCs w:val="20"/>
        </w:rPr>
        <w:t>17.Basic and Diluted Earnings and Loss Per Share</w:t>
      </w:r>
    </w:p>
    <w:p w:rsidR="00000000" w:rsidRDefault="00F537BE">
      <w:pPr>
        <w:ind w:firstLine="360"/>
        <w:jc w:val="both"/>
        <w:divId w:val="1868443787"/>
        <w:rPr>
          <w:rFonts w:eastAsia="Times New Roman"/>
        </w:rPr>
      </w:pPr>
      <w:r>
        <w:rPr>
          <w:rFonts w:eastAsia="Times New Roman"/>
          <w:color w:val="000000"/>
          <w:sz w:val="20"/>
          <w:szCs w:val="20"/>
        </w:rPr>
        <w:t>Basic and diluted earnings and loss per share was calculated as follows for the years ended December 31, 2021, 2020 and 20</w:t>
      </w:r>
      <w:r>
        <w:rPr>
          <w:rFonts w:eastAsia="Times New Roman"/>
          <w:color w:val="000000"/>
          <w:sz w:val="20"/>
          <w:szCs w:val="20"/>
        </w:rPr>
        <w:t>19:</w:t>
      </w:r>
    </w:p>
    <w:tbl>
      <w:tblPr>
        <w:tblW w:w="5000" w:type="pct"/>
        <w:tblCellMar>
          <w:top w:w="15" w:type="dxa"/>
          <w:left w:w="15" w:type="dxa"/>
          <w:bottom w:w="15" w:type="dxa"/>
          <w:right w:w="15" w:type="dxa"/>
        </w:tblCellMar>
        <w:tblLook w:val="04A0" w:firstRow="1" w:lastRow="0" w:firstColumn="1" w:lastColumn="0" w:noHBand="0" w:noVBand="1"/>
      </w:tblPr>
      <w:tblGrid>
        <w:gridCol w:w="39"/>
        <w:gridCol w:w="4712"/>
        <w:gridCol w:w="38"/>
        <w:gridCol w:w="121"/>
        <w:gridCol w:w="942"/>
        <w:gridCol w:w="36"/>
        <w:gridCol w:w="36"/>
        <w:gridCol w:w="36"/>
        <w:gridCol w:w="36"/>
        <w:gridCol w:w="121"/>
        <w:gridCol w:w="942"/>
        <w:gridCol w:w="36"/>
        <w:gridCol w:w="36"/>
        <w:gridCol w:w="36"/>
        <w:gridCol w:w="36"/>
        <w:gridCol w:w="122"/>
        <w:gridCol w:w="945"/>
        <w:gridCol w:w="36"/>
      </w:tblGrid>
      <w:tr w:rsidR="00000000">
        <w:trPr>
          <w:divId w:val="235676643"/>
        </w:trPr>
        <w:tc>
          <w:tcPr>
            <w:tcW w:w="50" w:type="pct"/>
            <w:vAlign w:val="center"/>
            <w:hideMark/>
          </w:tcPr>
          <w:p w:rsidR="00000000" w:rsidRDefault="00F537BE">
            <w:pPr>
              <w:ind w:firstLine="360"/>
              <w:jc w:val="both"/>
              <w:rPr>
                <w:rFonts w:eastAsia="Times New Roman"/>
              </w:rPr>
            </w:pPr>
          </w:p>
        </w:tc>
        <w:tc>
          <w:tcPr>
            <w:tcW w:w="310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2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4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35676643"/>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Year Ended December 31,</w:t>
            </w:r>
          </w:p>
        </w:tc>
      </w:tr>
      <w:tr w:rsidR="00000000">
        <w:trPr>
          <w:divId w:val="235676643"/>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8"/>
                <w:szCs w:val="18"/>
              </w:rPr>
              <w:t>($ in thousands, except number of shares and per share data)</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235676643"/>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i/>
                <w:iCs/>
                <w:color w:val="000000"/>
                <w:sz w:val="18"/>
                <w:szCs w:val="18"/>
              </w:rPr>
              <w:t>Numerator for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35676643"/>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18"/>
                <w:szCs w:val="18"/>
              </w:rPr>
              <w:t>Net income (loss)</w:t>
            </w: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102,080 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(520,564)</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$9,710</w:t>
            </w:r>
          </w:p>
        </w:tc>
      </w:tr>
      <w:tr w:rsidR="00000000">
        <w:trPr>
          <w:divId w:val="23567664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i/>
                <w:iCs/>
                <w:color w:val="000000"/>
                <w:sz w:val="18"/>
                <w:szCs w:val="18"/>
              </w:rPr>
              <w:t>Denominator for earnings per 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35676643"/>
        </w:trPr>
        <w:tc>
          <w:tcPr>
            <w:tcW w:w="0" w:type="auto"/>
            <w:gridSpan w:val="3"/>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18"/>
                <w:szCs w:val="18"/>
              </w:rPr>
              <w:t>Weighted average number of shares outstanding</w:t>
            </w: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 </w:t>
            </w:r>
            <w:r>
              <w:rPr>
                <w:rFonts w:eastAsia="Times New Roman"/>
                <w:color w:val="000000"/>
                <w:sz w:val="18"/>
                <w:szCs w:val="18"/>
              </w:rPr>
              <w:t>basic</w:t>
            </w:r>
          </w:p>
        </w:tc>
        <w:tc>
          <w:tcPr>
            <w:tcW w:w="0" w:type="auto"/>
            <w:gridSpan w:val="3"/>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651,006,567</w:t>
            </w: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470,785,192</w:t>
            </w: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415,700,000</w:t>
            </w:r>
          </w:p>
        </w:tc>
      </w:tr>
      <w:tr w:rsidR="00000000">
        <w:trPr>
          <w:divId w:val="235676643"/>
        </w:trPr>
        <w:tc>
          <w:tcPr>
            <w:tcW w:w="0" w:type="auto"/>
            <w:gridSpan w:val="3"/>
            <w:shd w:val="clear" w:color="auto" w:fill="CCEEFF"/>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18"/>
                <w:szCs w:val="18"/>
              </w:rPr>
              <w:t>Effect of stock-based compensation</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519,224</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w:t>
            </w:r>
          </w:p>
        </w:tc>
      </w:tr>
      <w:tr w:rsidR="00000000">
        <w:trPr>
          <w:divId w:val="235676643"/>
        </w:trPr>
        <w:tc>
          <w:tcPr>
            <w:tcW w:w="0" w:type="auto"/>
            <w:gridSpan w:val="3"/>
            <w:tcMar>
              <w:top w:w="30" w:type="dxa"/>
              <w:left w:w="140" w:type="dxa"/>
              <w:bottom w:w="30" w:type="dxa"/>
              <w:right w:w="20" w:type="dxa"/>
            </w:tcMar>
            <w:vAlign w:val="bottom"/>
            <w:hideMark/>
          </w:tcPr>
          <w:p w:rsidR="00000000" w:rsidRDefault="00F537BE">
            <w:pPr>
              <w:spacing w:after="100"/>
              <w:rPr>
                <w:rFonts w:eastAsia="Times New Roman"/>
              </w:rPr>
            </w:pPr>
            <w:r>
              <w:rPr>
                <w:rFonts w:eastAsia="Times New Roman"/>
                <w:color w:val="000000"/>
                <w:sz w:val="18"/>
                <w:szCs w:val="18"/>
              </w:rPr>
              <w:t>Weighted average number of shares outstanding</w:t>
            </w: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 </w:t>
            </w:r>
            <w:r>
              <w:rPr>
                <w:rFonts w:eastAsia="Times New Roman"/>
                <w:color w:val="000000"/>
                <w:sz w:val="18"/>
                <w:szCs w:val="18"/>
              </w:rPr>
              <w:t>diluted</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651,525,791</w:t>
            </w: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470,785,192</w:t>
            </w: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415,700,000</w:t>
            </w:r>
          </w:p>
        </w:tc>
      </w:tr>
      <w:tr w:rsidR="00000000">
        <w:trPr>
          <w:divId w:val="23567664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i/>
                <w:iCs/>
                <w:color w:val="000000"/>
                <w:sz w:val="18"/>
                <w:szCs w:val="18"/>
              </w:rPr>
              <w:t>Income (Loss) per share</w:t>
            </w:r>
            <w:r>
              <w:rPr>
                <w:rFonts w:eastAsia="Times New Roman"/>
                <w:b/>
                <w:bCs/>
                <w:i/>
                <w:iCs/>
                <w:color w:val="000000"/>
                <w:sz w:val="18"/>
                <w:szCs w:val="18"/>
              </w:rPr>
              <w:t> </w:t>
            </w:r>
            <w:r>
              <w:rPr>
                <w:rFonts w:eastAsia="Times New Roman"/>
                <w:b/>
                <w:bCs/>
                <w:i/>
                <w:iCs/>
                <w:color w:val="000000"/>
                <w:sz w:val="18"/>
                <w:szCs w:val="18"/>
              </w:rPr>
              <w:t>–</w:t>
            </w:r>
            <w:r>
              <w:rPr>
                <w:rFonts w:eastAsia="Times New Roman"/>
                <w:b/>
                <w:bCs/>
                <w:i/>
                <w:iCs/>
                <w:color w:val="000000"/>
                <w:sz w:val="18"/>
                <w:szCs w:val="18"/>
              </w:rPr>
              <w:t> </w:t>
            </w:r>
            <w:r>
              <w:rPr>
                <w:rFonts w:eastAsia="Times New Roman"/>
                <w:b/>
                <w:bCs/>
                <w:i/>
                <w:iCs/>
                <w:color w:val="000000"/>
                <w:sz w:val="18"/>
                <w:szCs w:val="18"/>
              </w:rPr>
              <w:t>basic and 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35676643"/>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18"/>
                <w:szCs w:val="18"/>
              </w:rPr>
              <w:t>Net income (loss) per share – basic</w:t>
            </w: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0.16 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(1.11)</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35676643"/>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18"/>
                <w:szCs w:val="18"/>
              </w:rPr>
              <w:t>Net income (loss) per share – diluted</w:t>
            </w: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1083794006"/>
        <w:rPr>
          <w:rFonts w:eastAsia="Times New Roman"/>
        </w:rPr>
      </w:pPr>
      <w:r>
        <w:rPr>
          <w:rFonts w:eastAsia="Times New Roman"/>
          <w:color w:val="000000"/>
          <w:sz w:val="20"/>
          <w:szCs w:val="20"/>
        </w:rPr>
        <w:t>Earnings per share calculations for all periods prior to the Transactions have been retrospectively restated to the equivalent number of shares reflecting the exchange ratio established in the reverse recapitalization. Subsequent to the Transactions, earni</w:t>
      </w:r>
      <w:r>
        <w:rPr>
          <w:rFonts w:eastAsia="Times New Roman"/>
          <w:color w:val="000000"/>
          <w:sz w:val="20"/>
          <w:szCs w:val="20"/>
        </w:rPr>
        <w:t>ngs per share will be calculated based on the weighted average number of shares of common stock then outstanding.</w:t>
      </w:r>
    </w:p>
    <w:p w:rsidR="00000000" w:rsidRDefault="00F537BE">
      <w:pPr>
        <w:ind w:firstLine="360"/>
        <w:jc w:val="both"/>
        <w:divId w:val="578832671"/>
        <w:rPr>
          <w:rFonts w:eastAsia="Times New Roman"/>
        </w:rPr>
      </w:pPr>
      <w:r>
        <w:rPr>
          <w:rFonts w:eastAsia="Times New Roman"/>
          <w:color w:val="000000"/>
          <w:sz w:val="20"/>
          <w:szCs w:val="20"/>
        </w:rPr>
        <w:t>As of the year ended December </w:t>
      </w:r>
      <w:r>
        <w:rPr>
          <w:rFonts w:eastAsia="Times New Roman"/>
          <w:color w:val="000000"/>
          <w:sz w:val="20"/>
          <w:szCs w:val="20"/>
        </w:rPr>
        <w:t>31, 2021, we have excluded from the calculation of diluted net income per share the instruments whose effect would have been anti-dilutive, including (i) 58,500,000 warrants outstanding, (ii) 100,000,000 shares which may be issued upon conversion of the Se</w:t>
      </w:r>
      <w:r>
        <w:rPr>
          <w:rFonts w:eastAsia="Times New Roman"/>
          <w:color w:val="000000"/>
          <w:sz w:val="20"/>
          <w:szCs w:val="20"/>
        </w:rPr>
        <w:t>nior Convertible PIK Notes, and (iii) 12,404,080 unvested founder shares. Additionally, we have excluded from the calculation of diluted net income per share awards within the 2020 Omnibus Incentive Plan whose effect would have been anti-dilutive of 4,935,</w:t>
      </w:r>
      <w:r>
        <w:rPr>
          <w:rFonts w:eastAsia="Times New Roman"/>
          <w:color w:val="000000"/>
          <w:sz w:val="20"/>
          <w:szCs w:val="20"/>
        </w:rPr>
        <w:t>228 for the year ended December 31, 2021. For the year ended December 31, 2020, potentially dilutive securities were excluded from the calculation of diluted net loss per share, as their effect would have been anti-dilutive given the Company's losses incur</w:t>
      </w:r>
      <w:r>
        <w:rPr>
          <w:rFonts w:eastAsia="Times New Roman"/>
          <w:color w:val="000000"/>
          <w:sz w:val="20"/>
          <w:szCs w:val="20"/>
        </w:rPr>
        <w:t>red in 2020 and because contingencies for vesting have not been met. Therefore, the weighted average number of shares outstanding used to calculate both basic and diluted net loss per share is the same. There were no warrants, options, unvested founder sha</w:t>
      </w:r>
      <w:r>
        <w:rPr>
          <w:rFonts w:eastAsia="Times New Roman"/>
          <w:color w:val="000000"/>
          <w:sz w:val="20"/>
          <w:szCs w:val="20"/>
        </w:rPr>
        <w:t>res, Employee RS or Director RSUs for the years ended December 31, 2019.</w:t>
      </w:r>
    </w:p>
    <w:p w:rsidR="00000000" w:rsidRDefault="00F537BE">
      <w:pPr>
        <w:ind w:firstLine="360"/>
        <w:jc w:val="center"/>
        <w:divId w:val="1096438571"/>
        <w:rPr>
          <w:rFonts w:eastAsia="Times New Roman"/>
        </w:rPr>
      </w:pPr>
      <w:r>
        <w:rPr>
          <w:rFonts w:eastAsia="Times New Roman"/>
          <w:color w:val="000000"/>
          <w:sz w:val="20"/>
          <w:szCs w:val="20"/>
        </w:rPr>
        <w:t>103</w:t>
      </w:r>
    </w:p>
    <w:p w:rsidR="00000000" w:rsidRDefault="00F537BE">
      <w:pPr>
        <w:rPr>
          <w:rFonts w:eastAsia="Times New Roman"/>
        </w:rPr>
      </w:pPr>
      <w:r>
        <w:rPr>
          <w:rFonts w:eastAsia="Times New Roman"/>
        </w:rPr>
        <w:pict>
          <v:rect id="_x0000_i1130" style="width:0;height:1.5pt" o:hralign="center" o:hrstd="t" o:hr="t" fillcolor="#a0a0a0" stroked="f"/>
        </w:pict>
      </w:r>
    </w:p>
    <w:p w:rsidR="00000000" w:rsidRDefault="00F537BE">
      <w:pPr>
        <w:ind w:firstLine="360"/>
        <w:divId w:val="1015618549"/>
        <w:rPr>
          <w:rFonts w:eastAsia="Times New Roman"/>
        </w:rPr>
      </w:pPr>
      <w:hyperlink w:anchor="iae65be335ac7432685116852a740b870_7" w:history="1">
        <w:r>
          <w:rPr>
            <w:rStyle w:val="a3"/>
            <w:rFonts w:eastAsia="Times New Roman"/>
            <w:sz w:val="20"/>
            <w:szCs w:val="20"/>
          </w:rPr>
          <w:t>Table of Content</w:t>
        </w:r>
      </w:hyperlink>
    </w:p>
    <w:p w:rsidR="00000000" w:rsidRDefault="00F537BE">
      <w:pPr>
        <w:ind w:firstLine="360"/>
        <w:jc w:val="center"/>
        <w:divId w:val="260063840"/>
        <w:rPr>
          <w:rFonts w:eastAsia="Times New Roman"/>
        </w:rPr>
      </w:pPr>
      <w:r>
        <w:rPr>
          <w:rFonts w:eastAsia="Times New Roman"/>
          <w:b/>
          <w:bCs/>
          <w:color w:val="000000"/>
          <w:sz w:val="20"/>
          <w:szCs w:val="20"/>
        </w:rPr>
        <w:t>MULTIPLAN CORPORATION</w:t>
      </w:r>
    </w:p>
    <w:p w:rsidR="00000000" w:rsidRDefault="00F537BE">
      <w:pPr>
        <w:ind w:firstLine="360"/>
        <w:jc w:val="center"/>
        <w:divId w:val="1834250532"/>
        <w:rPr>
          <w:rFonts w:eastAsia="Times New Roman"/>
        </w:rPr>
      </w:pPr>
      <w:r>
        <w:rPr>
          <w:rFonts w:eastAsia="Times New Roman"/>
          <w:b/>
          <w:bCs/>
          <w:color w:val="000000"/>
          <w:sz w:val="20"/>
          <w:szCs w:val="20"/>
        </w:rPr>
        <w:t>Notes to Consolidated Financial Statements</w:t>
      </w:r>
    </w:p>
    <w:p w:rsidR="00000000" w:rsidRDefault="00F537BE">
      <w:pPr>
        <w:ind w:hanging="360"/>
        <w:jc w:val="both"/>
        <w:divId w:val="1871062218"/>
        <w:rPr>
          <w:rFonts w:eastAsia="Times New Roman"/>
        </w:rPr>
      </w:pPr>
      <w:r>
        <w:rPr>
          <w:rFonts w:eastAsia="Times New Roman"/>
          <w:b/>
          <w:bCs/>
          <w:color w:val="000000"/>
          <w:sz w:val="20"/>
          <w:szCs w:val="20"/>
        </w:rPr>
        <w:t>18</w:t>
      </w:r>
      <w:r>
        <w:rPr>
          <w:rFonts w:eastAsia="Times New Roman"/>
          <w:b/>
          <w:bCs/>
          <w:color w:val="000000"/>
          <w:sz w:val="20"/>
          <w:szCs w:val="20"/>
        </w:rPr>
        <w:t>.Related Party Transactions</w:t>
      </w:r>
    </w:p>
    <w:p w:rsidR="00000000" w:rsidRDefault="00F537BE">
      <w:pPr>
        <w:ind w:firstLine="360"/>
        <w:jc w:val="both"/>
        <w:divId w:val="1996688885"/>
        <w:rPr>
          <w:rFonts w:eastAsia="Times New Roman"/>
        </w:rPr>
      </w:pPr>
      <w:r>
        <w:rPr>
          <w:rFonts w:eastAsia="Times New Roman"/>
          <w:color w:val="000000"/>
          <w:sz w:val="20"/>
          <w:szCs w:val="20"/>
        </w:rPr>
        <w:t>The accompanying consolidated statements of income (loss) and comprehensive income (loss) include expenses and revenues to and from related parties for the years ended December 31, 2021, 2020 and 2019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7"/>
        <w:gridCol w:w="120"/>
        <w:gridCol w:w="832"/>
        <w:gridCol w:w="36"/>
        <w:gridCol w:w="36"/>
        <w:gridCol w:w="36"/>
        <w:gridCol w:w="36"/>
        <w:gridCol w:w="120"/>
        <w:gridCol w:w="792"/>
        <w:gridCol w:w="36"/>
        <w:gridCol w:w="36"/>
        <w:gridCol w:w="36"/>
        <w:gridCol w:w="36"/>
        <w:gridCol w:w="120"/>
        <w:gridCol w:w="792"/>
        <w:gridCol w:w="36"/>
      </w:tblGrid>
      <w:tr w:rsidR="00000000">
        <w:trPr>
          <w:divId w:val="1828394546"/>
        </w:trPr>
        <w:tc>
          <w:tcPr>
            <w:tcW w:w="50" w:type="pct"/>
            <w:vAlign w:val="center"/>
            <w:hideMark/>
          </w:tcPr>
          <w:p w:rsidR="00000000" w:rsidRDefault="00F537BE">
            <w:pPr>
              <w:ind w:firstLine="360"/>
              <w:jc w:val="both"/>
              <w:rPr>
                <w:rFonts w:eastAsia="Times New Roman"/>
              </w:rPr>
            </w:pPr>
          </w:p>
        </w:tc>
        <w:tc>
          <w:tcPr>
            <w:tcW w:w="311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828394546"/>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 the Year Ended December 31,</w:t>
            </w:r>
          </w:p>
        </w:tc>
      </w:tr>
      <w:tr w:rsidR="00000000">
        <w:trPr>
          <w:divId w:val="1828394546"/>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2019</w:t>
            </w:r>
          </w:p>
        </w:tc>
      </w:tr>
      <w:tr w:rsidR="00000000">
        <w:trPr>
          <w:divId w:val="182839454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28394546"/>
        </w:trPr>
        <w:tc>
          <w:tcPr>
            <w:tcW w:w="0" w:type="auto"/>
            <w:gridSpan w:val="3"/>
            <w:tcBorders>
              <w:top w:val="single" w:sz="8" w:space="0" w:color="CCEE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revenues from related parties</w:t>
            </w:r>
          </w:p>
        </w:tc>
        <w:tc>
          <w:tcPr>
            <w:tcW w:w="0" w:type="auto"/>
            <w:tcBorders>
              <w:top w:val="single" w:sz="8"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2,632 </w:t>
            </w:r>
          </w:p>
        </w:tc>
        <w:tc>
          <w:tcPr>
            <w:tcW w:w="0" w:type="auto"/>
            <w:tcBorders>
              <w:top w:val="single" w:sz="8"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1,973 </w:t>
            </w:r>
          </w:p>
        </w:tc>
        <w:tc>
          <w:tcPr>
            <w:tcW w:w="0" w:type="auto"/>
            <w:tcBorders>
              <w:top w:val="single" w:sz="8"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2,373 </w:t>
            </w:r>
          </w:p>
        </w:tc>
        <w:tc>
          <w:tcPr>
            <w:tcW w:w="0" w:type="auto"/>
            <w:tcBorders>
              <w:top w:val="single" w:sz="8" w:space="0" w:color="000000"/>
            </w:tcBorders>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28394546"/>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Cost of services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(2,737)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(2,137)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(3,753)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28394546"/>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(479)</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(231)</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(288)</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182839454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expense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(3,216)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(2,368)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(4,041)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188685596"/>
        <w:rPr>
          <w:rFonts w:eastAsia="Times New Roman"/>
        </w:rPr>
      </w:pPr>
      <w:r>
        <w:rPr>
          <w:rFonts w:eastAsia="Times New Roman"/>
          <w:color w:val="000000"/>
          <w:sz w:val="20"/>
          <w:szCs w:val="20"/>
        </w:rPr>
        <w:t>The accompanying consolidated balance sheets include accruals from related parties as of December 31, 2021 and 2020 as follows: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6"/>
        <w:gridCol w:w="36"/>
        <w:gridCol w:w="120"/>
        <w:gridCol w:w="837"/>
        <w:gridCol w:w="36"/>
        <w:gridCol w:w="36"/>
        <w:gridCol w:w="36"/>
        <w:gridCol w:w="36"/>
        <w:gridCol w:w="120"/>
        <w:gridCol w:w="802"/>
        <w:gridCol w:w="36"/>
      </w:tblGrid>
      <w:tr w:rsidR="00000000">
        <w:trPr>
          <w:divId w:val="2011369546"/>
        </w:trPr>
        <w:tc>
          <w:tcPr>
            <w:tcW w:w="50" w:type="pct"/>
            <w:vAlign w:val="center"/>
            <w:hideMark/>
          </w:tcPr>
          <w:p w:rsidR="00000000" w:rsidRDefault="00F537BE">
            <w:pPr>
              <w:ind w:firstLine="360"/>
              <w:jc w:val="both"/>
              <w:rPr>
                <w:rFonts w:eastAsia="Times New Roman"/>
              </w:rPr>
            </w:pPr>
          </w:p>
        </w:tc>
        <w:tc>
          <w:tcPr>
            <w:tcW w:w="373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531"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011369546"/>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As of December 31,</w:t>
            </w:r>
          </w:p>
        </w:tc>
      </w:tr>
      <w:tr w:rsidR="00000000">
        <w:trPr>
          <w:divId w:val="2011369546"/>
        </w:trPr>
        <w:tc>
          <w:tcPr>
            <w:tcW w:w="0" w:type="auto"/>
            <w:gridSpan w:val="3"/>
            <w:tcBorders>
              <w:top w:val="single" w:sz="8" w:space="0" w:color="FFFFFF"/>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2020</w:t>
            </w:r>
          </w:p>
        </w:tc>
      </w:tr>
      <w:tr w:rsidR="00000000">
        <w:trPr>
          <w:divId w:val="201136954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011369546"/>
        </w:trPr>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2,297 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2,725 </w:t>
            </w:r>
          </w:p>
        </w:tc>
        <w:tc>
          <w:tcPr>
            <w:tcW w:w="0" w:type="auto"/>
            <w:tcMar>
              <w:top w:w="30" w:type="dxa"/>
              <w:left w:w="0" w:type="dxa"/>
              <w:bottom w:w="30" w:type="dxa"/>
              <w:right w:w="20" w:type="dxa"/>
            </w:tcMar>
            <w:vAlign w:val="bottom"/>
            <w:hideMark/>
          </w:tcPr>
          <w:p w:rsidR="00000000" w:rsidRDefault="00F537BE">
            <w:pPr>
              <w:spacing w:after="100"/>
              <w:jc w:val="right"/>
              <w:rPr>
                <w:rFonts w:eastAsia="Times New Roman"/>
              </w:rPr>
            </w:pPr>
          </w:p>
        </w:tc>
      </w:tr>
      <w:tr w:rsidR="00000000">
        <w:trPr>
          <w:divId w:val="201136954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rsidR="00000000" w:rsidRDefault="00F537B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537B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537BE">
            <w:pPr>
              <w:spacing w:after="100"/>
              <w:jc w:val="right"/>
              <w:rPr>
                <w:rFonts w:eastAsia="Times New Roman"/>
              </w:rPr>
            </w:pPr>
            <w:r>
              <w:rPr>
                <w:rFonts w:eastAsia="Times New Roman"/>
                <w:color w:val="000000"/>
                <w:sz w:val="20"/>
                <w:szCs w:val="20"/>
              </w:rPr>
              <w:t>2,725 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537BE">
            <w:pPr>
              <w:spacing w:after="100"/>
              <w:jc w:val="right"/>
              <w:rPr>
                <w:rFonts w:eastAsia="Times New Roman"/>
              </w:rPr>
            </w:pPr>
          </w:p>
        </w:tc>
      </w:tr>
    </w:tbl>
    <w:p w:rsidR="00000000" w:rsidRDefault="00F537BE">
      <w:pPr>
        <w:ind w:firstLine="360"/>
        <w:jc w:val="both"/>
        <w:divId w:val="1766801102"/>
        <w:rPr>
          <w:rFonts w:eastAsia="Times New Roman"/>
        </w:rPr>
      </w:pPr>
      <w:r>
        <w:rPr>
          <w:rFonts w:eastAsia="Times New Roman"/>
          <w:color w:val="000000"/>
          <w:sz w:val="20"/>
          <w:szCs w:val="20"/>
        </w:rPr>
        <w:t>In the years ended December </w:t>
      </w:r>
      <w:r>
        <w:rPr>
          <w:rFonts w:eastAsia="Times New Roman"/>
          <w:color w:val="000000"/>
          <w:sz w:val="20"/>
          <w:szCs w:val="20"/>
        </w:rPr>
        <w:t>31, 2021, 2020 and 2019, the related party transactions included the following:</w:t>
      </w:r>
    </w:p>
    <w:p w:rsidR="00000000" w:rsidRDefault="00F537BE">
      <w:pPr>
        <w:ind w:hanging="360"/>
        <w:jc w:val="both"/>
        <w:divId w:val="2136020856"/>
        <w:rPr>
          <w:rFonts w:eastAsia="Times New Roman"/>
        </w:rPr>
      </w:pPr>
      <w:r>
        <w:rPr>
          <w:rFonts w:eastAsia="Times New Roman"/>
          <w:color w:val="000000"/>
          <w:sz w:val="20"/>
          <w:szCs w:val="20"/>
        </w:rPr>
        <w:t xml:space="preserve">•The Company purchased PPO network services from a company controlled by Hellman &amp; </w:t>
      </w:r>
      <w:r>
        <w:rPr>
          <w:rFonts w:eastAsia="Times New Roman"/>
          <w:color w:val="000000"/>
          <w:sz w:val="20"/>
          <w:szCs w:val="20"/>
        </w:rPr>
        <w:t>Friedman LLC to supplement our provider network. We also recognize revenues from that same company for the use of our provider network and other claims processing services.</w:t>
      </w:r>
    </w:p>
    <w:p w:rsidR="00000000" w:rsidRDefault="00F537BE">
      <w:pPr>
        <w:ind w:hanging="360"/>
        <w:jc w:val="both"/>
        <w:divId w:val="1539194997"/>
        <w:rPr>
          <w:rFonts w:eastAsia="Times New Roman"/>
        </w:rPr>
      </w:pPr>
      <w:r>
        <w:rPr>
          <w:rFonts w:eastAsia="Times New Roman"/>
          <w:color w:val="000000"/>
          <w:sz w:val="20"/>
          <w:szCs w:val="20"/>
        </w:rPr>
        <w:t>•The Company has obtained insurance brokered through a company controlled by Hellma</w:t>
      </w:r>
      <w:r>
        <w:rPr>
          <w:rFonts w:eastAsia="Times New Roman"/>
          <w:color w:val="000000"/>
          <w:sz w:val="20"/>
          <w:szCs w:val="20"/>
        </w:rPr>
        <w:t>n &amp; Friedman LLC.</w:t>
      </w:r>
    </w:p>
    <w:p w:rsidR="00000000" w:rsidRDefault="00F537BE">
      <w:pPr>
        <w:ind w:hanging="360"/>
        <w:jc w:val="both"/>
        <w:divId w:val="1635869276"/>
        <w:rPr>
          <w:rFonts w:eastAsia="Times New Roman"/>
        </w:rPr>
      </w:pPr>
      <w:r>
        <w:rPr>
          <w:rFonts w:eastAsia="Times New Roman"/>
          <w:color w:val="000000"/>
          <w:sz w:val="20"/>
          <w:szCs w:val="20"/>
        </w:rPr>
        <w:t>•The Company compensates a non-employee member of the Board for his services on the Board. The Company also purchased cyber security risk management services from a company controlled by that same member of the Board.</w:t>
      </w:r>
    </w:p>
    <w:p w:rsidR="00000000" w:rsidRDefault="00F537BE">
      <w:pPr>
        <w:ind w:hanging="360"/>
        <w:jc w:val="both"/>
        <w:divId w:val="42488509"/>
        <w:rPr>
          <w:rFonts w:eastAsia="Times New Roman"/>
        </w:rPr>
      </w:pPr>
      <w:r>
        <w:rPr>
          <w:rFonts w:eastAsia="Times New Roman"/>
          <w:color w:val="000000"/>
          <w:sz w:val="20"/>
          <w:szCs w:val="20"/>
        </w:rPr>
        <w:t>•The Company reimbur</w:t>
      </w:r>
      <w:r>
        <w:rPr>
          <w:rFonts w:eastAsia="Times New Roman"/>
          <w:color w:val="000000"/>
          <w:sz w:val="20"/>
          <w:szCs w:val="20"/>
        </w:rPr>
        <w:t>ses Hellman &amp; Friedman LLC for reasonable out of pocket expenses that include travel, lodging, meals, and any similar expenses.</w:t>
      </w:r>
    </w:p>
    <w:p w:rsidR="00000000" w:rsidRDefault="00F537BE">
      <w:pPr>
        <w:ind w:hanging="360"/>
        <w:jc w:val="both"/>
        <w:divId w:val="1276592382"/>
        <w:rPr>
          <w:rFonts w:eastAsia="Times New Roman"/>
        </w:rPr>
      </w:pPr>
      <w:r>
        <w:rPr>
          <w:rFonts w:eastAsia="Times New Roman"/>
          <w:color w:val="000000"/>
          <w:sz w:val="20"/>
          <w:szCs w:val="20"/>
        </w:rPr>
        <w:t>•Companies controlled or managed by members of the Board have participated in the PIPE Investment, including the Senior Converti</w:t>
      </w:r>
      <w:r>
        <w:rPr>
          <w:rFonts w:eastAsia="Times New Roman"/>
          <w:color w:val="000000"/>
          <w:sz w:val="20"/>
          <w:szCs w:val="20"/>
        </w:rPr>
        <w:t xml:space="preserve">ble PIK Notes. </w:t>
      </w:r>
    </w:p>
    <w:p w:rsidR="00000000" w:rsidRDefault="00F537BE">
      <w:pPr>
        <w:ind w:hanging="360"/>
        <w:jc w:val="both"/>
        <w:divId w:val="2041205502"/>
        <w:rPr>
          <w:rFonts w:eastAsia="Times New Roman"/>
        </w:rPr>
      </w:pPr>
      <w:r>
        <w:rPr>
          <w:rFonts w:eastAsia="Times New Roman"/>
          <w:color w:val="000000"/>
          <w:sz w:val="20"/>
          <w:szCs w:val="20"/>
        </w:rPr>
        <w:t xml:space="preserve">•The Company purchased advisory services in connection with the Transactions from companies controlled or managed by members of the Board. </w:t>
      </w:r>
    </w:p>
    <w:p w:rsidR="00000000" w:rsidRDefault="00F537BE">
      <w:pPr>
        <w:ind w:hanging="360"/>
        <w:jc w:val="both"/>
        <w:divId w:val="24528232"/>
        <w:rPr>
          <w:rFonts w:eastAsia="Times New Roman"/>
        </w:rPr>
      </w:pPr>
      <w:r>
        <w:rPr>
          <w:rFonts w:eastAsia="Times New Roman"/>
          <w:b/>
          <w:bCs/>
          <w:color w:val="000000"/>
          <w:sz w:val="20"/>
          <w:szCs w:val="20"/>
        </w:rPr>
        <w:t>19.Subsequent Events</w:t>
      </w:r>
    </w:p>
    <w:p w:rsidR="00000000" w:rsidRDefault="00F537BE">
      <w:pPr>
        <w:ind w:firstLine="360"/>
        <w:jc w:val="both"/>
        <w:divId w:val="1312754093"/>
        <w:rPr>
          <w:rFonts w:eastAsia="Times New Roman"/>
        </w:rPr>
      </w:pPr>
      <w:r>
        <w:rPr>
          <w:rFonts w:eastAsia="Times New Roman"/>
          <w:color w:val="000000"/>
          <w:sz w:val="20"/>
          <w:szCs w:val="20"/>
        </w:rPr>
        <w:t>On January 31, 2022, and in accordance with a succession plan previously approv</w:t>
      </w:r>
      <w:r>
        <w:rPr>
          <w:rFonts w:eastAsia="Times New Roman"/>
          <w:color w:val="000000"/>
          <w:sz w:val="20"/>
          <w:szCs w:val="20"/>
        </w:rPr>
        <w:t>ed by the Board of Directors of MultiPlan Corporation and reported by the Company, Mr. Mark Tabak, Chief Executive Officer of the Company and member and Chairman of the Board, delivered his resignation as Chief Executive Officer to the Company, effective i</w:t>
      </w:r>
      <w:r>
        <w:rPr>
          <w:rFonts w:eastAsia="Times New Roman"/>
          <w:color w:val="000000"/>
          <w:sz w:val="20"/>
          <w:szCs w:val="20"/>
        </w:rPr>
        <w:t xml:space="preserve">mmediately, to be succeeded as Chief Executive Officer of the Company by Mr. Dale White. Mr. Tabak will continue to serve on the Board as Chairman and Mr. White joined the Board on such date. </w:t>
      </w:r>
    </w:p>
    <w:p w:rsidR="00000000" w:rsidRDefault="00F537BE">
      <w:pPr>
        <w:ind w:firstLine="360"/>
        <w:jc w:val="center"/>
        <w:divId w:val="747457571"/>
        <w:rPr>
          <w:rFonts w:eastAsia="Times New Roman"/>
        </w:rPr>
      </w:pPr>
      <w:r>
        <w:rPr>
          <w:rFonts w:eastAsia="Times New Roman"/>
          <w:color w:val="000000"/>
          <w:sz w:val="20"/>
          <w:szCs w:val="20"/>
        </w:rPr>
        <w:t>104</w:t>
      </w:r>
    </w:p>
    <w:p w:rsidR="00000000" w:rsidRDefault="00F537BE">
      <w:pPr>
        <w:rPr>
          <w:rFonts w:eastAsia="Times New Roman"/>
        </w:rPr>
      </w:pPr>
      <w:r>
        <w:rPr>
          <w:rFonts w:eastAsia="Times New Roman"/>
        </w:rPr>
        <w:pict>
          <v:rect id="_x0000_i1131" style="width:0;height:1.5pt" o:hralign="center" o:hrstd="t" o:hr="t" fillcolor="#a0a0a0" stroked="f"/>
        </w:pict>
      </w:r>
    </w:p>
    <w:p w:rsidR="00000000" w:rsidRDefault="00F537BE">
      <w:pPr>
        <w:ind w:firstLine="360"/>
        <w:jc w:val="both"/>
        <w:divId w:val="1692493258"/>
        <w:rPr>
          <w:rFonts w:eastAsia="Times New Roman"/>
        </w:rPr>
      </w:pPr>
    </w:p>
    <w:p w:rsidR="00000000" w:rsidRDefault="00F537BE">
      <w:pPr>
        <w:jc w:val="both"/>
        <w:divId w:val="1057244164"/>
        <w:rPr>
          <w:rFonts w:eastAsia="Times New Roman"/>
        </w:rPr>
      </w:pPr>
      <w:r>
        <w:rPr>
          <w:rFonts w:eastAsia="Times New Roman"/>
          <w:b/>
          <w:bCs/>
          <w:color w:val="000000"/>
          <w:sz w:val="20"/>
          <w:szCs w:val="20"/>
        </w:rPr>
        <w:t>Item 9. Changes in a</w:t>
      </w:r>
      <w:r>
        <w:rPr>
          <w:rFonts w:eastAsia="Times New Roman"/>
          <w:b/>
          <w:bCs/>
          <w:color w:val="000000"/>
          <w:sz w:val="20"/>
          <w:szCs w:val="20"/>
        </w:rPr>
        <w:t>nd Disagreements With Accountants on Accounting and Financial Disclosures</w:t>
      </w:r>
    </w:p>
    <w:p w:rsidR="00000000" w:rsidRDefault="00F537BE">
      <w:pPr>
        <w:ind w:firstLine="360"/>
        <w:jc w:val="both"/>
        <w:divId w:val="2059277345"/>
        <w:rPr>
          <w:rFonts w:eastAsia="Times New Roman"/>
        </w:rPr>
      </w:pPr>
      <w:r>
        <w:rPr>
          <w:rFonts w:eastAsia="Times New Roman"/>
          <w:color w:val="000000"/>
          <w:sz w:val="20"/>
          <w:szCs w:val="20"/>
        </w:rPr>
        <w:t>Not applicable.</w:t>
      </w:r>
    </w:p>
    <w:p w:rsidR="00000000" w:rsidRDefault="00F537BE">
      <w:pPr>
        <w:jc w:val="both"/>
        <w:divId w:val="1435974535"/>
        <w:rPr>
          <w:rFonts w:eastAsia="Times New Roman"/>
        </w:rPr>
      </w:pPr>
      <w:r>
        <w:rPr>
          <w:rFonts w:eastAsia="Times New Roman"/>
          <w:b/>
          <w:bCs/>
          <w:color w:val="000000"/>
          <w:sz w:val="20"/>
          <w:szCs w:val="20"/>
        </w:rPr>
        <w:t>Item 9A. Controls and Procedures</w:t>
      </w:r>
    </w:p>
    <w:p w:rsidR="00000000" w:rsidRDefault="00F537BE">
      <w:pPr>
        <w:jc w:val="both"/>
        <w:divId w:val="1449160954"/>
        <w:rPr>
          <w:rFonts w:eastAsia="Times New Roman"/>
        </w:rPr>
      </w:pPr>
      <w:r>
        <w:rPr>
          <w:rFonts w:eastAsia="Times New Roman"/>
          <w:b/>
          <w:bCs/>
          <w:color w:val="000000"/>
          <w:sz w:val="20"/>
          <w:szCs w:val="20"/>
        </w:rPr>
        <w:t>Evaluation of Disclosure Controls and Procedures</w:t>
      </w:r>
    </w:p>
    <w:p w:rsidR="00000000" w:rsidRDefault="00F537BE">
      <w:pPr>
        <w:ind w:firstLine="360"/>
        <w:jc w:val="both"/>
        <w:divId w:val="1216311175"/>
        <w:rPr>
          <w:rFonts w:eastAsia="Times New Roman"/>
        </w:rPr>
      </w:pPr>
      <w:r>
        <w:rPr>
          <w:rFonts w:eastAsia="Times New Roman"/>
          <w:color w:val="000000"/>
          <w:sz w:val="20"/>
          <w:szCs w:val="20"/>
        </w:rPr>
        <w:t xml:space="preserve">Our management, with the participation of our Chief Executive Officer and our Chief </w:t>
      </w:r>
      <w:r>
        <w:rPr>
          <w:rFonts w:eastAsia="Times New Roman"/>
          <w:color w:val="000000"/>
          <w:sz w:val="20"/>
          <w:szCs w:val="20"/>
        </w:rPr>
        <w:t>Financial Officer, evaluated the effectiveness of our disclosure controls and procedures pursuant to Rule 13a-15(e) and 15d-15(e) under the Securities Exchange Act of 1934, as amended (the "Exchange Act"). In designing and evaluating the disclosure control</w:t>
      </w:r>
      <w:r>
        <w:rPr>
          <w:rFonts w:eastAsia="Times New Roman"/>
          <w:color w:val="000000"/>
          <w:sz w:val="20"/>
          <w:szCs w:val="20"/>
        </w:rPr>
        <w:t>s and procedures, our management recognizes that any controls and procedures, no matter how well designed and operated, can provide only reasonable assurance of achieving the desired control objectives. Further, because of the inherent limitations in all c</w:t>
      </w:r>
      <w:r>
        <w:rPr>
          <w:rFonts w:eastAsia="Times New Roman"/>
          <w:color w:val="000000"/>
          <w:sz w:val="20"/>
          <w:szCs w:val="20"/>
        </w:rPr>
        <w:t>ontrol systems, no evaluation of controls can provide absolute assurance that misstatements due to error or fraud will not occur or that all control issues and instances of fraud, if any, within the Company will be detected. In addition, the design of disc</w:t>
      </w:r>
      <w:r>
        <w:rPr>
          <w:rFonts w:eastAsia="Times New Roman"/>
          <w:color w:val="000000"/>
          <w:sz w:val="20"/>
          <w:szCs w:val="20"/>
        </w:rPr>
        <w:t>losure controls and procedures must reflect the fact that there are resource constraints and that our management is required to apply its judgment in evaluating the benefits of possible controls and procedures relative to their costs.</w:t>
      </w:r>
    </w:p>
    <w:p w:rsidR="00000000" w:rsidRDefault="00F537BE">
      <w:pPr>
        <w:ind w:firstLine="360"/>
        <w:jc w:val="both"/>
        <w:divId w:val="811757172"/>
        <w:rPr>
          <w:rFonts w:eastAsia="Times New Roman"/>
        </w:rPr>
      </w:pPr>
      <w:r>
        <w:rPr>
          <w:rFonts w:eastAsia="Times New Roman"/>
          <w:color w:val="000000"/>
          <w:sz w:val="20"/>
          <w:szCs w:val="20"/>
        </w:rPr>
        <w:t>Based on this evaluat</w:t>
      </w:r>
      <w:r>
        <w:rPr>
          <w:rFonts w:eastAsia="Times New Roman"/>
          <w:color w:val="000000"/>
          <w:sz w:val="20"/>
          <w:szCs w:val="20"/>
        </w:rPr>
        <w:t>ion, our Chief Executive Officer and our Chief Financial Officer concluded that, as of December 31, 2021, our disclosure controls and procedures were effective to provide reasonable assurance that the information we are required to disclose in reports that</w:t>
      </w:r>
      <w:r>
        <w:rPr>
          <w:rFonts w:eastAsia="Times New Roman"/>
          <w:color w:val="000000"/>
          <w:sz w:val="20"/>
          <w:szCs w:val="20"/>
        </w:rPr>
        <w:t xml:space="preserve"> we file or submit under the Exchange Act is recorded, processed, summarized and reported within the time periods specified in the Securities and Exchange Commission rules and forms, and that such information is accumulated and communicated to our manageme</w:t>
      </w:r>
      <w:r>
        <w:rPr>
          <w:rFonts w:eastAsia="Times New Roman"/>
          <w:color w:val="000000"/>
          <w:sz w:val="20"/>
          <w:szCs w:val="20"/>
        </w:rPr>
        <w:t>nt, including our Chief Executive Officer and our Chief Financial Officer, as appropriate, to allow timely decisions regarding required disclosures.</w:t>
      </w:r>
    </w:p>
    <w:p w:rsidR="00000000" w:rsidRDefault="00F537BE">
      <w:pPr>
        <w:jc w:val="both"/>
        <w:divId w:val="2061663913"/>
        <w:rPr>
          <w:rFonts w:eastAsia="Times New Roman"/>
        </w:rPr>
      </w:pPr>
      <w:r>
        <w:rPr>
          <w:rFonts w:eastAsia="Times New Roman"/>
          <w:b/>
          <w:bCs/>
          <w:color w:val="000000"/>
          <w:sz w:val="20"/>
          <w:szCs w:val="20"/>
        </w:rPr>
        <w:t>Management’s Report on Internal Control over Financial Reporting</w:t>
      </w:r>
    </w:p>
    <w:p w:rsidR="00000000" w:rsidRDefault="00F537BE">
      <w:pPr>
        <w:ind w:firstLine="360"/>
        <w:jc w:val="both"/>
        <w:divId w:val="1482382684"/>
        <w:rPr>
          <w:rFonts w:eastAsia="Times New Roman"/>
        </w:rPr>
      </w:pPr>
      <w:r>
        <w:rPr>
          <w:rFonts w:eastAsia="Times New Roman"/>
          <w:color w:val="000000"/>
          <w:sz w:val="20"/>
          <w:szCs w:val="20"/>
        </w:rPr>
        <w:t>Management is responsible for establishing</w:t>
      </w:r>
      <w:r>
        <w:rPr>
          <w:rFonts w:eastAsia="Times New Roman"/>
          <w:color w:val="000000"/>
          <w:sz w:val="20"/>
          <w:szCs w:val="20"/>
        </w:rPr>
        <w:t xml:space="preserve"> and maintaining adequate internal control over financial reporting as defined in Rules 13a-15(f) and 15(d)-15(f) under the Exchange Act. Internal control over financial reporting is a process designed by, or under the supervision of, our Chief Executive O</w:t>
      </w:r>
      <w:r>
        <w:rPr>
          <w:rFonts w:eastAsia="Times New Roman"/>
          <w:color w:val="000000"/>
          <w:sz w:val="20"/>
          <w:szCs w:val="20"/>
        </w:rPr>
        <w:t>fficer and Chief Financial Officer, or persons performing similar functions, and effected by the Company’s board of directors, management and other personnel to provide reasonable assurance regarding the reliability of financial reporting and the preparati</w:t>
      </w:r>
      <w:r>
        <w:rPr>
          <w:rFonts w:eastAsia="Times New Roman"/>
          <w:color w:val="000000"/>
          <w:sz w:val="20"/>
          <w:szCs w:val="20"/>
        </w:rPr>
        <w:t>on of financial statements for external purposes in accordance with generally accepted accounting principles and includes those policies and procedures that (1) pertain to the maintenance of records that in reasonable detail accurately and fairly reflect t</w:t>
      </w:r>
      <w:r>
        <w:rPr>
          <w:rFonts w:eastAsia="Times New Roman"/>
          <w:color w:val="000000"/>
          <w:sz w:val="20"/>
          <w:szCs w:val="20"/>
        </w:rPr>
        <w:t>he transactions and dispositions of our assets; (2) provide reasonable assurance that transactions are recorded as necessary to permit preparation of financial statements in accordance with generally accepted accounting principles, and that our receipts an</w:t>
      </w:r>
      <w:r>
        <w:rPr>
          <w:rFonts w:eastAsia="Times New Roman"/>
          <w:color w:val="000000"/>
          <w:sz w:val="20"/>
          <w:szCs w:val="20"/>
        </w:rPr>
        <w:t>d expenditures are being made only in accordance with authorizations of our management and directors and (3) provide reasonable assurance regarding prevention or timely detection of unauthorized acquisition, use or disposition of our assets that could have</w:t>
      </w:r>
      <w:r>
        <w:rPr>
          <w:rFonts w:eastAsia="Times New Roman"/>
          <w:color w:val="000000"/>
          <w:sz w:val="20"/>
          <w:szCs w:val="20"/>
        </w:rPr>
        <w:t xml:space="preserve"> a material effect on the financial statements.</w:t>
      </w:r>
    </w:p>
    <w:p w:rsidR="00000000" w:rsidRDefault="00F537BE">
      <w:pPr>
        <w:ind w:firstLine="360"/>
        <w:jc w:val="both"/>
        <w:divId w:val="938105482"/>
        <w:rPr>
          <w:rFonts w:eastAsia="Times New Roman"/>
        </w:rPr>
      </w:pPr>
      <w:r>
        <w:rPr>
          <w:rFonts w:eastAsia="Times New Roman"/>
          <w:color w:val="000000"/>
          <w:sz w:val="20"/>
          <w:szCs w:val="20"/>
        </w:rPr>
        <w:t>Because of inherent limitations, internal control over financial reporting may not prevent or detect misstatements. Also, projections of any evaluation of effectiveness to future periods are subject to risk t</w:t>
      </w:r>
      <w:r>
        <w:rPr>
          <w:rFonts w:eastAsia="Times New Roman"/>
          <w:color w:val="000000"/>
          <w:sz w:val="20"/>
          <w:szCs w:val="20"/>
        </w:rPr>
        <w:t>hat controls may become inadequate because of changes in conditions, or that the degree of compliance with the policies or procedures may deteriorate.</w:t>
      </w:r>
    </w:p>
    <w:p w:rsidR="00000000" w:rsidRDefault="00F537BE">
      <w:pPr>
        <w:ind w:firstLine="360"/>
        <w:jc w:val="both"/>
        <w:divId w:val="135537785"/>
        <w:rPr>
          <w:rFonts w:eastAsia="Times New Roman"/>
        </w:rPr>
      </w:pPr>
      <w:r>
        <w:rPr>
          <w:rFonts w:eastAsia="Times New Roman"/>
          <w:color w:val="000000"/>
          <w:sz w:val="20"/>
          <w:szCs w:val="20"/>
        </w:rPr>
        <w:t>Under the supervision and with the participation of our management, we conducted an evaluation of the eff</w:t>
      </w:r>
      <w:r>
        <w:rPr>
          <w:rFonts w:eastAsia="Times New Roman"/>
          <w:color w:val="000000"/>
          <w:sz w:val="20"/>
          <w:szCs w:val="20"/>
        </w:rPr>
        <w:t xml:space="preserve">ectiveness of our internal control over financial reporting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Committee of Sponsoring Organizations of the Treadway Commission ("COSO"). Based on that evaluation, o</w:t>
      </w:r>
      <w:r>
        <w:rPr>
          <w:rFonts w:eastAsia="Times New Roman"/>
          <w:color w:val="000000"/>
          <w:sz w:val="20"/>
          <w:szCs w:val="20"/>
        </w:rPr>
        <w:t>ur management concluded that our internal control over financial reporting was effective as of December 31, 2021. The effectiveness of the Company’s internal control over financial reporting as of December 31, 2021 has been audited by PricewaterhouseCooper</w:t>
      </w:r>
      <w:r>
        <w:rPr>
          <w:rFonts w:eastAsia="Times New Roman"/>
          <w:color w:val="000000"/>
          <w:sz w:val="20"/>
          <w:szCs w:val="20"/>
        </w:rPr>
        <w:t>s LLP, an independent registered public accounting firm, as stated in their report which is included herein.</w:t>
      </w:r>
    </w:p>
    <w:p w:rsidR="00000000" w:rsidRDefault="00F537BE">
      <w:pPr>
        <w:jc w:val="both"/>
        <w:divId w:val="1320844106"/>
        <w:rPr>
          <w:rFonts w:eastAsia="Times New Roman"/>
        </w:rPr>
      </w:pPr>
      <w:r>
        <w:rPr>
          <w:rFonts w:eastAsia="Times New Roman"/>
          <w:b/>
          <w:bCs/>
          <w:color w:val="000000"/>
          <w:sz w:val="20"/>
          <w:szCs w:val="20"/>
        </w:rPr>
        <w:t>Remediation of Previously Disclosed Material Weaknesses</w:t>
      </w:r>
    </w:p>
    <w:p w:rsidR="00000000" w:rsidRDefault="00F537BE">
      <w:pPr>
        <w:ind w:firstLine="360"/>
        <w:jc w:val="both"/>
        <w:divId w:val="2140683360"/>
        <w:rPr>
          <w:rFonts w:eastAsia="Times New Roman"/>
        </w:rPr>
      </w:pPr>
      <w:r>
        <w:rPr>
          <w:rFonts w:eastAsia="Times New Roman"/>
          <w:color w:val="000000"/>
          <w:sz w:val="20"/>
          <w:szCs w:val="20"/>
        </w:rPr>
        <w:t xml:space="preserve">In previous annual and quarterly reports, we disclosed that we had two material weaknesses </w:t>
      </w:r>
      <w:r>
        <w:rPr>
          <w:rFonts w:eastAsia="Times New Roman"/>
          <w:color w:val="000000"/>
          <w:sz w:val="20"/>
          <w:szCs w:val="20"/>
        </w:rPr>
        <w:t>in our internal control over financial reporting. The Company’s management concluded that:</w:t>
      </w:r>
    </w:p>
    <w:p w:rsidR="00000000" w:rsidRDefault="00F537BE">
      <w:pPr>
        <w:ind w:hanging="360"/>
        <w:jc w:val="both"/>
        <w:divId w:val="1028793213"/>
        <w:rPr>
          <w:rFonts w:eastAsia="Times New Roman"/>
        </w:rPr>
      </w:pPr>
      <w:r>
        <w:rPr>
          <w:rFonts w:eastAsia="Times New Roman"/>
          <w:color w:val="000000"/>
          <w:sz w:val="20"/>
          <w:szCs w:val="20"/>
        </w:rPr>
        <w:t>• We did not maintain a sufficient complement of resources with an appropriate level of accounting knowledge and experience commensurate with the financial reporting</w:t>
      </w:r>
      <w:r>
        <w:rPr>
          <w:rFonts w:eastAsia="Times New Roman"/>
          <w:color w:val="000000"/>
          <w:sz w:val="20"/>
          <w:szCs w:val="20"/>
        </w:rPr>
        <w:t xml:space="preserve"> requirements for a public company, including condensed timelines to close and sufficient oversight of internal controls over financial reporting.</w:t>
      </w:r>
    </w:p>
    <w:p w:rsidR="00000000" w:rsidRDefault="00F537BE">
      <w:pPr>
        <w:ind w:firstLine="360"/>
        <w:jc w:val="center"/>
        <w:divId w:val="178082669"/>
        <w:rPr>
          <w:rFonts w:eastAsia="Times New Roman"/>
        </w:rPr>
      </w:pPr>
      <w:r>
        <w:rPr>
          <w:rFonts w:eastAsia="Times New Roman"/>
          <w:color w:val="000000"/>
          <w:sz w:val="20"/>
          <w:szCs w:val="20"/>
        </w:rPr>
        <w:t>105</w:t>
      </w:r>
    </w:p>
    <w:p w:rsidR="00000000" w:rsidRDefault="00F537BE">
      <w:pPr>
        <w:rPr>
          <w:rFonts w:eastAsia="Times New Roman"/>
        </w:rPr>
      </w:pPr>
      <w:r>
        <w:rPr>
          <w:rFonts w:eastAsia="Times New Roman"/>
        </w:rPr>
        <w:pict>
          <v:rect id="_x0000_i1132" style="width:0;height:1.5pt" o:hralign="center" o:hrstd="t" o:hr="t" fillcolor="#a0a0a0" stroked="f"/>
        </w:pict>
      </w:r>
    </w:p>
    <w:p w:rsidR="00000000" w:rsidRDefault="00F537BE">
      <w:pPr>
        <w:ind w:firstLine="360"/>
        <w:jc w:val="both"/>
        <w:divId w:val="388309676"/>
        <w:rPr>
          <w:rFonts w:eastAsia="Times New Roman"/>
        </w:rPr>
      </w:pPr>
    </w:p>
    <w:p w:rsidR="00000000" w:rsidRDefault="00F537BE">
      <w:pPr>
        <w:ind w:hanging="360"/>
        <w:jc w:val="both"/>
        <w:divId w:val="829833498"/>
        <w:rPr>
          <w:rFonts w:eastAsia="Times New Roman"/>
        </w:rPr>
      </w:pPr>
      <w:r>
        <w:rPr>
          <w:rFonts w:eastAsia="Times New Roman"/>
          <w:color w:val="000000"/>
          <w:sz w:val="20"/>
          <w:szCs w:val="20"/>
        </w:rPr>
        <w:t>• We did not maintain sufficient formal accounting policies, procedures, and controls for accounting and financial reporting with respect to the requirements and application of public company financial reporting requir</w:t>
      </w:r>
      <w:r>
        <w:rPr>
          <w:rFonts w:eastAsia="Times New Roman"/>
          <w:color w:val="000000"/>
          <w:sz w:val="20"/>
          <w:szCs w:val="20"/>
        </w:rPr>
        <w:t>ements, including accounting for debt and equity arrangements.</w:t>
      </w:r>
    </w:p>
    <w:p w:rsidR="00000000" w:rsidRDefault="00F537BE">
      <w:pPr>
        <w:ind w:firstLine="360"/>
        <w:jc w:val="both"/>
        <w:divId w:val="335767024"/>
        <w:rPr>
          <w:rFonts w:eastAsia="Times New Roman"/>
        </w:rPr>
      </w:pPr>
      <w:r>
        <w:rPr>
          <w:rFonts w:eastAsia="Times New Roman"/>
          <w:color w:val="000000"/>
          <w:sz w:val="20"/>
          <w:szCs w:val="20"/>
        </w:rPr>
        <w:t>In 2020, the Company started the process to remediate the material weaknesses by hiring a Senior Vice President and Chief Accounting Officer, a Vice President of Internal Audit, and an Assistan</w:t>
      </w:r>
      <w:r>
        <w:rPr>
          <w:rFonts w:eastAsia="Times New Roman"/>
          <w:color w:val="000000"/>
          <w:sz w:val="20"/>
          <w:szCs w:val="20"/>
        </w:rPr>
        <w:t>t Vice President and Assistant General Counsel, Securities in September, October, and December, respectively. The Company also engaged a professional services firm to assist in the design and documentation of formal policies, procedures and internal contro</w:t>
      </w:r>
      <w:r>
        <w:rPr>
          <w:rFonts w:eastAsia="Times New Roman"/>
          <w:color w:val="000000"/>
          <w:sz w:val="20"/>
          <w:szCs w:val="20"/>
        </w:rPr>
        <w:t>ls. Additionally, the Company started to formalize and implement accounting policies, procedures, and internal controls for financial close and reporting, in line with public company financial reporting requirements.</w:t>
      </w:r>
    </w:p>
    <w:p w:rsidR="00000000" w:rsidRDefault="00F537BE">
      <w:pPr>
        <w:ind w:firstLine="360"/>
        <w:jc w:val="both"/>
        <w:divId w:val="1490830916"/>
        <w:rPr>
          <w:rFonts w:eastAsia="Times New Roman"/>
        </w:rPr>
      </w:pPr>
      <w:r>
        <w:rPr>
          <w:rFonts w:eastAsia="Times New Roman"/>
          <w:color w:val="000000"/>
          <w:sz w:val="20"/>
          <w:szCs w:val="20"/>
        </w:rPr>
        <w:t>Throughout fiscal year 2021, management</w:t>
      </w:r>
      <w:r>
        <w:rPr>
          <w:rFonts w:eastAsia="Times New Roman"/>
          <w:color w:val="000000"/>
          <w:sz w:val="20"/>
          <w:szCs w:val="20"/>
        </w:rPr>
        <w:t xml:space="preserve"> completed the following remediation actions to ensure that the material weaknesses are remediated: </w:t>
      </w:r>
    </w:p>
    <w:p w:rsidR="00000000" w:rsidRDefault="00F537BE">
      <w:pPr>
        <w:ind w:hanging="360"/>
        <w:jc w:val="both"/>
        <w:divId w:val="1249579322"/>
        <w:rPr>
          <w:rFonts w:eastAsia="Times New Roman"/>
        </w:rPr>
      </w:pPr>
      <w:r>
        <w:rPr>
          <w:rFonts w:eastAsia="Times New Roman"/>
          <w:color w:val="000000"/>
          <w:sz w:val="20"/>
          <w:szCs w:val="20"/>
        </w:rPr>
        <w:t>•</w:t>
      </w:r>
      <w:r>
        <w:rPr>
          <w:rFonts w:eastAsia="Times New Roman"/>
          <w:color w:val="000000"/>
          <w:sz w:val="20"/>
          <w:szCs w:val="20"/>
        </w:rPr>
        <w:t>The Company hired a Senior Vice President of Finance and Investor Relations and strengthened the financial reporting and technical accounting team with individuals who have significant experience in technical accounting matters and internal controls.</w:t>
      </w:r>
    </w:p>
    <w:p w:rsidR="00000000" w:rsidRDefault="00F537BE">
      <w:pPr>
        <w:ind w:hanging="360"/>
        <w:jc w:val="both"/>
        <w:divId w:val="1928463347"/>
        <w:rPr>
          <w:rFonts w:eastAsia="Times New Roman"/>
        </w:rPr>
      </w:pPr>
      <w:r>
        <w:rPr>
          <w:rFonts w:eastAsia="Times New Roman"/>
          <w:color w:val="000000"/>
          <w:sz w:val="20"/>
          <w:szCs w:val="20"/>
        </w:rPr>
        <w:t xml:space="preserve">•The </w:t>
      </w:r>
      <w:r>
        <w:rPr>
          <w:rFonts w:eastAsia="Times New Roman"/>
          <w:color w:val="000000"/>
          <w:sz w:val="20"/>
          <w:szCs w:val="20"/>
        </w:rPr>
        <w:t xml:space="preserve">Company completed a formal risk assessment process which identified areas where new controls needed to be designed and implemented as well as areas where enhancements to existing controls were necessary. </w:t>
      </w:r>
    </w:p>
    <w:p w:rsidR="00000000" w:rsidRDefault="00F537BE">
      <w:pPr>
        <w:ind w:hanging="360"/>
        <w:jc w:val="both"/>
        <w:divId w:val="2064593652"/>
        <w:rPr>
          <w:rFonts w:eastAsia="Times New Roman"/>
        </w:rPr>
      </w:pPr>
      <w:r>
        <w:rPr>
          <w:rFonts w:eastAsia="Times New Roman"/>
          <w:color w:val="000000"/>
          <w:sz w:val="20"/>
          <w:szCs w:val="20"/>
        </w:rPr>
        <w:t>•The Company completed the evaluation of its key in</w:t>
      </w:r>
      <w:r>
        <w:rPr>
          <w:rFonts w:eastAsia="Times New Roman"/>
          <w:color w:val="000000"/>
          <w:sz w:val="20"/>
          <w:szCs w:val="20"/>
        </w:rPr>
        <w:t>ternal controls over financial reporting, which included, where needed, the design and implementation of new controls and the enhancement of existing business process and entity-level controls.</w:t>
      </w:r>
    </w:p>
    <w:p w:rsidR="00000000" w:rsidRDefault="00F537BE">
      <w:pPr>
        <w:ind w:hanging="360"/>
        <w:jc w:val="both"/>
        <w:divId w:val="1469780608"/>
        <w:rPr>
          <w:rFonts w:eastAsia="Times New Roman"/>
        </w:rPr>
      </w:pPr>
      <w:r>
        <w:rPr>
          <w:rFonts w:eastAsia="Times New Roman"/>
          <w:color w:val="000000"/>
          <w:sz w:val="20"/>
          <w:szCs w:val="20"/>
        </w:rPr>
        <w:t xml:space="preserve">•The Company strengthened the internal control environment by </w:t>
      </w:r>
      <w:r>
        <w:rPr>
          <w:rFonts w:eastAsia="Times New Roman"/>
          <w:color w:val="000000"/>
          <w:sz w:val="20"/>
          <w:szCs w:val="20"/>
        </w:rPr>
        <w:t xml:space="preserve">conducting training on policies and procedures, standardizing business practices, improving communication, leadership, and process improvement within various financial functional areas. </w:t>
      </w:r>
    </w:p>
    <w:p w:rsidR="00000000" w:rsidRDefault="00F537BE">
      <w:pPr>
        <w:ind w:hanging="360"/>
        <w:jc w:val="both"/>
        <w:divId w:val="1298218140"/>
        <w:rPr>
          <w:rFonts w:eastAsia="Times New Roman"/>
        </w:rPr>
      </w:pPr>
      <w:r>
        <w:rPr>
          <w:rFonts w:eastAsia="Times New Roman"/>
          <w:color w:val="000000"/>
          <w:sz w:val="20"/>
          <w:szCs w:val="20"/>
        </w:rPr>
        <w:t>•The Company designed and implemented a repeatable formal process and</w:t>
      </w:r>
      <w:r>
        <w:rPr>
          <w:rFonts w:eastAsia="Times New Roman"/>
          <w:color w:val="000000"/>
          <w:sz w:val="20"/>
          <w:szCs w:val="20"/>
        </w:rPr>
        <w:t xml:space="preserve"> timeline for periodic financial close and reporting which supports public company reporting requirements. An SEC Reporting solution was implemented to complement the public company reporting process.</w:t>
      </w:r>
    </w:p>
    <w:p w:rsidR="00000000" w:rsidRDefault="00F537BE">
      <w:pPr>
        <w:ind w:firstLine="360"/>
        <w:jc w:val="both"/>
        <w:divId w:val="898444846"/>
        <w:rPr>
          <w:rFonts w:eastAsia="Times New Roman"/>
        </w:rPr>
      </w:pPr>
      <w:r>
        <w:rPr>
          <w:rFonts w:eastAsia="Times New Roman"/>
          <w:color w:val="000000"/>
          <w:sz w:val="20"/>
          <w:szCs w:val="20"/>
        </w:rPr>
        <w:t>Since identifying the material weaknesses, management h</w:t>
      </w:r>
      <w:r>
        <w:rPr>
          <w:rFonts w:eastAsia="Times New Roman"/>
          <w:color w:val="000000"/>
          <w:sz w:val="20"/>
          <w:szCs w:val="20"/>
        </w:rPr>
        <w:t>as implemented its plan to remediate the control deficiencies, including updating the Company’s design, documentation and implementation of internal controls to address the previously identified control deficiencies. During the fiscal year ended December 3</w:t>
      </w:r>
      <w:r>
        <w:rPr>
          <w:rFonts w:eastAsia="Times New Roman"/>
          <w:color w:val="000000"/>
          <w:sz w:val="20"/>
          <w:szCs w:val="20"/>
        </w:rPr>
        <w:t>1, 2021, management completed the design, implementation and testing of the newly designed and enhanced controls and determined that, as of December 31, 2021, these controls were appropriately designed and operating effectively to conclude the material wea</w:t>
      </w:r>
      <w:r>
        <w:rPr>
          <w:rFonts w:eastAsia="Times New Roman"/>
          <w:color w:val="000000"/>
          <w:sz w:val="20"/>
          <w:szCs w:val="20"/>
        </w:rPr>
        <w:t xml:space="preserve">knesses have been remediated. </w:t>
      </w:r>
    </w:p>
    <w:p w:rsidR="00000000" w:rsidRDefault="00F537BE">
      <w:pPr>
        <w:jc w:val="both"/>
        <w:divId w:val="736367539"/>
        <w:rPr>
          <w:rFonts w:eastAsia="Times New Roman"/>
        </w:rPr>
      </w:pPr>
      <w:r>
        <w:rPr>
          <w:rFonts w:eastAsia="Times New Roman"/>
          <w:b/>
          <w:bCs/>
          <w:color w:val="000000"/>
          <w:sz w:val="20"/>
          <w:szCs w:val="20"/>
        </w:rPr>
        <w:t>Changes in Internal Control Over Financial Reporting</w:t>
      </w:r>
    </w:p>
    <w:p w:rsidR="00000000" w:rsidRDefault="00F537BE">
      <w:pPr>
        <w:ind w:firstLine="360"/>
        <w:jc w:val="both"/>
        <w:divId w:val="1328560125"/>
        <w:rPr>
          <w:rFonts w:eastAsia="Times New Roman"/>
        </w:rPr>
      </w:pPr>
      <w:r>
        <w:rPr>
          <w:rFonts w:eastAsia="Times New Roman"/>
          <w:color w:val="000000"/>
          <w:sz w:val="20"/>
          <w:szCs w:val="20"/>
        </w:rPr>
        <w:t>There have been no changes in our internal control over financial reporting during the quarter ended December 31, 2021, that have materially affected, or are reasonably lik</w:t>
      </w:r>
      <w:r>
        <w:rPr>
          <w:rFonts w:eastAsia="Times New Roman"/>
          <w:color w:val="000000"/>
          <w:sz w:val="20"/>
          <w:szCs w:val="20"/>
        </w:rPr>
        <w:t>ely to materially affect, our internal control over financial reporting.</w:t>
      </w:r>
    </w:p>
    <w:p w:rsidR="00000000" w:rsidRDefault="00F537BE">
      <w:pPr>
        <w:ind w:firstLine="360"/>
        <w:jc w:val="both"/>
        <w:divId w:val="238634820"/>
        <w:rPr>
          <w:rFonts w:eastAsia="Times New Roman"/>
        </w:rPr>
      </w:pPr>
      <w:r>
        <w:rPr>
          <w:rFonts w:eastAsia="Times New Roman"/>
          <w:b/>
          <w:bCs/>
          <w:color w:val="000000"/>
          <w:sz w:val="20"/>
          <w:szCs w:val="20"/>
        </w:rPr>
        <w:t>Item 9B. Other Information</w:t>
      </w:r>
    </w:p>
    <w:p w:rsidR="00000000" w:rsidRDefault="00F537BE">
      <w:pPr>
        <w:ind w:firstLine="360"/>
        <w:jc w:val="both"/>
        <w:divId w:val="212036207"/>
        <w:rPr>
          <w:rFonts w:eastAsia="Times New Roman"/>
        </w:rPr>
      </w:pPr>
      <w:r>
        <w:rPr>
          <w:rFonts w:eastAsia="Times New Roman"/>
          <w:color w:val="000000"/>
          <w:sz w:val="20"/>
          <w:szCs w:val="20"/>
        </w:rPr>
        <w:t>None</w:t>
      </w:r>
    </w:p>
    <w:p w:rsidR="00000000" w:rsidRDefault="00F537BE">
      <w:pPr>
        <w:ind w:firstLine="360"/>
        <w:jc w:val="both"/>
        <w:divId w:val="1490049858"/>
        <w:rPr>
          <w:rFonts w:eastAsia="Times New Roman"/>
        </w:rPr>
      </w:pPr>
      <w:r>
        <w:rPr>
          <w:rFonts w:eastAsia="Times New Roman"/>
          <w:b/>
          <w:bCs/>
          <w:color w:val="000000"/>
          <w:sz w:val="20"/>
          <w:szCs w:val="20"/>
        </w:rPr>
        <w:t>Item 9C. Disclosure Regarding Foreign Jurisdictions that Prevent Inspection</w:t>
      </w:r>
    </w:p>
    <w:p w:rsidR="00000000" w:rsidRDefault="00F537BE">
      <w:pPr>
        <w:ind w:firstLine="360"/>
        <w:jc w:val="both"/>
        <w:divId w:val="487982733"/>
        <w:rPr>
          <w:rFonts w:eastAsia="Times New Roman"/>
        </w:rPr>
      </w:pPr>
      <w:r>
        <w:rPr>
          <w:rFonts w:eastAsia="Times New Roman"/>
          <w:color w:val="000000"/>
          <w:sz w:val="20"/>
          <w:szCs w:val="20"/>
        </w:rPr>
        <w:t>N/A</w:t>
      </w:r>
    </w:p>
    <w:p w:rsidR="00000000" w:rsidRDefault="00F537BE">
      <w:pPr>
        <w:ind w:firstLine="360"/>
        <w:jc w:val="both"/>
        <w:divId w:val="1389232536"/>
        <w:rPr>
          <w:rFonts w:eastAsia="Times New Roman"/>
        </w:rPr>
      </w:pPr>
      <w:r>
        <w:rPr>
          <w:rFonts w:eastAsia="Times New Roman"/>
          <w:b/>
          <w:bCs/>
          <w:color w:val="000000"/>
          <w:sz w:val="20"/>
          <w:szCs w:val="20"/>
        </w:rPr>
        <w:t>Part III</w:t>
      </w:r>
    </w:p>
    <w:p w:rsidR="00000000" w:rsidRDefault="00F537BE">
      <w:pPr>
        <w:ind w:firstLine="360"/>
        <w:jc w:val="both"/>
        <w:divId w:val="975529315"/>
        <w:rPr>
          <w:rFonts w:eastAsia="Times New Roman"/>
        </w:rPr>
      </w:pPr>
      <w:r>
        <w:rPr>
          <w:rFonts w:eastAsia="Times New Roman"/>
          <w:b/>
          <w:bCs/>
          <w:color w:val="000000"/>
          <w:sz w:val="20"/>
          <w:szCs w:val="20"/>
        </w:rPr>
        <w:t>Item 10.    Directors, Executive Officers and Corporate Govern</w:t>
      </w:r>
      <w:r>
        <w:rPr>
          <w:rFonts w:eastAsia="Times New Roman"/>
          <w:b/>
          <w:bCs/>
          <w:color w:val="000000"/>
          <w:sz w:val="20"/>
          <w:szCs w:val="20"/>
        </w:rPr>
        <w:t>ance</w:t>
      </w:r>
    </w:p>
    <w:p w:rsidR="00000000" w:rsidRDefault="00F537BE">
      <w:pPr>
        <w:ind w:firstLine="360"/>
        <w:jc w:val="both"/>
        <w:divId w:val="634264258"/>
        <w:rPr>
          <w:rFonts w:eastAsia="Times New Roman"/>
        </w:rPr>
      </w:pPr>
      <w:r>
        <w:rPr>
          <w:rFonts w:eastAsia="Times New Roman"/>
          <w:color w:val="000000"/>
          <w:sz w:val="20"/>
          <w:szCs w:val="20"/>
        </w:rPr>
        <w:t>The information required by this Item 10 of Form 10-K will be included in our 2022 Proxy Statement to be filed with the Securities and Exchange Commission in connection with the solicitation of proxies for our 2022 Annual Meeting of Stockholders and i</w:t>
      </w:r>
      <w:r>
        <w:rPr>
          <w:rFonts w:eastAsia="Times New Roman"/>
          <w:color w:val="000000"/>
          <w:sz w:val="20"/>
          <w:szCs w:val="20"/>
        </w:rPr>
        <w:t>s incorporated herein by reference. The 2022 Proxy Statement will be filed with the Securities and Exchange Commission within 120 days after the end of the fiscal year to which this report relates.</w:t>
      </w:r>
    </w:p>
    <w:p w:rsidR="00000000" w:rsidRDefault="00F537BE">
      <w:pPr>
        <w:ind w:firstLine="360"/>
        <w:jc w:val="center"/>
        <w:divId w:val="444423242"/>
        <w:rPr>
          <w:rFonts w:eastAsia="Times New Roman"/>
        </w:rPr>
      </w:pPr>
      <w:r>
        <w:rPr>
          <w:rFonts w:eastAsia="Times New Roman"/>
          <w:color w:val="000000"/>
          <w:sz w:val="20"/>
          <w:szCs w:val="20"/>
        </w:rPr>
        <w:t>106</w:t>
      </w:r>
    </w:p>
    <w:p w:rsidR="00000000" w:rsidRDefault="00F537BE">
      <w:pPr>
        <w:rPr>
          <w:rFonts w:eastAsia="Times New Roman"/>
        </w:rPr>
      </w:pPr>
      <w:r>
        <w:rPr>
          <w:rFonts w:eastAsia="Times New Roman"/>
        </w:rPr>
        <w:pict>
          <v:rect id="_x0000_i1133" style="width:0;height:1.5pt" o:hralign="center" o:hrstd="t" o:hr="t" fillcolor="#a0a0a0" stroked="f"/>
        </w:pict>
      </w:r>
    </w:p>
    <w:p w:rsidR="00000000" w:rsidRDefault="00F537BE">
      <w:pPr>
        <w:ind w:firstLine="360"/>
        <w:jc w:val="both"/>
        <w:divId w:val="1696804281"/>
        <w:rPr>
          <w:rFonts w:eastAsia="Times New Roman"/>
        </w:rPr>
      </w:pPr>
    </w:p>
    <w:p w:rsidR="00000000" w:rsidRDefault="00F537BE">
      <w:pPr>
        <w:ind w:firstLine="360"/>
        <w:jc w:val="both"/>
        <w:divId w:val="2119913039"/>
        <w:rPr>
          <w:rFonts w:eastAsia="Times New Roman"/>
        </w:rPr>
      </w:pPr>
      <w:r>
        <w:rPr>
          <w:rFonts w:eastAsia="Times New Roman"/>
          <w:b/>
          <w:bCs/>
          <w:color w:val="000000"/>
          <w:sz w:val="20"/>
          <w:szCs w:val="20"/>
        </w:rPr>
        <w:t>Item 11.    Exec</w:t>
      </w:r>
      <w:r>
        <w:rPr>
          <w:rFonts w:eastAsia="Times New Roman"/>
          <w:b/>
          <w:bCs/>
          <w:color w:val="000000"/>
          <w:sz w:val="20"/>
          <w:szCs w:val="20"/>
        </w:rPr>
        <w:t>utive Compensation</w:t>
      </w:r>
    </w:p>
    <w:p w:rsidR="00000000" w:rsidRDefault="00F537BE">
      <w:pPr>
        <w:ind w:firstLine="360"/>
        <w:jc w:val="both"/>
        <w:divId w:val="1299993164"/>
        <w:rPr>
          <w:rFonts w:eastAsia="Times New Roman"/>
        </w:rPr>
      </w:pPr>
      <w:r>
        <w:rPr>
          <w:rFonts w:eastAsia="Times New Roman"/>
          <w:color w:val="000000"/>
          <w:sz w:val="20"/>
          <w:szCs w:val="20"/>
        </w:rPr>
        <w:t>The information required by this Item 11 of Form 10-K will be included in our 2022 Proxy Statement and is incorporated herein by reference.</w:t>
      </w:r>
    </w:p>
    <w:p w:rsidR="00000000" w:rsidRDefault="00F537BE">
      <w:pPr>
        <w:ind w:firstLine="360"/>
        <w:jc w:val="both"/>
        <w:divId w:val="1539581993"/>
        <w:rPr>
          <w:rFonts w:eastAsia="Times New Roman"/>
        </w:rPr>
      </w:pPr>
      <w:r>
        <w:rPr>
          <w:rFonts w:eastAsia="Times New Roman"/>
          <w:b/>
          <w:bCs/>
          <w:color w:val="000000"/>
          <w:sz w:val="20"/>
          <w:szCs w:val="20"/>
        </w:rPr>
        <w:t>Item 12. Security Ownership of Certain Beneficial Owner and Management and Related Stockholder Matters</w:t>
      </w:r>
    </w:p>
    <w:p w:rsidR="00000000" w:rsidRDefault="00F537BE">
      <w:pPr>
        <w:ind w:firstLine="360"/>
        <w:jc w:val="both"/>
        <w:divId w:val="968438180"/>
        <w:rPr>
          <w:rFonts w:eastAsia="Times New Roman"/>
        </w:rPr>
      </w:pPr>
      <w:r>
        <w:rPr>
          <w:rFonts w:eastAsia="Times New Roman"/>
          <w:color w:val="000000"/>
          <w:sz w:val="20"/>
          <w:szCs w:val="20"/>
        </w:rPr>
        <w:t>The information required by this Item 12 of Form 10-K will be included in our 2022 Proxy Statement and is incorporated herein by reference.</w:t>
      </w:r>
    </w:p>
    <w:p w:rsidR="00000000" w:rsidRDefault="00F537BE">
      <w:pPr>
        <w:ind w:firstLine="360"/>
        <w:jc w:val="both"/>
        <w:divId w:val="19939930"/>
        <w:rPr>
          <w:rFonts w:eastAsia="Times New Roman"/>
        </w:rPr>
      </w:pPr>
      <w:r>
        <w:rPr>
          <w:rFonts w:eastAsia="Times New Roman"/>
          <w:b/>
          <w:bCs/>
          <w:color w:val="000000"/>
          <w:sz w:val="20"/>
          <w:szCs w:val="20"/>
        </w:rPr>
        <w:t>Item 13. Cert</w:t>
      </w:r>
      <w:r>
        <w:rPr>
          <w:rFonts w:eastAsia="Times New Roman"/>
          <w:b/>
          <w:bCs/>
          <w:color w:val="000000"/>
          <w:sz w:val="20"/>
          <w:szCs w:val="20"/>
        </w:rPr>
        <w:t>ain Relationships and Related Transactions, and Director Independence</w:t>
      </w:r>
    </w:p>
    <w:p w:rsidR="00000000" w:rsidRDefault="00F537BE">
      <w:pPr>
        <w:ind w:firstLine="360"/>
        <w:jc w:val="both"/>
        <w:divId w:val="396129286"/>
        <w:rPr>
          <w:rFonts w:eastAsia="Times New Roman"/>
        </w:rPr>
      </w:pPr>
      <w:r>
        <w:rPr>
          <w:rFonts w:eastAsia="Times New Roman"/>
          <w:color w:val="000000"/>
          <w:sz w:val="20"/>
          <w:szCs w:val="20"/>
        </w:rPr>
        <w:t>The information required by this Item 13 of Form 10-K will be included in our 2022 Proxy Statement and is incorporated herein by reference.</w:t>
      </w:r>
    </w:p>
    <w:p w:rsidR="00000000" w:rsidRDefault="00F537BE">
      <w:pPr>
        <w:ind w:firstLine="360"/>
        <w:jc w:val="both"/>
        <w:divId w:val="702095432"/>
        <w:rPr>
          <w:rFonts w:eastAsia="Times New Roman"/>
        </w:rPr>
      </w:pPr>
      <w:r>
        <w:rPr>
          <w:rFonts w:eastAsia="Times New Roman"/>
          <w:b/>
          <w:bCs/>
          <w:color w:val="000000"/>
          <w:sz w:val="20"/>
          <w:szCs w:val="20"/>
        </w:rPr>
        <w:t>Item 14. Principal Accounting Fees and Service</w:t>
      </w:r>
      <w:r>
        <w:rPr>
          <w:rFonts w:eastAsia="Times New Roman"/>
          <w:b/>
          <w:bCs/>
          <w:color w:val="000000"/>
          <w:sz w:val="20"/>
          <w:szCs w:val="20"/>
        </w:rPr>
        <w:t>s</w:t>
      </w:r>
    </w:p>
    <w:p w:rsidR="00000000" w:rsidRDefault="00F537BE">
      <w:pPr>
        <w:ind w:firstLine="360"/>
        <w:jc w:val="both"/>
        <w:divId w:val="9719835"/>
        <w:rPr>
          <w:rFonts w:eastAsia="Times New Roman"/>
        </w:rPr>
      </w:pPr>
      <w:r>
        <w:rPr>
          <w:rFonts w:eastAsia="Times New Roman"/>
          <w:color w:val="000000"/>
          <w:sz w:val="20"/>
          <w:szCs w:val="20"/>
        </w:rPr>
        <w:t>The information required by this Item 14 of Form 10-K will be included in our 2022 Proxy Statement and is incorporated herein by reference.</w:t>
      </w:r>
    </w:p>
    <w:p w:rsidR="00000000" w:rsidRDefault="00F537BE">
      <w:pPr>
        <w:ind w:firstLine="360"/>
        <w:jc w:val="both"/>
        <w:divId w:val="736587992"/>
        <w:rPr>
          <w:rFonts w:eastAsia="Times New Roman"/>
        </w:rPr>
      </w:pPr>
      <w:r>
        <w:rPr>
          <w:rFonts w:eastAsia="Times New Roman"/>
          <w:b/>
          <w:bCs/>
          <w:color w:val="000000"/>
          <w:sz w:val="20"/>
          <w:szCs w:val="20"/>
        </w:rPr>
        <w:t>Part IV</w:t>
      </w:r>
    </w:p>
    <w:p w:rsidR="00000000" w:rsidRDefault="00F537BE">
      <w:pPr>
        <w:ind w:firstLine="360"/>
        <w:jc w:val="both"/>
        <w:divId w:val="1230920030"/>
        <w:rPr>
          <w:rFonts w:eastAsia="Times New Roman"/>
        </w:rPr>
      </w:pPr>
      <w:r>
        <w:rPr>
          <w:rFonts w:eastAsia="Times New Roman"/>
          <w:b/>
          <w:bCs/>
          <w:color w:val="000000"/>
          <w:sz w:val="20"/>
          <w:szCs w:val="20"/>
        </w:rPr>
        <w:t>Item 15. Exhibits, Financial Statement Schedules</w:t>
      </w: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39"/>
        <w:gridCol w:w="3789"/>
        <w:gridCol w:w="37"/>
        <w:gridCol w:w="62"/>
        <w:gridCol w:w="439"/>
        <w:gridCol w:w="37"/>
        <w:gridCol w:w="54"/>
        <w:gridCol w:w="717"/>
        <w:gridCol w:w="38"/>
        <w:gridCol w:w="92"/>
        <w:gridCol w:w="446"/>
        <w:gridCol w:w="36"/>
        <w:gridCol w:w="54"/>
        <w:gridCol w:w="1081"/>
        <w:gridCol w:w="39"/>
        <w:gridCol w:w="90"/>
        <w:gridCol w:w="582"/>
        <w:gridCol w:w="36"/>
      </w:tblGrid>
      <w:tr w:rsidR="00000000">
        <w:trPr>
          <w:divId w:val="229002297"/>
        </w:trPr>
        <w:tc>
          <w:tcPr>
            <w:tcW w:w="50" w:type="pct"/>
            <w:vAlign w:val="center"/>
            <w:hideMark/>
          </w:tcPr>
          <w:p w:rsidR="00000000" w:rsidRDefault="00F537BE">
            <w:pPr>
              <w:ind w:firstLine="360"/>
              <w:jc w:val="both"/>
              <w:rPr>
                <w:rFonts w:eastAsia="Times New Roman"/>
              </w:rPr>
            </w:pPr>
          </w:p>
        </w:tc>
        <w:tc>
          <w:tcPr>
            <w:tcW w:w="33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30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8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4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4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2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29002297"/>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Incorporated by Reference</w:t>
            </w: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Filed Herewith</w:t>
            </w:r>
          </w:p>
        </w:tc>
      </w:tr>
      <w:tr w:rsidR="00000000">
        <w:trPr>
          <w:divId w:val="229002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2.1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98263982"/>
              <w:rPr>
                <w:rFonts w:eastAsia="Times New Roman"/>
              </w:rPr>
            </w:pPr>
            <w:hyperlink r:id="rId7" w:history="1">
              <w:r>
                <w:rPr>
                  <w:rStyle w:val="a3"/>
                  <w:rFonts w:eastAsia="Times New Roman"/>
                  <w:sz w:val="20"/>
                  <w:szCs w:val="20"/>
                </w:rPr>
                <w:t>Agreement and Plan of Merger, dated as of July 12, 2020, by and among Churchill Capital Corp III, Music Merger Sub I, Inc., Music Merger Sub II, LLC</w:t>
              </w:r>
              <w:r>
                <w:rPr>
                  <w:rStyle w:val="a3"/>
                  <w:rFonts w:eastAsia="Times New Roman"/>
                  <w:sz w:val="20"/>
                  <w:szCs w:val="20"/>
                </w:rPr>
                <w:t>, Polaris Parent Corp. and Polaris Investment Holdings, L.P.</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2.1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3.1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568923256"/>
              <w:rPr>
                <w:rFonts w:eastAsia="Times New Roman"/>
              </w:rPr>
            </w:pPr>
            <w:hyperlink r:id="rId8" w:history="1">
              <w:r>
                <w:rPr>
                  <w:rStyle w:val="a3"/>
                  <w:rFonts w:eastAsia="Times New Roman"/>
                  <w:sz w:val="20"/>
                  <w:szCs w:val="20"/>
                </w:rPr>
                <w:t>Second Amended and Restated Certificate of Incorporation of MultiPlan Corporation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3.1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3.2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258291679"/>
              <w:rPr>
                <w:rFonts w:eastAsia="Times New Roman"/>
              </w:rPr>
            </w:pPr>
            <w:hyperlink r:id="rId9" w:history="1">
              <w:r>
                <w:rPr>
                  <w:rStyle w:val="a3"/>
                  <w:rFonts w:eastAsia="Times New Roman"/>
                  <w:sz w:val="20"/>
                  <w:szCs w:val="20"/>
                </w:rPr>
                <w:t>Amended and Restated Bylaws of MultiPlan Corporation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3.2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055471990"/>
              <w:rPr>
                <w:rFonts w:eastAsia="Times New Roman"/>
              </w:rPr>
            </w:pPr>
            <w:hyperlink r:id="rId10" w:history="1">
              <w:r>
                <w:rPr>
                  <w:rStyle w:val="a3"/>
                  <w:rFonts w:eastAsia="Times New Roman"/>
                  <w:sz w:val="20"/>
                  <w:szCs w:val="20"/>
                </w:rPr>
                <w:t>Specimen Class A common stock Certificate</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2139254670"/>
              <w:rPr>
                <w:rFonts w:eastAsia="Times New Roman"/>
              </w:rPr>
            </w:pPr>
            <w:hyperlink r:id="rId11" w:history="1">
              <w:r>
                <w:rPr>
                  <w:rStyle w:val="a3"/>
                  <w:rFonts w:eastAsia="Times New Roman"/>
                  <w:sz w:val="20"/>
                  <w:szCs w:val="20"/>
                </w:rPr>
                <w:t>Specimen Warrant Certificate (included in Exhibit 4.3)</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090079016"/>
              <w:rPr>
                <w:rFonts w:eastAsia="Times New Roman"/>
              </w:rPr>
            </w:pPr>
            <w:hyperlink r:id="rId12" w:history="1">
              <w:r>
                <w:rPr>
                  <w:rStyle w:val="a3"/>
                  <w:rFonts w:eastAsia="Times New Roman"/>
                  <w:sz w:val="20"/>
                  <w:szCs w:val="20"/>
                </w:rPr>
                <w:t>Warrant Agreement, dated February 13, 2020, between Continental Stock Transfer &amp; Trust Company and Churchill Capital Corp III</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February 19,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4.4</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475026396"/>
              <w:rPr>
                <w:rFonts w:eastAsia="Times New Roman"/>
              </w:rPr>
            </w:pPr>
            <w:hyperlink r:id="rId13" w:history="1">
              <w:r>
                <w:rPr>
                  <w:rStyle w:val="a3"/>
                  <w:rFonts w:eastAsia="Times New Roman"/>
                  <w:sz w:val="20"/>
                  <w:szCs w:val="20"/>
                </w:rPr>
                <w:t>Specimen Warrant Certificate (included in Exhibit 4.5)</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4.5</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186676971"/>
              <w:rPr>
                <w:rFonts w:eastAsia="Times New Roman"/>
              </w:rPr>
            </w:pPr>
            <w:hyperlink r:id="rId14" w:history="1">
              <w:r>
                <w:rPr>
                  <w:rStyle w:val="a3"/>
                  <w:rFonts w:eastAsia="Times New Roman"/>
                  <w:sz w:val="20"/>
                  <w:szCs w:val="20"/>
                </w:rPr>
                <w:t>Warrant Agreement, dated October 8, 2020, between Continental Stock Transfer &amp; Trust Company and Churchill Capital Corp III</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4.5</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77793566"/>
              <w:rPr>
                <w:rFonts w:eastAsia="Times New Roman"/>
              </w:rPr>
            </w:pPr>
            <w:hyperlink r:id="rId15" w:history="1">
              <w:r>
                <w:rPr>
                  <w:rStyle w:val="a3"/>
                  <w:rFonts w:eastAsia="Times New Roman"/>
                  <w:sz w:val="20"/>
                  <w:szCs w:val="20"/>
                </w:rPr>
                <w:t>Indenture, dated as of October 8, 2020, by and between Churchill Capital Corp III and Wilmington Trust, National Association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4.7</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076317948"/>
              <w:rPr>
                <w:rFonts w:eastAsia="Times New Roman"/>
              </w:rPr>
            </w:pPr>
            <w:hyperlink r:id="rId16" w:history="1">
              <w:r>
                <w:rPr>
                  <w:rStyle w:val="a3"/>
                  <w:rFonts w:eastAsia="Times New Roman"/>
                  <w:sz w:val="20"/>
                  <w:szCs w:val="20"/>
                </w:rPr>
                <w:t>Form of 6.00% / 7.00% Convertible Senior PIK Toggle Notes due 2027 (included in Exhibit 4.6)</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29002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873233370"/>
              <w:rPr>
                <w:rFonts w:eastAsia="Times New Roman"/>
              </w:rPr>
            </w:pPr>
            <w:hyperlink r:id="rId17" w:history="1">
              <w:r>
                <w:rPr>
                  <w:rStyle w:val="a3"/>
                  <w:rFonts w:eastAsia="Times New Roman"/>
                  <w:sz w:val="20"/>
                  <w:szCs w:val="20"/>
                </w:rPr>
                <w:t>Indenture, dated as of November 21, 2017, between Polaris Intermediate Corp. and Wilmington Trust, National Association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w:t>
            </w:r>
            <w:r>
              <w:rPr>
                <w:rFonts w:eastAsia="Times New Roman"/>
                <w:color w:val="000000"/>
                <w:sz w:val="20"/>
                <w:szCs w:val="20"/>
              </w:rPr>
              <w:t>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4.9</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92287020"/>
              <w:rPr>
                <w:rFonts w:eastAsia="Times New Roman"/>
              </w:rPr>
            </w:pPr>
            <w:hyperlink r:id="rId18" w:history="1">
              <w:r>
                <w:rPr>
                  <w:rStyle w:val="a3"/>
                  <w:rFonts w:eastAsia="Times New Roman"/>
                  <w:sz w:val="20"/>
                  <w:szCs w:val="20"/>
                </w:rPr>
                <w:t>Form of 8.500% / 9.250% Senior PIK Toggle Notes due 2022 (included in Exhibit 4.8)</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229002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4.10</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683434359"/>
              <w:rPr>
                <w:rFonts w:eastAsia="Times New Roman"/>
              </w:rPr>
            </w:pPr>
            <w:hyperlink r:id="rId19" w:history="1">
              <w:r>
                <w:rPr>
                  <w:rStyle w:val="a3"/>
                  <w:rFonts w:eastAsia="Times New Roman"/>
                  <w:sz w:val="20"/>
                  <w:szCs w:val="20"/>
                </w:rPr>
                <w:t>Indenture, dated as of June 7, 2016 between MPH Acquisition Corp. 1 (as successor to Polaris Merger Sub Corp.) and Wilmington Trust, National Assoc</w:t>
              </w:r>
              <w:r>
                <w:rPr>
                  <w:rStyle w:val="a3"/>
                  <w:rFonts w:eastAsia="Times New Roman"/>
                  <w:sz w:val="20"/>
                  <w:szCs w:val="20"/>
                </w:rPr>
                <w:t>iation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4.10</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29002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207260788"/>
              <w:rPr>
                <w:rFonts w:eastAsia="Times New Roman"/>
              </w:rPr>
            </w:pPr>
            <w:hyperlink r:id="rId20" w:history="1">
              <w:r>
                <w:rPr>
                  <w:rStyle w:val="a3"/>
                  <w:rFonts w:eastAsia="Times New Roman"/>
                  <w:sz w:val="20"/>
                  <w:szCs w:val="20"/>
                </w:rPr>
                <w:t>Form of 7.125% Senior Notes due 2024 (included in Exhibit 4.10)</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bl>
    <w:p w:rsidR="00000000" w:rsidRDefault="00F537BE">
      <w:pPr>
        <w:ind w:firstLine="360"/>
        <w:jc w:val="center"/>
        <w:divId w:val="991981751"/>
        <w:rPr>
          <w:rFonts w:eastAsia="Times New Roman"/>
        </w:rPr>
      </w:pPr>
      <w:r>
        <w:rPr>
          <w:rFonts w:eastAsia="Times New Roman"/>
          <w:color w:val="000000"/>
          <w:sz w:val="20"/>
          <w:szCs w:val="20"/>
        </w:rPr>
        <w:t>107</w:t>
      </w:r>
    </w:p>
    <w:p w:rsidR="00000000" w:rsidRDefault="00F537BE">
      <w:pPr>
        <w:rPr>
          <w:rFonts w:eastAsia="Times New Roman"/>
        </w:rPr>
      </w:pPr>
      <w:r>
        <w:rPr>
          <w:rFonts w:eastAsia="Times New Roman"/>
        </w:rPr>
        <w:pict>
          <v:rect id="_x0000_i1134" style="width:0;height:1.5pt" o:hralign="center" o:hrstd="t" o:hr="t" fillcolor="#a0a0a0" stroked="f"/>
        </w:pict>
      </w:r>
    </w:p>
    <w:p w:rsidR="00000000" w:rsidRDefault="00F537BE">
      <w:pPr>
        <w:ind w:firstLine="360"/>
        <w:jc w:val="both"/>
        <w:divId w:val="655365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39"/>
        <w:gridCol w:w="3789"/>
        <w:gridCol w:w="37"/>
        <w:gridCol w:w="62"/>
        <w:gridCol w:w="439"/>
        <w:gridCol w:w="37"/>
        <w:gridCol w:w="64"/>
        <w:gridCol w:w="707"/>
        <w:gridCol w:w="39"/>
        <w:gridCol w:w="92"/>
        <w:gridCol w:w="446"/>
        <w:gridCol w:w="36"/>
        <w:gridCol w:w="54"/>
        <w:gridCol w:w="1081"/>
        <w:gridCol w:w="38"/>
        <w:gridCol w:w="90"/>
        <w:gridCol w:w="582"/>
        <w:gridCol w:w="36"/>
      </w:tblGrid>
      <w:tr w:rsidR="00000000">
        <w:trPr>
          <w:divId w:val="1755473297"/>
        </w:trPr>
        <w:tc>
          <w:tcPr>
            <w:tcW w:w="50" w:type="pct"/>
            <w:vAlign w:val="center"/>
            <w:hideMark/>
          </w:tcPr>
          <w:p w:rsidR="00000000" w:rsidRDefault="00F537BE">
            <w:pPr>
              <w:ind w:firstLine="360"/>
              <w:jc w:val="both"/>
              <w:rPr>
                <w:rFonts w:eastAsia="Times New Roman"/>
              </w:rPr>
            </w:pPr>
          </w:p>
        </w:tc>
        <w:tc>
          <w:tcPr>
            <w:tcW w:w="33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30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8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4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4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2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1755473297"/>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Incorporated by Reference</w:t>
            </w: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Filed Herewith</w:t>
            </w: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638142873"/>
              <w:rPr>
                <w:rFonts w:eastAsia="Times New Roman"/>
              </w:rPr>
            </w:pPr>
            <w:hyperlink r:id="rId21" w:history="1">
              <w:r>
                <w:rPr>
                  <w:rStyle w:val="a3"/>
                  <w:rFonts w:eastAsia="Times New Roman"/>
                  <w:sz w:val="20"/>
                  <w:szCs w:val="20"/>
                </w:rPr>
                <w:t>First Supplemental Indenture, dated as of June 7, 2016, to that certain Indenture, dated as of June 7, 2016, between MPH Acquisition Holdings LLC (</w:t>
              </w:r>
              <w:r>
                <w:rPr>
                  <w:rStyle w:val="a3"/>
                  <w:rFonts w:eastAsia="Times New Roman"/>
                  <w:sz w:val="20"/>
                  <w:szCs w:val="20"/>
                </w:rPr>
                <w:t>as successor to MPH Acquisition Corp. 1) and Wilmington Trust, National Association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443844660"/>
              <w:rPr>
                <w:rFonts w:eastAsia="Times New Roman"/>
              </w:rPr>
            </w:pPr>
            <w:hyperlink r:id="rId22" w:history="1">
              <w:r>
                <w:rPr>
                  <w:rStyle w:val="a3"/>
                  <w:rFonts w:eastAsia="Times New Roman"/>
                  <w:sz w:val="20"/>
                  <w:szCs w:val="20"/>
                </w:rPr>
                <w:t>Second Supplemental Indenture, dated as of November 18, 2016, to that certain Indenture, dated as of June 7, 2016, between MPH Acquisition Holdings</w:t>
              </w:r>
              <w:r>
                <w:rPr>
                  <w:rStyle w:val="a3"/>
                  <w:rFonts w:eastAsia="Times New Roman"/>
                  <w:sz w:val="20"/>
                  <w:szCs w:val="20"/>
                </w:rPr>
                <w:t xml:space="preserve"> LLC and Wilmington Trust, National Association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4.14</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034699473"/>
              <w:rPr>
                <w:rFonts w:eastAsia="Times New Roman"/>
              </w:rPr>
            </w:pPr>
            <w:hyperlink r:id="rId23" w:history="1">
              <w:r>
                <w:rPr>
                  <w:rStyle w:val="a3"/>
                  <w:rFonts w:eastAsia="Times New Roman"/>
                  <w:sz w:val="20"/>
                  <w:szCs w:val="20"/>
                </w:rPr>
                <w:t>Indenture, dated as of October 29, 2020, between MPH Acquisition Holdings LLC, the guarantors named therein and Wilmington Trust, National Associati</w:t>
              </w:r>
              <w:r>
                <w:rPr>
                  <w:rStyle w:val="a3"/>
                  <w:rFonts w:eastAsia="Times New Roman"/>
                  <w:sz w:val="20"/>
                  <w:szCs w:val="20"/>
                </w:rPr>
                <w:t>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30,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4.15</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860897579"/>
              <w:rPr>
                <w:rFonts w:eastAsia="Times New Roman"/>
              </w:rPr>
            </w:pPr>
            <w:hyperlink r:id="rId24" w:history="1">
              <w:r>
                <w:rPr>
                  <w:rStyle w:val="a3"/>
                  <w:rFonts w:eastAsia="Times New Roman"/>
                  <w:sz w:val="20"/>
                  <w:szCs w:val="20"/>
                </w:rPr>
                <w:t>Form of 5.750% Senior Notes due 2028 (included in Exhibit 4.14)</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964529696"/>
              <w:rPr>
                <w:rFonts w:eastAsia="Times New Roman"/>
              </w:rPr>
            </w:pPr>
            <w:hyperlink r:id="rId25" w:history="1">
              <w:r>
                <w:rPr>
                  <w:rStyle w:val="a3"/>
                  <w:rFonts w:eastAsia="Times New Roman"/>
                  <w:sz w:val="20"/>
                  <w:szCs w:val="20"/>
                </w:rPr>
                <w:t>Indenture, dated as of August 24, 2021, by and among MPH Acquisition Holdings LLC, the guarantors party thereto and Wilmington Trust, National Ass</w:t>
              </w:r>
              <w:r>
                <w:rPr>
                  <w:rStyle w:val="a3"/>
                  <w:rFonts w:eastAsia="Times New Roman"/>
                  <w:sz w:val="20"/>
                  <w:szCs w:val="20"/>
                </w:rPr>
                <w:t>ociation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August 25, 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4.17</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443647809"/>
              <w:rPr>
                <w:rFonts w:eastAsia="Times New Roman"/>
              </w:rPr>
            </w:pPr>
            <w:hyperlink r:id="rId26" w:history="1">
              <w:r>
                <w:rPr>
                  <w:rStyle w:val="a3"/>
                  <w:rFonts w:eastAsia="Times New Roman"/>
                  <w:sz w:val="20"/>
                  <w:szCs w:val="20"/>
                </w:rPr>
                <w:t>Form of 5.50% Senior Secured Note due 2028 (included in Exhibit 4.16)</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4.18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402944934"/>
              <w:rPr>
                <w:rFonts w:eastAsia="Times New Roman"/>
              </w:rPr>
            </w:pPr>
            <w:hyperlink r:id="rId27" w:history="1">
              <w:r>
                <w:rPr>
                  <w:rStyle w:val="a3"/>
                  <w:rFonts w:eastAsia="Times New Roman"/>
                  <w:sz w:val="20"/>
                  <w:szCs w:val="20"/>
                </w:rPr>
                <w:t>Description of the Registrant’s Securities Registered Pursuant to Section 12 of the Securities Exchange Act of 1934</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10-K/A</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Mar</w:t>
            </w:r>
            <w:r>
              <w:rPr>
                <w:rFonts w:eastAsia="Times New Roman"/>
                <w:color w:val="000000"/>
                <w:sz w:val="20"/>
                <w:szCs w:val="20"/>
              </w:rPr>
              <w:t>ch 25, 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345643320"/>
              <w:rPr>
                <w:rFonts w:eastAsia="Times New Roman"/>
              </w:rPr>
            </w:pPr>
            <w:hyperlink r:id="rId28" w:history="1">
              <w:r>
                <w:rPr>
                  <w:rStyle w:val="a3"/>
                  <w:rFonts w:eastAsia="Times New Roman"/>
                  <w:sz w:val="20"/>
                  <w:szCs w:val="20"/>
                </w:rPr>
                <w:t>Investor Rights Agreement, dated as of July 12, 2020, by and among Churchill Capital Corp III, Polaris Investment Holdings, L</w:t>
              </w:r>
              <w:r>
                <w:rPr>
                  <w:rStyle w:val="a3"/>
                  <w:rFonts w:eastAsia="Times New Roman"/>
                  <w:sz w:val="20"/>
                  <w:szCs w:val="20"/>
                </w:rPr>
                <w:t>.P., Churchill Sponsor III LLC, Hellman &amp; Friedman Capital Partners VIII, L.P., The Public Investment Fund of The Kingdom of Saudi Arabia, and the other parties named therein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2059930897"/>
              <w:rPr>
                <w:rFonts w:eastAsia="Times New Roman"/>
              </w:rPr>
            </w:pPr>
            <w:hyperlink r:id="rId29" w:history="1">
              <w:r>
                <w:rPr>
                  <w:rStyle w:val="a3"/>
                  <w:rFonts w:eastAsia="Times New Roman"/>
                  <w:sz w:val="20"/>
                  <w:szCs w:val="20"/>
                </w:rPr>
                <w:t>Private Placement Warrants Purchase Agreement between Churchill Capital Corp III and Churchill Sponsor III LLC</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333-236153</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January 29,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256135345"/>
              <w:rPr>
                <w:rFonts w:eastAsia="Times New Roman"/>
              </w:rPr>
            </w:pPr>
            <w:hyperlink r:id="rId30" w:history="1">
              <w:r>
                <w:rPr>
                  <w:rStyle w:val="a3"/>
                  <w:rFonts w:eastAsia="Times New Roman"/>
                  <w:sz w:val="20"/>
                  <w:szCs w:val="20"/>
                </w:rPr>
                <w:t>Common Subscription Agreement dated as of July 12, 2020, by and between Churchill Capital Corp III and The Public Investment Fund of The Kingdom of Saudi Arabia</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10.2</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2054695701"/>
              <w:rPr>
                <w:rFonts w:eastAsia="Times New Roman"/>
              </w:rPr>
            </w:pPr>
            <w:hyperlink r:id="rId31" w:history="1">
              <w:r>
                <w:rPr>
                  <w:rStyle w:val="a3"/>
                  <w:rFonts w:eastAsia="Times New Roman"/>
                  <w:sz w:val="20"/>
                  <w:szCs w:val="20"/>
                </w:rPr>
                <w:t>Form of Other Common Subscription Agreement</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10.3</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10.5</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581986049"/>
              <w:rPr>
                <w:rFonts w:eastAsia="Times New Roman"/>
              </w:rPr>
            </w:pPr>
            <w:hyperlink r:id="rId32" w:history="1">
              <w:r>
                <w:rPr>
                  <w:rStyle w:val="a3"/>
                  <w:rFonts w:eastAsia="Times New Roman"/>
                  <w:sz w:val="20"/>
                  <w:szCs w:val="20"/>
                </w:rPr>
                <w:t>Form of Convertible Subscription Agreement</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10.4</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2106028792"/>
              <w:rPr>
                <w:rFonts w:eastAsia="Times New Roman"/>
              </w:rPr>
            </w:pPr>
            <w:hyperlink r:id="rId33" w:history="1">
              <w:r>
                <w:rPr>
                  <w:rStyle w:val="a3"/>
                  <w:rFonts w:eastAsia="Times New Roman"/>
                  <w:sz w:val="20"/>
                  <w:szCs w:val="20"/>
                </w:rPr>
                <w:t>Promissory Note, dated as of July 12, 2020, by and between Churchill Capital Corp III and Churchill Sponsor III LLC</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10.7</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795223906"/>
              <w:rPr>
                <w:rFonts w:eastAsia="Times New Roman"/>
              </w:rPr>
            </w:pPr>
            <w:hyperlink r:id="rId34" w:history="1">
              <w:r>
                <w:rPr>
                  <w:rStyle w:val="a3"/>
                  <w:rFonts w:eastAsia="Times New Roman"/>
                  <w:sz w:val="20"/>
                  <w:szCs w:val="20"/>
                </w:rPr>
                <w:t>Credit Agreement, dated as of June 7, 2016, among MPH Acquisition Holdings LLC (as successor in interest), the Lenders p</w:t>
              </w:r>
              <w:r>
                <w:rPr>
                  <w:rStyle w:val="a3"/>
                  <w:rFonts w:eastAsia="Times New Roman"/>
                  <w:sz w:val="20"/>
                  <w:szCs w:val="20"/>
                </w:rPr>
                <w:t>arty thereto, the Co-Obligors party thereto, Barclays Bank PLC, as the Administrative Agent, the Collateral Agent, Letter of Credit Issuer and Swingline Lender, and the other parties party thereto</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2135631259"/>
              <w:rPr>
                <w:rFonts w:eastAsia="Times New Roman"/>
              </w:rPr>
            </w:pPr>
            <w:hyperlink r:id="rId35" w:history="1">
              <w:r>
                <w:rPr>
                  <w:rStyle w:val="a3"/>
                  <w:rFonts w:eastAsia="Times New Roman"/>
                  <w:sz w:val="20"/>
                  <w:szCs w:val="20"/>
                </w:rPr>
                <w:t>Incremental Agreement No. 1, dated as of June 12, 2017, in respect of that certain Credit Agreement, dated as of June 7, 2016, among MPH Acquisitio</w:t>
              </w:r>
              <w:r>
                <w:rPr>
                  <w:rStyle w:val="a3"/>
                  <w:rFonts w:eastAsia="Times New Roman"/>
                  <w:sz w:val="20"/>
                  <w:szCs w:val="20"/>
                </w:rPr>
                <w:t>n Holdings LLC (as successor in interest), the Lenders party thereto, the Co-Obligors party thereto, Barclays Bank PLC, as the Administrative Agent, the Collateral Agent, Letter of Credit Issuer and Swingline Lender, and the other parties party thereto</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w:t>
            </w:r>
            <w:r>
              <w:rPr>
                <w:rFonts w:eastAsia="Times New Roman"/>
                <w:color w:val="000000"/>
                <w:sz w:val="20"/>
                <w:szCs w:val="20"/>
              </w:rPr>
              <w:t>-K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10.9</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175547329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10.9</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230506124"/>
              <w:rPr>
                <w:rFonts w:eastAsia="Times New Roman"/>
              </w:rPr>
            </w:pPr>
            <w:hyperlink r:id="rId36" w:history="1">
              <w:r>
                <w:rPr>
                  <w:rStyle w:val="a3"/>
                  <w:rFonts w:eastAsia="Times New Roman"/>
                  <w:sz w:val="20"/>
                  <w:szCs w:val="20"/>
                </w:rPr>
                <w:t xml:space="preserve">Amendment Agreement No. 2, dated as of July 2, 2020, in respect of that certain Credit Agreement, dated as of June 7, 2016, among MPH Acquisition </w:t>
              </w:r>
              <w:r>
                <w:rPr>
                  <w:rStyle w:val="a3"/>
                  <w:rFonts w:eastAsia="Times New Roman"/>
                  <w:sz w:val="20"/>
                  <w:szCs w:val="20"/>
                </w:rPr>
                <w:t>Holdings LLC (as successor in interest), the Lenders party thereto, the Co-Obligors party thereto, Barclays Bank PLC, as the Administrative Agent, the Collateral Agent, Letter of Credit Issuer and Swingline Lender, and the other parties party thereto</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10.10</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bl>
    <w:p w:rsidR="00000000" w:rsidRDefault="00F537BE">
      <w:pPr>
        <w:ind w:firstLine="360"/>
        <w:jc w:val="center"/>
        <w:divId w:val="156505098"/>
        <w:rPr>
          <w:rFonts w:eastAsia="Times New Roman"/>
        </w:rPr>
      </w:pPr>
      <w:r>
        <w:rPr>
          <w:rFonts w:eastAsia="Times New Roman"/>
          <w:color w:val="000000"/>
          <w:sz w:val="20"/>
          <w:szCs w:val="20"/>
        </w:rPr>
        <w:t>108</w:t>
      </w:r>
    </w:p>
    <w:p w:rsidR="00000000" w:rsidRDefault="00F537BE">
      <w:pPr>
        <w:rPr>
          <w:rFonts w:eastAsia="Times New Roman"/>
        </w:rPr>
      </w:pPr>
      <w:r>
        <w:rPr>
          <w:rFonts w:eastAsia="Times New Roman"/>
        </w:rPr>
        <w:pict>
          <v:rect id="_x0000_i1135" style="width:0;height:1.5pt" o:hralign="center" o:hrstd="t" o:hr="t" fillcolor="#a0a0a0" stroked="f"/>
        </w:pict>
      </w:r>
    </w:p>
    <w:p w:rsidR="00000000" w:rsidRDefault="00F537BE">
      <w:pPr>
        <w:ind w:firstLine="360"/>
        <w:jc w:val="both"/>
        <w:divId w:val="39323477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1"/>
        <w:gridCol w:w="604"/>
        <w:gridCol w:w="37"/>
        <w:gridCol w:w="39"/>
        <w:gridCol w:w="3786"/>
        <w:gridCol w:w="37"/>
        <w:gridCol w:w="62"/>
        <w:gridCol w:w="409"/>
        <w:gridCol w:w="37"/>
        <w:gridCol w:w="64"/>
        <w:gridCol w:w="675"/>
        <w:gridCol w:w="39"/>
        <w:gridCol w:w="92"/>
        <w:gridCol w:w="446"/>
        <w:gridCol w:w="36"/>
        <w:gridCol w:w="60"/>
        <w:gridCol w:w="1045"/>
        <w:gridCol w:w="39"/>
        <w:gridCol w:w="90"/>
        <w:gridCol w:w="582"/>
        <w:gridCol w:w="36"/>
      </w:tblGrid>
      <w:tr w:rsidR="00000000">
        <w:trPr>
          <w:divId w:val="2057309858"/>
        </w:trPr>
        <w:tc>
          <w:tcPr>
            <w:tcW w:w="50" w:type="pct"/>
            <w:vAlign w:val="center"/>
            <w:hideMark/>
          </w:tcPr>
          <w:p w:rsidR="00000000" w:rsidRDefault="00F537BE">
            <w:pPr>
              <w:ind w:firstLine="360"/>
              <w:jc w:val="both"/>
              <w:rPr>
                <w:rFonts w:eastAsia="Times New Roman"/>
              </w:rPr>
            </w:pPr>
          </w:p>
        </w:tc>
        <w:tc>
          <w:tcPr>
            <w:tcW w:w="33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30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8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4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4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2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2057309858"/>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Incorporated by Reference</w:t>
            </w: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Filed Herewith</w:t>
            </w: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10.10</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271014369"/>
              <w:rPr>
                <w:rFonts w:eastAsia="Times New Roman"/>
              </w:rPr>
            </w:pPr>
            <w:hyperlink r:id="rId37" w:history="1">
              <w:r>
                <w:rPr>
                  <w:rStyle w:val="a3"/>
                  <w:rFonts w:eastAsia="Times New Roman"/>
                  <w:sz w:val="20"/>
                  <w:szCs w:val="20"/>
                </w:rPr>
                <w:t>Incremental Revolving Credit Commitment Increase Agreement No. 1, dated as of October 29, 2020, among MPH Acquisition Corp 1, MPH Acquisition Holdi</w:t>
              </w:r>
              <w:r>
                <w:rPr>
                  <w:rStyle w:val="a3"/>
                  <w:rFonts w:eastAsia="Times New Roman"/>
                  <w:sz w:val="20"/>
                  <w:szCs w:val="20"/>
                </w:rPr>
                <w:t>ngs LLC, as the Borrower, Barclays Bank PLC, as Administrative Agent, the Incremental Revolving Credit Commitment Increase Lenders party thereto and the other parties party thereto</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30,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906917941"/>
              <w:rPr>
                <w:rFonts w:eastAsia="Times New Roman"/>
              </w:rPr>
            </w:pPr>
            <w:hyperlink r:id="rId38" w:history="1">
              <w:r>
                <w:rPr>
                  <w:rStyle w:val="a3"/>
                  <w:rFonts w:eastAsia="Times New Roman"/>
                  <w:sz w:val="20"/>
                  <w:szCs w:val="20"/>
                </w:rPr>
                <w:t>MultiPlan Corporation 2020 Omnibus Incentive Plan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333-251250</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December 10,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23351682"/>
              <w:rPr>
                <w:rFonts w:eastAsia="Times New Roman"/>
              </w:rPr>
            </w:pPr>
            <w:hyperlink r:id="rId39" w:history="1">
              <w:r>
                <w:rPr>
                  <w:rStyle w:val="a3"/>
                  <w:rFonts w:eastAsia="Times New Roman"/>
                  <w:sz w:val="20"/>
                  <w:szCs w:val="20"/>
                </w:rPr>
                <w:t>Form of Director Restricted Stock Unit Award under the 2020 Omnibus Incentive Plan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10.12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March 16, 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134299705"/>
              <w:rPr>
                <w:rFonts w:eastAsia="Times New Roman"/>
              </w:rPr>
            </w:pPr>
            <w:hyperlink r:id="rId40" w:history="1">
              <w:r>
                <w:rPr>
                  <w:rStyle w:val="a3"/>
                  <w:rFonts w:eastAsia="Times New Roman"/>
                  <w:sz w:val="20"/>
                  <w:szCs w:val="20"/>
                </w:rPr>
                <w:t>Form of Employee Restricted Stock Unit Award under the 2020 Omnibus Incentive Plan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10.13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March 16, 2021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10.14#</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780342887"/>
              <w:rPr>
                <w:rFonts w:eastAsia="Times New Roman"/>
              </w:rPr>
            </w:pPr>
            <w:hyperlink r:id="rId41" w:history="1">
              <w:r>
                <w:rPr>
                  <w:rStyle w:val="a3"/>
                  <w:rFonts w:eastAsia="Times New Roman"/>
                  <w:sz w:val="20"/>
                  <w:szCs w:val="20"/>
                </w:rPr>
                <w:t>Form of Restricted Stock Award under the 2020 Omnibus Incentive Plan</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10.14</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March 16, 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10.15#</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878734214"/>
              <w:rPr>
                <w:rFonts w:eastAsia="Times New Roman"/>
              </w:rPr>
            </w:pPr>
            <w:hyperlink r:id="rId42" w:history="1">
              <w:r>
                <w:rPr>
                  <w:rStyle w:val="a3"/>
                  <w:rFonts w:eastAsia="Times New Roman"/>
                  <w:sz w:val="20"/>
                  <w:szCs w:val="20"/>
                </w:rPr>
                <w:t>Form of Option Award under the 2020 Omnibus Incentive Plan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10.15</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March 16, 2021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875076720"/>
              <w:rPr>
                <w:rFonts w:eastAsia="Times New Roman"/>
              </w:rPr>
            </w:pPr>
            <w:hyperlink r:id="rId43" w:history="1">
              <w:r>
                <w:rPr>
                  <w:rStyle w:val="a3"/>
                  <w:rFonts w:eastAsia="Times New Roman"/>
                  <w:sz w:val="20"/>
                  <w:szCs w:val="20"/>
                </w:rPr>
                <w:t>Amended and Restated Employment Agreement, dated May 5, 2016, by and among Mark Tabak, Polaris Investment Holdings, L.P. and MultiPlan, Inc.</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10.13</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10.17#+</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2101638921"/>
              <w:rPr>
                <w:rFonts w:eastAsia="Times New Roman"/>
              </w:rPr>
            </w:pPr>
            <w:hyperlink r:id="rId44" w:history="1">
              <w:r>
                <w:rPr>
                  <w:rStyle w:val="a3"/>
                  <w:rFonts w:eastAsia="Times New Roman"/>
                  <w:sz w:val="20"/>
                  <w:szCs w:val="20"/>
                </w:rPr>
                <w:t>Amended and Restated Employment Agreement, dated May 5, 2016, by and among David Redmond, P</w:t>
              </w:r>
              <w:r>
                <w:rPr>
                  <w:rStyle w:val="a3"/>
                  <w:rFonts w:eastAsia="Times New Roman"/>
                  <w:sz w:val="20"/>
                  <w:szCs w:val="20"/>
                </w:rPr>
                <w:t>olaris Investment Holdings, L.P. and MultiPlan, Inc.</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10.14</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934558829"/>
              <w:rPr>
                <w:rFonts w:eastAsia="Times New Roman"/>
              </w:rPr>
            </w:pPr>
            <w:hyperlink r:id="rId45" w:history="1">
              <w:r>
                <w:rPr>
                  <w:rStyle w:val="a3"/>
                  <w:rFonts w:eastAsia="Times New Roman"/>
                  <w:sz w:val="20"/>
                  <w:szCs w:val="20"/>
                </w:rPr>
                <w:t>Amended and Restated Employment Agreement, dated May 5, 2016, by and among Dale White, Polaris Investment Holdings, L.P. and MultiPlan, Inc.</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10.19#</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083989297"/>
              <w:rPr>
                <w:rFonts w:eastAsia="Times New Roman"/>
              </w:rPr>
            </w:pPr>
            <w:hyperlink r:id="rId46" w:history="1">
              <w:r>
                <w:rPr>
                  <w:rStyle w:val="a3"/>
                  <w:rFonts w:eastAsia="Times New Roman"/>
                  <w:sz w:val="20"/>
                  <w:szCs w:val="20"/>
                </w:rPr>
                <w:t>Offer Letter to Jeffrey Doctoroff, dated June 25, 2014</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10.16</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10.20#</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372727420"/>
              <w:rPr>
                <w:rFonts w:eastAsia="Times New Roman"/>
              </w:rPr>
            </w:pPr>
            <w:hyperlink r:id="rId47" w:history="1">
              <w:r>
                <w:rPr>
                  <w:rStyle w:val="a3"/>
                  <w:rFonts w:eastAsia="Times New Roman"/>
                  <w:sz w:val="20"/>
                  <w:szCs w:val="20"/>
                </w:rPr>
                <w:t>Form of Director and Officer Indemnification Agreement</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10.17</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059592454"/>
              <w:rPr>
                <w:rFonts w:eastAsia="Times New Roman"/>
              </w:rPr>
            </w:pPr>
            <w:hyperlink r:id="rId48" w:history="1">
              <w:r>
                <w:rPr>
                  <w:rStyle w:val="a3"/>
                  <w:rFonts w:eastAsia="Times New Roman"/>
                  <w:sz w:val="20"/>
                  <w:szCs w:val="20"/>
                </w:rPr>
                <w:t>Side Letter between Mark H. Tabak and MultiPlan, Inc., effective August 4, 2021, amending the Amended and Restated Employment Agreement by and betwee</w:t>
              </w:r>
              <w:r>
                <w:rPr>
                  <w:rStyle w:val="a3"/>
                  <w:rFonts w:eastAsia="Times New Roman"/>
                  <w:sz w:val="20"/>
                  <w:szCs w:val="20"/>
                </w:rPr>
                <w:t>n Mr. Tabak, MultiPlan, Inc. and Polaris Investment Holdings, L.P.</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August 6, 2021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05736789"/>
              <w:rPr>
                <w:rFonts w:eastAsia="Times New Roman"/>
              </w:rPr>
            </w:pPr>
            <w:hyperlink r:id="rId49" w:history="1">
              <w:r>
                <w:rPr>
                  <w:rStyle w:val="a3"/>
                  <w:rFonts w:eastAsia="Times New Roman"/>
                  <w:sz w:val="20"/>
                  <w:szCs w:val="20"/>
                </w:rPr>
                <w:t>Side Letter between David L. Redmond and MultiPlan, Inc., effective August 4, 2021, amending the Amended and Restated Employment Agreement by and betw</w:t>
              </w:r>
              <w:r>
                <w:rPr>
                  <w:rStyle w:val="a3"/>
                  <w:rFonts w:eastAsia="Times New Roman"/>
                  <w:sz w:val="20"/>
                  <w:szCs w:val="20"/>
                </w:rPr>
                <w:t>een Mr. Redmond, MultiPlan, Inc. and Polaris Investment Holdings, L.P.</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August 6, 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539664324"/>
              <w:rPr>
                <w:rFonts w:eastAsia="Times New Roman"/>
              </w:rPr>
            </w:pPr>
            <w:hyperlink r:id="rId50" w:history="1">
              <w:r>
                <w:rPr>
                  <w:rStyle w:val="a3"/>
                  <w:rFonts w:eastAsia="Times New Roman"/>
                  <w:sz w:val="20"/>
                  <w:szCs w:val="20"/>
                </w:rPr>
                <w:t>Purchase Agreement, dated August 17, 2021, among MPH Acquisition Holdings LLC, the guarantors named therein and Goldman Sachs &amp; Co. LLC., as represe</w:t>
              </w:r>
              <w:r>
                <w:rPr>
                  <w:rStyle w:val="a3"/>
                  <w:rFonts w:eastAsia="Times New Roman"/>
                  <w:sz w:val="20"/>
                  <w:szCs w:val="20"/>
                </w:rPr>
                <w:t>ntative of the several initial purchasers named therein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August 18, 2021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10.24</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960574733"/>
              <w:rPr>
                <w:rFonts w:eastAsia="Times New Roman"/>
              </w:rPr>
            </w:pPr>
            <w:hyperlink r:id="rId51" w:history="1">
              <w:r>
                <w:rPr>
                  <w:rStyle w:val="a3"/>
                  <w:rFonts w:eastAsia="Times New Roman"/>
                  <w:sz w:val="20"/>
                  <w:szCs w:val="20"/>
                </w:rPr>
                <w:t>Credit Agreement, dated as of August 24, 2021, by and among MPH Acquisition Corp. 1, MPH Acquisition Holdings LLC, the Co-Obligors from time to t</w:t>
              </w:r>
              <w:r>
                <w:rPr>
                  <w:rStyle w:val="a3"/>
                  <w:rFonts w:eastAsia="Times New Roman"/>
                  <w:sz w:val="20"/>
                  <w:szCs w:val="20"/>
                </w:rPr>
                <w:t>ime party thereto, the Lenders and Letter of Credit Issuers from time to time party thereto and Goldman Sachs Lending Partners LLC, as the Administrative Agent, Collateral Agent, Swingline Lender and Letter of Credit Issuer</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Augus</w:t>
            </w:r>
            <w:r>
              <w:rPr>
                <w:rFonts w:eastAsia="Times New Roman"/>
                <w:color w:val="000000"/>
                <w:sz w:val="20"/>
                <w:szCs w:val="20"/>
              </w:rPr>
              <w:t>t 25, 2021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10.25#</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315793369"/>
              <w:rPr>
                <w:rFonts w:eastAsia="Times New Roman"/>
              </w:rPr>
            </w:pPr>
            <w:hyperlink r:id="rId52" w:history="1">
              <w:r>
                <w:rPr>
                  <w:rStyle w:val="a3"/>
                  <w:rFonts w:eastAsia="Times New Roman"/>
                  <w:sz w:val="20"/>
                  <w:szCs w:val="20"/>
                </w:rPr>
                <w:t>Employment Agreement dated November 15, 2021, by and between Multiplan Corporation and James Head.</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November 16, 2021</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10.26</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649674425"/>
              <w:rPr>
                <w:rFonts w:eastAsia="Times New Roman"/>
              </w:rPr>
            </w:pPr>
            <w:hyperlink r:id="rId53" w:history="1">
              <w:r>
                <w:rPr>
                  <w:rStyle w:val="a3"/>
                  <w:rFonts w:eastAsia="Times New Roman"/>
                  <w:sz w:val="20"/>
                  <w:szCs w:val="20"/>
                </w:rPr>
                <w:t>Amended and Restated Sponsor Agreement, dated as of July 12, 2020, by and among Churchill Capital Corp III, Churchill Sponsor III LLC, and the othe</w:t>
              </w:r>
              <w:r>
                <w:rPr>
                  <w:rStyle w:val="a3"/>
                  <w:rFonts w:eastAsia="Times New Roman"/>
                  <w:sz w:val="20"/>
                  <w:szCs w:val="20"/>
                </w:rPr>
                <w:t>r parties thereto</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10.5</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10.27#</w:t>
            </w:r>
          </w:p>
        </w:tc>
        <w:tc>
          <w:tcPr>
            <w:tcW w:w="0" w:type="auto"/>
            <w:gridSpan w:val="3"/>
            <w:shd w:val="clear" w:color="auto" w:fill="FFFFFF"/>
            <w:tcMar>
              <w:top w:w="30" w:type="dxa"/>
              <w:left w:w="20" w:type="dxa"/>
              <w:bottom w:w="30" w:type="dxa"/>
              <w:right w:w="20" w:type="dxa"/>
            </w:tcMar>
            <w:hideMark/>
          </w:tcPr>
          <w:p w:rsidR="00000000" w:rsidRDefault="00F537BE">
            <w:pPr>
              <w:spacing w:after="100"/>
              <w:divId w:val="485632806"/>
              <w:rPr>
                <w:rFonts w:eastAsia="Times New Roman"/>
              </w:rPr>
            </w:pPr>
            <w:hyperlink r:id="rId54" w:history="1">
              <w:r>
                <w:rPr>
                  <w:rStyle w:val="a3"/>
                  <w:rFonts w:eastAsia="Times New Roman"/>
                  <w:sz w:val="20"/>
                  <w:szCs w:val="20"/>
                </w:rPr>
                <w:t>Offer Letter to Paul Galant, dated September 18, 2020</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2057309858"/>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10.28#</w:t>
            </w:r>
          </w:p>
        </w:tc>
        <w:tc>
          <w:tcPr>
            <w:tcW w:w="0" w:type="auto"/>
            <w:gridSpan w:val="3"/>
            <w:shd w:val="clear" w:color="auto" w:fill="CCEEFF"/>
            <w:tcMar>
              <w:top w:w="30" w:type="dxa"/>
              <w:left w:w="20" w:type="dxa"/>
              <w:bottom w:w="30" w:type="dxa"/>
              <w:right w:w="20" w:type="dxa"/>
            </w:tcMar>
            <w:hideMark/>
          </w:tcPr>
          <w:p w:rsidR="00000000" w:rsidRDefault="00F537BE">
            <w:pPr>
              <w:spacing w:after="100"/>
              <w:divId w:val="1403019692"/>
              <w:rPr>
                <w:rFonts w:eastAsia="Times New Roman"/>
              </w:rPr>
            </w:pPr>
            <w:hyperlink r:id="rId55" w:history="1">
              <w:r>
                <w:rPr>
                  <w:rStyle w:val="a3"/>
                  <w:rFonts w:eastAsia="Times New Roman"/>
                  <w:sz w:val="20"/>
                  <w:szCs w:val="20"/>
                </w:rPr>
                <w:t>Agreement and General Release, dated June 30, 2021 by and between MultiPlan, Inc. and Paul Galant</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2057309858"/>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10.29#</w:t>
            </w:r>
          </w:p>
        </w:tc>
        <w:tc>
          <w:tcPr>
            <w:tcW w:w="0" w:type="auto"/>
            <w:gridSpan w:val="3"/>
            <w:shd w:val="clear" w:color="auto" w:fill="FFFFFF"/>
            <w:tcMar>
              <w:top w:w="30" w:type="dxa"/>
              <w:left w:w="20" w:type="dxa"/>
              <w:bottom w:w="30" w:type="dxa"/>
              <w:right w:w="20" w:type="dxa"/>
            </w:tcMar>
            <w:hideMark/>
          </w:tcPr>
          <w:p w:rsidR="00000000" w:rsidRDefault="00F537BE">
            <w:pPr>
              <w:spacing w:after="100"/>
              <w:divId w:val="930433830"/>
              <w:rPr>
                <w:rFonts w:eastAsia="Times New Roman"/>
              </w:rPr>
            </w:pPr>
            <w:hyperlink r:id="rId56" w:history="1">
              <w:r>
                <w:rPr>
                  <w:rStyle w:val="a3"/>
                  <w:rFonts w:eastAsia="Times New Roman"/>
                  <w:sz w:val="20"/>
                  <w:szCs w:val="20"/>
                </w:rPr>
                <w:t>Employment Agreement dated January 31, 2022, by and between Multiplan Corporation and Dale White.</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right"/>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January 31, 2022</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bl>
    <w:p w:rsidR="00000000" w:rsidRDefault="00F537BE">
      <w:pPr>
        <w:ind w:firstLine="360"/>
        <w:jc w:val="center"/>
        <w:divId w:val="1600092606"/>
        <w:rPr>
          <w:rFonts w:eastAsia="Times New Roman"/>
        </w:rPr>
      </w:pPr>
      <w:r>
        <w:rPr>
          <w:rFonts w:eastAsia="Times New Roman"/>
          <w:color w:val="000000"/>
          <w:sz w:val="20"/>
          <w:szCs w:val="20"/>
        </w:rPr>
        <w:t>109</w:t>
      </w:r>
    </w:p>
    <w:p w:rsidR="00000000" w:rsidRDefault="00F537BE">
      <w:pPr>
        <w:rPr>
          <w:rFonts w:eastAsia="Times New Roman"/>
        </w:rPr>
      </w:pPr>
      <w:r>
        <w:rPr>
          <w:rFonts w:eastAsia="Times New Roman"/>
        </w:rPr>
        <w:pict>
          <v:rect id="_x0000_i1136" style="width:0;height:1.5pt" o:hralign="center" o:hrstd="t" o:hr="t" fillcolor="#a0a0a0" stroked="f"/>
        </w:pict>
      </w:r>
    </w:p>
    <w:p w:rsidR="00000000" w:rsidRDefault="00F537BE">
      <w:pPr>
        <w:ind w:firstLine="360"/>
        <w:jc w:val="both"/>
        <w:divId w:val="1427012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43"/>
        <w:gridCol w:w="3785"/>
        <w:gridCol w:w="37"/>
        <w:gridCol w:w="62"/>
        <w:gridCol w:w="440"/>
        <w:gridCol w:w="37"/>
        <w:gridCol w:w="54"/>
        <w:gridCol w:w="717"/>
        <w:gridCol w:w="38"/>
        <w:gridCol w:w="92"/>
        <w:gridCol w:w="446"/>
        <w:gridCol w:w="36"/>
        <w:gridCol w:w="54"/>
        <w:gridCol w:w="1081"/>
        <w:gridCol w:w="38"/>
        <w:gridCol w:w="90"/>
        <w:gridCol w:w="582"/>
        <w:gridCol w:w="36"/>
      </w:tblGrid>
      <w:tr w:rsidR="00000000">
        <w:trPr>
          <w:divId w:val="863053407"/>
        </w:trPr>
        <w:tc>
          <w:tcPr>
            <w:tcW w:w="50" w:type="pct"/>
            <w:vAlign w:val="center"/>
            <w:hideMark/>
          </w:tcPr>
          <w:p w:rsidR="00000000" w:rsidRDefault="00F537BE">
            <w:pPr>
              <w:ind w:firstLine="360"/>
              <w:jc w:val="both"/>
              <w:rPr>
                <w:rFonts w:eastAsia="Times New Roman"/>
              </w:rPr>
            </w:pPr>
          </w:p>
        </w:tc>
        <w:tc>
          <w:tcPr>
            <w:tcW w:w="332"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30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8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449"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4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668"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32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863053407"/>
        </w:trPr>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Incorporated by Reference</w:t>
            </w:r>
          </w:p>
        </w:tc>
      </w:tr>
      <w:tr w:rsidR="00000000">
        <w:trPr>
          <w:divId w:val="8630534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16"/>
                <w:szCs w:val="16"/>
              </w:rPr>
              <w:t>Filed Herewith</w:t>
            </w:r>
          </w:p>
        </w:tc>
      </w:tr>
      <w:tr w:rsidR="00000000">
        <w:trPr>
          <w:divId w:val="8630534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10.30</w:t>
            </w:r>
          </w:p>
        </w:tc>
        <w:tc>
          <w:tcPr>
            <w:tcW w:w="0" w:type="auto"/>
            <w:gridSpan w:val="3"/>
            <w:shd w:val="clear" w:color="auto" w:fill="CCEEFF"/>
            <w:tcMar>
              <w:top w:w="30" w:type="dxa"/>
              <w:left w:w="20" w:type="dxa"/>
              <w:bottom w:w="30" w:type="dxa"/>
              <w:right w:w="20" w:type="dxa"/>
            </w:tcMar>
            <w:hideMark/>
          </w:tcPr>
          <w:p w:rsidR="00000000" w:rsidRDefault="00F537BE">
            <w:pPr>
              <w:spacing w:after="100"/>
              <w:divId w:val="284124523"/>
              <w:rPr>
                <w:rFonts w:eastAsia="Times New Roman"/>
              </w:rPr>
            </w:pPr>
            <w:hyperlink r:id="rId57" w:history="1">
              <w:r>
                <w:rPr>
                  <w:rStyle w:val="a3"/>
                  <w:rFonts w:eastAsia="Times New Roman"/>
                  <w:sz w:val="20"/>
                  <w:szCs w:val="20"/>
                </w:rPr>
                <w:t>Amendment No. 1 to Investors Rights Agreement dated as of January 31, 2022, by and between MultiPlan Corporation and the other parties thereto.</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January 31, 2022</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8630534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10.31#</w:t>
            </w:r>
          </w:p>
        </w:tc>
        <w:tc>
          <w:tcPr>
            <w:tcW w:w="0" w:type="auto"/>
            <w:gridSpan w:val="3"/>
            <w:shd w:val="clear" w:color="auto" w:fill="FFFFFF"/>
            <w:tcMar>
              <w:top w:w="30" w:type="dxa"/>
              <w:left w:w="20" w:type="dxa"/>
              <w:bottom w:w="30" w:type="dxa"/>
              <w:right w:w="20" w:type="dxa"/>
            </w:tcMar>
            <w:hideMark/>
          </w:tcPr>
          <w:p w:rsidR="00000000" w:rsidRDefault="00F537BE">
            <w:pPr>
              <w:spacing w:after="100"/>
              <w:divId w:val="1459370922"/>
              <w:rPr>
                <w:rFonts w:eastAsia="Times New Roman"/>
              </w:rPr>
            </w:pPr>
            <w:hyperlink r:id="rId58" w:history="1">
              <w:r>
                <w:rPr>
                  <w:rStyle w:val="a3"/>
                  <w:rFonts w:eastAsia="Times New Roman"/>
                  <w:sz w:val="20"/>
                  <w:szCs w:val="20"/>
                </w:rPr>
                <w:t>Form of Stock Award Agreement under the 2020 Omnibus Incentive Plan.</w:t>
              </w:r>
            </w:hyperlink>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10.3</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January 31, 2022</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8630534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14.1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2059889803"/>
              <w:rPr>
                <w:rFonts w:eastAsia="Times New Roman"/>
              </w:rPr>
            </w:pPr>
            <w:hyperlink r:id="rId59" w:history="1">
              <w:r>
                <w:rPr>
                  <w:rStyle w:val="a3"/>
                  <w:rFonts w:eastAsia="Times New Roman"/>
                  <w:sz w:val="20"/>
                  <w:szCs w:val="20"/>
                </w:rPr>
                <w:t>Code of Business Conduct and Ethics of MultiPlan Corporation, effective October 8, 2020</w:t>
              </w:r>
            </w:hyperlink>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14.1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r>
      <w:tr w:rsidR="00000000">
        <w:trPr>
          <w:divId w:val="8630534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21.1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184586866"/>
              <w:rPr>
                <w:rFonts w:eastAsia="Times New Roman"/>
              </w:rPr>
            </w:pPr>
            <w:hyperlink r:id="rId60" w:history="1">
              <w:r>
                <w:rPr>
                  <w:rStyle w:val="a3"/>
                  <w:rFonts w:eastAsia="Times New Roman"/>
                  <w:sz w:val="20"/>
                  <w:szCs w:val="20"/>
                </w:rPr>
                <w:t>List of Subsidiaries</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8630534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23.1</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326323761"/>
              <w:rPr>
                <w:rFonts w:eastAsia="Times New Roman"/>
              </w:rPr>
            </w:pPr>
            <w:hyperlink r:id="rId61" w:history="1">
              <w:r>
                <w:rPr>
                  <w:rStyle w:val="a3"/>
                  <w:rFonts w:eastAsia="Times New Roman"/>
                  <w:sz w:val="20"/>
                  <w:szCs w:val="20"/>
                </w:rPr>
                <w:t>Consent of PricewaterhouseCoopers LLP</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8630534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31.1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124930052"/>
              <w:rPr>
                <w:rFonts w:eastAsia="Times New Roman"/>
              </w:rPr>
            </w:pPr>
            <w:hyperlink r:id="rId62" w:history="1">
              <w:r>
                <w:rPr>
                  <w:rStyle w:val="a3"/>
                  <w:rFonts w:eastAsia="Times New Roman"/>
                  <w:sz w:val="20"/>
                  <w:szCs w:val="20"/>
                </w:rPr>
                <w:t>Certification of Principal Executive Officer Pursuant to Securities Exchange Act Rules 13-a - 14(a),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8630534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31.2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923414871"/>
              <w:rPr>
                <w:rFonts w:eastAsia="Times New Roman"/>
              </w:rPr>
            </w:pPr>
            <w:hyperlink r:id="rId63" w:history="1">
              <w:r>
                <w:rPr>
                  <w:rStyle w:val="a3"/>
                  <w:rFonts w:eastAsia="Times New Roman"/>
                  <w:sz w:val="20"/>
                  <w:szCs w:val="20"/>
                </w:rPr>
                <w:t>Certification of Principal Financial Officer Pursuant to Securities Exchange Act Rules 13-a - 14(a),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8630534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32.1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1662658131"/>
              <w:rPr>
                <w:rFonts w:eastAsia="Times New Roman"/>
              </w:rPr>
            </w:pPr>
            <w:hyperlink r:id="rId64"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8630534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32.2</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divId w:val="1618557913"/>
              <w:rPr>
                <w:rFonts w:eastAsia="Times New Roman"/>
              </w:rPr>
            </w:pPr>
            <w:hyperlink r:id="rId65" w:history="1">
              <w:r>
                <w:rPr>
                  <w:rStyle w:val="a3"/>
                  <w:rFonts w:eastAsia="Times New Roman"/>
                  <w:sz w:val="20"/>
                  <w:szCs w:val="20"/>
                </w:rPr>
                <w:t>Certification of Principal Financial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863053407"/>
        </w:trPr>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divId w:val="2090225584"/>
              <w:rPr>
                <w:rFonts w:eastAsia="Times New Roman"/>
              </w:rPr>
            </w:pPr>
            <w:r>
              <w:rPr>
                <w:rFonts w:eastAsia="Times New Roman"/>
                <w:color w:val="000000"/>
                <w:sz w:val="20"/>
                <w:szCs w:val="20"/>
              </w:rPr>
              <w:t>The following financial information from MultiPlan Corporation's Annual Report on Form 10-K for the year ended December 31, 2021 formatted in Inline XBRL (Extensible Business Reporting Language) includes: (i) the Consolidated Balance Sheets, (ii) the Conso</w:t>
            </w:r>
            <w:r>
              <w:rPr>
                <w:rFonts w:eastAsia="Times New Roman"/>
                <w:color w:val="000000"/>
                <w:sz w:val="20"/>
                <w:szCs w:val="20"/>
              </w:rPr>
              <w:t>lidated Statements of (Loss) Income and Comprehensive (Loss) Income, (iii) the Statements of Changes in Stockholders' Equity, (iv) the Consolidated Statements of Cash Flows, and (v) Notes to the Consolidated Financial Statements.</w:t>
            </w: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r w:rsidR="00000000">
        <w:trPr>
          <w:divId w:val="863053407"/>
        </w:trPr>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X</w:t>
            </w:r>
          </w:p>
        </w:tc>
      </w:tr>
    </w:tbl>
    <w:p w:rsidR="00000000" w:rsidRDefault="00F537BE">
      <w:pPr>
        <w:ind w:firstLine="360"/>
        <w:jc w:val="both"/>
        <w:divId w:val="643313017"/>
        <w:rPr>
          <w:rFonts w:eastAsia="Times New Roman"/>
        </w:rPr>
      </w:pPr>
      <w:r>
        <w:rPr>
          <w:rFonts w:eastAsia="Times New Roman"/>
          <w:color w:val="000000"/>
          <w:sz w:val="20"/>
          <w:szCs w:val="20"/>
        </w:rPr>
        <w:t>+     </w:t>
      </w:r>
      <w:r>
        <w:rPr>
          <w:rFonts w:eastAsia="Times New Roman"/>
          <w:color w:val="000000"/>
          <w:sz w:val="20"/>
          <w:szCs w:val="20"/>
        </w:rPr>
        <w:t>The schedules and exhibits to this agreement have been omitted pursuant to Item 601(b)(2) of Regulation S-K. A copy of any omitted schedule and/or exhibit will be furnished to the SEC upon request.</w:t>
      </w:r>
    </w:p>
    <w:p w:rsidR="00000000" w:rsidRDefault="00F537BE">
      <w:pPr>
        <w:ind w:firstLine="360"/>
        <w:jc w:val="both"/>
        <w:divId w:val="445543710"/>
        <w:rPr>
          <w:rFonts w:eastAsia="Times New Roman"/>
        </w:rPr>
      </w:pPr>
      <w:r>
        <w:rPr>
          <w:rFonts w:eastAsia="Times New Roman"/>
          <w:color w:val="000000"/>
          <w:sz w:val="20"/>
          <w:szCs w:val="20"/>
        </w:rPr>
        <w:t>#    Management contract or compensatory plan or arrangeme</w:t>
      </w:r>
      <w:r>
        <w:rPr>
          <w:rFonts w:eastAsia="Times New Roman"/>
          <w:color w:val="000000"/>
          <w:sz w:val="20"/>
          <w:szCs w:val="20"/>
        </w:rPr>
        <w:t>nt.</w:t>
      </w:r>
    </w:p>
    <w:p w:rsidR="00000000" w:rsidRDefault="00F537BE">
      <w:pPr>
        <w:ind w:firstLine="360"/>
        <w:jc w:val="both"/>
        <w:divId w:val="753280948"/>
        <w:rPr>
          <w:rFonts w:eastAsia="Times New Roman"/>
        </w:rPr>
      </w:pPr>
      <w:r>
        <w:rPr>
          <w:rFonts w:eastAsia="Times New Roman"/>
          <w:b/>
          <w:bCs/>
          <w:color w:val="000000"/>
          <w:sz w:val="20"/>
          <w:szCs w:val="20"/>
        </w:rPr>
        <w:t>Item 16. Form 10-K Summary</w:t>
      </w:r>
    </w:p>
    <w:p w:rsidR="00000000" w:rsidRDefault="00F537BE">
      <w:pPr>
        <w:ind w:firstLine="360"/>
        <w:jc w:val="both"/>
        <w:divId w:val="846093064"/>
        <w:rPr>
          <w:rFonts w:eastAsia="Times New Roman"/>
        </w:rPr>
      </w:pPr>
      <w:r>
        <w:rPr>
          <w:rFonts w:eastAsia="Times New Roman"/>
          <w:color w:val="000000"/>
          <w:sz w:val="20"/>
          <w:szCs w:val="20"/>
        </w:rPr>
        <w:t>None</w:t>
      </w:r>
    </w:p>
    <w:p w:rsidR="00000000" w:rsidRDefault="00F537BE">
      <w:pPr>
        <w:ind w:firstLine="360"/>
        <w:jc w:val="center"/>
        <w:divId w:val="1789658551"/>
        <w:rPr>
          <w:rFonts w:eastAsia="Times New Roman"/>
        </w:rPr>
      </w:pPr>
      <w:r>
        <w:rPr>
          <w:rFonts w:eastAsia="Times New Roman"/>
          <w:color w:val="000000"/>
          <w:sz w:val="20"/>
          <w:szCs w:val="20"/>
        </w:rPr>
        <w:t>110</w:t>
      </w:r>
    </w:p>
    <w:p w:rsidR="00000000" w:rsidRDefault="00F537BE">
      <w:pPr>
        <w:rPr>
          <w:rFonts w:eastAsia="Times New Roman"/>
        </w:rPr>
      </w:pPr>
      <w:r>
        <w:rPr>
          <w:rFonts w:eastAsia="Times New Roman"/>
        </w:rPr>
        <w:pict>
          <v:rect id="_x0000_i1137" style="width:0;height:1.5pt" o:hralign="center" o:hrstd="t" o:hr="t" fillcolor="#a0a0a0" stroked="f"/>
        </w:pict>
      </w:r>
    </w:p>
    <w:p w:rsidR="00000000" w:rsidRDefault="00F537BE">
      <w:pPr>
        <w:ind w:firstLine="360"/>
        <w:jc w:val="both"/>
        <w:divId w:val="1729916977"/>
        <w:rPr>
          <w:rFonts w:eastAsia="Times New Roman"/>
        </w:rPr>
      </w:pPr>
    </w:p>
    <w:p w:rsidR="00000000" w:rsidRDefault="00F537BE">
      <w:pPr>
        <w:ind w:firstLine="360"/>
        <w:jc w:val="center"/>
        <w:divId w:val="506748558"/>
        <w:rPr>
          <w:rFonts w:eastAsia="Times New Roman"/>
        </w:rPr>
      </w:pPr>
      <w:r>
        <w:rPr>
          <w:rFonts w:eastAsia="Times New Roman"/>
          <w:b/>
          <w:bCs/>
          <w:color w:val="000000"/>
          <w:sz w:val="20"/>
          <w:szCs w:val="20"/>
        </w:rPr>
        <w:t>Signatures</w:t>
      </w:r>
    </w:p>
    <w:p w:rsidR="00000000" w:rsidRDefault="00F537BE">
      <w:pPr>
        <w:ind w:firstLine="360"/>
        <w:jc w:val="both"/>
        <w:divId w:val="272245253"/>
        <w:rPr>
          <w:rFonts w:eastAsia="Times New Roman"/>
        </w:rPr>
      </w:pPr>
    </w:p>
    <w:p w:rsidR="00000000" w:rsidRDefault="00F537BE">
      <w:pPr>
        <w:ind w:firstLine="360"/>
        <w:jc w:val="both"/>
        <w:divId w:val="638269040"/>
        <w:rPr>
          <w:rFonts w:eastAsia="Times New Roman"/>
        </w:rPr>
      </w:pPr>
      <w:r>
        <w:rPr>
          <w:rFonts w:eastAsia="Times New Roman"/>
          <w:color w:val="000000"/>
          <w:sz w:val="20"/>
          <w:szCs w:val="20"/>
        </w:rPr>
        <w:t xml:space="preserve">Pursuant to the requirements of Section 13 or 15(d) of the Securities Exchange Act of 1934, the registrant has duly caused this report to be signed on its behalf by </w:t>
      </w:r>
      <w:r>
        <w:rPr>
          <w:rFonts w:eastAsia="Times New Roman"/>
          <w:color w:val="000000"/>
          <w:sz w:val="20"/>
          <w:szCs w:val="20"/>
        </w:rPr>
        <w:t>the undersigned, thereunto duly authorized, on the 25th day of February, 2022.</w:t>
      </w:r>
    </w:p>
    <w:tbl>
      <w:tblPr>
        <w:tblW w:w="10245" w:type="dxa"/>
        <w:tblCellMar>
          <w:top w:w="15" w:type="dxa"/>
          <w:left w:w="15" w:type="dxa"/>
          <w:bottom w:w="15" w:type="dxa"/>
          <w:right w:w="15" w:type="dxa"/>
        </w:tblCellMar>
        <w:tblLook w:val="04A0" w:firstRow="1" w:lastRow="0" w:firstColumn="1" w:lastColumn="0" w:noHBand="0" w:noVBand="1"/>
      </w:tblPr>
      <w:tblGrid>
        <w:gridCol w:w="36"/>
        <w:gridCol w:w="4163"/>
        <w:gridCol w:w="36"/>
        <w:gridCol w:w="36"/>
        <w:gridCol w:w="427"/>
        <w:gridCol w:w="36"/>
        <w:gridCol w:w="44"/>
        <w:gridCol w:w="5316"/>
        <w:gridCol w:w="43"/>
        <w:gridCol w:w="36"/>
        <w:gridCol w:w="36"/>
        <w:gridCol w:w="36"/>
      </w:tblGrid>
      <w:tr w:rsidR="00000000">
        <w:trPr>
          <w:divId w:val="584535114"/>
        </w:trPr>
        <w:tc>
          <w:tcPr>
            <w:tcW w:w="20" w:type="dxa"/>
            <w:vAlign w:val="center"/>
            <w:hideMark/>
          </w:tcPr>
          <w:p w:rsidR="00000000" w:rsidRDefault="00F537BE">
            <w:pPr>
              <w:ind w:firstLine="360"/>
              <w:jc w:val="both"/>
              <w:rPr>
                <w:rFonts w:eastAsia="Times New Roman"/>
              </w:rPr>
            </w:pPr>
          </w:p>
        </w:tc>
        <w:tc>
          <w:tcPr>
            <w:tcW w:w="4835" w:type="dxa"/>
            <w:vAlign w:val="center"/>
            <w:hideMark/>
          </w:tcPr>
          <w:p w:rsidR="00000000" w:rsidRDefault="00F537BE">
            <w:pPr>
              <w:spacing w:after="100"/>
              <w:rPr>
                <w:rFonts w:eastAsia="Times New Roman"/>
                <w:sz w:val="20"/>
                <w:szCs w:val="20"/>
              </w:rPr>
            </w:pPr>
          </w:p>
        </w:tc>
        <w:tc>
          <w:tcPr>
            <w:tcW w:w="20" w:type="dxa"/>
            <w:vAlign w:val="center"/>
            <w:hideMark/>
          </w:tcPr>
          <w:p w:rsidR="00000000" w:rsidRDefault="00F537BE">
            <w:pPr>
              <w:spacing w:after="100"/>
              <w:rPr>
                <w:rFonts w:eastAsia="Times New Roman"/>
                <w:sz w:val="20"/>
                <w:szCs w:val="20"/>
              </w:rPr>
            </w:pPr>
          </w:p>
        </w:tc>
        <w:tc>
          <w:tcPr>
            <w:tcW w:w="20" w:type="dxa"/>
            <w:vAlign w:val="center"/>
            <w:hideMark/>
          </w:tcPr>
          <w:p w:rsidR="00000000" w:rsidRDefault="00F537BE">
            <w:pPr>
              <w:spacing w:after="100"/>
              <w:rPr>
                <w:rFonts w:eastAsia="Times New Roman"/>
                <w:sz w:val="20"/>
                <w:szCs w:val="20"/>
              </w:rPr>
            </w:pPr>
          </w:p>
        </w:tc>
        <w:tc>
          <w:tcPr>
            <w:tcW w:w="455" w:type="dxa"/>
            <w:vAlign w:val="center"/>
            <w:hideMark/>
          </w:tcPr>
          <w:p w:rsidR="00000000" w:rsidRDefault="00F537BE">
            <w:pPr>
              <w:spacing w:after="100"/>
              <w:rPr>
                <w:rFonts w:eastAsia="Times New Roman"/>
                <w:sz w:val="20"/>
                <w:szCs w:val="20"/>
              </w:rPr>
            </w:pPr>
          </w:p>
        </w:tc>
        <w:tc>
          <w:tcPr>
            <w:tcW w:w="20" w:type="dxa"/>
            <w:vAlign w:val="center"/>
            <w:hideMark/>
          </w:tcPr>
          <w:p w:rsidR="00000000" w:rsidRDefault="00F537BE">
            <w:pPr>
              <w:spacing w:after="100"/>
              <w:rPr>
                <w:rFonts w:eastAsia="Times New Roman"/>
                <w:sz w:val="20"/>
                <w:szCs w:val="20"/>
              </w:rPr>
            </w:pPr>
          </w:p>
        </w:tc>
        <w:tc>
          <w:tcPr>
            <w:tcW w:w="20" w:type="dxa"/>
            <w:vAlign w:val="center"/>
            <w:hideMark/>
          </w:tcPr>
          <w:p w:rsidR="00000000" w:rsidRDefault="00F537BE">
            <w:pPr>
              <w:spacing w:after="100"/>
              <w:rPr>
                <w:rFonts w:eastAsia="Times New Roman"/>
                <w:sz w:val="20"/>
                <w:szCs w:val="20"/>
              </w:rPr>
            </w:pPr>
          </w:p>
        </w:tc>
        <w:tc>
          <w:tcPr>
            <w:tcW w:w="4835" w:type="dxa"/>
            <w:vAlign w:val="center"/>
            <w:hideMark/>
          </w:tcPr>
          <w:p w:rsidR="00000000" w:rsidRDefault="00F537BE">
            <w:pPr>
              <w:spacing w:after="100"/>
              <w:rPr>
                <w:rFonts w:eastAsia="Times New Roman"/>
                <w:sz w:val="20"/>
                <w:szCs w:val="20"/>
              </w:rPr>
            </w:pPr>
          </w:p>
        </w:tc>
        <w:tc>
          <w:tcPr>
            <w:tcW w:w="20" w:type="dxa"/>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584535114"/>
          <w:trHeight w:val="30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MultiPlan Corporation</w:t>
            </w: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c>
          <w:tcPr>
            <w:tcW w:w="0" w:type="auto"/>
            <w:vAlign w:val="center"/>
            <w:hideMark/>
          </w:tcPr>
          <w:p w:rsidR="00000000" w:rsidRDefault="00F537BE">
            <w:pPr>
              <w:spacing w:after="100"/>
              <w:rPr>
                <w:rFonts w:eastAsia="Times New Roman"/>
                <w:sz w:val="20"/>
                <w:szCs w:val="20"/>
              </w:rPr>
            </w:pPr>
          </w:p>
        </w:tc>
      </w:tr>
      <w:tr w:rsidR="00000000">
        <w:trPr>
          <w:divId w:val="584535114"/>
          <w:trHeight w:val="28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Align w:val="center"/>
            <w:hideMark/>
          </w:tcPr>
          <w:p w:rsidR="00000000" w:rsidRDefault="00F537BE">
            <w:pPr>
              <w:spacing w:after="100"/>
              <w:rPr>
                <w:rFonts w:eastAsia="Times New Roman"/>
                <w:sz w:val="20"/>
                <w:szCs w:val="20"/>
              </w:rPr>
            </w:pPr>
          </w:p>
        </w:tc>
      </w:tr>
      <w:tr w:rsidR="00000000">
        <w:trPr>
          <w:divId w:val="584535114"/>
          <w:trHeight w:val="30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/s/ Dale A. White</w:t>
            </w:r>
          </w:p>
        </w:tc>
        <w:tc>
          <w:tcPr>
            <w:tcW w:w="0" w:type="auto"/>
            <w:gridSpan w:val="3"/>
            <w:vAlign w:val="center"/>
            <w:hideMark/>
          </w:tcPr>
          <w:p w:rsidR="00000000" w:rsidRDefault="00F537BE">
            <w:pPr>
              <w:spacing w:after="100"/>
              <w:rPr>
                <w:rFonts w:eastAsia="Times New Roman"/>
              </w:rPr>
            </w:pPr>
          </w:p>
        </w:tc>
      </w:tr>
      <w:tr w:rsidR="00000000">
        <w:trPr>
          <w:divId w:val="584535114"/>
          <w:trHeight w:val="30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37BE">
            <w:pPr>
              <w:spacing w:after="100"/>
              <w:rPr>
                <w:rFonts w:eastAsia="Times New Roman"/>
              </w:rPr>
            </w:pPr>
            <w:r>
              <w:rPr>
                <w:rFonts w:eastAsia="Times New Roman"/>
                <w:color w:val="000000"/>
                <w:sz w:val="20"/>
                <w:szCs w:val="20"/>
              </w:rPr>
              <w:t>Name:</w:t>
            </w:r>
            <w:r>
              <w:rPr>
                <w:rFonts w:eastAsia="Times New Roman"/>
                <w:color w:val="000000"/>
                <w:sz w:val="20"/>
                <w:szCs w:val="20"/>
              </w:rPr>
              <w:t> </w:t>
            </w:r>
            <w:r>
              <w:rPr>
                <w:rFonts w:eastAsia="Times New Roman"/>
                <w:color w:val="000000"/>
                <w:sz w:val="20"/>
                <w:szCs w:val="20"/>
              </w:rPr>
              <w:t>Dale A. White</w:t>
            </w:r>
          </w:p>
        </w:tc>
        <w:tc>
          <w:tcPr>
            <w:tcW w:w="0" w:type="auto"/>
            <w:gridSpan w:val="3"/>
            <w:vAlign w:val="center"/>
            <w:hideMark/>
          </w:tcPr>
          <w:p w:rsidR="00000000" w:rsidRDefault="00F537BE">
            <w:pPr>
              <w:spacing w:after="100"/>
              <w:rPr>
                <w:rFonts w:eastAsia="Times New Roman"/>
              </w:rPr>
            </w:pPr>
          </w:p>
        </w:tc>
      </w:tr>
      <w:tr w:rsidR="00000000">
        <w:trPr>
          <w:divId w:val="584535114"/>
          <w:trHeight w:val="4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37BE">
            <w:pPr>
              <w:spacing w:after="100"/>
              <w:divId w:val="1930693366"/>
              <w:rPr>
                <w:rFonts w:eastAsia="Times New Roman"/>
              </w:rPr>
            </w:pPr>
            <w:r>
              <w:rPr>
                <w:rFonts w:eastAsia="Times New Roman"/>
                <w:color w:val="000000"/>
                <w:sz w:val="20"/>
                <w:szCs w:val="20"/>
              </w:rPr>
              <w:t>Title:</w:t>
            </w: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Chief Executive Officer (Principal Executive Officer) and Director</w:t>
            </w:r>
          </w:p>
        </w:tc>
        <w:tc>
          <w:tcPr>
            <w:tcW w:w="0" w:type="auto"/>
            <w:gridSpan w:val="3"/>
            <w:vAlign w:val="center"/>
            <w:hideMark/>
          </w:tcPr>
          <w:p w:rsidR="00000000" w:rsidRDefault="00F537BE">
            <w:pPr>
              <w:spacing w:after="100"/>
              <w:rPr>
                <w:rFonts w:eastAsia="Times New Roman"/>
              </w:rPr>
            </w:pPr>
          </w:p>
        </w:tc>
      </w:tr>
    </w:tbl>
    <w:p w:rsidR="00000000" w:rsidRDefault="00F537BE">
      <w:pPr>
        <w:ind w:firstLine="360"/>
        <w:jc w:val="both"/>
        <w:divId w:val="1244686084"/>
        <w:rPr>
          <w:rFonts w:eastAsia="Times New Roman"/>
        </w:rPr>
      </w:pPr>
    </w:p>
    <w:p w:rsidR="00000000" w:rsidRDefault="00F537BE">
      <w:pPr>
        <w:ind w:firstLine="360"/>
        <w:jc w:val="both"/>
        <w:divId w:val="721056825"/>
        <w:rPr>
          <w:rFonts w:eastAsia="Times New Roman"/>
        </w:rPr>
      </w:pPr>
      <w:r>
        <w:rPr>
          <w:rFonts w:eastAsia="Times New Roman"/>
          <w:color w:val="000000"/>
          <w:sz w:val="20"/>
          <w:szCs w:val="20"/>
        </w:rPr>
        <w:t>Pursuant to the requirements of the Securities Exchange Act of 1934, this report has been signed below by the following persons in the capacities and on the dates indicated.</w:t>
      </w:r>
    </w:p>
    <w:p w:rsidR="00000000" w:rsidRDefault="00F537BE">
      <w:pPr>
        <w:ind w:firstLine="360"/>
        <w:jc w:val="both"/>
        <w:divId w:val="1661540280"/>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58"/>
        <w:gridCol w:w="1986"/>
        <w:gridCol w:w="36"/>
        <w:gridCol w:w="36"/>
        <w:gridCol w:w="36"/>
        <w:gridCol w:w="36"/>
        <w:gridCol w:w="40"/>
        <w:gridCol w:w="4489"/>
        <w:gridCol w:w="37"/>
        <w:gridCol w:w="36"/>
        <w:gridCol w:w="36"/>
        <w:gridCol w:w="36"/>
        <w:gridCol w:w="44"/>
        <w:gridCol w:w="1339"/>
        <w:gridCol w:w="36"/>
      </w:tblGrid>
      <w:tr w:rsidR="00000000">
        <w:trPr>
          <w:divId w:val="867524197"/>
        </w:trPr>
        <w:tc>
          <w:tcPr>
            <w:tcW w:w="50" w:type="pct"/>
            <w:vAlign w:val="center"/>
            <w:hideMark/>
          </w:tcPr>
          <w:p w:rsidR="00000000" w:rsidRDefault="00F537BE">
            <w:pPr>
              <w:ind w:firstLine="360"/>
              <w:jc w:val="both"/>
              <w:rPr>
                <w:rFonts w:eastAsia="Times New Roman"/>
              </w:rPr>
            </w:pPr>
          </w:p>
        </w:tc>
        <w:tc>
          <w:tcPr>
            <w:tcW w:w="121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2723"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26"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c>
          <w:tcPr>
            <w:tcW w:w="50" w:type="pct"/>
            <w:vAlign w:val="center"/>
            <w:hideMark/>
          </w:tcPr>
          <w:p w:rsidR="00000000" w:rsidRDefault="00F537BE">
            <w:pPr>
              <w:spacing w:after="100"/>
              <w:rPr>
                <w:rFonts w:eastAsia="Times New Roman"/>
                <w:sz w:val="20"/>
                <w:szCs w:val="20"/>
              </w:rPr>
            </w:pPr>
          </w:p>
        </w:tc>
        <w:tc>
          <w:tcPr>
            <w:tcW w:w="824" w:type="pct"/>
            <w:vAlign w:val="center"/>
            <w:hideMark/>
          </w:tcPr>
          <w:p w:rsidR="00000000" w:rsidRDefault="00F537BE">
            <w:pPr>
              <w:spacing w:after="100"/>
              <w:rPr>
                <w:rFonts w:eastAsia="Times New Roman"/>
                <w:sz w:val="20"/>
                <w:szCs w:val="20"/>
              </w:rPr>
            </w:pPr>
          </w:p>
        </w:tc>
        <w:tc>
          <w:tcPr>
            <w:tcW w:w="5" w:type="pct"/>
            <w:vAlign w:val="center"/>
            <w:hideMark/>
          </w:tcPr>
          <w:p w:rsidR="00000000" w:rsidRDefault="00F537BE">
            <w:pPr>
              <w:spacing w:after="100"/>
              <w:rPr>
                <w:rFonts w:eastAsia="Times New Roman"/>
                <w:sz w:val="20"/>
                <w:szCs w:val="20"/>
              </w:rPr>
            </w:pPr>
          </w:p>
        </w:tc>
      </w:tr>
      <w:tr w:rsidR="00000000">
        <w:trPr>
          <w:divId w:val="86752419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Signature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Title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b/>
                <w:bCs/>
                <w:color w:val="000000"/>
                <w:sz w:val="20"/>
                <w:szCs w:val="20"/>
              </w:rPr>
              <w:t>Date</w:t>
            </w:r>
          </w:p>
        </w:tc>
      </w:tr>
      <w:tr w:rsidR="00000000">
        <w:trPr>
          <w:divId w:val="86752419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Dale A. White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Chief Executive Officer (Principal Executive Officer) and 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Dale A. White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James M. Head</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Executive Vice President and Chief Financial Officer</w:t>
            </w:r>
            <w:r>
              <w:rPr>
                <w:rFonts w:eastAsia="Times New Roman"/>
                <w:color w:val="000000"/>
                <w:sz w:val="20"/>
                <w:szCs w:val="20"/>
              </w:rPr>
              <w:br/>
              <w:t>(Principal Financial Officer)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James M. Head</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Gerald J. Kozel</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Gerald J. Kozel</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Mark H. Tabak</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 xml:space="preserve">Non-Executive Chairperson of the Board of Directors </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Mark H. Tabak</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Allen R. Thorpe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 xml:space="preserve">Lead Independent Director </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Allen R. Thorpe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Glenn R. August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Glenn R. August</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Richard A. Clarke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Richard A. Clarke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Anthony Colaluca, Jr.</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Anthony Colaluca, Jr.</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Paul D. Emery</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Paul D. Emery</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C. Martin Harris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C. Martin Harris</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Julie D. Klapstein</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Julie D. Klapstein</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Michael S. Klein</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Michael S. Klein</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P. Hunter Philbrick</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P. Hunter Philbrick</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r w:rsidR="00000000">
        <w:trPr>
          <w:divId w:val="867524197"/>
          <w:trHeight w:val="60"/>
        </w:trPr>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r>
      <w:tr w:rsidR="00000000">
        <w:trPr>
          <w:divId w:val="867524197"/>
          <w:trHeight w:val="300"/>
        </w:trPr>
        <w:tc>
          <w:tcPr>
            <w:tcW w:w="0" w:type="auto"/>
            <w:gridSpan w:val="3"/>
            <w:tcMar>
              <w:top w:w="30" w:type="dxa"/>
              <w:left w:w="20" w:type="dxa"/>
              <w:bottom w:w="30" w:type="dxa"/>
              <w:right w:w="20" w:type="dxa"/>
            </w:tcMar>
            <w:vAlign w:val="bottom"/>
            <w:hideMark/>
          </w:tcPr>
          <w:p w:rsidR="00000000" w:rsidRDefault="00F537BE">
            <w:pPr>
              <w:spacing w:after="100"/>
              <w:jc w:val="center"/>
              <w:rPr>
                <w:rFonts w:eastAsia="Times New Roman"/>
              </w:rPr>
            </w:pPr>
            <w:r>
              <w:rPr>
                <w:rFonts w:eastAsia="Times New Roman"/>
                <w:color w:val="000000"/>
                <w:sz w:val="20"/>
                <w:szCs w:val="20"/>
              </w:rPr>
              <w:t>/s/ William L. Veghte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37BE">
            <w:pPr>
              <w:spacing w:after="100"/>
              <w:jc w:val="center"/>
              <w:rPr>
                <w:rFonts w:eastAsia="Times New Roman"/>
              </w:rPr>
            </w:pPr>
            <w:r>
              <w:rPr>
                <w:rFonts w:eastAsia="Times New Roman"/>
                <w:color w:val="000000"/>
                <w:sz w:val="20"/>
                <w:szCs w:val="20"/>
              </w:rPr>
              <w:t>February 25, 2022</w:t>
            </w:r>
          </w:p>
        </w:tc>
      </w:tr>
      <w:tr w:rsidR="00000000">
        <w:trPr>
          <w:divId w:val="867524197"/>
          <w:trHeight w:val="300"/>
        </w:trPr>
        <w:tc>
          <w:tcPr>
            <w:tcW w:w="0" w:type="auto"/>
            <w:gridSpan w:val="3"/>
            <w:tcBorders>
              <w:top w:val="single" w:sz="8" w:space="0" w:color="000000"/>
            </w:tcBorders>
            <w:tcMar>
              <w:top w:w="30" w:type="dxa"/>
              <w:left w:w="20" w:type="dxa"/>
              <w:bottom w:w="30" w:type="dxa"/>
              <w:right w:w="20" w:type="dxa"/>
            </w:tcMar>
            <w:hideMark/>
          </w:tcPr>
          <w:p w:rsidR="00000000" w:rsidRDefault="00F537BE">
            <w:pPr>
              <w:spacing w:after="100"/>
              <w:jc w:val="center"/>
              <w:rPr>
                <w:rFonts w:eastAsia="Times New Roman"/>
              </w:rPr>
            </w:pPr>
            <w:r>
              <w:rPr>
                <w:rFonts w:eastAsia="Times New Roman"/>
                <w:color w:val="000000"/>
                <w:sz w:val="20"/>
                <w:szCs w:val="20"/>
              </w:rPr>
              <w:t>William L. Veghte</w:t>
            </w:r>
          </w:p>
        </w:tc>
        <w:tc>
          <w:tcPr>
            <w:tcW w:w="0" w:type="auto"/>
            <w:gridSpan w:val="3"/>
            <w:tcMar>
              <w:top w:w="0" w:type="dxa"/>
              <w:left w:w="20" w:type="dxa"/>
              <w:bottom w:w="0" w:type="dxa"/>
              <w:right w:w="20" w:type="dxa"/>
            </w:tcMar>
            <w:vAlign w:val="center"/>
            <w:hideMark/>
          </w:tcPr>
          <w:p w:rsidR="00000000" w:rsidRDefault="00F537BE">
            <w:pPr>
              <w:spacing w:after="100"/>
              <w:jc w:val="center"/>
              <w:rPr>
                <w:rFonts w:eastAsia="Times New Roman"/>
              </w:rPr>
            </w:pPr>
          </w:p>
        </w:tc>
        <w:tc>
          <w:tcPr>
            <w:tcW w:w="0" w:type="auto"/>
            <w:gridSpan w:val="3"/>
            <w:vMerge/>
            <w:vAlign w:val="center"/>
            <w:hideMark/>
          </w:tcPr>
          <w:p w:rsidR="00000000" w:rsidRDefault="00F537B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37BE">
            <w:pPr>
              <w:spacing w:after="100"/>
              <w:rPr>
                <w:rFonts w:eastAsia="Times New Roman"/>
                <w:sz w:val="20"/>
                <w:szCs w:val="20"/>
              </w:rPr>
            </w:pPr>
          </w:p>
        </w:tc>
        <w:tc>
          <w:tcPr>
            <w:tcW w:w="0" w:type="auto"/>
            <w:gridSpan w:val="3"/>
            <w:vMerge/>
            <w:vAlign w:val="center"/>
            <w:hideMark/>
          </w:tcPr>
          <w:p w:rsidR="00000000" w:rsidRDefault="00F537BE">
            <w:pPr>
              <w:spacing w:after="100"/>
              <w:rPr>
                <w:rFonts w:eastAsia="Times New Roman"/>
              </w:rPr>
            </w:pPr>
          </w:p>
        </w:tc>
      </w:tr>
    </w:tbl>
    <w:p w:rsidR="00F537BE" w:rsidRDefault="00F537BE">
      <w:pPr>
        <w:ind w:firstLine="360"/>
        <w:jc w:val="center"/>
        <w:divId w:val="1560245893"/>
        <w:rPr>
          <w:rFonts w:eastAsia="Times New Roman"/>
        </w:rPr>
      </w:pPr>
      <w:r>
        <w:rPr>
          <w:rFonts w:eastAsia="Times New Roman"/>
          <w:color w:val="000000"/>
          <w:sz w:val="20"/>
          <w:szCs w:val="20"/>
        </w:rPr>
        <w:t>111</w:t>
      </w:r>
    </w:p>
    <w:sectPr w:rsidR="00F537B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37BE"/>
    <w:rsid w:val="00F537BE"/>
  </w:rsids>
  <m:mathPr>
    <m:mathFont m:val="Cambria Math"/>
    <m:brkBin m:val="before"/>
    <m:brkBinSub m:val="--"/>
    <m:smallFrac m:val="0"/>
    <m:dispDef/>
    <m:lMargin m:val="0"/>
    <m:rMargin m:val="0"/>
    <m:defJc m:val="centerGroup"/>
    <m:wrapIndent m:val="1440"/>
    <m:intLim m:val="subSup"/>
    <m:naryLim m:val="undOvr"/>
  </m:mathPr>
  <w:attachedSchema w:val="http://xbrl.sec.gov/dei/2021q4"/>
  <w:attachedSchema w:val="http://fasb.org/srt/2021-01-31"/>
  <w:attachedSchema w:val="http://www.xbrl.org/2013/inlineXBRL"/>
  <w:attachedSchema w:val="http://fasb.org/us-gaap/2021-01-31"/>
  <w:attachedSchema w:val="http://www.multiplan.us/20211231"/>
  <w:attachedSchema w:val="http://www.xbrl.org/2003/instance"/>
  <w:attachedSchema w:val="http://www.xbrl.org/2003/iso4217"/>
  <w:attachedSchema w:val="http://xbrl.org/2006/xbrldi"/>
  <w:attachedSchema w:val="http://www.w3.org/1999/xlink"/>
  <w:attachedSchema w:val="http://www.xbrl.org/inlineXBRL/transformation/2020-02-12"/>
  <w:attachedSchema w:val="http://www.xbrl.org/2003/linkbase"/>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28">
      <w:marLeft w:val="0"/>
      <w:marRight w:val="0"/>
      <w:marTop w:val="0"/>
      <w:marBottom w:val="0"/>
      <w:divBdr>
        <w:top w:val="none" w:sz="0" w:space="0" w:color="auto"/>
        <w:left w:val="none" w:sz="0" w:space="0" w:color="auto"/>
        <w:bottom w:val="none" w:sz="0" w:space="0" w:color="auto"/>
        <w:right w:val="none" w:sz="0" w:space="0" w:color="auto"/>
      </w:divBdr>
      <w:divsChild>
        <w:div w:id="1151016568">
          <w:marLeft w:val="0"/>
          <w:marRight w:val="0"/>
          <w:marTop w:val="0"/>
          <w:marBottom w:val="0"/>
          <w:divBdr>
            <w:top w:val="none" w:sz="0" w:space="0" w:color="auto"/>
            <w:left w:val="none" w:sz="0" w:space="0" w:color="auto"/>
            <w:bottom w:val="none" w:sz="0" w:space="0" w:color="auto"/>
            <w:right w:val="none" w:sz="0" w:space="0" w:color="auto"/>
          </w:divBdr>
          <w:divsChild>
            <w:div w:id="178965855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745820">
      <w:marLeft w:val="0"/>
      <w:marRight w:val="0"/>
      <w:marTop w:val="200"/>
      <w:marBottom w:val="0"/>
      <w:divBdr>
        <w:top w:val="none" w:sz="0" w:space="0" w:color="auto"/>
        <w:left w:val="none" w:sz="0" w:space="0" w:color="auto"/>
        <w:bottom w:val="none" w:sz="0" w:space="0" w:color="auto"/>
        <w:right w:val="none" w:sz="0" w:space="0" w:color="auto"/>
      </w:divBdr>
    </w:div>
    <w:div w:id="6837623">
      <w:marLeft w:val="0"/>
      <w:marRight w:val="0"/>
      <w:marTop w:val="200"/>
      <w:marBottom w:val="0"/>
      <w:divBdr>
        <w:top w:val="none" w:sz="0" w:space="0" w:color="auto"/>
        <w:left w:val="none" w:sz="0" w:space="0" w:color="auto"/>
        <w:bottom w:val="none" w:sz="0" w:space="0" w:color="auto"/>
        <w:right w:val="none" w:sz="0" w:space="0" w:color="auto"/>
      </w:divBdr>
    </w:div>
    <w:div w:id="7417774">
      <w:marLeft w:val="0"/>
      <w:marRight w:val="0"/>
      <w:marTop w:val="200"/>
      <w:marBottom w:val="0"/>
      <w:divBdr>
        <w:top w:val="none" w:sz="0" w:space="0" w:color="auto"/>
        <w:left w:val="none" w:sz="0" w:space="0" w:color="auto"/>
        <w:bottom w:val="none" w:sz="0" w:space="0" w:color="auto"/>
        <w:right w:val="none" w:sz="0" w:space="0" w:color="auto"/>
      </w:divBdr>
    </w:div>
    <w:div w:id="7875642">
      <w:marLeft w:val="0"/>
      <w:marRight w:val="0"/>
      <w:marTop w:val="200"/>
      <w:marBottom w:val="0"/>
      <w:divBdr>
        <w:top w:val="none" w:sz="0" w:space="0" w:color="auto"/>
        <w:left w:val="none" w:sz="0" w:space="0" w:color="auto"/>
        <w:bottom w:val="none" w:sz="0" w:space="0" w:color="auto"/>
        <w:right w:val="none" w:sz="0" w:space="0" w:color="auto"/>
      </w:divBdr>
    </w:div>
    <w:div w:id="8996684">
      <w:marLeft w:val="0"/>
      <w:marRight w:val="0"/>
      <w:marTop w:val="0"/>
      <w:marBottom w:val="0"/>
      <w:divBdr>
        <w:top w:val="none" w:sz="0" w:space="0" w:color="auto"/>
        <w:left w:val="none" w:sz="0" w:space="0" w:color="auto"/>
        <w:bottom w:val="none" w:sz="0" w:space="0" w:color="auto"/>
        <w:right w:val="none" w:sz="0" w:space="0" w:color="auto"/>
      </w:divBdr>
      <w:divsChild>
        <w:div w:id="386152699">
          <w:marLeft w:val="0"/>
          <w:marRight w:val="0"/>
          <w:marTop w:val="200"/>
          <w:marBottom w:val="0"/>
          <w:divBdr>
            <w:top w:val="none" w:sz="0" w:space="0" w:color="auto"/>
            <w:left w:val="none" w:sz="0" w:space="0" w:color="auto"/>
            <w:bottom w:val="none" w:sz="0" w:space="0" w:color="auto"/>
            <w:right w:val="none" w:sz="0" w:space="0" w:color="auto"/>
          </w:divBdr>
        </w:div>
      </w:divsChild>
    </w:div>
    <w:div w:id="9719835">
      <w:marLeft w:val="0"/>
      <w:marRight w:val="0"/>
      <w:marTop w:val="200"/>
      <w:marBottom w:val="0"/>
      <w:divBdr>
        <w:top w:val="none" w:sz="0" w:space="0" w:color="auto"/>
        <w:left w:val="none" w:sz="0" w:space="0" w:color="auto"/>
        <w:bottom w:val="none" w:sz="0" w:space="0" w:color="auto"/>
        <w:right w:val="none" w:sz="0" w:space="0" w:color="auto"/>
      </w:divBdr>
    </w:div>
    <w:div w:id="13659125">
      <w:marLeft w:val="0"/>
      <w:marRight w:val="0"/>
      <w:marTop w:val="200"/>
      <w:marBottom w:val="0"/>
      <w:divBdr>
        <w:top w:val="none" w:sz="0" w:space="0" w:color="auto"/>
        <w:left w:val="none" w:sz="0" w:space="0" w:color="auto"/>
        <w:bottom w:val="none" w:sz="0" w:space="0" w:color="auto"/>
        <w:right w:val="none" w:sz="0" w:space="0" w:color="auto"/>
      </w:divBdr>
    </w:div>
    <w:div w:id="14233486">
      <w:marLeft w:val="0"/>
      <w:marRight w:val="0"/>
      <w:marTop w:val="200"/>
      <w:marBottom w:val="0"/>
      <w:divBdr>
        <w:top w:val="none" w:sz="0" w:space="0" w:color="auto"/>
        <w:left w:val="none" w:sz="0" w:space="0" w:color="auto"/>
        <w:bottom w:val="none" w:sz="0" w:space="0" w:color="auto"/>
        <w:right w:val="none" w:sz="0" w:space="0" w:color="auto"/>
      </w:divBdr>
    </w:div>
    <w:div w:id="18624386">
      <w:marLeft w:val="0"/>
      <w:marRight w:val="0"/>
      <w:marTop w:val="200"/>
      <w:marBottom w:val="0"/>
      <w:divBdr>
        <w:top w:val="none" w:sz="0" w:space="0" w:color="auto"/>
        <w:left w:val="none" w:sz="0" w:space="0" w:color="auto"/>
        <w:bottom w:val="none" w:sz="0" w:space="0" w:color="auto"/>
        <w:right w:val="none" w:sz="0" w:space="0" w:color="auto"/>
      </w:divBdr>
    </w:div>
    <w:div w:id="18820550">
      <w:marLeft w:val="0"/>
      <w:marRight w:val="0"/>
      <w:marTop w:val="200"/>
      <w:marBottom w:val="0"/>
      <w:divBdr>
        <w:top w:val="none" w:sz="0" w:space="0" w:color="auto"/>
        <w:left w:val="none" w:sz="0" w:space="0" w:color="auto"/>
        <w:bottom w:val="none" w:sz="0" w:space="0" w:color="auto"/>
        <w:right w:val="none" w:sz="0" w:space="0" w:color="auto"/>
      </w:divBdr>
    </w:div>
    <w:div w:id="19939930">
      <w:marLeft w:val="0"/>
      <w:marRight w:val="0"/>
      <w:marTop w:val="200"/>
      <w:marBottom w:val="0"/>
      <w:divBdr>
        <w:top w:val="none" w:sz="0" w:space="0" w:color="auto"/>
        <w:left w:val="none" w:sz="0" w:space="0" w:color="auto"/>
        <w:bottom w:val="none" w:sz="0" w:space="0" w:color="auto"/>
        <w:right w:val="none" w:sz="0" w:space="0" w:color="auto"/>
      </w:divBdr>
    </w:div>
    <w:div w:id="22025023">
      <w:marLeft w:val="0"/>
      <w:marRight w:val="0"/>
      <w:marTop w:val="200"/>
      <w:marBottom w:val="0"/>
      <w:divBdr>
        <w:top w:val="none" w:sz="0" w:space="0" w:color="auto"/>
        <w:left w:val="none" w:sz="0" w:space="0" w:color="auto"/>
        <w:bottom w:val="none" w:sz="0" w:space="0" w:color="auto"/>
        <w:right w:val="none" w:sz="0" w:space="0" w:color="auto"/>
      </w:divBdr>
    </w:div>
    <w:div w:id="23944767">
      <w:marLeft w:val="0"/>
      <w:marRight w:val="0"/>
      <w:marTop w:val="200"/>
      <w:marBottom w:val="0"/>
      <w:divBdr>
        <w:top w:val="none" w:sz="0" w:space="0" w:color="auto"/>
        <w:left w:val="none" w:sz="0" w:space="0" w:color="auto"/>
        <w:bottom w:val="none" w:sz="0" w:space="0" w:color="auto"/>
        <w:right w:val="none" w:sz="0" w:space="0" w:color="auto"/>
      </w:divBdr>
    </w:div>
    <w:div w:id="24058628">
      <w:marLeft w:val="0"/>
      <w:marRight w:val="0"/>
      <w:marTop w:val="0"/>
      <w:marBottom w:val="0"/>
      <w:divBdr>
        <w:top w:val="none" w:sz="0" w:space="0" w:color="auto"/>
        <w:left w:val="none" w:sz="0" w:space="0" w:color="auto"/>
        <w:bottom w:val="none" w:sz="0" w:space="0" w:color="auto"/>
        <w:right w:val="none" w:sz="0" w:space="0" w:color="auto"/>
      </w:divBdr>
      <w:divsChild>
        <w:div w:id="986320200">
          <w:marLeft w:val="0"/>
          <w:marRight w:val="0"/>
          <w:marTop w:val="200"/>
          <w:marBottom w:val="0"/>
          <w:divBdr>
            <w:top w:val="none" w:sz="0" w:space="0" w:color="auto"/>
            <w:left w:val="none" w:sz="0" w:space="0" w:color="auto"/>
            <w:bottom w:val="none" w:sz="0" w:space="0" w:color="auto"/>
            <w:right w:val="none" w:sz="0" w:space="0" w:color="auto"/>
          </w:divBdr>
        </w:div>
      </w:divsChild>
    </w:div>
    <w:div w:id="24528232">
      <w:marLeft w:val="0"/>
      <w:marRight w:val="0"/>
      <w:marTop w:val="200"/>
      <w:marBottom w:val="0"/>
      <w:divBdr>
        <w:top w:val="none" w:sz="0" w:space="0" w:color="auto"/>
        <w:left w:val="none" w:sz="0" w:space="0" w:color="auto"/>
        <w:bottom w:val="none" w:sz="0" w:space="0" w:color="auto"/>
        <w:right w:val="none" w:sz="0" w:space="0" w:color="auto"/>
      </w:divBdr>
    </w:div>
    <w:div w:id="24600240">
      <w:marLeft w:val="0"/>
      <w:marRight w:val="0"/>
      <w:marTop w:val="200"/>
      <w:marBottom w:val="0"/>
      <w:divBdr>
        <w:top w:val="none" w:sz="0" w:space="0" w:color="auto"/>
        <w:left w:val="none" w:sz="0" w:space="0" w:color="auto"/>
        <w:bottom w:val="none" w:sz="0" w:space="0" w:color="auto"/>
        <w:right w:val="none" w:sz="0" w:space="0" w:color="auto"/>
      </w:divBdr>
    </w:div>
    <w:div w:id="24714534">
      <w:marLeft w:val="0"/>
      <w:marRight w:val="0"/>
      <w:marTop w:val="200"/>
      <w:marBottom w:val="0"/>
      <w:divBdr>
        <w:top w:val="none" w:sz="0" w:space="0" w:color="auto"/>
        <w:left w:val="none" w:sz="0" w:space="0" w:color="auto"/>
        <w:bottom w:val="none" w:sz="0" w:space="0" w:color="auto"/>
        <w:right w:val="none" w:sz="0" w:space="0" w:color="auto"/>
      </w:divBdr>
    </w:div>
    <w:div w:id="26177765">
      <w:marLeft w:val="0"/>
      <w:marRight w:val="0"/>
      <w:marTop w:val="100"/>
      <w:marBottom w:val="0"/>
      <w:divBdr>
        <w:top w:val="none" w:sz="0" w:space="0" w:color="auto"/>
        <w:left w:val="none" w:sz="0" w:space="0" w:color="auto"/>
        <w:bottom w:val="none" w:sz="0" w:space="0" w:color="auto"/>
        <w:right w:val="none" w:sz="0" w:space="0" w:color="auto"/>
      </w:divBdr>
    </w:div>
    <w:div w:id="28841984">
      <w:marLeft w:val="0"/>
      <w:marRight w:val="0"/>
      <w:marTop w:val="200"/>
      <w:marBottom w:val="0"/>
      <w:divBdr>
        <w:top w:val="none" w:sz="0" w:space="0" w:color="auto"/>
        <w:left w:val="none" w:sz="0" w:space="0" w:color="auto"/>
        <w:bottom w:val="none" w:sz="0" w:space="0" w:color="auto"/>
        <w:right w:val="none" w:sz="0" w:space="0" w:color="auto"/>
      </w:divBdr>
    </w:div>
    <w:div w:id="28993160">
      <w:marLeft w:val="0"/>
      <w:marRight w:val="0"/>
      <w:marTop w:val="200"/>
      <w:marBottom w:val="0"/>
      <w:divBdr>
        <w:top w:val="none" w:sz="0" w:space="0" w:color="auto"/>
        <w:left w:val="none" w:sz="0" w:space="0" w:color="auto"/>
        <w:bottom w:val="none" w:sz="0" w:space="0" w:color="auto"/>
        <w:right w:val="none" w:sz="0" w:space="0" w:color="auto"/>
      </w:divBdr>
    </w:div>
    <w:div w:id="30106821">
      <w:marLeft w:val="0"/>
      <w:marRight w:val="0"/>
      <w:marTop w:val="200"/>
      <w:marBottom w:val="0"/>
      <w:divBdr>
        <w:top w:val="none" w:sz="0" w:space="0" w:color="auto"/>
        <w:left w:val="none" w:sz="0" w:space="0" w:color="auto"/>
        <w:bottom w:val="none" w:sz="0" w:space="0" w:color="auto"/>
        <w:right w:val="none" w:sz="0" w:space="0" w:color="auto"/>
      </w:divBdr>
    </w:div>
    <w:div w:id="30540318">
      <w:marLeft w:val="0"/>
      <w:marRight w:val="0"/>
      <w:marTop w:val="200"/>
      <w:marBottom w:val="0"/>
      <w:divBdr>
        <w:top w:val="none" w:sz="0" w:space="0" w:color="auto"/>
        <w:left w:val="none" w:sz="0" w:space="0" w:color="auto"/>
        <w:bottom w:val="none" w:sz="0" w:space="0" w:color="auto"/>
        <w:right w:val="none" w:sz="0" w:space="0" w:color="auto"/>
      </w:divBdr>
    </w:div>
    <w:div w:id="30738015">
      <w:marLeft w:val="0"/>
      <w:marRight w:val="0"/>
      <w:marTop w:val="0"/>
      <w:marBottom w:val="0"/>
      <w:divBdr>
        <w:top w:val="none" w:sz="0" w:space="0" w:color="auto"/>
        <w:left w:val="none" w:sz="0" w:space="0" w:color="auto"/>
        <w:bottom w:val="none" w:sz="0" w:space="0" w:color="auto"/>
        <w:right w:val="none" w:sz="0" w:space="0" w:color="auto"/>
      </w:divBdr>
      <w:divsChild>
        <w:div w:id="2040859769">
          <w:marLeft w:val="0"/>
          <w:marRight w:val="0"/>
          <w:marTop w:val="100"/>
          <w:marBottom w:val="0"/>
          <w:divBdr>
            <w:top w:val="none" w:sz="0" w:space="0" w:color="auto"/>
            <w:left w:val="none" w:sz="0" w:space="0" w:color="auto"/>
            <w:bottom w:val="none" w:sz="0" w:space="0" w:color="auto"/>
            <w:right w:val="none" w:sz="0" w:space="0" w:color="auto"/>
          </w:divBdr>
        </w:div>
        <w:div w:id="269823842">
          <w:marLeft w:val="0"/>
          <w:marRight w:val="0"/>
          <w:marTop w:val="100"/>
          <w:marBottom w:val="0"/>
          <w:divBdr>
            <w:top w:val="none" w:sz="0" w:space="0" w:color="auto"/>
            <w:left w:val="none" w:sz="0" w:space="0" w:color="auto"/>
            <w:bottom w:val="none" w:sz="0" w:space="0" w:color="auto"/>
            <w:right w:val="none" w:sz="0" w:space="0" w:color="auto"/>
          </w:divBdr>
        </w:div>
        <w:div w:id="1655336858">
          <w:marLeft w:val="0"/>
          <w:marRight w:val="0"/>
          <w:marTop w:val="100"/>
          <w:marBottom w:val="0"/>
          <w:divBdr>
            <w:top w:val="none" w:sz="0" w:space="0" w:color="auto"/>
            <w:left w:val="none" w:sz="0" w:space="0" w:color="auto"/>
            <w:bottom w:val="none" w:sz="0" w:space="0" w:color="auto"/>
            <w:right w:val="none" w:sz="0" w:space="0" w:color="auto"/>
          </w:divBdr>
        </w:div>
      </w:divsChild>
    </w:div>
    <w:div w:id="34350307">
      <w:marLeft w:val="0"/>
      <w:marRight w:val="0"/>
      <w:marTop w:val="100"/>
      <w:marBottom w:val="0"/>
      <w:divBdr>
        <w:top w:val="none" w:sz="0" w:space="0" w:color="auto"/>
        <w:left w:val="none" w:sz="0" w:space="0" w:color="auto"/>
        <w:bottom w:val="none" w:sz="0" w:space="0" w:color="auto"/>
        <w:right w:val="none" w:sz="0" w:space="0" w:color="auto"/>
      </w:divBdr>
    </w:div>
    <w:div w:id="37556870">
      <w:marLeft w:val="0"/>
      <w:marRight w:val="0"/>
      <w:marTop w:val="200"/>
      <w:marBottom w:val="0"/>
      <w:divBdr>
        <w:top w:val="none" w:sz="0" w:space="0" w:color="auto"/>
        <w:left w:val="none" w:sz="0" w:space="0" w:color="auto"/>
        <w:bottom w:val="none" w:sz="0" w:space="0" w:color="auto"/>
        <w:right w:val="none" w:sz="0" w:space="0" w:color="auto"/>
      </w:divBdr>
    </w:div>
    <w:div w:id="38631664">
      <w:marLeft w:val="0"/>
      <w:marRight w:val="0"/>
      <w:marTop w:val="200"/>
      <w:marBottom w:val="0"/>
      <w:divBdr>
        <w:top w:val="none" w:sz="0" w:space="0" w:color="auto"/>
        <w:left w:val="none" w:sz="0" w:space="0" w:color="auto"/>
        <w:bottom w:val="none" w:sz="0" w:space="0" w:color="auto"/>
        <w:right w:val="none" w:sz="0" w:space="0" w:color="auto"/>
      </w:divBdr>
    </w:div>
    <w:div w:id="39213093">
      <w:marLeft w:val="0"/>
      <w:marRight w:val="0"/>
      <w:marTop w:val="200"/>
      <w:marBottom w:val="0"/>
      <w:divBdr>
        <w:top w:val="none" w:sz="0" w:space="0" w:color="auto"/>
        <w:left w:val="none" w:sz="0" w:space="0" w:color="auto"/>
        <w:bottom w:val="none" w:sz="0" w:space="0" w:color="auto"/>
        <w:right w:val="none" w:sz="0" w:space="0" w:color="auto"/>
      </w:divBdr>
    </w:div>
    <w:div w:id="39324616">
      <w:marLeft w:val="0"/>
      <w:marRight w:val="0"/>
      <w:marTop w:val="0"/>
      <w:marBottom w:val="0"/>
      <w:divBdr>
        <w:top w:val="none" w:sz="0" w:space="0" w:color="auto"/>
        <w:left w:val="none" w:sz="0" w:space="0" w:color="auto"/>
        <w:bottom w:val="none" w:sz="0" w:space="0" w:color="auto"/>
        <w:right w:val="none" w:sz="0" w:space="0" w:color="auto"/>
      </w:divBdr>
      <w:divsChild>
        <w:div w:id="864095046">
          <w:marLeft w:val="0"/>
          <w:marRight w:val="0"/>
          <w:marTop w:val="0"/>
          <w:marBottom w:val="0"/>
          <w:divBdr>
            <w:top w:val="none" w:sz="0" w:space="0" w:color="auto"/>
            <w:left w:val="none" w:sz="0" w:space="0" w:color="auto"/>
            <w:bottom w:val="none" w:sz="0" w:space="0" w:color="auto"/>
            <w:right w:val="none" w:sz="0" w:space="0" w:color="auto"/>
          </w:divBdr>
          <w:divsChild>
            <w:div w:id="7739439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2488509">
      <w:marLeft w:val="0"/>
      <w:marRight w:val="0"/>
      <w:marTop w:val="200"/>
      <w:marBottom w:val="0"/>
      <w:divBdr>
        <w:top w:val="none" w:sz="0" w:space="0" w:color="auto"/>
        <w:left w:val="none" w:sz="0" w:space="0" w:color="auto"/>
        <w:bottom w:val="none" w:sz="0" w:space="0" w:color="auto"/>
        <w:right w:val="none" w:sz="0" w:space="0" w:color="auto"/>
      </w:divBdr>
    </w:div>
    <w:div w:id="43213693">
      <w:marLeft w:val="0"/>
      <w:marRight w:val="0"/>
      <w:marTop w:val="200"/>
      <w:marBottom w:val="0"/>
      <w:divBdr>
        <w:top w:val="none" w:sz="0" w:space="0" w:color="auto"/>
        <w:left w:val="none" w:sz="0" w:space="0" w:color="auto"/>
        <w:bottom w:val="none" w:sz="0" w:space="0" w:color="auto"/>
        <w:right w:val="none" w:sz="0" w:space="0" w:color="auto"/>
      </w:divBdr>
    </w:div>
    <w:div w:id="46729667">
      <w:marLeft w:val="0"/>
      <w:marRight w:val="0"/>
      <w:marTop w:val="200"/>
      <w:marBottom w:val="0"/>
      <w:divBdr>
        <w:top w:val="none" w:sz="0" w:space="0" w:color="auto"/>
        <w:left w:val="none" w:sz="0" w:space="0" w:color="auto"/>
        <w:bottom w:val="none" w:sz="0" w:space="0" w:color="auto"/>
        <w:right w:val="none" w:sz="0" w:space="0" w:color="auto"/>
      </w:divBdr>
    </w:div>
    <w:div w:id="47337688">
      <w:marLeft w:val="0"/>
      <w:marRight w:val="0"/>
      <w:marTop w:val="200"/>
      <w:marBottom w:val="0"/>
      <w:divBdr>
        <w:top w:val="none" w:sz="0" w:space="0" w:color="auto"/>
        <w:left w:val="none" w:sz="0" w:space="0" w:color="auto"/>
        <w:bottom w:val="none" w:sz="0" w:space="0" w:color="auto"/>
        <w:right w:val="none" w:sz="0" w:space="0" w:color="auto"/>
      </w:divBdr>
    </w:div>
    <w:div w:id="47650799">
      <w:marLeft w:val="0"/>
      <w:marRight w:val="0"/>
      <w:marTop w:val="0"/>
      <w:marBottom w:val="0"/>
      <w:divBdr>
        <w:top w:val="none" w:sz="0" w:space="0" w:color="auto"/>
        <w:left w:val="none" w:sz="0" w:space="0" w:color="auto"/>
        <w:bottom w:val="none" w:sz="0" w:space="0" w:color="auto"/>
        <w:right w:val="none" w:sz="0" w:space="0" w:color="auto"/>
      </w:divBdr>
      <w:divsChild>
        <w:div w:id="1766605679">
          <w:marLeft w:val="0"/>
          <w:marRight w:val="0"/>
          <w:marTop w:val="200"/>
          <w:marBottom w:val="0"/>
          <w:divBdr>
            <w:top w:val="none" w:sz="0" w:space="0" w:color="auto"/>
            <w:left w:val="none" w:sz="0" w:space="0" w:color="auto"/>
            <w:bottom w:val="none" w:sz="0" w:space="0" w:color="auto"/>
            <w:right w:val="none" w:sz="0" w:space="0" w:color="auto"/>
          </w:divBdr>
        </w:div>
      </w:divsChild>
    </w:div>
    <w:div w:id="47729980">
      <w:marLeft w:val="0"/>
      <w:marRight w:val="0"/>
      <w:marTop w:val="200"/>
      <w:marBottom w:val="0"/>
      <w:divBdr>
        <w:top w:val="none" w:sz="0" w:space="0" w:color="auto"/>
        <w:left w:val="none" w:sz="0" w:space="0" w:color="auto"/>
        <w:bottom w:val="none" w:sz="0" w:space="0" w:color="auto"/>
        <w:right w:val="none" w:sz="0" w:space="0" w:color="auto"/>
      </w:divBdr>
    </w:div>
    <w:div w:id="48765776">
      <w:marLeft w:val="0"/>
      <w:marRight w:val="0"/>
      <w:marTop w:val="200"/>
      <w:marBottom w:val="0"/>
      <w:divBdr>
        <w:top w:val="none" w:sz="0" w:space="0" w:color="auto"/>
        <w:left w:val="none" w:sz="0" w:space="0" w:color="auto"/>
        <w:bottom w:val="none" w:sz="0" w:space="0" w:color="auto"/>
        <w:right w:val="none" w:sz="0" w:space="0" w:color="auto"/>
      </w:divBdr>
    </w:div>
    <w:div w:id="51849603">
      <w:marLeft w:val="0"/>
      <w:marRight w:val="0"/>
      <w:marTop w:val="100"/>
      <w:marBottom w:val="0"/>
      <w:divBdr>
        <w:top w:val="none" w:sz="0" w:space="0" w:color="auto"/>
        <w:left w:val="none" w:sz="0" w:space="0" w:color="auto"/>
        <w:bottom w:val="none" w:sz="0" w:space="0" w:color="auto"/>
        <w:right w:val="none" w:sz="0" w:space="0" w:color="auto"/>
      </w:divBdr>
      <w:divsChild>
        <w:div w:id="1900747407">
          <w:marLeft w:val="0"/>
          <w:marRight w:val="0"/>
          <w:marTop w:val="0"/>
          <w:marBottom w:val="0"/>
          <w:divBdr>
            <w:top w:val="none" w:sz="0" w:space="0" w:color="auto"/>
            <w:left w:val="none" w:sz="0" w:space="0" w:color="auto"/>
            <w:bottom w:val="none" w:sz="0" w:space="0" w:color="auto"/>
            <w:right w:val="none" w:sz="0" w:space="0" w:color="auto"/>
          </w:divBdr>
        </w:div>
        <w:div w:id="1783571798">
          <w:marLeft w:val="0"/>
          <w:marRight w:val="0"/>
          <w:marTop w:val="0"/>
          <w:marBottom w:val="0"/>
          <w:divBdr>
            <w:top w:val="none" w:sz="0" w:space="0" w:color="auto"/>
            <w:left w:val="none" w:sz="0" w:space="0" w:color="auto"/>
            <w:bottom w:val="none" w:sz="0" w:space="0" w:color="auto"/>
            <w:right w:val="none" w:sz="0" w:space="0" w:color="auto"/>
          </w:divBdr>
        </w:div>
      </w:divsChild>
    </w:div>
    <w:div w:id="52311639">
      <w:marLeft w:val="0"/>
      <w:marRight w:val="0"/>
      <w:marTop w:val="200"/>
      <w:marBottom w:val="0"/>
      <w:divBdr>
        <w:top w:val="none" w:sz="0" w:space="0" w:color="auto"/>
        <w:left w:val="none" w:sz="0" w:space="0" w:color="auto"/>
        <w:bottom w:val="none" w:sz="0" w:space="0" w:color="auto"/>
        <w:right w:val="none" w:sz="0" w:space="0" w:color="auto"/>
      </w:divBdr>
    </w:div>
    <w:div w:id="52773594">
      <w:marLeft w:val="0"/>
      <w:marRight w:val="0"/>
      <w:marTop w:val="200"/>
      <w:marBottom w:val="0"/>
      <w:divBdr>
        <w:top w:val="none" w:sz="0" w:space="0" w:color="auto"/>
        <w:left w:val="none" w:sz="0" w:space="0" w:color="auto"/>
        <w:bottom w:val="none" w:sz="0" w:space="0" w:color="auto"/>
        <w:right w:val="none" w:sz="0" w:space="0" w:color="auto"/>
      </w:divBdr>
    </w:div>
    <w:div w:id="54667593">
      <w:marLeft w:val="0"/>
      <w:marRight w:val="0"/>
      <w:marTop w:val="200"/>
      <w:marBottom w:val="0"/>
      <w:divBdr>
        <w:top w:val="none" w:sz="0" w:space="0" w:color="auto"/>
        <w:left w:val="none" w:sz="0" w:space="0" w:color="auto"/>
        <w:bottom w:val="none" w:sz="0" w:space="0" w:color="auto"/>
        <w:right w:val="none" w:sz="0" w:space="0" w:color="auto"/>
      </w:divBdr>
    </w:div>
    <w:div w:id="55595871">
      <w:marLeft w:val="0"/>
      <w:marRight w:val="0"/>
      <w:marTop w:val="200"/>
      <w:marBottom w:val="0"/>
      <w:divBdr>
        <w:top w:val="none" w:sz="0" w:space="0" w:color="auto"/>
        <w:left w:val="none" w:sz="0" w:space="0" w:color="auto"/>
        <w:bottom w:val="none" w:sz="0" w:space="0" w:color="auto"/>
        <w:right w:val="none" w:sz="0" w:space="0" w:color="auto"/>
      </w:divBdr>
    </w:div>
    <w:div w:id="55667729">
      <w:marLeft w:val="0"/>
      <w:marRight w:val="0"/>
      <w:marTop w:val="200"/>
      <w:marBottom w:val="0"/>
      <w:divBdr>
        <w:top w:val="none" w:sz="0" w:space="0" w:color="auto"/>
        <w:left w:val="none" w:sz="0" w:space="0" w:color="auto"/>
        <w:bottom w:val="none" w:sz="0" w:space="0" w:color="auto"/>
        <w:right w:val="none" w:sz="0" w:space="0" w:color="auto"/>
      </w:divBdr>
    </w:div>
    <w:div w:id="56707340">
      <w:marLeft w:val="0"/>
      <w:marRight w:val="0"/>
      <w:marTop w:val="200"/>
      <w:marBottom w:val="0"/>
      <w:divBdr>
        <w:top w:val="none" w:sz="0" w:space="0" w:color="auto"/>
        <w:left w:val="none" w:sz="0" w:space="0" w:color="auto"/>
        <w:bottom w:val="none" w:sz="0" w:space="0" w:color="auto"/>
        <w:right w:val="none" w:sz="0" w:space="0" w:color="auto"/>
      </w:divBdr>
    </w:div>
    <w:div w:id="57020916">
      <w:marLeft w:val="0"/>
      <w:marRight w:val="0"/>
      <w:marTop w:val="200"/>
      <w:marBottom w:val="0"/>
      <w:divBdr>
        <w:top w:val="none" w:sz="0" w:space="0" w:color="auto"/>
        <w:left w:val="none" w:sz="0" w:space="0" w:color="auto"/>
        <w:bottom w:val="none" w:sz="0" w:space="0" w:color="auto"/>
        <w:right w:val="none" w:sz="0" w:space="0" w:color="auto"/>
      </w:divBdr>
    </w:div>
    <w:div w:id="57898714">
      <w:marLeft w:val="0"/>
      <w:marRight w:val="0"/>
      <w:marTop w:val="200"/>
      <w:marBottom w:val="0"/>
      <w:divBdr>
        <w:top w:val="none" w:sz="0" w:space="0" w:color="auto"/>
        <w:left w:val="none" w:sz="0" w:space="0" w:color="auto"/>
        <w:bottom w:val="none" w:sz="0" w:space="0" w:color="auto"/>
        <w:right w:val="none" w:sz="0" w:space="0" w:color="auto"/>
      </w:divBdr>
    </w:div>
    <w:div w:id="59717091">
      <w:marLeft w:val="0"/>
      <w:marRight w:val="0"/>
      <w:marTop w:val="200"/>
      <w:marBottom w:val="0"/>
      <w:divBdr>
        <w:top w:val="none" w:sz="0" w:space="0" w:color="auto"/>
        <w:left w:val="none" w:sz="0" w:space="0" w:color="auto"/>
        <w:bottom w:val="none" w:sz="0" w:space="0" w:color="auto"/>
        <w:right w:val="none" w:sz="0" w:space="0" w:color="auto"/>
      </w:divBdr>
    </w:div>
    <w:div w:id="59794904">
      <w:marLeft w:val="0"/>
      <w:marRight w:val="0"/>
      <w:marTop w:val="200"/>
      <w:marBottom w:val="0"/>
      <w:divBdr>
        <w:top w:val="none" w:sz="0" w:space="0" w:color="auto"/>
        <w:left w:val="none" w:sz="0" w:space="0" w:color="auto"/>
        <w:bottom w:val="none" w:sz="0" w:space="0" w:color="auto"/>
        <w:right w:val="none" w:sz="0" w:space="0" w:color="auto"/>
      </w:divBdr>
    </w:div>
    <w:div w:id="60493684">
      <w:marLeft w:val="0"/>
      <w:marRight w:val="0"/>
      <w:marTop w:val="200"/>
      <w:marBottom w:val="0"/>
      <w:divBdr>
        <w:top w:val="none" w:sz="0" w:space="0" w:color="auto"/>
        <w:left w:val="none" w:sz="0" w:space="0" w:color="auto"/>
        <w:bottom w:val="none" w:sz="0" w:space="0" w:color="auto"/>
        <w:right w:val="none" w:sz="0" w:space="0" w:color="auto"/>
      </w:divBdr>
    </w:div>
    <w:div w:id="60642540">
      <w:marLeft w:val="0"/>
      <w:marRight w:val="0"/>
      <w:marTop w:val="0"/>
      <w:marBottom w:val="0"/>
      <w:divBdr>
        <w:top w:val="none" w:sz="0" w:space="0" w:color="auto"/>
        <w:left w:val="none" w:sz="0" w:space="0" w:color="auto"/>
        <w:bottom w:val="none" w:sz="0" w:space="0" w:color="auto"/>
        <w:right w:val="none" w:sz="0" w:space="0" w:color="auto"/>
      </w:divBdr>
      <w:divsChild>
        <w:div w:id="171603202">
          <w:marLeft w:val="0"/>
          <w:marRight w:val="0"/>
          <w:marTop w:val="0"/>
          <w:marBottom w:val="0"/>
          <w:divBdr>
            <w:top w:val="none" w:sz="0" w:space="0" w:color="auto"/>
            <w:left w:val="none" w:sz="0" w:space="0" w:color="auto"/>
            <w:bottom w:val="none" w:sz="0" w:space="0" w:color="auto"/>
            <w:right w:val="none" w:sz="0" w:space="0" w:color="auto"/>
          </w:divBdr>
          <w:divsChild>
            <w:div w:id="128280864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2342248">
      <w:marLeft w:val="0"/>
      <w:marRight w:val="0"/>
      <w:marTop w:val="200"/>
      <w:marBottom w:val="0"/>
      <w:divBdr>
        <w:top w:val="none" w:sz="0" w:space="0" w:color="auto"/>
        <w:left w:val="none" w:sz="0" w:space="0" w:color="auto"/>
        <w:bottom w:val="none" w:sz="0" w:space="0" w:color="auto"/>
        <w:right w:val="none" w:sz="0" w:space="0" w:color="auto"/>
      </w:divBdr>
    </w:div>
    <w:div w:id="65501002">
      <w:marLeft w:val="0"/>
      <w:marRight w:val="0"/>
      <w:marTop w:val="0"/>
      <w:marBottom w:val="0"/>
      <w:divBdr>
        <w:top w:val="none" w:sz="0" w:space="0" w:color="auto"/>
        <w:left w:val="none" w:sz="0" w:space="0" w:color="auto"/>
        <w:bottom w:val="none" w:sz="0" w:space="0" w:color="auto"/>
        <w:right w:val="none" w:sz="0" w:space="0" w:color="auto"/>
      </w:divBdr>
      <w:divsChild>
        <w:div w:id="424034244">
          <w:marLeft w:val="0"/>
          <w:marRight w:val="0"/>
          <w:marTop w:val="100"/>
          <w:marBottom w:val="0"/>
          <w:divBdr>
            <w:top w:val="none" w:sz="0" w:space="0" w:color="auto"/>
            <w:left w:val="none" w:sz="0" w:space="0" w:color="auto"/>
            <w:bottom w:val="none" w:sz="0" w:space="0" w:color="auto"/>
            <w:right w:val="none" w:sz="0" w:space="0" w:color="auto"/>
          </w:divBdr>
        </w:div>
        <w:div w:id="1802109348">
          <w:marLeft w:val="0"/>
          <w:marRight w:val="0"/>
          <w:marTop w:val="100"/>
          <w:marBottom w:val="0"/>
          <w:divBdr>
            <w:top w:val="none" w:sz="0" w:space="0" w:color="auto"/>
            <w:left w:val="none" w:sz="0" w:space="0" w:color="auto"/>
            <w:bottom w:val="none" w:sz="0" w:space="0" w:color="auto"/>
            <w:right w:val="none" w:sz="0" w:space="0" w:color="auto"/>
          </w:divBdr>
        </w:div>
        <w:div w:id="9452872">
          <w:marLeft w:val="0"/>
          <w:marRight w:val="0"/>
          <w:marTop w:val="100"/>
          <w:marBottom w:val="0"/>
          <w:divBdr>
            <w:top w:val="none" w:sz="0" w:space="0" w:color="auto"/>
            <w:left w:val="none" w:sz="0" w:space="0" w:color="auto"/>
            <w:bottom w:val="none" w:sz="0" w:space="0" w:color="auto"/>
            <w:right w:val="none" w:sz="0" w:space="0" w:color="auto"/>
          </w:divBdr>
        </w:div>
      </w:divsChild>
    </w:div>
    <w:div w:id="65612169">
      <w:marLeft w:val="0"/>
      <w:marRight w:val="0"/>
      <w:marTop w:val="200"/>
      <w:marBottom w:val="0"/>
      <w:divBdr>
        <w:top w:val="none" w:sz="0" w:space="0" w:color="auto"/>
        <w:left w:val="none" w:sz="0" w:space="0" w:color="auto"/>
        <w:bottom w:val="none" w:sz="0" w:space="0" w:color="auto"/>
        <w:right w:val="none" w:sz="0" w:space="0" w:color="auto"/>
      </w:divBdr>
    </w:div>
    <w:div w:id="66004422">
      <w:marLeft w:val="0"/>
      <w:marRight w:val="0"/>
      <w:marTop w:val="200"/>
      <w:marBottom w:val="0"/>
      <w:divBdr>
        <w:top w:val="none" w:sz="0" w:space="0" w:color="auto"/>
        <w:left w:val="none" w:sz="0" w:space="0" w:color="auto"/>
        <w:bottom w:val="none" w:sz="0" w:space="0" w:color="auto"/>
        <w:right w:val="none" w:sz="0" w:space="0" w:color="auto"/>
      </w:divBdr>
    </w:div>
    <w:div w:id="66072898">
      <w:marLeft w:val="0"/>
      <w:marRight w:val="0"/>
      <w:marTop w:val="200"/>
      <w:marBottom w:val="0"/>
      <w:divBdr>
        <w:top w:val="none" w:sz="0" w:space="0" w:color="auto"/>
        <w:left w:val="none" w:sz="0" w:space="0" w:color="auto"/>
        <w:bottom w:val="none" w:sz="0" w:space="0" w:color="auto"/>
        <w:right w:val="none" w:sz="0" w:space="0" w:color="auto"/>
      </w:divBdr>
    </w:div>
    <w:div w:id="66415347">
      <w:marLeft w:val="0"/>
      <w:marRight w:val="0"/>
      <w:marTop w:val="200"/>
      <w:marBottom w:val="0"/>
      <w:divBdr>
        <w:top w:val="none" w:sz="0" w:space="0" w:color="auto"/>
        <w:left w:val="none" w:sz="0" w:space="0" w:color="auto"/>
        <w:bottom w:val="none" w:sz="0" w:space="0" w:color="auto"/>
        <w:right w:val="none" w:sz="0" w:space="0" w:color="auto"/>
      </w:divBdr>
    </w:div>
    <w:div w:id="66415399">
      <w:marLeft w:val="0"/>
      <w:marRight w:val="0"/>
      <w:marTop w:val="0"/>
      <w:marBottom w:val="0"/>
      <w:divBdr>
        <w:top w:val="none" w:sz="0" w:space="0" w:color="auto"/>
        <w:left w:val="none" w:sz="0" w:space="0" w:color="auto"/>
        <w:bottom w:val="none" w:sz="0" w:space="0" w:color="auto"/>
        <w:right w:val="none" w:sz="0" w:space="0" w:color="auto"/>
      </w:divBdr>
      <w:divsChild>
        <w:div w:id="1035621829">
          <w:marLeft w:val="0"/>
          <w:marRight w:val="0"/>
          <w:marTop w:val="200"/>
          <w:marBottom w:val="0"/>
          <w:divBdr>
            <w:top w:val="none" w:sz="0" w:space="0" w:color="auto"/>
            <w:left w:val="none" w:sz="0" w:space="0" w:color="auto"/>
            <w:bottom w:val="none" w:sz="0" w:space="0" w:color="auto"/>
            <w:right w:val="none" w:sz="0" w:space="0" w:color="auto"/>
          </w:divBdr>
        </w:div>
      </w:divsChild>
    </w:div>
    <w:div w:id="69543667">
      <w:marLeft w:val="0"/>
      <w:marRight w:val="0"/>
      <w:marTop w:val="200"/>
      <w:marBottom w:val="0"/>
      <w:divBdr>
        <w:top w:val="none" w:sz="0" w:space="0" w:color="auto"/>
        <w:left w:val="none" w:sz="0" w:space="0" w:color="auto"/>
        <w:bottom w:val="none" w:sz="0" w:space="0" w:color="auto"/>
        <w:right w:val="none" w:sz="0" w:space="0" w:color="auto"/>
      </w:divBdr>
    </w:div>
    <w:div w:id="69695986">
      <w:marLeft w:val="0"/>
      <w:marRight w:val="0"/>
      <w:marTop w:val="200"/>
      <w:marBottom w:val="0"/>
      <w:divBdr>
        <w:top w:val="none" w:sz="0" w:space="0" w:color="auto"/>
        <w:left w:val="none" w:sz="0" w:space="0" w:color="auto"/>
        <w:bottom w:val="none" w:sz="0" w:space="0" w:color="auto"/>
        <w:right w:val="none" w:sz="0" w:space="0" w:color="auto"/>
      </w:divBdr>
    </w:div>
    <w:div w:id="69893068">
      <w:marLeft w:val="0"/>
      <w:marRight w:val="0"/>
      <w:marTop w:val="0"/>
      <w:marBottom w:val="0"/>
      <w:divBdr>
        <w:top w:val="none" w:sz="0" w:space="0" w:color="auto"/>
        <w:left w:val="none" w:sz="0" w:space="0" w:color="auto"/>
        <w:bottom w:val="none" w:sz="0" w:space="0" w:color="auto"/>
        <w:right w:val="none" w:sz="0" w:space="0" w:color="auto"/>
      </w:divBdr>
      <w:divsChild>
        <w:div w:id="1092430537">
          <w:marLeft w:val="0"/>
          <w:marRight w:val="0"/>
          <w:marTop w:val="0"/>
          <w:marBottom w:val="0"/>
          <w:divBdr>
            <w:top w:val="none" w:sz="0" w:space="0" w:color="auto"/>
            <w:left w:val="none" w:sz="0" w:space="0" w:color="auto"/>
            <w:bottom w:val="none" w:sz="0" w:space="0" w:color="auto"/>
            <w:right w:val="none" w:sz="0" w:space="0" w:color="auto"/>
          </w:divBdr>
          <w:divsChild>
            <w:div w:id="1338870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4128382">
      <w:marLeft w:val="0"/>
      <w:marRight w:val="0"/>
      <w:marTop w:val="200"/>
      <w:marBottom w:val="0"/>
      <w:divBdr>
        <w:top w:val="none" w:sz="0" w:space="0" w:color="auto"/>
        <w:left w:val="none" w:sz="0" w:space="0" w:color="auto"/>
        <w:bottom w:val="none" w:sz="0" w:space="0" w:color="auto"/>
        <w:right w:val="none" w:sz="0" w:space="0" w:color="auto"/>
      </w:divBdr>
    </w:div>
    <w:div w:id="76101089">
      <w:marLeft w:val="0"/>
      <w:marRight w:val="0"/>
      <w:marTop w:val="0"/>
      <w:marBottom w:val="0"/>
      <w:divBdr>
        <w:top w:val="none" w:sz="0" w:space="0" w:color="auto"/>
        <w:left w:val="none" w:sz="0" w:space="0" w:color="auto"/>
        <w:bottom w:val="none" w:sz="0" w:space="0" w:color="auto"/>
        <w:right w:val="none" w:sz="0" w:space="0" w:color="auto"/>
      </w:divBdr>
      <w:divsChild>
        <w:div w:id="2033676936">
          <w:marLeft w:val="0"/>
          <w:marRight w:val="0"/>
          <w:marTop w:val="0"/>
          <w:marBottom w:val="0"/>
          <w:divBdr>
            <w:top w:val="none" w:sz="0" w:space="0" w:color="auto"/>
            <w:left w:val="none" w:sz="0" w:space="0" w:color="auto"/>
            <w:bottom w:val="none" w:sz="0" w:space="0" w:color="auto"/>
            <w:right w:val="none" w:sz="0" w:space="0" w:color="auto"/>
          </w:divBdr>
          <w:divsChild>
            <w:div w:id="11590759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7364680">
      <w:marLeft w:val="0"/>
      <w:marRight w:val="0"/>
      <w:marTop w:val="200"/>
      <w:marBottom w:val="0"/>
      <w:divBdr>
        <w:top w:val="none" w:sz="0" w:space="0" w:color="auto"/>
        <w:left w:val="none" w:sz="0" w:space="0" w:color="auto"/>
        <w:bottom w:val="none" w:sz="0" w:space="0" w:color="auto"/>
        <w:right w:val="none" w:sz="0" w:space="0" w:color="auto"/>
      </w:divBdr>
    </w:div>
    <w:div w:id="77942491">
      <w:marLeft w:val="0"/>
      <w:marRight w:val="0"/>
      <w:marTop w:val="200"/>
      <w:marBottom w:val="0"/>
      <w:divBdr>
        <w:top w:val="none" w:sz="0" w:space="0" w:color="auto"/>
        <w:left w:val="none" w:sz="0" w:space="0" w:color="auto"/>
        <w:bottom w:val="none" w:sz="0" w:space="0" w:color="auto"/>
        <w:right w:val="none" w:sz="0" w:space="0" w:color="auto"/>
      </w:divBdr>
    </w:div>
    <w:div w:id="78139716">
      <w:marLeft w:val="0"/>
      <w:marRight w:val="0"/>
      <w:marTop w:val="200"/>
      <w:marBottom w:val="0"/>
      <w:divBdr>
        <w:top w:val="none" w:sz="0" w:space="0" w:color="auto"/>
        <w:left w:val="none" w:sz="0" w:space="0" w:color="auto"/>
        <w:bottom w:val="none" w:sz="0" w:space="0" w:color="auto"/>
        <w:right w:val="none" w:sz="0" w:space="0" w:color="auto"/>
      </w:divBdr>
    </w:div>
    <w:div w:id="80298130">
      <w:marLeft w:val="0"/>
      <w:marRight w:val="0"/>
      <w:marTop w:val="200"/>
      <w:marBottom w:val="0"/>
      <w:divBdr>
        <w:top w:val="none" w:sz="0" w:space="0" w:color="auto"/>
        <w:left w:val="none" w:sz="0" w:space="0" w:color="auto"/>
        <w:bottom w:val="none" w:sz="0" w:space="0" w:color="auto"/>
        <w:right w:val="none" w:sz="0" w:space="0" w:color="auto"/>
      </w:divBdr>
    </w:div>
    <w:div w:id="83302964">
      <w:marLeft w:val="0"/>
      <w:marRight w:val="0"/>
      <w:marTop w:val="200"/>
      <w:marBottom w:val="0"/>
      <w:divBdr>
        <w:top w:val="none" w:sz="0" w:space="0" w:color="auto"/>
        <w:left w:val="none" w:sz="0" w:space="0" w:color="auto"/>
        <w:bottom w:val="none" w:sz="0" w:space="0" w:color="auto"/>
        <w:right w:val="none" w:sz="0" w:space="0" w:color="auto"/>
      </w:divBdr>
    </w:div>
    <w:div w:id="83378560">
      <w:marLeft w:val="0"/>
      <w:marRight w:val="0"/>
      <w:marTop w:val="0"/>
      <w:marBottom w:val="0"/>
      <w:divBdr>
        <w:top w:val="none" w:sz="0" w:space="0" w:color="auto"/>
        <w:left w:val="none" w:sz="0" w:space="0" w:color="auto"/>
        <w:bottom w:val="none" w:sz="0" w:space="0" w:color="auto"/>
        <w:right w:val="none" w:sz="0" w:space="0" w:color="auto"/>
      </w:divBdr>
      <w:divsChild>
        <w:div w:id="1357076172">
          <w:marLeft w:val="0"/>
          <w:marRight w:val="0"/>
          <w:marTop w:val="0"/>
          <w:marBottom w:val="0"/>
          <w:divBdr>
            <w:top w:val="none" w:sz="0" w:space="0" w:color="auto"/>
            <w:left w:val="none" w:sz="0" w:space="0" w:color="auto"/>
            <w:bottom w:val="none" w:sz="0" w:space="0" w:color="auto"/>
            <w:right w:val="none" w:sz="0" w:space="0" w:color="auto"/>
          </w:divBdr>
          <w:divsChild>
            <w:div w:id="16086612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5077059">
      <w:marLeft w:val="0"/>
      <w:marRight w:val="0"/>
      <w:marTop w:val="200"/>
      <w:marBottom w:val="0"/>
      <w:divBdr>
        <w:top w:val="none" w:sz="0" w:space="0" w:color="auto"/>
        <w:left w:val="none" w:sz="0" w:space="0" w:color="auto"/>
        <w:bottom w:val="none" w:sz="0" w:space="0" w:color="auto"/>
        <w:right w:val="none" w:sz="0" w:space="0" w:color="auto"/>
      </w:divBdr>
    </w:div>
    <w:div w:id="85616618">
      <w:marLeft w:val="0"/>
      <w:marRight w:val="0"/>
      <w:marTop w:val="200"/>
      <w:marBottom w:val="0"/>
      <w:divBdr>
        <w:top w:val="none" w:sz="0" w:space="0" w:color="auto"/>
        <w:left w:val="none" w:sz="0" w:space="0" w:color="auto"/>
        <w:bottom w:val="none" w:sz="0" w:space="0" w:color="auto"/>
        <w:right w:val="none" w:sz="0" w:space="0" w:color="auto"/>
      </w:divBdr>
    </w:div>
    <w:div w:id="86001991">
      <w:marLeft w:val="0"/>
      <w:marRight w:val="0"/>
      <w:marTop w:val="0"/>
      <w:marBottom w:val="0"/>
      <w:divBdr>
        <w:top w:val="none" w:sz="0" w:space="0" w:color="auto"/>
        <w:left w:val="none" w:sz="0" w:space="0" w:color="auto"/>
        <w:bottom w:val="none" w:sz="0" w:space="0" w:color="auto"/>
        <w:right w:val="none" w:sz="0" w:space="0" w:color="auto"/>
      </w:divBdr>
      <w:divsChild>
        <w:div w:id="1161896118">
          <w:marLeft w:val="0"/>
          <w:marRight w:val="0"/>
          <w:marTop w:val="0"/>
          <w:marBottom w:val="0"/>
          <w:divBdr>
            <w:top w:val="none" w:sz="0" w:space="0" w:color="auto"/>
            <w:left w:val="none" w:sz="0" w:space="0" w:color="auto"/>
            <w:bottom w:val="none" w:sz="0" w:space="0" w:color="auto"/>
            <w:right w:val="none" w:sz="0" w:space="0" w:color="auto"/>
          </w:divBdr>
          <w:divsChild>
            <w:div w:id="4635459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6073781">
      <w:marLeft w:val="0"/>
      <w:marRight w:val="0"/>
      <w:marTop w:val="200"/>
      <w:marBottom w:val="0"/>
      <w:divBdr>
        <w:top w:val="none" w:sz="0" w:space="0" w:color="auto"/>
        <w:left w:val="none" w:sz="0" w:space="0" w:color="auto"/>
        <w:bottom w:val="none" w:sz="0" w:space="0" w:color="auto"/>
        <w:right w:val="none" w:sz="0" w:space="0" w:color="auto"/>
      </w:divBdr>
    </w:div>
    <w:div w:id="88744963">
      <w:marLeft w:val="0"/>
      <w:marRight w:val="0"/>
      <w:marTop w:val="200"/>
      <w:marBottom w:val="0"/>
      <w:divBdr>
        <w:top w:val="none" w:sz="0" w:space="0" w:color="auto"/>
        <w:left w:val="none" w:sz="0" w:space="0" w:color="auto"/>
        <w:bottom w:val="none" w:sz="0" w:space="0" w:color="auto"/>
        <w:right w:val="none" w:sz="0" w:space="0" w:color="auto"/>
      </w:divBdr>
    </w:div>
    <w:div w:id="88817755">
      <w:marLeft w:val="0"/>
      <w:marRight w:val="0"/>
      <w:marTop w:val="200"/>
      <w:marBottom w:val="0"/>
      <w:divBdr>
        <w:top w:val="none" w:sz="0" w:space="0" w:color="auto"/>
        <w:left w:val="none" w:sz="0" w:space="0" w:color="auto"/>
        <w:bottom w:val="none" w:sz="0" w:space="0" w:color="auto"/>
        <w:right w:val="none" w:sz="0" w:space="0" w:color="auto"/>
      </w:divBdr>
    </w:div>
    <w:div w:id="90132187">
      <w:marLeft w:val="0"/>
      <w:marRight w:val="0"/>
      <w:marTop w:val="200"/>
      <w:marBottom w:val="0"/>
      <w:divBdr>
        <w:top w:val="none" w:sz="0" w:space="0" w:color="auto"/>
        <w:left w:val="none" w:sz="0" w:space="0" w:color="auto"/>
        <w:bottom w:val="none" w:sz="0" w:space="0" w:color="auto"/>
        <w:right w:val="none" w:sz="0" w:space="0" w:color="auto"/>
      </w:divBdr>
    </w:div>
    <w:div w:id="91245295">
      <w:marLeft w:val="0"/>
      <w:marRight w:val="0"/>
      <w:marTop w:val="200"/>
      <w:marBottom w:val="0"/>
      <w:divBdr>
        <w:top w:val="none" w:sz="0" w:space="0" w:color="auto"/>
        <w:left w:val="none" w:sz="0" w:space="0" w:color="auto"/>
        <w:bottom w:val="none" w:sz="0" w:space="0" w:color="auto"/>
        <w:right w:val="none" w:sz="0" w:space="0" w:color="auto"/>
      </w:divBdr>
    </w:div>
    <w:div w:id="91438021">
      <w:marLeft w:val="0"/>
      <w:marRight w:val="0"/>
      <w:marTop w:val="200"/>
      <w:marBottom w:val="0"/>
      <w:divBdr>
        <w:top w:val="none" w:sz="0" w:space="0" w:color="auto"/>
        <w:left w:val="none" w:sz="0" w:space="0" w:color="auto"/>
        <w:bottom w:val="none" w:sz="0" w:space="0" w:color="auto"/>
        <w:right w:val="none" w:sz="0" w:space="0" w:color="auto"/>
      </w:divBdr>
    </w:div>
    <w:div w:id="92285186">
      <w:marLeft w:val="0"/>
      <w:marRight w:val="0"/>
      <w:marTop w:val="200"/>
      <w:marBottom w:val="0"/>
      <w:divBdr>
        <w:top w:val="none" w:sz="0" w:space="0" w:color="auto"/>
        <w:left w:val="none" w:sz="0" w:space="0" w:color="auto"/>
        <w:bottom w:val="none" w:sz="0" w:space="0" w:color="auto"/>
        <w:right w:val="none" w:sz="0" w:space="0" w:color="auto"/>
      </w:divBdr>
    </w:div>
    <w:div w:id="92285838">
      <w:marLeft w:val="0"/>
      <w:marRight w:val="0"/>
      <w:marTop w:val="200"/>
      <w:marBottom w:val="0"/>
      <w:divBdr>
        <w:top w:val="none" w:sz="0" w:space="0" w:color="auto"/>
        <w:left w:val="none" w:sz="0" w:space="0" w:color="auto"/>
        <w:bottom w:val="none" w:sz="0" w:space="0" w:color="auto"/>
        <w:right w:val="none" w:sz="0" w:space="0" w:color="auto"/>
      </w:divBdr>
    </w:div>
    <w:div w:id="92669278">
      <w:marLeft w:val="0"/>
      <w:marRight w:val="0"/>
      <w:marTop w:val="0"/>
      <w:marBottom w:val="0"/>
      <w:divBdr>
        <w:top w:val="none" w:sz="0" w:space="0" w:color="auto"/>
        <w:left w:val="none" w:sz="0" w:space="0" w:color="auto"/>
        <w:bottom w:val="none" w:sz="0" w:space="0" w:color="auto"/>
        <w:right w:val="none" w:sz="0" w:space="0" w:color="auto"/>
      </w:divBdr>
      <w:divsChild>
        <w:div w:id="1718819445">
          <w:marLeft w:val="0"/>
          <w:marRight w:val="0"/>
          <w:marTop w:val="100"/>
          <w:marBottom w:val="0"/>
          <w:divBdr>
            <w:top w:val="none" w:sz="0" w:space="0" w:color="auto"/>
            <w:left w:val="none" w:sz="0" w:space="0" w:color="auto"/>
            <w:bottom w:val="none" w:sz="0" w:space="0" w:color="auto"/>
            <w:right w:val="none" w:sz="0" w:space="0" w:color="auto"/>
          </w:divBdr>
        </w:div>
        <w:div w:id="347949094">
          <w:marLeft w:val="0"/>
          <w:marRight w:val="0"/>
          <w:marTop w:val="100"/>
          <w:marBottom w:val="0"/>
          <w:divBdr>
            <w:top w:val="none" w:sz="0" w:space="0" w:color="auto"/>
            <w:left w:val="none" w:sz="0" w:space="0" w:color="auto"/>
            <w:bottom w:val="none" w:sz="0" w:space="0" w:color="auto"/>
            <w:right w:val="none" w:sz="0" w:space="0" w:color="auto"/>
          </w:divBdr>
        </w:div>
        <w:div w:id="1694302865">
          <w:marLeft w:val="0"/>
          <w:marRight w:val="0"/>
          <w:marTop w:val="100"/>
          <w:marBottom w:val="0"/>
          <w:divBdr>
            <w:top w:val="none" w:sz="0" w:space="0" w:color="auto"/>
            <w:left w:val="none" w:sz="0" w:space="0" w:color="auto"/>
            <w:bottom w:val="none" w:sz="0" w:space="0" w:color="auto"/>
            <w:right w:val="none" w:sz="0" w:space="0" w:color="auto"/>
          </w:divBdr>
        </w:div>
      </w:divsChild>
    </w:div>
    <w:div w:id="92937781">
      <w:marLeft w:val="0"/>
      <w:marRight w:val="0"/>
      <w:marTop w:val="0"/>
      <w:marBottom w:val="0"/>
      <w:divBdr>
        <w:top w:val="none" w:sz="0" w:space="0" w:color="auto"/>
        <w:left w:val="none" w:sz="0" w:space="0" w:color="auto"/>
        <w:bottom w:val="none" w:sz="0" w:space="0" w:color="auto"/>
        <w:right w:val="none" w:sz="0" w:space="0" w:color="auto"/>
      </w:divBdr>
      <w:divsChild>
        <w:div w:id="1693413929">
          <w:marLeft w:val="0"/>
          <w:marRight w:val="0"/>
          <w:marTop w:val="100"/>
          <w:marBottom w:val="0"/>
          <w:divBdr>
            <w:top w:val="none" w:sz="0" w:space="0" w:color="auto"/>
            <w:left w:val="none" w:sz="0" w:space="0" w:color="auto"/>
            <w:bottom w:val="none" w:sz="0" w:space="0" w:color="auto"/>
            <w:right w:val="none" w:sz="0" w:space="0" w:color="auto"/>
          </w:divBdr>
        </w:div>
        <w:div w:id="1256859310">
          <w:marLeft w:val="0"/>
          <w:marRight w:val="0"/>
          <w:marTop w:val="100"/>
          <w:marBottom w:val="0"/>
          <w:divBdr>
            <w:top w:val="none" w:sz="0" w:space="0" w:color="auto"/>
            <w:left w:val="none" w:sz="0" w:space="0" w:color="auto"/>
            <w:bottom w:val="none" w:sz="0" w:space="0" w:color="auto"/>
            <w:right w:val="none" w:sz="0" w:space="0" w:color="auto"/>
          </w:divBdr>
        </w:div>
        <w:div w:id="2071614353">
          <w:marLeft w:val="0"/>
          <w:marRight w:val="0"/>
          <w:marTop w:val="100"/>
          <w:marBottom w:val="0"/>
          <w:divBdr>
            <w:top w:val="none" w:sz="0" w:space="0" w:color="auto"/>
            <w:left w:val="none" w:sz="0" w:space="0" w:color="auto"/>
            <w:bottom w:val="none" w:sz="0" w:space="0" w:color="auto"/>
            <w:right w:val="none" w:sz="0" w:space="0" w:color="auto"/>
          </w:divBdr>
        </w:div>
      </w:divsChild>
    </w:div>
    <w:div w:id="94401354">
      <w:marLeft w:val="0"/>
      <w:marRight w:val="0"/>
      <w:marTop w:val="0"/>
      <w:marBottom w:val="0"/>
      <w:divBdr>
        <w:top w:val="none" w:sz="0" w:space="0" w:color="auto"/>
        <w:left w:val="none" w:sz="0" w:space="0" w:color="auto"/>
        <w:bottom w:val="none" w:sz="0" w:space="0" w:color="auto"/>
        <w:right w:val="none" w:sz="0" w:space="0" w:color="auto"/>
      </w:divBdr>
      <w:divsChild>
        <w:div w:id="562758730">
          <w:marLeft w:val="0"/>
          <w:marRight w:val="0"/>
          <w:marTop w:val="200"/>
          <w:marBottom w:val="0"/>
          <w:divBdr>
            <w:top w:val="none" w:sz="0" w:space="0" w:color="auto"/>
            <w:left w:val="none" w:sz="0" w:space="0" w:color="auto"/>
            <w:bottom w:val="none" w:sz="0" w:space="0" w:color="auto"/>
            <w:right w:val="none" w:sz="0" w:space="0" w:color="auto"/>
          </w:divBdr>
        </w:div>
      </w:divsChild>
    </w:div>
    <w:div w:id="94715915">
      <w:marLeft w:val="0"/>
      <w:marRight w:val="0"/>
      <w:marTop w:val="200"/>
      <w:marBottom w:val="0"/>
      <w:divBdr>
        <w:top w:val="none" w:sz="0" w:space="0" w:color="auto"/>
        <w:left w:val="none" w:sz="0" w:space="0" w:color="auto"/>
        <w:bottom w:val="none" w:sz="0" w:space="0" w:color="auto"/>
        <w:right w:val="none" w:sz="0" w:space="0" w:color="auto"/>
      </w:divBdr>
    </w:div>
    <w:div w:id="97339814">
      <w:marLeft w:val="0"/>
      <w:marRight w:val="0"/>
      <w:marTop w:val="200"/>
      <w:marBottom w:val="0"/>
      <w:divBdr>
        <w:top w:val="none" w:sz="0" w:space="0" w:color="auto"/>
        <w:left w:val="none" w:sz="0" w:space="0" w:color="auto"/>
        <w:bottom w:val="none" w:sz="0" w:space="0" w:color="auto"/>
        <w:right w:val="none" w:sz="0" w:space="0" w:color="auto"/>
      </w:divBdr>
    </w:div>
    <w:div w:id="97481514">
      <w:marLeft w:val="0"/>
      <w:marRight w:val="0"/>
      <w:marTop w:val="200"/>
      <w:marBottom w:val="0"/>
      <w:divBdr>
        <w:top w:val="none" w:sz="0" w:space="0" w:color="auto"/>
        <w:left w:val="none" w:sz="0" w:space="0" w:color="auto"/>
        <w:bottom w:val="none" w:sz="0" w:space="0" w:color="auto"/>
        <w:right w:val="none" w:sz="0" w:space="0" w:color="auto"/>
      </w:divBdr>
    </w:div>
    <w:div w:id="98382250">
      <w:marLeft w:val="0"/>
      <w:marRight w:val="0"/>
      <w:marTop w:val="200"/>
      <w:marBottom w:val="0"/>
      <w:divBdr>
        <w:top w:val="none" w:sz="0" w:space="0" w:color="auto"/>
        <w:left w:val="none" w:sz="0" w:space="0" w:color="auto"/>
        <w:bottom w:val="none" w:sz="0" w:space="0" w:color="auto"/>
        <w:right w:val="none" w:sz="0" w:space="0" w:color="auto"/>
      </w:divBdr>
    </w:div>
    <w:div w:id="100228496">
      <w:marLeft w:val="0"/>
      <w:marRight w:val="0"/>
      <w:marTop w:val="200"/>
      <w:marBottom w:val="0"/>
      <w:divBdr>
        <w:top w:val="none" w:sz="0" w:space="0" w:color="auto"/>
        <w:left w:val="none" w:sz="0" w:space="0" w:color="auto"/>
        <w:bottom w:val="none" w:sz="0" w:space="0" w:color="auto"/>
        <w:right w:val="none" w:sz="0" w:space="0" w:color="auto"/>
      </w:divBdr>
    </w:div>
    <w:div w:id="103305956">
      <w:marLeft w:val="0"/>
      <w:marRight w:val="0"/>
      <w:marTop w:val="200"/>
      <w:marBottom w:val="0"/>
      <w:divBdr>
        <w:top w:val="none" w:sz="0" w:space="0" w:color="auto"/>
        <w:left w:val="none" w:sz="0" w:space="0" w:color="auto"/>
        <w:bottom w:val="none" w:sz="0" w:space="0" w:color="auto"/>
        <w:right w:val="none" w:sz="0" w:space="0" w:color="auto"/>
      </w:divBdr>
    </w:div>
    <w:div w:id="103381145">
      <w:marLeft w:val="0"/>
      <w:marRight w:val="0"/>
      <w:marTop w:val="200"/>
      <w:marBottom w:val="0"/>
      <w:divBdr>
        <w:top w:val="none" w:sz="0" w:space="0" w:color="auto"/>
        <w:left w:val="none" w:sz="0" w:space="0" w:color="auto"/>
        <w:bottom w:val="none" w:sz="0" w:space="0" w:color="auto"/>
        <w:right w:val="none" w:sz="0" w:space="0" w:color="auto"/>
      </w:divBdr>
    </w:div>
    <w:div w:id="104202523">
      <w:marLeft w:val="0"/>
      <w:marRight w:val="0"/>
      <w:marTop w:val="200"/>
      <w:marBottom w:val="0"/>
      <w:divBdr>
        <w:top w:val="none" w:sz="0" w:space="0" w:color="auto"/>
        <w:left w:val="none" w:sz="0" w:space="0" w:color="auto"/>
        <w:bottom w:val="none" w:sz="0" w:space="0" w:color="auto"/>
        <w:right w:val="none" w:sz="0" w:space="0" w:color="auto"/>
      </w:divBdr>
    </w:div>
    <w:div w:id="104741268">
      <w:marLeft w:val="0"/>
      <w:marRight w:val="0"/>
      <w:marTop w:val="200"/>
      <w:marBottom w:val="0"/>
      <w:divBdr>
        <w:top w:val="none" w:sz="0" w:space="0" w:color="auto"/>
        <w:left w:val="none" w:sz="0" w:space="0" w:color="auto"/>
        <w:bottom w:val="none" w:sz="0" w:space="0" w:color="auto"/>
        <w:right w:val="none" w:sz="0" w:space="0" w:color="auto"/>
      </w:divBdr>
    </w:div>
    <w:div w:id="106392104">
      <w:marLeft w:val="0"/>
      <w:marRight w:val="0"/>
      <w:marTop w:val="100"/>
      <w:marBottom w:val="0"/>
      <w:divBdr>
        <w:top w:val="none" w:sz="0" w:space="0" w:color="auto"/>
        <w:left w:val="none" w:sz="0" w:space="0" w:color="auto"/>
        <w:bottom w:val="none" w:sz="0" w:space="0" w:color="auto"/>
        <w:right w:val="none" w:sz="0" w:space="0" w:color="auto"/>
      </w:divBdr>
      <w:divsChild>
        <w:div w:id="1642268090">
          <w:marLeft w:val="0"/>
          <w:marRight w:val="0"/>
          <w:marTop w:val="0"/>
          <w:marBottom w:val="0"/>
          <w:divBdr>
            <w:top w:val="none" w:sz="0" w:space="0" w:color="auto"/>
            <w:left w:val="none" w:sz="0" w:space="0" w:color="auto"/>
            <w:bottom w:val="none" w:sz="0" w:space="0" w:color="auto"/>
            <w:right w:val="none" w:sz="0" w:space="0" w:color="auto"/>
          </w:divBdr>
        </w:div>
        <w:div w:id="655845524">
          <w:marLeft w:val="0"/>
          <w:marRight w:val="0"/>
          <w:marTop w:val="0"/>
          <w:marBottom w:val="0"/>
          <w:divBdr>
            <w:top w:val="none" w:sz="0" w:space="0" w:color="auto"/>
            <w:left w:val="none" w:sz="0" w:space="0" w:color="auto"/>
            <w:bottom w:val="none" w:sz="0" w:space="0" w:color="auto"/>
            <w:right w:val="none" w:sz="0" w:space="0" w:color="auto"/>
          </w:divBdr>
        </w:div>
      </w:divsChild>
    </w:div>
    <w:div w:id="106586816">
      <w:marLeft w:val="0"/>
      <w:marRight w:val="0"/>
      <w:marTop w:val="200"/>
      <w:marBottom w:val="0"/>
      <w:divBdr>
        <w:top w:val="none" w:sz="0" w:space="0" w:color="auto"/>
        <w:left w:val="none" w:sz="0" w:space="0" w:color="auto"/>
        <w:bottom w:val="none" w:sz="0" w:space="0" w:color="auto"/>
        <w:right w:val="none" w:sz="0" w:space="0" w:color="auto"/>
      </w:divBdr>
    </w:div>
    <w:div w:id="106702726">
      <w:marLeft w:val="0"/>
      <w:marRight w:val="0"/>
      <w:marTop w:val="0"/>
      <w:marBottom w:val="0"/>
      <w:divBdr>
        <w:top w:val="none" w:sz="0" w:space="0" w:color="auto"/>
        <w:left w:val="none" w:sz="0" w:space="0" w:color="auto"/>
        <w:bottom w:val="none" w:sz="0" w:space="0" w:color="auto"/>
        <w:right w:val="none" w:sz="0" w:space="0" w:color="auto"/>
      </w:divBdr>
      <w:divsChild>
        <w:div w:id="28722051">
          <w:marLeft w:val="0"/>
          <w:marRight w:val="0"/>
          <w:marTop w:val="0"/>
          <w:marBottom w:val="0"/>
          <w:divBdr>
            <w:top w:val="none" w:sz="0" w:space="0" w:color="auto"/>
            <w:left w:val="none" w:sz="0" w:space="0" w:color="auto"/>
            <w:bottom w:val="none" w:sz="0" w:space="0" w:color="auto"/>
            <w:right w:val="none" w:sz="0" w:space="0" w:color="auto"/>
          </w:divBdr>
          <w:divsChild>
            <w:div w:id="74745757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8597122">
      <w:marLeft w:val="0"/>
      <w:marRight w:val="0"/>
      <w:marTop w:val="200"/>
      <w:marBottom w:val="0"/>
      <w:divBdr>
        <w:top w:val="none" w:sz="0" w:space="0" w:color="auto"/>
        <w:left w:val="none" w:sz="0" w:space="0" w:color="auto"/>
        <w:bottom w:val="none" w:sz="0" w:space="0" w:color="auto"/>
        <w:right w:val="none" w:sz="0" w:space="0" w:color="auto"/>
      </w:divBdr>
    </w:div>
    <w:div w:id="109708673">
      <w:marLeft w:val="0"/>
      <w:marRight w:val="0"/>
      <w:marTop w:val="200"/>
      <w:marBottom w:val="0"/>
      <w:divBdr>
        <w:top w:val="none" w:sz="0" w:space="0" w:color="auto"/>
        <w:left w:val="none" w:sz="0" w:space="0" w:color="auto"/>
        <w:bottom w:val="none" w:sz="0" w:space="0" w:color="auto"/>
        <w:right w:val="none" w:sz="0" w:space="0" w:color="auto"/>
      </w:divBdr>
    </w:div>
    <w:div w:id="109708752">
      <w:marLeft w:val="0"/>
      <w:marRight w:val="0"/>
      <w:marTop w:val="200"/>
      <w:marBottom w:val="0"/>
      <w:divBdr>
        <w:top w:val="none" w:sz="0" w:space="0" w:color="auto"/>
        <w:left w:val="none" w:sz="0" w:space="0" w:color="auto"/>
        <w:bottom w:val="none" w:sz="0" w:space="0" w:color="auto"/>
        <w:right w:val="none" w:sz="0" w:space="0" w:color="auto"/>
      </w:divBdr>
    </w:div>
    <w:div w:id="111826371">
      <w:marLeft w:val="0"/>
      <w:marRight w:val="0"/>
      <w:marTop w:val="200"/>
      <w:marBottom w:val="0"/>
      <w:divBdr>
        <w:top w:val="none" w:sz="0" w:space="0" w:color="auto"/>
        <w:left w:val="none" w:sz="0" w:space="0" w:color="auto"/>
        <w:bottom w:val="none" w:sz="0" w:space="0" w:color="auto"/>
        <w:right w:val="none" w:sz="0" w:space="0" w:color="auto"/>
      </w:divBdr>
    </w:div>
    <w:div w:id="114523124">
      <w:marLeft w:val="0"/>
      <w:marRight w:val="0"/>
      <w:marTop w:val="200"/>
      <w:marBottom w:val="0"/>
      <w:divBdr>
        <w:top w:val="none" w:sz="0" w:space="0" w:color="auto"/>
        <w:left w:val="none" w:sz="0" w:space="0" w:color="auto"/>
        <w:bottom w:val="none" w:sz="0" w:space="0" w:color="auto"/>
        <w:right w:val="none" w:sz="0" w:space="0" w:color="auto"/>
      </w:divBdr>
    </w:div>
    <w:div w:id="115296776">
      <w:marLeft w:val="0"/>
      <w:marRight w:val="0"/>
      <w:marTop w:val="200"/>
      <w:marBottom w:val="0"/>
      <w:divBdr>
        <w:top w:val="none" w:sz="0" w:space="0" w:color="auto"/>
        <w:left w:val="none" w:sz="0" w:space="0" w:color="auto"/>
        <w:bottom w:val="none" w:sz="0" w:space="0" w:color="auto"/>
        <w:right w:val="none" w:sz="0" w:space="0" w:color="auto"/>
      </w:divBdr>
    </w:div>
    <w:div w:id="115343779">
      <w:marLeft w:val="0"/>
      <w:marRight w:val="0"/>
      <w:marTop w:val="200"/>
      <w:marBottom w:val="0"/>
      <w:divBdr>
        <w:top w:val="none" w:sz="0" w:space="0" w:color="auto"/>
        <w:left w:val="none" w:sz="0" w:space="0" w:color="auto"/>
        <w:bottom w:val="none" w:sz="0" w:space="0" w:color="auto"/>
        <w:right w:val="none" w:sz="0" w:space="0" w:color="auto"/>
      </w:divBdr>
    </w:div>
    <w:div w:id="116029493">
      <w:marLeft w:val="0"/>
      <w:marRight w:val="0"/>
      <w:marTop w:val="0"/>
      <w:marBottom w:val="0"/>
      <w:divBdr>
        <w:top w:val="none" w:sz="0" w:space="0" w:color="auto"/>
        <w:left w:val="none" w:sz="0" w:space="0" w:color="auto"/>
        <w:bottom w:val="none" w:sz="0" w:space="0" w:color="auto"/>
        <w:right w:val="none" w:sz="0" w:space="0" w:color="auto"/>
      </w:divBdr>
      <w:divsChild>
        <w:div w:id="240256230">
          <w:marLeft w:val="0"/>
          <w:marRight w:val="0"/>
          <w:marTop w:val="200"/>
          <w:marBottom w:val="0"/>
          <w:divBdr>
            <w:top w:val="none" w:sz="0" w:space="0" w:color="auto"/>
            <w:left w:val="none" w:sz="0" w:space="0" w:color="auto"/>
            <w:bottom w:val="none" w:sz="0" w:space="0" w:color="auto"/>
            <w:right w:val="none" w:sz="0" w:space="0" w:color="auto"/>
          </w:divBdr>
        </w:div>
      </w:divsChild>
    </w:div>
    <w:div w:id="120879863">
      <w:marLeft w:val="0"/>
      <w:marRight w:val="0"/>
      <w:marTop w:val="200"/>
      <w:marBottom w:val="0"/>
      <w:divBdr>
        <w:top w:val="none" w:sz="0" w:space="0" w:color="auto"/>
        <w:left w:val="none" w:sz="0" w:space="0" w:color="auto"/>
        <w:bottom w:val="none" w:sz="0" w:space="0" w:color="auto"/>
        <w:right w:val="none" w:sz="0" w:space="0" w:color="auto"/>
      </w:divBdr>
    </w:div>
    <w:div w:id="125203241">
      <w:marLeft w:val="0"/>
      <w:marRight w:val="0"/>
      <w:marTop w:val="200"/>
      <w:marBottom w:val="0"/>
      <w:divBdr>
        <w:top w:val="none" w:sz="0" w:space="0" w:color="auto"/>
        <w:left w:val="none" w:sz="0" w:space="0" w:color="auto"/>
        <w:bottom w:val="none" w:sz="0" w:space="0" w:color="auto"/>
        <w:right w:val="none" w:sz="0" w:space="0" w:color="auto"/>
      </w:divBdr>
    </w:div>
    <w:div w:id="130632573">
      <w:marLeft w:val="0"/>
      <w:marRight w:val="0"/>
      <w:marTop w:val="200"/>
      <w:marBottom w:val="0"/>
      <w:divBdr>
        <w:top w:val="none" w:sz="0" w:space="0" w:color="auto"/>
        <w:left w:val="none" w:sz="0" w:space="0" w:color="auto"/>
        <w:bottom w:val="none" w:sz="0" w:space="0" w:color="auto"/>
        <w:right w:val="none" w:sz="0" w:space="0" w:color="auto"/>
      </w:divBdr>
    </w:div>
    <w:div w:id="132253757">
      <w:marLeft w:val="0"/>
      <w:marRight w:val="0"/>
      <w:marTop w:val="200"/>
      <w:marBottom w:val="0"/>
      <w:divBdr>
        <w:top w:val="none" w:sz="0" w:space="0" w:color="auto"/>
        <w:left w:val="none" w:sz="0" w:space="0" w:color="auto"/>
        <w:bottom w:val="none" w:sz="0" w:space="0" w:color="auto"/>
        <w:right w:val="none" w:sz="0" w:space="0" w:color="auto"/>
      </w:divBdr>
    </w:div>
    <w:div w:id="132910559">
      <w:marLeft w:val="0"/>
      <w:marRight w:val="0"/>
      <w:marTop w:val="200"/>
      <w:marBottom w:val="0"/>
      <w:divBdr>
        <w:top w:val="none" w:sz="0" w:space="0" w:color="auto"/>
        <w:left w:val="none" w:sz="0" w:space="0" w:color="auto"/>
        <w:bottom w:val="none" w:sz="0" w:space="0" w:color="auto"/>
        <w:right w:val="none" w:sz="0" w:space="0" w:color="auto"/>
      </w:divBdr>
    </w:div>
    <w:div w:id="133569601">
      <w:marLeft w:val="0"/>
      <w:marRight w:val="0"/>
      <w:marTop w:val="0"/>
      <w:marBottom w:val="0"/>
      <w:divBdr>
        <w:top w:val="none" w:sz="0" w:space="0" w:color="auto"/>
        <w:left w:val="none" w:sz="0" w:space="0" w:color="auto"/>
        <w:bottom w:val="none" w:sz="0" w:space="0" w:color="auto"/>
        <w:right w:val="none" w:sz="0" w:space="0" w:color="auto"/>
      </w:divBdr>
      <w:divsChild>
        <w:div w:id="730469618">
          <w:marLeft w:val="0"/>
          <w:marRight w:val="0"/>
          <w:marTop w:val="0"/>
          <w:marBottom w:val="0"/>
          <w:divBdr>
            <w:top w:val="none" w:sz="0" w:space="0" w:color="auto"/>
            <w:left w:val="none" w:sz="0" w:space="0" w:color="auto"/>
            <w:bottom w:val="none" w:sz="0" w:space="0" w:color="auto"/>
            <w:right w:val="none" w:sz="0" w:space="0" w:color="auto"/>
          </w:divBdr>
          <w:divsChild>
            <w:div w:id="159909847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4496258">
      <w:marLeft w:val="0"/>
      <w:marRight w:val="0"/>
      <w:marTop w:val="200"/>
      <w:marBottom w:val="0"/>
      <w:divBdr>
        <w:top w:val="none" w:sz="0" w:space="0" w:color="auto"/>
        <w:left w:val="none" w:sz="0" w:space="0" w:color="auto"/>
        <w:bottom w:val="none" w:sz="0" w:space="0" w:color="auto"/>
        <w:right w:val="none" w:sz="0" w:space="0" w:color="auto"/>
      </w:divBdr>
    </w:div>
    <w:div w:id="135537785">
      <w:marLeft w:val="0"/>
      <w:marRight w:val="0"/>
      <w:marTop w:val="200"/>
      <w:marBottom w:val="0"/>
      <w:divBdr>
        <w:top w:val="none" w:sz="0" w:space="0" w:color="auto"/>
        <w:left w:val="none" w:sz="0" w:space="0" w:color="auto"/>
        <w:bottom w:val="none" w:sz="0" w:space="0" w:color="auto"/>
        <w:right w:val="none" w:sz="0" w:space="0" w:color="auto"/>
      </w:divBdr>
    </w:div>
    <w:div w:id="138033268">
      <w:marLeft w:val="0"/>
      <w:marRight w:val="0"/>
      <w:marTop w:val="200"/>
      <w:marBottom w:val="0"/>
      <w:divBdr>
        <w:top w:val="none" w:sz="0" w:space="0" w:color="auto"/>
        <w:left w:val="none" w:sz="0" w:space="0" w:color="auto"/>
        <w:bottom w:val="none" w:sz="0" w:space="0" w:color="auto"/>
        <w:right w:val="none" w:sz="0" w:space="0" w:color="auto"/>
      </w:divBdr>
    </w:div>
    <w:div w:id="139347484">
      <w:marLeft w:val="0"/>
      <w:marRight w:val="0"/>
      <w:marTop w:val="200"/>
      <w:marBottom w:val="0"/>
      <w:divBdr>
        <w:top w:val="none" w:sz="0" w:space="0" w:color="auto"/>
        <w:left w:val="none" w:sz="0" w:space="0" w:color="auto"/>
        <w:bottom w:val="none" w:sz="0" w:space="0" w:color="auto"/>
        <w:right w:val="none" w:sz="0" w:space="0" w:color="auto"/>
      </w:divBdr>
    </w:div>
    <w:div w:id="140318066">
      <w:marLeft w:val="0"/>
      <w:marRight w:val="0"/>
      <w:marTop w:val="0"/>
      <w:marBottom w:val="0"/>
      <w:divBdr>
        <w:top w:val="none" w:sz="0" w:space="0" w:color="auto"/>
        <w:left w:val="none" w:sz="0" w:space="0" w:color="auto"/>
        <w:bottom w:val="none" w:sz="0" w:space="0" w:color="auto"/>
        <w:right w:val="none" w:sz="0" w:space="0" w:color="auto"/>
      </w:divBdr>
      <w:divsChild>
        <w:div w:id="468017859">
          <w:marLeft w:val="0"/>
          <w:marRight w:val="0"/>
          <w:marTop w:val="0"/>
          <w:marBottom w:val="0"/>
          <w:divBdr>
            <w:top w:val="none" w:sz="0" w:space="0" w:color="auto"/>
            <w:left w:val="none" w:sz="0" w:space="0" w:color="auto"/>
            <w:bottom w:val="none" w:sz="0" w:space="0" w:color="auto"/>
            <w:right w:val="none" w:sz="0" w:space="0" w:color="auto"/>
          </w:divBdr>
          <w:divsChild>
            <w:div w:id="19913232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0926949">
      <w:marLeft w:val="0"/>
      <w:marRight w:val="0"/>
      <w:marTop w:val="200"/>
      <w:marBottom w:val="0"/>
      <w:divBdr>
        <w:top w:val="none" w:sz="0" w:space="0" w:color="auto"/>
        <w:left w:val="none" w:sz="0" w:space="0" w:color="auto"/>
        <w:bottom w:val="none" w:sz="0" w:space="0" w:color="auto"/>
        <w:right w:val="none" w:sz="0" w:space="0" w:color="auto"/>
      </w:divBdr>
    </w:div>
    <w:div w:id="141431791">
      <w:marLeft w:val="0"/>
      <w:marRight w:val="0"/>
      <w:marTop w:val="200"/>
      <w:marBottom w:val="0"/>
      <w:divBdr>
        <w:top w:val="none" w:sz="0" w:space="0" w:color="auto"/>
        <w:left w:val="none" w:sz="0" w:space="0" w:color="auto"/>
        <w:bottom w:val="none" w:sz="0" w:space="0" w:color="auto"/>
        <w:right w:val="none" w:sz="0" w:space="0" w:color="auto"/>
      </w:divBdr>
    </w:div>
    <w:div w:id="143593016">
      <w:marLeft w:val="0"/>
      <w:marRight w:val="0"/>
      <w:marTop w:val="0"/>
      <w:marBottom w:val="0"/>
      <w:divBdr>
        <w:top w:val="none" w:sz="0" w:space="0" w:color="auto"/>
        <w:left w:val="none" w:sz="0" w:space="0" w:color="auto"/>
        <w:bottom w:val="none" w:sz="0" w:space="0" w:color="auto"/>
        <w:right w:val="none" w:sz="0" w:space="0" w:color="auto"/>
      </w:divBdr>
      <w:divsChild>
        <w:div w:id="1129084563">
          <w:marLeft w:val="0"/>
          <w:marRight w:val="0"/>
          <w:marTop w:val="0"/>
          <w:marBottom w:val="0"/>
          <w:divBdr>
            <w:top w:val="none" w:sz="0" w:space="0" w:color="auto"/>
            <w:left w:val="none" w:sz="0" w:space="0" w:color="auto"/>
            <w:bottom w:val="none" w:sz="0" w:space="0" w:color="auto"/>
            <w:right w:val="none" w:sz="0" w:space="0" w:color="auto"/>
          </w:divBdr>
          <w:divsChild>
            <w:div w:id="1628192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4592552">
      <w:marLeft w:val="0"/>
      <w:marRight w:val="0"/>
      <w:marTop w:val="200"/>
      <w:marBottom w:val="0"/>
      <w:divBdr>
        <w:top w:val="none" w:sz="0" w:space="0" w:color="auto"/>
        <w:left w:val="none" w:sz="0" w:space="0" w:color="auto"/>
        <w:bottom w:val="none" w:sz="0" w:space="0" w:color="auto"/>
        <w:right w:val="none" w:sz="0" w:space="0" w:color="auto"/>
      </w:divBdr>
    </w:div>
    <w:div w:id="147525737">
      <w:marLeft w:val="0"/>
      <w:marRight w:val="0"/>
      <w:marTop w:val="200"/>
      <w:marBottom w:val="0"/>
      <w:divBdr>
        <w:top w:val="none" w:sz="0" w:space="0" w:color="auto"/>
        <w:left w:val="none" w:sz="0" w:space="0" w:color="auto"/>
        <w:bottom w:val="none" w:sz="0" w:space="0" w:color="auto"/>
        <w:right w:val="none" w:sz="0" w:space="0" w:color="auto"/>
      </w:divBdr>
    </w:div>
    <w:div w:id="147748385">
      <w:marLeft w:val="0"/>
      <w:marRight w:val="0"/>
      <w:marTop w:val="0"/>
      <w:marBottom w:val="0"/>
      <w:divBdr>
        <w:top w:val="none" w:sz="0" w:space="0" w:color="auto"/>
        <w:left w:val="none" w:sz="0" w:space="0" w:color="auto"/>
        <w:bottom w:val="none" w:sz="0" w:space="0" w:color="auto"/>
        <w:right w:val="none" w:sz="0" w:space="0" w:color="auto"/>
      </w:divBdr>
      <w:divsChild>
        <w:div w:id="1472017518">
          <w:marLeft w:val="0"/>
          <w:marRight w:val="0"/>
          <w:marTop w:val="0"/>
          <w:marBottom w:val="0"/>
          <w:divBdr>
            <w:top w:val="none" w:sz="0" w:space="0" w:color="auto"/>
            <w:left w:val="none" w:sz="0" w:space="0" w:color="auto"/>
            <w:bottom w:val="none" w:sz="0" w:space="0" w:color="auto"/>
            <w:right w:val="none" w:sz="0" w:space="0" w:color="auto"/>
          </w:divBdr>
          <w:divsChild>
            <w:div w:id="17767554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8404080">
      <w:marLeft w:val="0"/>
      <w:marRight w:val="0"/>
      <w:marTop w:val="200"/>
      <w:marBottom w:val="0"/>
      <w:divBdr>
        <w:top w:val="none" w:sz="0" w:space="0" w:color="auto"/>
        <w:left w:val="none" w:sz="0" w:space="0" w:color="auto"/>
        <w:bottom w:val="none" w:sz="0" w:space="0" w:color="auto"/>
        <w:right w:val="none" w:sz="0" w:space="0" w:color="auto"/>
      </w:divBdr>
    </w:div>
    <w:div w:id="148795381">
      <w:marLeft w:val="0"/>
      <w:marRight w:val="0"/>
      <w:marTop w:val="200"/>
      <w:marBottom w:val="0"/>
      <w:divBdr>
        <w:top w:val="none" w:sz="0" w:space="0" w:color="auto"/>
        <w:left w:val="none" w:sz="0" w:space="0" w:color="auto"/>
        <w:bottom w:val="none" w:sz="0" w:space="0" w:color="auto"/>
        <w:right w:val="none" w:sz="0" w:space="0" w:color="auto"/>
      </w:divBdr>
    </w:div>
    <w:div w:id="153761274">
      <w:marLeft w:val="0"/>
      <w:marRight w:val="0"/>
      <w:marTop w:val="200"/>
      <w:marBottom w:val="0"/>
      <w:divBdr>
        <w:top w:val="none" w:sz="0" w:space="0" w:color="auto"/>
        <w:left w:val="none" w:sz="0" w:space="0" w:color="auto"/>
        <w:bottom w:val="none" w:sz="0" w:space="0" w:color="auto"/>
        <w:right w:val="none" w:sz="0" w:space="0" w:color="auto"/>
      </w:divBdr>
    </w:div>
    <w:div w:id="153880340">
      <w:marLeft w:val="0"/>
      <w:marRight w:val="0"/>
      <w:marTop w:val="200"/>
      <w:marBottom w:val="0"/>
      <w:divBdr>
        <w:top w:val="none" w:sz="0" w:space="0" w:color="auto"/>
        <w:left w:val="none" w:sz="0" w:space="0" w:color="auto"/>
        <w:bottom w:val="none" w:sz="0" w:space="0" w:color="auto"/>
        <w:right w:val="none" w:sz="0" w:space="0" w:color="auto"/>
      </w:divBdr>
    </w:div>
    <w:div w:id="153955740">
      <w:marLeft w:val="0"/>
      <w:marRight w:val="0"/>
      <w:marTop w:val="200"/>
      <w:marBottom w:val="0"/>
      <w:divBdr>
        <w:top w:val="none" w:sz="0" w:space="0" w:color="auto"/>
        <w:left w:val="none" w:sz="0" w:space="0" w:color="auto"/>
        <w:bottom w:val="none" w:sz="0" w:space="0" w:color="auto"/>
        <w:right w:val="none" w:sz="0" w:space="0" w:color="auto"/>
      </w:divBdr>
    </w:div>
    <w:div w:id="154609327">
      <w:marLeft w:val="0"/>
      <w:marRight w:val="0"/>
      <w:marTop w:val="200"/>
      <w:marBottom w:val="0"/>
      <w:divBdr>
        <w:top w:val="none" w:sz="0" w:space="0" w:color="auto"/>
        <w:left w:val="none" w:sz="0" w:space="0" w:color="auto"/>
        <w:bottom w:val="none" w:sz="0" w:space="0" w:color="auto"/>
        <w:right w:val="none" w:sz="0" w:space="0" w:color="auto"/>
      </w:divBdr>
    </w:div>
    <w:div w:id="155847892">
      <w:marLeft w:val="0"/>
      <w:marRight w:val="0"/>
      <w:marTop w:val="200"/>
      <w:marBottom w:val="0"/>
      <w:divBdr>
        <w:top w:val="none" w:sz="0" w:space="0" w:color="auto"/>
        <w:left w:val="none" w:sz="0" w:space="0" w:color="auto"/>
        <w:bottom w:val="none" w:sz="0" w:space="0" w:color="auto"/>
        <w:right w:val="none" w:sz="0" w:space="0" w:color="auto"/>
      </w:divBdr>
    </w:div>
    <w:div w:id="156115291">
      <w:marLeft w:val="0"/>
      <w:marRight w:val="0"/>
      <w:marTop w:val="200"/>
      <w:marBottom w:val="0"/>
      <w:divBdr>
        <w:top w:val="none" w:sz="0" w:space="0" w:color="auto"/>
        <w:left w:val="none" w:sz="0" w:space="0" w:color="auto"/>
        <w:bottom w:val="none" w:sz="0" w:space="0" w:color="auto"/>
        <w:right w:val="none" w:sz="0" w:space="0" w:color="auto"/>
      </w:divBdr>
    </w:div>
    <w:div w:id="158815917">
      <w:marLeft w:val="0"/>
      <w:marRight w:val="0"/>
      <w:marTop w:val="200"/>
      <w:marBottom w:val="0"/>
      <w:divBdr>
        <w:top w:val="none" w:sz="0" w:space="0" w:color="auto"/>
        <w:left w:val="none" w:sz="0" w:space="0" w:color="auto"/>
        <w:bottom w:val="none" w:sz="0" w:space="0" w:color="auto"/>
        <w:right w:val="none" w:sz="0" w:space="0" w:color="auto"/>
      </w:divBdr>
    </w:div>
    <w:div w:id="159320731">
      <w:marLeft w:val="0"/>
      <w:marRight w:val="0"/>
      <w:marTop w:val="200"/>
      <w:marBottom w:val="0"/>
      <w:divBdr>
        <w:top w:val="none" w:sz="0" w:space="0" w:color="auto"/>
        <w:left w:val="none" w:sz="0" w:space="0" w:color="auto"/>
        <w:bottom w:val="none" w:sz="0" w:space="0" w:color="auto"/>
        <w:right w:val="none" w:sz="0" w:space="0" w:color="auto"/>
      </w:divBdr>
    </w:div>
    <w:div w:id="161046485">
      <w:marLeft w:val="0"/>
      <w:marRight w:val="0"/>
      <w:marTop w:val="200"/>
      <w:marBottom w:val="0"/>
      <w:divBdr>
        <w:top w:val="none" w:sz="0" w:space="0" w:color="auto"/>
        <w:left w:val="none" w:sz="0" w:space="0" w:color="auto"/>
        <w:bottom w:val="none" w:sz="0" w:space="0" w:color="auto"/>
        <w:right w:val="none" w:sz="0" w:space="0" w:color="auto"/>
      </w:divBdr>
    </w:div>
    <w:div w:id="161051964">
      <w:marLeft w:val="0"/>
      <w:marRight w:val="0"/>
      <w:marTop w:val="200"/>
      <w:marBottom w:val="0"/>
      <w:divBdr>
        <w:top w:val="none" w:sz="0" w:space="0" w:color="auto"/>
        <w:left w:val="none" w:sz="0" w:space="0" w:color="auto"/>
        <w:bottom w:val="none" w:sz="0" w:space="0" w:color="auto"/>
        <w:right w:val="none" w:sz="0" w:space="0" w:color="auto"/>
      </w:divBdr>
    </w:div>
    <w:div w:id="161628252">
      <w:marLeft w:val="0"/>
      <w:marRight w:val="0"/>
      <w:marTop w:val="200"/>
      <w:marBottom w:val="0"/>
      <w:divBdr>
        <w:top w:val="none" w:sz="0" w:space="0" w:color="auto"/>
        <w:left w:val="none" w:sz="0" w:space="0" w:color="auto"/>
        <w:bottom w:val="none" w:sz="0" w:space="0" w:color="auto"/>
        <w:right w:val="none" w:sz="0" w:space="0" w:color="auto"/>
      </w:divBdr>
    </w:div>
    <w:div w:id="162279070">
      <w:marLeft w:val="0"/>
      <w:marRight w:val="0"/>
      <w:marTop w:val="200"/>
      <w:marBottom w:val="0"/>
      <w:divBdr>
        <w:top w:val="none" w:sz="0" w:space="0" w:color="auto"/>
        <w:left w:val="none" w:sz="0" w:space="0" w:color="auto"/>
        <w:bottom w:val="none" w:sz="0" w:space="0" w:color="auto"/>
        <w:right w:val="none" w:sz="0" w:space="0" w:color="auto"/>
      </w:divBdr>
    </w:div>
    <w:div w:id="163396532">
      <w:marLeft w:val="0"/>
      <w:marRight w:val="0"/>
      <w:marTop w:val="200"/>
      <w:marBottom w:val="0"/>
      <w:divBdr>
        <w:top w:val="none" w:sz="0" w:space="0" w:color="auto"/>
        <w:left w:val="none" w:sz="0" w:space="0" w:color="auto"/>
        <w:bottom w:val="none" w:sz="0" w:space="0" w:color="auto"/>
        <w:right w:val="none" w:sz="0" w:space="0" w:color="auto"/>
      </w:divBdr>
    </w:div>
    <w:div w:id="163712342">
      <w:marLeft w:val="0"/>
      <w:marRight w:val="0"/>
      <w:marTop w:val="200"/>
      <w:marBottom w:val="0"/>
      <w:divBdr>
        <w:top w:val="none" w:sz="0" w:space="0" w:color="auto"/>
        <w:left w:val="none" w:sz="0" w:space="0" w:color="auto"/>
        <w:bottom w:val="none" w:sz="0" w:space="0" w:color="auto"/>
        <w:right w:val="none" w:sz="0" w:space="0" w:color="auto"/>
      </w:divBdr>
    </w:div>
    <w:div w:id="163715375">
      <w:marLeft w:val="0"/>
      <w:marRight w:val="0"/>
      <w:marTop w:val="100"/>
      <w:marBottom w:val="0"/>
      <w:divBdr>
        <w:top w:val="none" w:sz="0" w:space="0" w:color="auto"/>
        <w:left w:val="none" w:sz="0" w:space="0" w:color="auto"/>
        <w:bottom w:val="none" w:sz="0" w:space="0" w:color="auto"/>
        <w:right w:val="none" w:sz="0" w:space="0" w:color="auto"/>
      </w:divBdr>
    </w:div>
    <w:div w:id="165217191">
      <w:marLeft w:val="0"/>
      <w:marRight w:val="0"/>
      <w:marTop w:val="200"/>
      <w:marBottom w:val="0"/>
      <w:divBdr>
        <w:top w:val="none" w:sz="0" w:space="0" w:color="auto"/>
        <w:left w:val="none" w:sz="0" w:space="0" w:color="auto"/>
        <w:bottom w:val="none" w:sz="0" w:space="0" w:color="auto"/>
        <w:right w:val="none" w:sz="0" w:space="0" w:color="auto"/>
      </w:divBdr>
    </w:div>
    <w:div w:id="165438366">
      <w:marLeft w:val="0"/>
      <w:marRight w:val="0"/>
      <w:marTop w:val="200"/>
      <w:marBottom w:val="0"/>
      <w:divBdr>
        <w:top w:val="none" w:sz="0" w:space="0" w:color="auto"/>
        <w:left w:val="none" w:sz="0" w:space="0" w:color="auto"/>
        <w:bottom w:val="none" w:sz="0" w:space="0" w:color="auto"/>
        <w:right w:val="none" w:sz="0" w:space="0" w:color="auto"/>
      </w:divBdr>
    </w:div>
    <w:div w:id="167641474">
      <w:marLeft w:val="0"/>
      <w:marRight w:val="0"/>
      <w:marTop w:val="200"/>
      <w:marBottom w:val="0"/>
      <w:divBdr>
        <w:top w:val="none" w:sz="0" w:space="0" w:color="auto"/>
        <w:left w:val="none" w:sz="0" w:space="0" w:color="auto"/>
        <w:bottom w:val="none" w:sz="0" w:space="0" w:color="auto"/>
        <w:right w:val="none" w:sz="0" w:space="0" w:color="auto"/>
      </w:divBdr>
    </w:div>
    <w:div w:id="168451236">
      <w:marLeft w:val="0"/>
      <w:marRight w:val="0"/>
      <w:marTop w:val="200"/>
      <w:marBottom w:val="0"/>
      <w:divBdr>
        <w:top w:val="none" w:sz="0" w:space="0" w:color="auto"/>
        <w:left w:val="none" w:sz="0" w:space="0" w:color="auto"/>
        <w:bottom w:val="none" w:sz="0" w:space="0" w:color="auto"/>
        <w:right w:val="none" w:sz="0" w:space="0" w:color="auto"/>
      </w:divBdr>
    </w:div>
    <w:div w:id="170267853">
      <w:marLeft w:val="0"/>
      <w:marRight w:val="0"/>
      <w:marTop w:val="200"/>
      <w:marBottom w:val="0"/>
      <w:divBdr>
        <w:top w:val="none" w:sz="0" w:space="0" w:color="auto"/>
        <w:left w:val="none" w:sz="0" w:space="0" w:color="auto"/>
        <w:bottom w:val="none" w:sz="0" w:space="0" w:color="auto"/>
        <w:right w:val="none" w:sz="0" w:space="0" w:color="auto"/>
      </w:divBdr>
    </w:div>
    <w:div w:id="171990467">
      <w:marLeft w:val="0"/>
      <w:marRight w:val="0"/>
      <w:marTop w:val="200"/>
      <w:marBottom w:val="0"/>
      <w:divBdr>
        <w:top w:val="none" w:sz="0" w:space="0" w:color="auto"/>
        <w:left w:val="none" w:sz="0" w:space="0" w:color="auto"/>
        <w:bottom w:val="none" w:sz="0" w:space="0" w:color="auto"/>
        <w:right w:val="none" w:sz="0" w:space="0" w:color="auto"/>
      </w:divBdr>
    </w:div>
    <w:div w:id="172033728">
      <w:marLeft w:val="0"/>
      <w:marRight w:val="0"/>
      <w:marTop w:val="200"/>
      <w:marBottom w:val="0"/>
      <w:divBdr>
        <w:top w:val="none" w:sz="0" w:space="0" w:color="auto"/>
        <w:left w:val="none" w:sz="0" w:space="0" w:color="auto"/>
        <w:bottom w:val="none" w:sz="0" w:space="0" w:color="auto"/>
        <w:right w:val="none" w:sz="0" w:space="0" w:color="auto"/>
      </w:divBdr>
    </w:div>
    <w:div w:id="172963918">
      <w:marLeft w:val="0"/>
      <w:marRight w:val="0"/>
      <w:marTop w:val="200"/>
      <w:marBottom w:val="0"/>
      <w:divBdr>
        <w:top w:val="none" w:sz="0" w:space="0" w:color="auto"/>
        <w:left w:val="none" w:sz="0" w:space="0" w:color="auto"/>
        <w:bottom w:val="none" w:sz="0" w:space="0" w:color="auto"/>
        <w:right w:val="none" w:sz="0" w:space="0" w:color="auto"/>
      </w:divBdr>
    </w:div>
    <w:div w:id="181746923">
      <w:marLeft w:val="0"/>
      <w:marRight w:val="0"/>
      <w:marTop w:val="0"/>
      <w:marBottom w:val="0"/>
      <w:divBdr>
        <w:top w:val="none" w:sz="0" w:space="0" w:color="auto"/>
        <w:left w:val="none" w:sz="0" w:space="0" w:color="auto"/>
        <w:bottom w:val="none" w:sz="0" w:space="0" w:color="auto"/>
        <w:right w:val="none" w:sz="0" w:space="0" w:color="auto"/>
      </w:divBdr>
      <w:divsChild>
        <w:div w:id="201213858">
          <w:marLeft w:val="0"/>
          <w:marRight w:val="0"/>
          <w:marTop w:val="100"/>
          <w:marBottom w:val="0"/>
          <w:divBdr>
            <w:top w:val="none" w:sz="0" w:space="0" w:color="auto"/>
            <w:left w:val="none" w:sz="0" w:space="0" w:color="auto"/>
            <w:bottom w:val="none" w:sz="0" w:space="0" w:color="auto"/>
            <w:right w:val="none" w:sz="0" w:space="0" w:color="auto"/>
          </w:divBdr>
        </w:div>
        <w:div w:id="958299096">
          <w:marLeft w:val="0"/>
          <w:marRight w:val="0"/>
          <w:marTop w:val="100"/>
          <w:marBottom w:val="0"/>
          <w:divBdr>
            <w:top w:val="none" w:sz="0" w:space="0" w:color="auto"/>
            <w:left w:val="none" w:sz="0" w:space="0" w:color="auto"/>
            <w:bottom w:val="none" w:sz="0" w:space="0" w:color="auto"/>
            <w:right w:val="none" w:sz="0" w:space="0" w:color="auto"/>
          </w:divBdr>
        </w:div>
        <w:div w:id="860363958">
          <w:marLeft w:val="0"/>
          <w:marRight w:val="0"/>
          <w:marTop w:val="100"/>
          <w:marBottom w:val="0"/>
          <w:divBdr>
            <w:top w:val="none" w:sz="0" w:space="0" w:color="auto"/>
            <w:left w:val="none" w:sz="0" w:space="0" w:color="auto"/>
            <w:bottom w:val="none" w:sz="0" w:space="0" w:color="auto"/>
            <w:right w:val="none" w:sz="0" w:space="0" w:color="auto"/>
          </w:divBdr>
        </w:div>
      </w:divsChild>
    </w:div>
    <w:div w:id="183322158">
      <w:marLeft w:val="0"/>
      <w:marRight w:val="0"/>
      <w:marTop w:val="200"/>
      <w:marBottom w:val="0"/>
      <w:divBdr>
        <w:top w:val="none" w:sz="0" w:space="0" w:color="auto"/>
        <w:left w:val="none" w:sz="0" w:space="0" w:color="auto"/>
        <w:bottom w:val="none" w:sz="0" w:space="0" w:color="auto"/>
        <w:right w:val="none" w:sz="0" w:space="0" w:color="auto"/>
      </w:divBdr>
    </w:div>
    <w:div w:id="187334124">
      <w:marLeft w:val="0"/>
      <w:marRight w:val="0"/>
      <w:marTop w:val="200"/>
      <w:marBottom w:val="0"/>
      <w:divBdr>
        <w:top w:val="none" w:sz="0" w:space="0" w:color="auto"/>
        <w:left w:val="none" w:sz="0" w:space="0" w:color="auto"/>
        <w:bottom w:val="none" w:sz="0" w:space="0" w:color="auto"/>
        <w:right w:val="none" w:sz="0" w:space="0" w:color="auto"/>
      </w:divBdr>
    </w:div>
    <w:div w:id="188685596">
      <w:marLeft w:val="0"/>
      <w:marRight w:val="0"/>
      <w:marTop w:val="200"/>
      <w:marBottom w:val="0"/>
      <w:divBdr>
        <w:top w:val="none" w:sz="0" w:space="0" w:color="auto"/>
        <w:left w:val="none" w:sz="0" w:space="0" w:color="auto"/>
        <w:bottom w:val="none" w:sz="0" w:space="0" w:color="auto"/>
        <w:right w:val="none" w:sz="0" w:space="0" w:color="auto"/>
      </w:divBdr>
    </w:div>
    <w:div w:id="193008466">
      <w:marLeft w:val="0"/>
      <w:marRight w:val="0"/>
      <w:marTop w:val="200"/>
      <w:marBottom w:val="0"/>
      <w:divBdr>
        <w:top w:val="none" w:sz="0" w:space="0" w:color="auto"/>
        <w:left w:val="none" w:sz="0" w:space="0" w:color="auto"/>
        <w:bottom w:val="none" w:sz="0" w:space="0" w:color="auto"/>
        <w:right w:val="none" w:sz="0" w:space="0" w:color="auto"/>
      </w:divBdr>
    </w:div>
    <w:div w:id="193929876">
      <w:marLeft w:val="0"/>
      <w:marRight w:val="0"/>
      <w:marTop w:val="0"/>
      <w:marBottom w:val="0"/>
      <w:divBdr>
        <w:top w:val="none" w:sz="0" w:space="0" w:color="auto"/>
        <w:left w:val="none" w:sz="0" w:space="0" w:color="auto"/>
        <w:bottom w:val="none" w:sz="0" w:space="0" w:color="auto"/>
        <w:right w:val="none" w:sz="0" w:space="0" w:color="auto"/>
      </w:divBdr>
      <w:divsChild>
        <w:div w:id="2089157042">
          <w:marLeft w:val="0"/>
          <w:marRight w:val="0"/>
          <w:marTop w:val="200"/>
          <w:marBottom w:val="0"/>
          <w:divBdr>
            <w:top w:val="none" w:sz="0" w:space="0" w:color="auto"/>
            <w:left w:val="none" w:sz="0" w:space="0" w:color="auto"/>
            <w:bottom w:val="none" w:sz="0" w:space="0" w:color="auto"/>
            <w:right w:val="none" w:sz="0" w:space="0" w:color="auto"/>
          </w:divBdr>
        </w:div>
      </w:divsChild>
    </w:div>
    <w:div w:id="194083005">
      <w:marLeft w:val="0"/>
      <w:marRight w:val="0"/>
      <w:marTop w:val="200"/>
      <w:marBottom w:val="0"/>
      <w:divBdr>
        <w:top w:val="none" w:sz="0" w:space="0" w:color="auto"/>
        <w:left w:val="none" w:sz="0" w:space="0" w:color="auto"/>
        <w:bottom w:val="none" w:sz="0" w:space="0" w:color="auto"/>
        <w:right w:val="none" w:sz="0" w:space="0" w:color="auto"/>
      </w:divBdr>
    </w:div>
    <w:div w:id="196162950">
      <w:marLeft w:val="0"/>
      <w:marRight w:val="0"/>
      <w:marTop w:val="200"/>
      <w:marBottom w:val="0"/>
      <w:divBdr>
        <w:top w:val="none" w:sz="0" w:space="0" w:color="auto"/>
        <w:left w:val="none" w:sz="0" w:space="0" w:color="auto"/>
        <w:bottom w:val="none" w:sz="0" w:space="0" w:color="auto"/>
        <w:right w:val="none" w:sz="0" w:space="0" w:color="auto"/>
      </w:divBdr>
    </w:div>
    <w:div w:id="197815387">
      <w:marLeft w:val="0"/>
      <w:marRight w:val="0"/>
      <w:marTop w:val="200"/>
      <w:marBottom w:val="0"/>
      <w:divBdr>
        <w:top w:val="none" w:sz="0" w:space="0" w:color="auto"/>
        <w:left w:val="none" w:sz="0" w:space="0" w:color="auto"/>
        <w:bottom w:val="none" w:sz="0" w:space="0" w:color="auto"/>
        <w:right w:val="none" w:sz="0" w:space="0" w:color="auto"/>
      </w:divBdr>
    </w:div>
    <w:div w:id="197862080">
      <w:marLeft w:val="0"/>
      <w:marRight w:val="0"/>
      <w:marTop w:val="200"/>
      <w:marBottom w:val="0"/>
      <w:divBdr>
        <w:top w:val="none" w:sz="0" w:space="0" w:color="auto"/>
        <w:left w:val="none" w:sz="0" w:space="0" w:color="auto"/>
        <w:bottom w:val="none" w:sz="0" w:space="0" w:color="auto"/>
        <w:right w:val="none" w:sz="0" w:space="0" w:color="auto"/>
      </w:divBdr>
    </w:div>
    <w:div w:id="199636641">
      <w:marLeft w:val="0"/>
      <w:marRight w:val="0"/>
      <w:marTop w:val="120"/>
      <w:marBottom w:val="0"/>
      <w:divBdr>
        <w:top w:val="none" w:sz="0" w:space="0" w:color="auto"/>
        <w:left w:val="none" w:sz="0" w:space="0" w:color="auto"/>
        <w:bottom w:val="none" w:sz="0" w:space="0" w:color="auto"/>
        <w:right w:val="none" w:sz="0" w:space="0" w:color="auto"/>
      </w:divBdr>
    </w:div>
    <w:div w:id="203101112">
      <w:marLeft w:val="0"/>
      <w:marRight w:val="0"/>
      <w:marTop w:val="200"/>
      <w:marBottom w:val="0"/>
      <w:divBdr>
        <w:top w:val="none" w:sz="0" w:space="0" w:color="auto"/>
        <w:left w:val="none" w:sz="0" w:space="0" w:color="auto"/>
        <w:bottom w:val="none" w:sz="0" w:space="0" w:color="auto"/>
        <w:right w:val="none" w:sz="0" w:space="0" w:color="auto"/>
      </w:divBdr>
    </w:div>
    <w:div w:id="207111951">
      <w:marLeft w:val="0"/>
      <w:marRight w:val="0"/>
      <w:marTop w:val="0"/>
      <w:marBottom w:val="0"/>
      <w:divBdr>
        <w:top w:val="none" w:sz="0" w:space="0" w:color="auto"/>
        <w:left w:val="none" w:sz="0" w:space="0" w:color="auto"/>
        <w:bottom w:val="none" w:sz="0" w:space="0" w:color="auto"/>
        <w:right w:val="none" w:sz="0" w:space="0" w:color="auto"/>
      </w:divBdr>
      <w:divsChild>
        <w:div w:id="1529294538">
          <w:marLeft w:val="0"/>
          <w:marRight w:val="0"/>
          <w:marTop w:val="0"/>
          <w:marBottom w:val="0"/>
          <w:divBdr>
            <w:top w:val="none" w:sz="0" w:space="0" w:color="auto"/>
            <w:left w:val="none" w:sz="0" w:space="0" w:color="auto"/>
            <w:bottom w:val="none" w:sz="0" w:space="0" w:color="auto"/>
            <w:right w:val="none" w:sz="0" w:space="0" w:color="auto"/>
          </w:divBdr>
          <w:divsChild>
            <w:div w:id="132632644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7912346">
      <w:marLeft w:val="0"/>
      <w:marRight w:val="0"/>
      <w:marTop w:val="200"/>
      <w:marBottom w:val="0"/>
      <w:divBdr>
        <w:top w:val="none" w:sz="0" w:space="0" w:color="auto"/>
        <w:left w:val="none" w:sz="0" w:space="0" w:color="auto"/>
        <w:bottom w:val="none" w:sz="0" w:space="0" w:color="auto"/>
        <w:right w:val="none" w:sz="0" w:space="0" w:color="auto"/>
      </w:divBdr>
    </w:div>
    <w:div w:id="211963269">
      <w:marLeft w:val="0"/>
      <w:marRight w:val="0"/>
      <w:marTop w:val="200"/>
      <w:marBottom w:val="0"/>
      <w:divBdr>
        <w:top w:val="none" w:sz="0" w:space="0" w:color="auto"/>
        <w:left w:val="none" w:sz="0" w:space="0" w:color="auto"/>
        <w:bottom w:val="none" w:sz="0" w:space="0" w:color="auto"/>
        <w:right w:val="none" w:sz="0" w:space="0" w:color="auto"/>
      </w:divBdr>
    </w:div>
    <w:div w:id="212036207">
      <w:marLeft w:val="0"/>
      <w:marRight w:val="0"/>
      <w:marTop w:val="200"/>
      <w:marBottom w:val="0"/>
      <w:divBdr>
        <w:top w:val="none" w:sz="0" w:space="0" w:color="auto"/>
        <w:left w:val="none" w:sz="0" w:space="0" w:color="auto"/>
        <w:bottom w:val="none" w:sz="0" w:space="0" w:color="auto"/>
        <w:right w:val="none" w:sz="0" w:space="0" w:color="auto"/>
      </w:divBdr>
    </w:div>
    <w:div w:id="212084864">
      <w:marLeft w:val="0"/>
      <w:marRight w:val="0"/>
      <w:marTop w:val="0"/>
      <w:marBottom w:val="0"/>
      <w:divBdr>
        <w:top w:val="none" w:sz="0" w:space="0" w:color="auto"/>
        <w:left w:val="none" w:sz="0" w:space="0" w:color="auto"/>
        <w:bottom w:val="none" w:sz="0" w:space="0" w:color="auto"/>
        <w:right w:val="none" w:sz="0" w:space="0" w:color="auto"/>
      </w:divBdr>
      <w:divsChild>
        <w:div w:id="221715762">
          <w:marLeft w:val="0"/>
          <w:marRight w:val="0"/>
          <w:marTop w:val="0"/>
          <w:marBottom w:val="0"/>
          <w:divBdr>
            <w:top w:val="none" w:sz="0" w:space="0" w:color="auto"/>
            <w:left w:val="none" w:sz="0" w:space="0" w:color="auto"/>
            <w:bottom w:val="none" w:sz="0" w:space="0" w:color="auto"/>
            <w:right w:val="none" w:sz="0" w:space="0" w:color="auto"/>
          </w:divBdr>
          <w:divsChild>
            <w:div w:id="5428354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2622696">
      <w:marLeft w:val="0"/>
      <w:marRight w:val="0"/>
      <w:marTop w:val="200"/>
      <w:marBottom w:val="0"/>
      <w:divBdr>
        <w:top w:val="none" w:sz="0" w:space="0" w:color="auto"/>
        <w:left w:val="none" w:sz="0" w:space="0" w:color="auto"/>
        <w:bottom w:val="none" w:sz="0" w:space="0" w:color="auto"/>
        <w:right w:val="none" w:sz="0" w:space="0" w:color="auto"/>
      </w:divBdr>
    </w:div>
    <w:div w:id="215045416">
      <w:marLeft w:val="0"/>
      <w:marRight w:val="0"/>
      <w:marTop w:val="200"/>
      <w:marBottom w:val="100"/>
      <w:divBdr>
        <w:top w:val="none" w:sz="0" w:space="0" w:color="auto"/>
        <w:left w:val="none" w:sz="0" w:space="0" w:color="auto"/>
        <w:bottom w:val="none" w:sz="0" w:space="0" w:color="auto"/>
        <w:right w:val="none" w:sz="0" w:space="0" w:color="auto"/>
      </w:divBdr>
    </w:div>
    <w:div w:id="216281084">
      <w:marLeft w:val="0"/>
      <w:marRight w:val="0"/>
      <w:marTop w:val="200"/>
      <w:marBottom w:val="0"/>
      <w:divBdr>
        <w:top w:val="none" w:sz="0" w:space="0" w:color="auto"/>
        <w:left w:val="none" w:sz="0" w:space="0" w:color="auto"/>
        <w:bottom w:val="none" w:sz="0" w:space="0" w:color="auto"/>
        <w:right w:val="none" w:sz="0" w:space="0" w:color="auto"/>
      </w:divBdr>
    </w:div>
    <w:div w:id="216359119">
      <w:marLeft w:val="0"/>
      <w:marRight w:val="0"/>
      <w:marTop w:val="200"/>
      <w:marBottom w:val="0"/>
      <w:divBdr>
        <w:top w:val="none" w:sz="0" w:space="0" w:color="auto"/>
        <w:left w:val="none" w:sz="0" w:space="0" w:color="auto"/>
        <w:bottom w:val="none" w:sz="0" w:space="0" w:color="auto"/>
        <w:right w:val="none" w:sz="0" w:space="0" w:color="auto"/>
      </w:divBdr>
    </w:div>
    <w:div w:id="218327118">
      <w:marLeft w:val="0"/>
      <w:marRight w:val="0"/>
      <w:marTop w:val="200"/>
      <w:marBottom w:val="0"/>
      <w:divBdr>
        <w:top w:val="none" w:sz="0" w:space="0" w:color="auto"/>
        <w:left w:val="none" w:sz="0" w:space="0" w:color="auto"/>
        <w:bottom w:val="none" w:sz="0" w:space="0" w:color="auto"/>
        <w:right w:val="none" w:sz="0" w:space="0" w:color="auto"/>
      </w:divBdr>
    </w:div>
    <w:div w:id="218442033">
      <w:marLeft w:val="0"/>
      <w:marRight w:val="0"/>
      <w:marTop w:val="100"/>
      <w:marBottom w:val="0"/>
      <w:divBdr>
        <w:top w:val="none" w:sz="0" w:space="0" w:color="auto"/>
        <w:left w:val="none" w:sz="0" w:space="0" w:color="auto"/>
        <w:bottom w:val="none" w:sz="0" w:space="0" w:color="auto"/>
        <w:right w:val="none" w:sz="0" w:space="0" w:color="auto"/>
      </w:divBdr>
    </w:div>
    <w:div w:id="219440397">
      <w:marLeft w:val="0"/>
      <w:marRight w:val="0"/>
      <w:marTop w:val="200"/>
      <w:marBottom w:val="0"/>
      <w:divBdr>
        <w:top w:val="none" w:sz="0" w:space="0" w:color="auto"/>
        <w:left w:val="none" w:sz="0" w:space="0" w:color="auto"/>
        <w:bottom w:val="none" w:sz="0" w:space="0" w:color="auto"/>
        <w:right w:val="none" w:sz="0" w:space="0" w:color="auto"/>
      </w:divBdr>
    </w:div>
    <w:div w:id="220677681">
      <w:marLeft w:val="0"/>
      <w:marRight w:val="0"/>
      <w:marTop w:val="200"/>
      <w:marBottom w:val="0"/>
      <w:divBdr>
        <w:top w:val="none" w:sz="0" w:space="0" w:color="auto"/>
        <w:left w:val="none" w:sz="0" w:space="0" w:color="auto"/>
        <w:bottom w:val="none" w:sz="0" w:space="0" w:color="auto"/>
        <w:right w:val="none" w:sz="0" w:space="0" w:color="auto"/>
      </w:divBdr>
    </w:div>
    <w:div w:id="221986770">
      <w:marLeft w:val="0"/>
      <w:marRight w:val="0"/>
      <w:marTop w:val="0"/>
      <w:marBottom w:val="0"/>
      <w:divBdr>
        <w:top w:val="none" w:sz="0" w:space="0" w:color="auto"/>
        <w:left w:val="none" w:sz="0" w:space="0" w:color="auto"/>
        <w:bottom w:val="none" w:sz="0" w:space="0" w:color="auto"/>
        <w:right w:val="none" w:sz="0" w:space="0" w:color="auto"/>
      </w:divBdr>
      <w:divsChild>
        <w:div w:id="1015618549">
          <w:marLeft w:val="0"/>
          <w:marRight w:val="0"/>
          <w:marTop w:val="100"/>
          <w:marBottom w:val="0"/>
          <w:divBdr>
            <w:top w:val="none" w:sz="0" w:space="0" w:color="auto"/>
            <w:left w:val="none" w:sz="0" w:space="0" w:color="auto"/>
            <w:bottom w:val="none" w:sz="0" w:space="0" w:color="auto"/>
            <w:right w:val="none" w:sz="0" w:space="0" w:color="auto"/>
          </w:divBdr>
        </w:div>
        <w:div w:id="260063840">
          <w:marLeft w:val="0"/>
          <w:marRight w:val="0"/>
          <w:marTop w:val="100"/>
          <w:marBottom w:val="0"/>
          <w:divBdr>
            <w:top w:val="none" w:sz="0" w:space="0" w:color="auto"/>
            <w:left w:val="none" w:sz="0" w:space="0" w:color="auto"/>
            <w:bottom w:val="none" w:sz="0" w:space="0" w:color="auto"/>
            <w:right w:val="none" w:sz="0" w:space="0" w:color="auto"/>
          </w:divBdr>
        </w:div>
        <w:div w:id="1834250532">
          <w:marLeft w:val="0"/>
          <w:marRight w:val="0"/>
          <w:marTop w:val="100"/>
          <w:marBottom w:val="0"/>
          <w:divBdr>
            <w:top w:val="none" w:sz="0" w:space="0" w:color="auto"/>
            <w:left w:val="none" w:sz="0" w:space="0" w:color="auto"/>
            <w:bottom w:val="none" w:sz="0" w:space="0" w:color="auto"/>
            <w:right w:val="none" w:sz="0" w:space="0" w:color="auto"/>
          </w:divBdr>
        </w:div>
      </w:divsChild>
    </w:div>
    <w:div w:id="222522508">
      <w:marLeft w:val="0"/>
      <w:marRight w:val="0"/>
      <w:marTop w:val="200"/>
      <w:marBottom w:val="0"/>
      <w:divBdr>
        <w:top w:val="none" w:sz="0" w:space="0" w:color="auto"/>
        <w:left w:val="none" w:sz="0" w:space="0" w:color="auto"/>
        <w:bottom w:val="none" w:sz="0" w:space="0" w:color="auto"/>
        <w:right w:val="none" w:sz="0" w:space="0" w:color="auto"/>
      </w:divBdr>
    </w:div>
    <w:div w:id="225382229">
      <w:marLeft w:val="0"/>
      <w:marRight w:val="0"/>
      <w:marTop w:val="200"/>
      <w:marBottom w:val="0"/>
      <w:divBdr>
        <w:top w:val="none" w:sz="0" w:space="0" w:color="auto"/>
        <w:left w:val="none" w:sz="0" w:space="0" w:color="auto"/>
        <w:bottom w:val="none" w:sz="0" w:space="0" w:color="auto"/>
        <w:right w:val="none" w:sz="0" w:space="0" w:color="auto"/>
      </w:divBdr>
    </w:div>
    <w:div w:id="225528538">
      <w:marLeft w:val="0"/>
      <w:marRight w:val="0"/>
      <w:marTop w:val="200"/>
      <w:marBottom w:val="0"/>
      <w:divBdr>
        <w:top w:val="none" w:sz="0" w:space="0" w:color="auto"/>
        <w:left w:val="none" w:sz="0" w:space="0" w:color="auto"/>
        <w:bottom w:val="none" w:sz="0" w:space="0" w:color="auto"/>
        <w:right w:val="none" w:sz="0" w:space="0" w:color="auto"/>
      </w:divBdr>
    </w:div>
    <w:div w:id="226573549">
      <w:marLeft w:val="0"/>
      <w:marRight w:val="0"/>
      <w:marTop w:val="200"/>
      <w:marBottom w:val="0"/>
      <w:divBdr>
        <w:top w:val="none" w:sz="0" w:space="0" w:color="auto"/>
        <w:left w:val="none" w:sz="0" w:space="0" w:color="auto"/>
        <w:bottom w:val="none" w:sz="0" w:space="0" w:color="auto"/>
        <w:right w:val="none" w:sz="0" w:space="0" w:color="auto"/>
      </w:divBdr>
    </w:div>
    <w:div w:id="229002297">
      <w:marLeft w:val="0"/>
      <w:marRight w:val="0"/>
      <w:marTop w:val="200"/>
      <w:marBottom w:val="0"/>
      <w:divBdr>
        <w:top w:val="none" w:sz="0" w:space="0" w:color="auto"/>
        <w:left w:val="none" w:sz="0" w:space="0" w:color="auto"/>
        <w:bottom w:val="none" w:sz="0" w:space="0" w:color="auto"/>
        <w:right w:val="none" w:sz="0" w:space="0" w:color="auto"/>
      </w:divBdr>
      <w:divsChild>
        <w:div w:id="98263982">
          <w:marLeft w:val="0"/>
          <w:marRight w:val="0"/>
          <w:marTop w:val="0"/>
          <w:marBottom w:val="0"/>
          <w:divBdr>
            <w:top w:val="none" w:sz="0" w:space="0" w:color="auto"/>
            <w:left w:val="none" w:sz="0" w:space="0" w:color="auto"/>
            <w:bottom w:val="none" w:sz="0" w:space="0" w:color="auto"/>
            <w:right w:val="none" w:sz="0" w:space="0" w:color="auto"/>
          </w:divBdr>
        </w:div>
        <w:div w:id="568923256">
          <w:marLeft w:val="0"/>
          <w:marRight w:val="0"/>
          <w:marTop w:val="0"/>
          <w:marBottom w:val="0"/>
          <w:divBdr>
            <w:top w:val="none" w:sz="0" w:space="0" w:color="auto"/>
            <w:left w:val="none" w:sz="0" w:space="0" w:color="auto"/>
            <w:bottom w:val="none" w:sz="0" w:space="0" w:color="auto"/>
            <w:right w:val="none" w:sz="0" w:space="0" w:color="auto"/>
          </w:divBdr>
        </w:div>
        <w:div w:id="1258291679">
          <w:marLeft w:val="0"/>
          <w:marRight w:val="0"/>
          <w:marTop w:val="0"/>
          <w:marBottom w:val="0"/>
          <w:divBdr>
            <w:top w:val="none" w:sz="0" w:space="0" w:color="auto"/>
            <w:left w:val="none" w:sz="0" w:space="0" w:color="auto"/>
            <w:bottom w:val="none" w:sz="0" w:space="0" w:color="auto"/>
            <w:right w:val="none" w:sz="0" w:space="0" w:color="auto"/>
          </w:divBdr>
        </w:div>
        <w:div w:id="1055471990">
          <w:marLeft w:val="0"/>
          <w:marRight w:val="0"/>
          <w:marTop w:val="0"/>
          <w:marBottom w:val="0"/>
          <w:divBdr>
            <w:top w:val="none" w:sz="0" w:space="0" w:color="auto"/>
            <w:left w:val="none" w:sz="0" w:space="0" w:color="auto"/>
            <w:bottom w:val="none" w:sz="0" w:space="0" w:color="auto"/>
            <w:right w:val="none" w:sz="0" w:space="0" w:color="auto"/>
          </w:divBdr>
        </w:div>
        <w:div w:id="2139254670">
          <w:marLeft w:val="0"/>
          <w:marRight w:val="0"/>
          <w:marTop w:val="0"/>
          <w:marBottom w:val="0"/>
          <w:divBdr>
            <w:top w:val="none" w:sz="0" w:space="0" w:color="auto"/>
            <w:left w:val="none" w:sz="0" w:space="0" w:color="auto"/>
            <w:bottom w:val="none" w:sz="0" w:space="0" w:color="auto"/>
            <w:right w:val="none" w:sz="0" w:space="0" w:color="auto"/>
          </w:divBdr>
        </w:div>
        <w:div w:id="1090079016">
          <w:marLeft w:val="0"/>
          <w:marRight w:val="0"/>
          <w:marTop w:val="0"/>
          <w:marBottom w:val="0"/>
          <w:divBdr>
            <w:top w:val="none" w:sz="0" w:space="0" w:color="auto"/>
            <w:left w:val="none" w:sz="0" w:space="0" w:color="auto"/>
            <w:bottom w:val="none" w:sz="0" w:space="0" w:color="auto"/>
            <w:right w:val="none" w:sz="0" w:space="0" w:color="auto"/>
          </w:divBdr>
        </w:div>
        <w:div w:id="475026396">
          <w:marLeft w:val="0"/>
          <w:marRight w:val="0"/>
          <w:marTop w:val="0"/>
          <w:marBottom w:val="0"/>
          <w:divBdr>
            <w:top w:val="none" w:sz="0" w:space="0" w:color="auto"/>
            <w:left w:val="none" w:sz="0" w:space="0" w:color="auto"/>
            <w:bottom w:val="none" w:sz="0" w:space="0" w:color="auto"/>
            <w:right w:val="none" w:sz="0" w:space="0" w:color="auto"/>
          </w:divBdr>
        </w:div>
        <w:div w:id="1186676971">
          <w:marLeft w:val="0"/>
          <w:marRight w:val="0"/>
          <w:marTop w:val="0"/>
          <w:marBottom w:val="0"/>
          <w:divBdr>
            <w:top w:val="none" w:sz="0" w:space="0" w:color="auto"/>
            <w:left w:val="none" w:sz="0" w:space="0" w:color="auto"/>
            <w:bottom w:val="none" w:sz="0" w:space="0" w:color="auto"/>
            <w:right w:val="none" w:sz="0" w:space="0" w:color="auto"/>
          </w:divBdr>
        </w:div>
        <w:div w:id="77793566">
          <w:marLeft w:val="0"/>
          <w:marRight w:val="0"/>
          <w:marTop w:val="0"/>
          <w:marBottom w:val="0"/>
          <w:divBdr>
            <w:top w:val="none" w:sz="0" w:space="0" w:color="auto"/>
            <w:left w:val="none" w:sz="0" w:space="0" w:color="auto"/>
            <w:bottom w:val="none" w:sz="0" w:space="0" w:color="auto"/>
            <w:right w:val="none" w:sz="0" w:space="0" w:color="auto"/>
          </w:divBdr>
        </w:div>
        <w:div w:id="1076317948">
          <w:marLeft w:val="0"/>
          <w:marRight w:val="0"/>
          <w:marTop w:val="0"/>
          <w:marBottom w:val="0"/>
          <w:divBdr>
            <w:top w:val="none" w:sz="0" w:space="0" w:color="auto"/>
            <w:left w:val="none" w:sz="0" w:space="0" w:color="auto"/>
            <w:bottom w:val="none" w:sz="0" w:space="0" w:color="auto"/>
            <w:right w:val="none" w:sz="0" w:space="0" w:color="auto"/>
          </w:divBdr>
        </w:div>
        <w:div w:id="873233370">
          <w:marLeft w:val="0"/>
          <w:marRight w:val="0"/>
          <w:marTop w:val="0"/>
          <w:marBottom w:val="0"/>
          <w:divBdr>
            <w:top w:val="none" w:sz="0" w:space="0" w:color="auto"/>
            <w:left w:val="none" w:sz="0" w:space="0" w:color="auto"/>
            <w:bottom w:val="none" w:sz="0" w:space="0" w:color="auto"/>
            <w:right w:val="none" w:sz="0" w:space="0" w:color="auto"/>
          </w:divBdr>
        </w:div>
        <w:div w:id="92287020">
          <w:marLeft w:val="0"/>
          <w:marRight w:val="0"/>
          <w:marTop w:val="0"/>
          <w:marBottom w:val="0"/>
          <w:divBdr>
            <w:top w:val="none" w:sz="0" w:space="0" w:color="auto"/>
            <w:left w:val="none" w:sz="0" w:space="0" w:color="auto"/>
            <w:bottom w:val="none" w:sz="0" w:space="0" w:color="auto"/>
            <w:right w:val="none" w:sz="0" w:space="0" w:color="auto"/>
          </w:divBdr>
        </w:div>
        <w:div w:id="683434359">
          <w:marLeft w:val="0"/>
          <w:marRight w:val="0"/>
          <w:marTop w:val="0"/>
          <w:marBottom w:val="0"/>
          <w:divBdr>
            <w:top w:val="none" w:sz="0" w:space="0" w:color="auto"/>
            <w:left w:val="none" w:sz="0" w:space="0" w:color="auto"/>
            <w:bottom w:val="none" w:sz="0" w:space="0" w:color="auto"/>
            <w:right w:val="none" w:sz="0" w:space="0" w:color="auto"/>
          </w:divBdr>
        </w:div>
        <w:div w:id="1207260788">
          <w:marLeft w:val="0"/>
          <w:marRight w:val="0"/>
          <w:marTop w:val="0"/>
          <w:marBottom w:val="0"/>
          <w:divBdr>
            <w:top w:val="none" w:sz="0" w:space="0" w:color="auto"/>
            <w:left w:val="none" w:sz="0" w:space="0" w:color="auto"/>
            <w:bottom w:val="none" w:sz="0" w:space="0" w:color="auto"/>
            <w:right w:val="none" w:sz="0" w:space="0" w:color="auto"/>
          </w:divBdr>
        </w:div>
      </w:divsChild>
    </w:div>
    <w:div w:id="230045156">
      <w:marLeft w:val="0"/>
      <w:marRight w:val="0"/>
      <w:marTop w:val="200"/>
      <w:marBottom w:val="0"/>
      <w:divBdr>
        <w:top w:val="none" w:sz="0" w:space="0" w:color="auto"/>
        <w:left w:val="none" w:sz="0" w:space="0" w:color="auto"/>
        <w:bottom w:val="none" w:sz="0" w:space="0" w:color="auto"/>
        <w:right w:val="none" w:sz="0" w:space="0" w:color="auto"/>
      </w:divBdr>
    </w:div>
    <w:div w:id="230582857">
      <w:marLeft w:val="0"/>
      <w:marRight w:val="0"/>
      <w:marTop w:val="0"/>
      <w:marBottom w:val="0"/>
      <w:divBdr>
        <w:top w:val="none" w:sz="0" w:space="0" w:color="auto"/>
        <w:left w:val="none" w:sz="0" w:space="0" w:color="auto"/>
        <w:bottom w:val="none" w:sz="0" w:space="0" w:color="auto"/>
        <w:right w:val="none" w:sz="0" w:space="0" w:color="auto"/>
      </w:divBdr>
      <w:divsChild>
        <w:div w:id="1571229751">
          <w:marLeft w:val="0"/>
          <w:marRight w:val="0"/>
          <w:marTop w:val="200"/>
          <w:marBottom w:val="0"/>
          <w:divBdr>
            <w:top w:val="none" w:sz="0" w:space="0" w:color="auto"/>
            <w:left w:val="none" w:sz="0" w:space="0" w:color="auto"/>
            <w:bottom w:val="none" w:sz="0" w:space="0" w:color="auto"/>
            <w:right w:val="none" w:sz="0" w:space="0" w:color="auto"/>
          </w:divBdr>
        </w:div>
      </w:divsChild>
    </w:div>
    <w:div w:id="232086865">
      <w:marLeft w:val="0"/>
      <w:marRight w:val="0"/>
      <w:marTop w:val="200"/>
      <w:marBottom w:val="0"/>
      <w:divBdr>
        <w:top w:val="none" w:sz="0" w:space="0" w:color="auto"/>
        <w:left w:val="none" w:sz="0" w:space="0" w:color="auto"/>
        <w:bottom w:val="none" w:sz="0" w:space="0" w:color="auto"/>
        <w:right w:val="none" w:sz="0" w:space="0" w:color="auto"/>
      </w:divBdr>
    </w:div>
    <w:div w:id="232274724">
      <w:marLeft w:val="0"/>
      <w:marRight w:val="0"/>
      <w:marTop w:val="0"/>
      <w:marBottom w:val="0"/>
      <w:divBdr>
        <w:top w:val="none" w:sz="0" w:space="0" w:color="auto"/>
        <w:left w:val="none" w:sz="0" w:space="0" w:color="auto"/>
        <w:bottom w:val="none" w:sz="0" w:space="0" w:color="auto"/>
        <w:right w:val="none" w:sz="0" w:space="0" w:color="auto"/>
      </w:divBdr>
      <w:divsChild>
        <w:div w:id="1785077219">
          <w:marLeft w:val="0"/>
          <w:marRight w:val="0"/>
          <w:marTop w:val="0"/>
          <w:marBottom w:val="0"/>
          <w:divBdr>
            <w:top w:val="none" w:sz="0" w:space="0" w:color="auto"/>
            <w:left w:val="none" w:sz="0" w:space="0" w:color="auto"/>
            <w:bottom w:val="none" w:sz="0" w:space="0" w:color="auto"/>
            <w:right w:val="none" w:sz="0" w:space="0" w:color="auto"/>
          </w:divBdr>
          <w:divsChild>
            <w:div w:id="17947896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34240321">
      <w:marLeft w:val="0"/>
      <w:marRight w:val="0"/>
      <w:marTop w:val="200"/>
      <w:marBottom w:val="0"/>
      <w:divBdr>
        <w:top w:val="none" w:sz="0" w:space="0" w:color="auto"/>
        <w:left w:val="none" w:sz="0" w:space="0" w:color="auto"/>
        <w:bottom w:val="none" w:sz="0" w:space="0" w:color="auto"/>
        <w:right w:val="none" w:sz="0" w:space="0" w:color="auto"/>
      </w:divBdr>
    </w:div>
    <w:div w:id="234240586">
      <w:marLeft w:val="0"/>
      <w:marRight w:val="0"/>
      <w:marTop w:val="0"/>
      <w:marBottom w:val="0"/>
      <w:divBdr>
        <w:top w:val="none" w:sz="0" w:space="0" w:color="auto"/>
        <w:left w:val="none" w:sz="0" w:space="0" w:color="auto"/>
        <w:bottom w:val="none" w:sz="0" w:space="0" w:color="auto"/>
        <w:right w:val="none" w:sz="0" w:space="0" w:color="auto"/>
      </w:divBdr>
      <w:divsChild>
        <w:div w:id="1451893552">
          <w:marLeft w:val="0"/>
          <w:marRight w:val="0"/>
          <w:marTop w:val="0"/>
          <w:marBottom w:val="0"/>
          <w:divBdr>
            <w:top w:val="none" w:sz="0" w:space="0" w:color="auto"/>
            <w:left w:val="none" w:sz="0" w:space="0" w:color="auto"/>
            <w:bottom w:val="none" w:sz="0" w:space="0" w:color="auto"/>
            <w:right w:val="none" w:sz="0" w:space="0" w:color="auto"/>
          </w:divBdr>
          <w:divsChild>
            <w:div w:id="57042647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35673524">
      <w:marLeft w:val="0"/>
      <w:marRight w:val="0"/>
      <w:marTop w:val="200"/>
      <w:marBottom w:val="200"/>
      <w:divBdr>
        <w:top w:val="none" w:sz="0" w:space="0" w:color="auto"/>
        <w:left w:val="none" w:sz="0" w:space="0" w:color="auto"/>
        <w:bottom w:val="none" w:sz="0" w:space="0" w:color="auto"/>
        <w:right w:val="none" w:sz="0" w:space="0" w:color="auto"/>
      </w:divBdr>
    </w:div>
    <w:div w:id="235676643">
      <w:marLeft w:val="0"/>
      <w:marRight w:val="0"/>
      <w:marTop w:val="100"/>
      <w:marBottom w:val="0"/>
      <w:divBdr>
        <w:top w:val="none" w:sz="0" w:space="0" w:color="auto"/>
        <w:left w:val="none" w:sz="0" w:space="0" w:color="auto"/>
        <w:bottom w:val="none" w:sz="0" w:space="0" w:color="auto"/>
        <w:right w:val="none" w:sz="0" w:space="0" w:color="auto"/>
      </w:divBdr>
    </w:div>
    <w:div w:id="236131075">
      <w:marLeft w:val="0"/>
      <w:marRight w:val="0"/>
      <w:marTop w:val="0"/>
      <w:marBottom w:val="0"/>
      <w:divBdr>
        <w:top w:val="none" w:sz="0" w:space="0" w:color="auto"/>
        <w:left w:val="none" w:sz="0" w:space="0" w:color="auto"/>
        <w:bottom w:val="none" w:sz="0" w:space="0" w:color="auto"/>
        <w:right w:val="none" w:sz="0" w:space="0" w:color="auto"/>
      </w:divBdr>
      <w:divsChild>
        <w:div w:id="230585876">
          <w:marLeft w:val="0"/>
          <w:marRight w:val="0"/>
          <w:marTop w:val="0"/>
          <w:marBottom w:val="0"/>
          <w:divBdr>
            <w:top w:val="none" w:sz="0" w:space="0" w:color="auto"/>
            <w:left w:val="none" w:sz="0" w:space="0" w:color="auto"/>
            <w:bottom w:val="none" w:sz="0" w:space="0" w:color="auto"/>
            <w:right w:val="none" w:sz="0" w:space="0" w:color="auto"/>
          </w:divBdr>
          <w:divsChild>
            <w:div w:id="770182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37906356">
      <w:marLeft w:val="0"/>
      <w:marRight w:val="0"/>
      <w:marTop w:val="200"/>
      <w:marBottom w:val="0"/>
      <w:divBdr>
        <w:top w:val="none" w:sz="0" w:space="0" w:color="auto"/>
        <w:left w:val="none" w:sz="0" w:space="0" w:color="auto"/>
        <w:bottom w:val="none" w:sz="0" w:space="0" w:color="auto"/>
        <w:right w:val="none" w:sz="0" w:space="0" w:color="auto"/>
      </w:divBdr>
    </w:div>
    <w:div w:id="238097688">
      <w:marLeft w:val="0"/>
      <w:marRight w:val="0"/>
      <w:marTop w:val="200"/>
      <w:marBottom w:val="0"/>
      <w:divBdr>
        <w:top w:val="none" w:sz="0" w:space="0" w:color="auto"/>
        <w:left w:val="none" w:sz="0" w:space="0" w:color="auto"/>
        <w:bottom w:val="none" w:sz="0" w:space="0" w:color="auto"/>
        <w:right w:val="none" w:sz="0" w:space="0" w:color="auto"/>
      </w:divBdr>
    </w:div>
    <w:div w:id="238443207">
      <w:marLeft w:val="0"/>
      <w:marRight w:val="0"/>
      <w:marTop w:val="200"/>
      <w:marBottom w:val="0"/>
      <w:divBdr>
        <w:top w:val="none" w:sz="0" w:space="0" w:color="auto"/>
        <w:left w:val="none" w:sz="0" w:space="0" w:color="auto"/>
        <w:bottom w:val="none" w:sz="0" w:space="0" w:color="auto"/>
        <w:right w:val="none" w:sz="0" w:space="0" w:color="auto"/>
      </w:divBdr>
    </w:div>
    <w:div w:id="238634820">
      <w:marLeft w:val="0"/>
      <w:marRight w:val="0"/>
      <w:marTop w:val="200"/>
      <w:marBottom w:val="0"/>
      <w:divBdr>
        <w:top w:val="none" w:sz="0" w:space="0" w:color="auto"/>
        <w:left w:val="none" w:sz="0" w:space="0" w:color="auto"/>
        <w:bottom w:val="none" w:sz="0" w:space="0" w:color="auto"/>
        <w:right w:val="none" w:sz="0" w:space="0" w:color="auto"/>
      </w:divBdr>
    </w:div>
    <w:div w:id="239367688">
      <w:marLeft w:val="0"/>
      <w:marRight w:val="0"/>
      <w:marTop w:val="200"/>
      <w:marBottom w:val="0"/>
      <w:divBdr>
        <w:top w:val="none" w:sz="0" w:space="0" w:color="auto"/>
        <w:left w:val="none" w:sz="0" w:space="0" w:color="auto"/>
        <w:bottom w:val="none" w:sz="0" w:space="0" w:color="auto"/>
        <w:right w:val="none" w:sz="0" w:space="0" w:color="auto"/>
      </w:divBdr>
    </w:div>
    <w:div w:id="239756152">
      <w:marLeft w:val="0"/>
      <w:marRight w:val="0"/>
      <w:marTop w:val="200"/>
      <w:marBottom w:val="0"/>
      <w:divBdr>
        <w:top w:val="none" w:sz="0" w:space="0" w:color="auto"/>
        <w:left w:val="none" w:sz="0" w:space="0" w:color="auto"/>
        <w:bottom w:val="none" w:sz="0" w:space="0" w:color="auto"/>
        <w:right w:val="none" w:sz="0" w:space="0" w:color="auto"/>
      </w:divBdr>
    </w:div>
    <w:div w:id="240606680">
      <w:marLeft w:val="0"/>
      <w:marRight w:val="0"/>
      <w:marTop w:val="200"/>
      <w:marBottom w:val="0"/>
      <w:divBdr>
        <w:top w:val="none" w:sz="0" w:space="0" w:color="auto"/>
        <w:left w:val="none" w:sz="0" w:space="0" w:color="auto"/>
        <w:bottom w:val="none" w:sz="0" w:space="0" w:color="auto"/>
        <w:right w:val="none" w:sz="0" w:space="0" w:color="auto"/>
      </w:divBdr>
    </w:div>
    <w:div w:id="241794483">
      <w:marLeft w:val="0"/>
      <w:marRight w:val="0"/>
      <w:marTop w:val="200"/>
      <w:marBottom w:val="0"/>
      <w:divBdr>
        <w:top w:val="none" w:sz="0" w:space="0" w:color="auto"/>
        <w:left w:val="none" w:sz="0" w:space="0" w:color="auto"/>
        <w:bottom w:val="none" w:sz="0" w:space="0" w:color="auto"/>
        <w:right w:val="none" w:sz="0" w:space="0" w:color="auto"/>
      </w:divBdr>
    </w:div>
    <w:div w:id="242422129">
      <w:marLeft w:val="0"/>
      <w:marRight w:val="0"/>
      <w:marTop w:val="200"/>
      <w:marBottom w:val="0"/>
      <w:divBdr>
        <w:top w:val="none" w:sz="0" w:space="0" w:color="auto"/>
        <w:left w:val="none" w:sz="0" w:space="0" w:color="auto"/>
        <w:bottom w:val="none" w:sz="0" w:space="0" w:color="auto"/>
        <w:right w:val="none" w:sz="0" w:space="0" w:color="auto"/>
      </w:divBdr>
    </w:div>
    <w:div w:id="247690362">
      <w:marLeft w:val="0"/>
      <w:marRight w:val="0"/>
      <w:marTop w:val="200"/>
      <w:marBottom w:val="0"/>
      <w:divBdr>
        <w:top w:val="none" w:sz="0" w:space="0" w:color="auto"/>
        <w:left w:val="none" w:sz="0" w:space="0" w:color="auto"/>
        <w:bottom w:val="none" w:sz="0" w:space="0" w:color="auto"/>
        <w:right w:val="none" w:sz="0" w:space="0" w:color="auto"/>
      </w:divBdr>
    </w:div>
    <w:div w:id="248125676">
      <w:marLeft w:val="0"/>
      <w:marRight w:val="0"/>
      <w:marTop w:val="200"/>
      <w:marBottom w:val="200"/>
      <w:divBdr>
        <w:top w:val="none" w:sz="0" w:space="0" w:color="auto"/>
        <w:left w:val="none" w:sz="0" w:space="0" w:color="auto"/>
        <w:bottom w:val="none" w:sz="0" w:space="0" w:color="auto"/>
        <w:right w:val="none" w:sz="0" w:space="0" w:color="auto"/>
      </w:divBdr>
    </w:div>
    <w:div w:id="250624835">
      <w:marLeft w:val="0"/>
      <w:marRight w:val="0"/>
      <w:marTop w:val="200"/>
      <w:marBottom w:val="0"/>
      <w:divBdr>
        <w:top w:val="none" w:sz="0" w:space="0" w:color="auto"/>
        <w:left w:val="none" w:sz="0" w:space="0" w:color="auto"/>
        <w:bottom w:val="none" w:sz="0" w:space="0" w:color="auto"/>
        <w:right w:val="none" w:sz="0" w:space="0" w:color="auto"/>
      </w:divBdr>
    </w:div>
    <w:div w:id="250703060">
      <w:marLeft w:val="0"/>
      <w:marRight w:val="0"/>
      <w:marTop w:val="200"/>
      <w:marBottom w:val="0"/>
      <w:divBdr>
        <w:top w:val="none" w:sz="0" w:space="0" w:color="auto"/>
        <w:left w:val="none" w:sz="0" w:space="0" w:color="auto"/>
        <w:bottom w:val="none" w:sz="0" w:space="0" w:color="auto"/>
        <w:right w:val="none" w:sz="0" w:space="0" w:color="auto"/>
      </w:divBdr>
    </w:div>
    <w:div w:id="253176532">
      <w:marLeft w:val="0"/>
      <w:marRight w:val="0"/>
      <w:marTop w:val="200"/>
      <w:marBottom w:val="0"/>
      <w:divBdr>
        <w:top w:val="none" w:sz="0" w:space="0" w:color="auto"/>
        <w:left w:val="none" w:sz="0" w:space="0" w:color="auto"/>
        <w:bottom w:val="none" w:sz="0" w:space="0" w:color="auto"/>
        <w:right w:val="none" w:sz="0" w:space="0" w:color="auto"/>
      </w:divBdr>
    </w:div>
    <w:div w:id="253368353">
      <w:marLeft w:val="0"/>
      <w:marRight w:val="0"/>
      <w:marTop w:val="200"/>
      <w:marBottom w:val="0"/>
      <w:divBdr>
        <w:top w:val="none" w:sz="0" w:space="0" w:color="auto"/>
        <w:left w:val="none" w:sz="0" w:space="0" w:color="auto"/>
        <w:bottom w:val="none" w:sz="0" w:space="0" w:color="auto"/>
        <w:right w:val="none" w:sz="0" w:space="0" w:color="auto"/>
      </w:divBdr>
    </w:div>
    <w:div w:id="253784911">
      <w:marLeft w:val="0"/>
      <w:marRight w:val="0"/>
      <w:marTop w:val="0"/>
      <w:marBottom w:val="0"/>
      <w:divBdr>
        <w:top w:val="none" w:sz="0" w:space="0" w:color="auto"/>
        <w:left w:val="none" w:sz="0" w:space="0" w:color="auto"/>
        <w:bottom w:val="none" w:sz="0" w:space="0" w:color="auto"/>
        <w:right w:val="none" w:sz="0" w:space="0" w:color="auto"/>
      </w:divBdr>
      <w:divsChild>
        <w:div w:id="865362721">
          <w:marLeft w:val="0"/>
          <w:marRight w:val="0"/>
          <w:marTop w:val="0"/>
          <w:marBottom w:val="0"/>
          <w:divBdr>
            <w:top w:val="none" w:sz="0" w:space="0" w:color="auto"/>
            <w:left w:val="none" w:sz="0" w:space="0" w:color="auto"/>
            <w:bottom w:val="none" w:sz="0" w:space="0" w:color="auto"/>
            <w:right w:val="none" w:sz="0" w:space="0" w:color="auto"/>
          </w:divBdr>
          <w:divsChild>
            <w:div w:id="14238377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55134571">
      <w:marLeft w:val="0"/>
      <w:marRight w:val="0"/>
      <w:marTop w:val="200"/>
      <w:marBottom w:val="0"/>
      <w:divBdr>
        <w:top w:val="none" w:sz="0" w:space="0" w:color="auto"/>
        <w:left w:val="none" w:sz="0" w:space="0" w:color="auto"/>
        <w:bottom w:val="none" w:sz="0" w:space="0" w:color="auto"/>
        <w:right w:val="none" w:sz="0" w:space="0" w:color="auto"/>
      </w:divBdr>
    </w:div>
    <w:div w:id="260920235">
      <w:marLeft w:val="0"/>
      <w:marRight w:val="0"/>
      <w:marTop w:val="0"/>
      <w:marBottom w:val="0"/>
      <w:divBdr>
        <w:top w:val="none" w:sz="0" w:space="0" w:color="auto"/>
        <w:left w:val="none" w:sz="0" w:space="0" w:color="auto"/>
        <w:bottom w:val="none" w:sz="0" w:space="0" w:color="auto"/>
        <w:right w:val="none" w:sz="0" w:space="0" w:color="auto"/>
      </w:divBdr>
      <w:divsChild>
        <w:div w:id="632105570">
          <w:marLeft w:val="0"/>
          <w:marRight w:val="0"/>
          <w:marTop w:val="200"/>
          <w:marBottom w:val="0"/>
          <w:divBdr>
            <w:top w:val="none" w:sz="0" w:space="0" w:color="auto"/>
            <w:left w:val="none" w:sz="0" w:space="0" w:color="auto"/>
            <w:bottom w:val="none" w:sz="0" w:space="0" w:color="auto"/>
            <w:right w:val="none" w:sz="0" w:space="0" w:color="auto"/>
          </w:divBdr>
        </w:div>
      </w:divsChild>
    </w:div>
    <w:div w:id="261649270">
      <w:marLeft w:val="0"/>
      <w:marRight w:val="0"/>
      <w:marTop w:val="200"/>
      <w:marBottom w:val="0"/>
      <w:divBdr>
        <w:top w:val="none" w:sz="0" w:space="0" w:color="auto"/>
        <w:left w:val="none" w:sz="0" w:space="0" w:color="auto"/>
        <w:bottom w:val="none" w:sz="0" w:space="0" w:color="auto"/>
        <w:right w:val="none" w:sz="0" w:space="0" w:color="auto"/>
      </w:divBdr>
    </w:div>
    <w:div w:id="262688852">
      <w:marLeft w:val="0"/>
      <w:marRight w:val="0"/>
      <w:marTop w:val="200"/>
      <w:marBottom w:val="0"/>
      <w:divBdr>
        <w:top w:val="none" w:sz="0" w:space="0" w:color="auto"/>
        <w:left w:val="none" w:sz="0" w:space="0" w:color="auto"/>
        <w:bottom w:val="none" w:sz="0" w:space="0" w:color="auto"/>
        <w:right w:val="none" w:sz="0" w:space="0" w:color="auto"/>
      </w:divBdr>
    </w:div>
    <w:div w:id="264273485">
      <w:marLeft w:val="0"/>
      <w:marRight w:val="0"/>
      <w:marTop w:val="200"/>
      <w:marBottom w:val="0"/>
      <w:divBdr>
        <w:top w:val="none" w:sz="0" w:space="0" w:color="auto"/>
        <w:left w:val="none" w:sz="0" w:space="0" w:color="auto"/>
        <w:bottom w:val="none" w:sz="0" w:space="0" w:color="auto"/>
        <w:right w:val="none" w:sz="0" w:space="0" w:color="auto"/>
      </w:divBdr>
    </w:div>
    <w:div w:id="265580755">
      <w:marLeft w:val="0"/>
      <w:marRight w:val="0"/>
      <w:marTop w:val="200"/>
      <w:marBottom w:val="0"/>
      <w:divBdr>
        <w:top w:val="none" w:sz="0" w:space="0" w:color="auto"/>
        <w:left w:val="none" w:sz="0" w:space="0" w:color="auto"/>
        <w:bottom w:val="none" w:sz="0" w:space="0" w:color="auto"/>
        <w:right w:val="none" w:sz="0" w:space="0" w:color="auto"/>
      </w:divBdr>
    </w:div>
    <w:div w:id="266426093">
      <w:marLeft w:val="0"/>
      <w:marRight w:val="0"/>
      <w:marTop w:val="0"/>
      <w:marBottom w:val="0"/>
      <w:divBdr>
        <w:top w:val="none" w:sz="0" w:space="0" w:color="auto"/>
        <w:left w:val="none" w:sz="0" w:space="0" w:color="auto"/>
        <w:bottom w:val="none" w:sz="0" w:space="0" w:color="auto"/>
        <w:right w:val="none" w:sz="0" w:space="0" w:color="auto"/>
      </w:divBdr>
      <w:divsChild>
        <w:div w:id="1798379335">
          <w:marLeft w:val="0"/>
          <w:marRight w:val="0"/>
          <w:marTop w:val="0"/>
          <w:marBottom w:val="0"/>
          <w:divBdr>
            <w:top w:val="none" w:sz="0" w:space="0" w:color="auto"/>
            <w:left w:val="none" w:sz="0" w:space="0" w:color="auto"/>
            <w:bottom w:val="none" w:sz="0" w:space="0" w:color="auto"/>
            <w:right w:val="none" w:sz="0" w:space="0" w:color="auto"/>
          </w:divBdr>
          <w:divsChild>
            <w:div w:id="156024589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67389971">
      <w:marLeft w:val="0"/>
      <w:marRight w:val="0"/>
      <w:marTop w:val="200"/>
      <w:marBottom w:val="0"/>
      <w:divBdr>
        <w:top w:val="none" w:sz="0" w:space="0" w:color="auto"/>
        <w:left w:val="none" w:sz="0" w:space="0" w:color="auto"/>
        <w:bottom w:val="none" w:sz="0" w:space="0" w:color="auto"/>
        <w:right w:val="none" w:sz="0" w:space="0" w:color="auto"/>
      </w:divBdr>
    </w:div>
    <w:div w:id="268396638">
      <w:marLeft w:val="0"/>
      <w:marRight w:val="0"/>
      <w:marTop w:val="200"/>
      <w:marBottom w:val="0"/>
      <w:divBdr>
        <w:top w:val="none" w:sz="0" w:space="0" w:color="auto"/>
        <w:left w:val="none" w:sz="0" w:space="0" w:color="auto"/>
        <w:bottom w:val="none" w:sz="0" w:space="0" w:color="auto"/>
        <w:right w:val="none" w:sz="0" w:space="0" w:color="auto"/>
      </w:divBdr>
    </w:div>
    <w:div w:id="270628684">
      <w:marLeft w:val="0"/>
      <w:marRight w:val="0"/>
      <w:marTop w:val="200"/>
      <w:marBottom w:val="0"/>
      <w:divBdr>
        <w:top w:val="none" w:sz="0" w:space="0" w:color="auto"/>
        <w:left w:val="none" w:sz="0" w:space="0" w:color="auto"/>
        <w:bottom w:val="none" w:sz="0" w:space="0" w:color="auto"/>
        <w:right w:val="none" w:sz="0" w:space="0" w:color="auto"/>
      </w:divBdr>
    </w:div>
    <w:div w:id="272245253">
      <w:marLeft w:val="0"/>
      <w:marRight w:val="0"/>
      <w:marTop w:val="200"/>
      <w:marBottom w:val="0"/>
      <w:divBdr>
        <w:top w:val="none" w:sz="0" w:space="0" w:color="auto"/>
        <w:left w:val="none" w:sz="0" w:space="0" w:color="auto"/>
        <w:bottom w:val="none" w:sz="0" w:space="0" w:color="auto"/>
        <w:right w:val="none" w:sz="0" w:space="0" w:color="auto"/>
      </w:divBdr>
    </w:div>
    <w:div w:id="272399007">
      <w:marLeft w:val="0"/>
      <w:marRight w:val="0"/>
      <w:marTop w:val="200"/>
      <w:marBottom w:val="0"/>
      <w:divBdr>
        <w:top w:val="none" w:sz="0" w:space="0" w:color="auto"/>
        <w:left w:val="none" w:sz="0" w:space="0" w:color="auto"/>
        <w:bottom w:val="none" w:sz="0" w:space="0" w:color="auto"/>
        <w:right w:val="none" w:sz="0" w:space="0" w:color="auto"/>
      </w:divBdr>
    </w:div>
    <w:div w:id="274757100">
      <w:marLeft w:val="0"/>
      <w:marRight w:val="0"/>
      <w:marTop w:val="200"/>
      <w:marBottom w:val="0"/>
      <w:divBdr>
        <w:top w:val="none" w:sz="0" w:space="0" w:color="auto"/>
        <w:left w:val="none" w:sz="0" w:space="0" w:color="auto"/>
        <w:bottom w:val="none" w:sz="0" w:space="0" w:color="auto"/>
        <w:right w:val="none" w:sz="0" w:space="0" w:color="auto"/>
      </w:divBdr>
    </w:div>
    <w:div w:id="274795089">
      <w:marLeft w:val="0"/>
      <w:marRight w:val="0"/>
      <w:marTop w:val="200"/>
      <w:marBottom w:val="0"/>
      <w:divBdr>
        <w:top w:val="none" w:sz="0" w:space="0" w:color="auto"/>
        <w:left w:val="none" w:sz="0" w:space="0" w:color="auto"/>
        <w:bottom w:val="none" w:sz="0" w:space="0" w:color="auto"/>
        <w:right w:val="none" w:sz="0" w:space="0" w:color="auto"/>
      </w:divBdr>
    </w:div>
    <w:div w:id="275135676">
      <w:marLeft w:val="0"/>
      <w:marRight w:val="0"/>
      <w:marTop w:val="200"/>
      <w:marBottom w:val="0"/>
      <w:divBdr>
        <w:top w:val="none" w:sz="0" w:space="0" w:color="auto"/>
        <w:left w:val="none" w:sz="0" w:space="0" w:color="auto"/>
        <w:bottom w:val="none" w:sz="0" w:space="0" w:color="auto"/>
        <w:right w:val="none" w:sz="0" w:space="0" w:color="auto"/>
      </w:divBdr>
    </w:div>
    <w:div w:id="275142552">
      <w:marLeft w:val="0"/>
      <w:marRight w:val="0"/>
      <w:marTop w:val="200"/>
      <w:marBottom w:val="0"/>
      <w:divBdr>
        <w:top w:val="none" w:sz="0" w:space="0" w:color="auto"/>
        <w:left w:val="none" w:sz="0" w:space="0" w:color="auto"/>
        <w:bottom w:val="none" w:sz="0" w:space="0" w:color="auto"/>
        <w:right w:val="none" w:sz="0" w:space="0" w:color="auto"/>
      </w:divBdr>
    </w:div>
    <w:div w:id="275599277">
      <w:marLeft w:val="0"/>
      <w:marRight w:val="0"/>
      <w:marTop w:val="200"/>
      <w:marBottom w:val="0"/>
      <w:divBdr>
        <w:top w:val="none" w:sz="0" w:space="0" w:color="auto"/>
        <w:left w:val="none" w:sz="0" w:space="0" w:color="auto"/>
        <w:bottom w:val="none" w:sz="0" w:space="0" w:color="auto"/>
        <w:right w:val="none" w:sz="0" w:space="0" w:color="auto"/>
      </w:divBdr>
    </w:div>
    <w:div w:id="276455052">
      <w:marLeft w:val="0"/>
      <w:marRight w:val="0"/>
      <w:marTop w:val="0"/>
      <w:marBottom w:val="0"/>
      <w:divBdr>
        <w:top w:val="none" w:sz="0" w:space="0" w:color="auto"/>
        <w:left w:val="none" w:sz="0" w:space="0" w:color="auto"/>
        <w:bottom w:val="none" w:sz="0" w:space="0" w:color="auto"/>
        <w:right w:val="none" w:sz="0" w:space="0" w:color="auto"/>
      </w:divBdr>
      <w:divsChild>
        <w:div w:id="2078432276">
          <w:marLeft w:val="0"/>
          <w:marRight w:val="0"/>
          <w:marTop w:val="200"/>
          <w:marBottom w:val="0"/>
          <w:divBdr>
            <w:top w:val="none" w:sz="0" w:space="0" w:color="auto"/>
            <w:left w:val="none" w:sz="0" w:space="0" w:color="auto"/>
            <w:bottom w:val="none" w:sz="0" w:space="0" w:color="auto"/>
            <w:right w:val="none" w:sz="0" w:space="0" w:color="auto"/>
          </w:divBdr>
        </w:div>
      </w:divsChild>
    </w:div>
    <w:div w:id="278025158">
      <w:marLeft w:val="0"/>
      <w:marRight w:val="0"/>
      <w:marTop w:val="200"/>
      <w:marBottom w:val="0"/>
      <w:divBdr>
        <w:top w:val="none" w:sz="0" w:space="0" w:color="auto"/>
        <w:left w:val="none" w:sz="0" w:space="0" w:color="auto"/>
        <w:bottom w:val="none" w:sz="0" w:space="0" w:color="auto"/>
        <w:right w:val="none" w:sz="0" w:space="0" w:color="auto"/>
      </w:divBdr>
    </w:div>
    <w:div w:id="279577240">
      <w:marLeft w:val="0"/>
      <w:marRight w:val="0"/>
      <w:marTop w:val="100"/>
      <w:marBottom w:val="0"/>
      <w:divBdr>
        <w:top w:val="none" w:sz="0" w:space="0" w:color="auto"/>
        <w:left w:val="none" w:sz="0" w:space="0" w:color="auto"/>
        <w:bottom w:val="none" w:sz="0" w:space="0" w:color="auto"/>
        <w:right w:val="none" w:sz="0" w:space="0" w:color="auto"/>
      </w:divBdr>
    </w:div>
    <w:div w:id="279652941">
      <w:marLeft w:val="0"/>
      <w:marRight w:val="0"/>
      <w:marTop w:val="200"/>
      <w:marBottom w:val="0"/>
      <w:divBdr>
        <w:top w:val="none" w:sz="0" w:space="0" w:color="auto"/>
        <w:left w:val="none" w:sz="0" w:space="0" w:color="auto"/>
        <w:bottom w:val="none" w:sz="0" w:space="0" w:color="auto"/>
        <w:right w:val="none" w:sz="0" w:space="0" w:color="auto"/>
      </w:divBdr>
    </w:div>
    <w:div w:id="281108434">
      <w:marLeft w:val="0"/>
      <w:marRight w:val="0"/>
      <w:marTop w:val="200"/>
      <w:marBottom w:val="0"/>
      <w:divBdr>
        <w:top w:val="none" w:sz="0" w:space="0" w:color="auto"/>
        <w:left w:val="none" w:sz="0" w:space="0" w:color="auto"/>
        <w:bottom w:val="none" w:sz="0" w:space="0" w:color="auto"/>
        <w:right w:val="none" w:sz="0" w:space="0" w:color="auto"/>
      </w:divBdr>
    </w:div>
    <w:div w:id="285544649">
      <w:marLeft w:val="0"/>
      <w:marRight w:val="0"/>
      <w:marTop w:val="100"/>
      <w:marBottom w:val="0"/>
      <w:divBdr>
        <w:top w:val="none" w:sz="0" w:space="0" w:color="auto"/>
        <w:left w:val="none" w:sz="0" w:space="0" w:color="auto"/>
        <w:bottom w:val="none" w:sz="0" w:space="0" w:color="auto"/>
        <w:right w:val="none" w:sz="0" w:space="0" w:color="auto"/>
      </w:divBdr>
    </w:div>
    <w:div w:id="286817419">
      <w:marLeft w:val="0"/>
      <w:marRight w:val="0"/>
      <w:marTop w:val="0"/>
      <w:marBottom w:val="0"/>
      <w:divBdr>
        <w:top w:val="none" w:sz="0" w:space="0" w:color="auto"/>
        <w:left w:val="none" w:sz="0" w:space="0" w:color="auto"/>
        <w:bottom w:val="none" w:sz="0" w:space="0" w:color="auto"/>
        <w:right w:val="none" w:sz="0" w:space="0" w:color="auto"/>
      </w:divBdr>
      <w:divsChild>
        <w:div w:id="126901585">
          <w:marLeft w:val="0"/>
          <w:marRight w:val="0"/>
          <w:marTop w:val="0"/>
          <w:marBottom w:val="0"/>
          <w:divBdr>
            <w:top w:val="none" w:sz="0" w:space="0" w:color="auto"/>
            <w:left w:val="none" w:sz="0" w:space="0" w:color="auto"/>
            <w:bottom w:val="none" w:sz="0" w:space="0" w:color="auto"/>
            <w:right w:val="none" w:sz="0" w:space="0" w:color="auto"/>
          </w:divBdr>
          <w:divsChild>
            <w:div w:id="16000926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87319763">
      <w:marLeft w:val="0"/>
      <w:marRight w:val="0"/>
      <w:marTop w:val="200"/>
      <w:marBottom w:val="0"/>
      <w:divBdr>
        <w:top w:val="none" w:sz="0" w:space="0" w:color="auto"/>
        <w:left w:val="none" w:sz="0" w:space="0" w:color="auto"/>
        <w:bottom w:val="none" w:sz="0" w:space="0" w:color="auto"/>
        <w:right w:val="none" w:sz="0" w:space="0" w:color="auto"/>
      </w:divBdr>
    </w:div>
    <w:div w:id="289214003">
      <w:marLeft w:val="0"/>
      <w:marRight w:val="0"/>
      <w:marTop w:val="200"/>
      <w:marBottom w:val="0"/>
      <w:divBdr>
        <w:top w:val="none" w:sz="0" w:space="0" w:color="auto"/>
        <w:left w:val="none" w:sz="0" w:space="0" w:color="auto"/>
        <w:bottom w:val="none" w:sz="0" w:space="0" w:color="auto"/>
        <w:right w:val="none" w:sz="0" w:space="0" w:color="auto"/>
      </w:divBdr>
    </w:div>
    <w:div w:id="292951530">
      <w:marLeft w:val="0"/>
      <w:marRight w:val="0"/>
      <w:marTop w:val="200"/>
      <w:marBottom w:val="0"/>
      <w:divBdr>
        <w:top w:val="none" w:sz="0" w:space="0" w:color="auto"/>
        <w:left w:val="none" w:sz="0" w:space="0" w:color="auto"/>
        <w:bottom w:val="none" w:sz="0" w:space="0" w:color="auto"/>
        <w:right w:val="none" w:sz="0" w:space="0" w:color="auto"/>
      </w:divBdr>
    </w:div>
    <w:div w:id="293219644">
      <w:marLeft w:val="0"/>
      <w:marRight w:val="0"/>
      <w:marTop w:val="0"/>
      <w:marBottom w:val="0"/>
      <w:divBdr>
        <w:top w:val="none" w:sz="0" w:space="0" w:color="auto"/>
        <w:left w:val="none" w:sz="0" w:space="0" w:color="auto"/>
        <w:bottom w:val="none" w:sz="0" w:space="0" w:color="auto"/>
        <w:right w:val="none" w:sz="0" w:space="0" w:color="auto"/>
      </w:divBdr>
      <w:divsChild>
        <w:div w:id="1936206638">
          <w:marLeft w:val="0"/>
          <w:marRight w:val="0"/>
          <w:marTop w:val="0"/>
          <w:marBottom w:val="0"/>
          <w:divBdr>
            <w:top w:val="none" w:sz="0" w:space="0" w:color="auto"/>
            <w:left w:val="none" w:sz="0" w:space="0" w:color="auto"/>
            <w:bottom w:val="none" w:sz="0" w:space="0" w:color="auto"/>
            <w:right w:val="none" w:sz="0" w:space="0" w:color="auto"/>
          </w:divBdr>
          <w:divsChild>
            <w:div w:id="1027262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93953460">
      <w:marLeft w:val="0"/>
      <w:marRight w:val="0"/>
      <w:marTop w:val="200"/>
      <w:marBottom w:val="0"/>
      <w:divBdr>
        <w:top w:val="none" w:sz="0" w:space="0" w:color="auto"/>
        <w:left w:val="none" w:sz="0" w:space="0" w:color="auto"/>
        <w:bottom w:val="none" w:sz="0" w:space="0" w:color="auto"/>
        <w:right w:val="none" w:sz="0" w:space="0" w:color="auto"/>
      </w:divBdr>
    </w:div>
    <w:div w:id="296420940">
      <w:marLeft w:val="0"/>
      <w:marRight w:val="0"/>
      <w:marTop w:val="200"/>
      <w:marBottom w:val="0"/>
      <w:divBdr>
        <w:top w:val="none" w:sz="0" w:space="0" w:color="auto"/>
        <w:left w:val="none" w:sz="0" w:space="0" w:color="auto"/>
        <w:bottom w:val="none" w:sz="0" w:space="0" w:color="auto"/>
        <w:right w:val="none" w:sz="0" w:space="0" w:color="auto"/>
      </w:divBdr>
    </w:div>
    <w:div w:id="296841837">
      <w:marLeft w:val="0"/>
      <w:marRight w:val="0"/>
      <w:marTop w:val="0"/>
      <w:marBottom w:val="0"/>
      <w:divBdr>
        <w:top w:val="none" w:sz="0" w:space="0" w:color="auto"/>
        <w:left w:val="none" w:sz="0" w:space="0" w:color="auto"/>
        <w:bottom w:val="none" w:sz="0" w:space="0" w:color="auto"/>
        <w:right w:val="none" w:sz="0" w:space="0" w:color="auto"/>
      </w:divBdr>
      <w:divsChild>
        <w:div w:id="1645550394">
          <w:marLeft w:val="0"/>
          <w:marRight w:val="0"/>
          <w:marTop w:val="0"/>
          <w:marBottom w:val="0"/>
          <w:divBdr>
            <w:top w:val="none" w:sz="0" w:space="0" w:color="auto"/>
            <w:left w:val="none" w:sz="0" w:space="0" w:color="auto"/>
            <w:bottom w:val="none" w:sz="0" w:space="0" w:color="auto"/>
            <w:right w:val="none" w:sz="0" w:space="0" w:color="auto"/>
          </w:divBdr>
          <w:divsChild>
            <w:div w:id="21064993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97805531">
      <w:marLeft w:val="0"/>
      <w:marRight w:val="0"/>
      <w:marTop w:val="200"/>
      <w:marBottom w:val="0"/>
      <w:divBdr>
        <w:top w:val="none" w:sz="0" w:space="0" w:color="auto"/>
        <w:left w:val="none" w:sz="0" w:space="0" w:color="auto"/>
        <w:bottom w:val="none" w:sz="0" w:space="0" w:color="auto"/>
        <w:right w:val="none" w:sz="0" w:space="0" w:color="auto"/>
      </w:divBdr>
    </w:div>
    <w:div w:id="298270175">
      <w:marLeft w:val="0"/>
      <w:marRight w:val="0"/>
      <w:marTop w:val="200"/>
      <w:marBottom w:val="0"/>
      <w:divBdr>
        <w:top w:val="none" w:sz="0" w:space="0" w:color="auto"/>
        <w:left w:val="none" w:sz="0" w:space="0" w:color="auto"/>
        <w:bottom w:val="none" w:sz="0" w:space="0" w:color="auto"/>
        <w:right w:val="none" w:sz="0" w:space="0" w:color="auto"/>
      </w:divBdr>
      <w:divsChild>
        <w:div w:id="1357389193">
          <w:marLeft w:val="0"/>
          <w:marRight w:val="0"/>
          <w:marTop w:val="0"/>
          <w:marBottom w:val="0"/>
          <w:divBdr>
            <w:top w:val="none" w:sz="0" w:space="0" w:color="auto"/>
            <w:left w:val="none" w:sz="0" w:space="0" w:color="auto"/>
            <w:bottom w:val="none" w:sz="0" w:space="0" w:color="auto"/>
            <w:right w:val="none" w:sz="0" w:space="0" w:color="auto"/>
          </w:divBdr>
        </w:div>
        <w:div w:id="272826404">
          <w:marLeft w:val="0"/>
          <w:marRight w:val="0"/>
          <w:marTop w:val="0"/>
          <w:marBottom w:val="0"/>
          <w:divBdr>
            <w:top w:val="none" w:sz="0" w:space="0" w:color="auto"/>
            <w:left w:val="none" w:sz="0" w:space="0" w:color="auto"/>
            <w:bottom w:val="none" w:sz="0" w:space="0" w:color="auto"/>
            <w:right w:val="none" w:sz="0" w:space="0" w:color="auto"/>
          </w:divBdr>
        </w:div>
      </w:divsChild>
    </w:div>
    <w:div w:id="299119277">
      <w:marLeft w:val="0"/>
      <w:marRight w:val="0"/>
      <w:marTop w:val="0"/>
      <w:marBottom w:val="0"/>
      <w:divBdr>
        <w:top w:val="none" w:sz="0" w:space="0" w:color="auto"/>
        <w:left w:val="none" w:sz="0" w:space="0" w:color="auto"/>
        <w:bottom w:val="none" w:sz="0" w:space="0" w:color="auto"/>
        <w:right w:val="none" w:sz="0" w:space="0" w:color="auto"/>
      </w:divBdr>
      <w:divsChild>
        <w:div w:id="1871870765">
          <w:marLeft w:val="0"/>
          <w:marRight w:val="0"/>
          <w:marTop w:val="0"/>
          <w:marBottom w:val="0"/>
          <w:divBdr>
            <w:top w:val="none" w:sz="0" w:space="0" w:color="auto"/>
            <w:left w:val="none" w:sz="0" w:space="0" w:color="auto"/>
            <w:bottom w:val="none" w:sz="0" w:space="0" w:color="auto"/>
            <w:right w:val="none" w:sz="0" w:space="0" w:color="auto"/>
          </w:divBdr>
          <w:divsChild>
            <w:div w:id="78060949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00771276">
      <w:marLeft w:val="0"/>
      <w:marRight w:val="0"/>
      <w:marTop w:val="200"/>
      <w:marBottom w:val="0"/>
      <w:divBdr>
        <w:top w:val="none" w:sz="0" w:space="0" w:color="auto"/>
        <w:left w:val="none" w:sz="0" w:space="0" w:color="auto"/>
        <w:bottom w:val="none" w:sz="0" w:space="0" w:color="auto"/>
        <w:right w:val="none" w:sz="0" w:space="0" w:color="auto"/>
      </w:divBdr>
    </w:div>
    <w:div w:id="301235263">
      <w:marLeft w:val="0"/>
      <w:marRight w:val="0"/>
      <w:marTop w:val="200"/>
      <w:marBottom w:val="0"/>
      <w:divBdr>
        <w:top w:val="none" w:sz="0" w:space="0" w:color="auto"/>
        <w:left w:val="none" w:sz="0" w:space="0" w:color="auto"/>
        <w:bottom w:val="none" w:sz="0" w:space="0" w:color="auto"/>
        <w:right w:val="none" w:sz="0" w:space="0" w:color="auto"/>
      </w:divBdr>
    </w:div>
    <w:div w:id="301349536">
      <w:marLeft w:val="0"/>
      <w:marRight w:val="0"/>
      <w:marTop w:val="200"/>
      <w:marBottom w:val="0"/>
      <w:divBdr>
        <w:top w:val="none" w:sz="0" w:space="0" w:color="auto"/>
        <w:left w:val="none" w:sz="0" w:space="0" w:color="auto"/>
        <w:bottom w:val="none" w:sz="0" w:space="0" w:color="auto"/>
        <w:right w:val="none" w:sz="0" w:space="0" w:color="auto"/>
      </w:divBdr>
    </w:div>
    <w:div w:id="302590438">
      <w:marLeft w:val="0"/>
      <w:marRight w:val="0"/>
      <w:marTop w:val="200"/>
      <w:marBottom w:val="0"/>
      <w:divBdr>
        <w:top w:val="none" w:sz="0" w:space="0" w:color="auto"/>
        <w:left w:val="none" w:sz="0" w:space="0" w:color="auto"/>
        <w:bottom w:val="none" w:sz="0" w:space="0" w:color="auto"/>
        <w:right w:val="none" w:sz="0" w:space="0" w:color="auto"/>
      </w:divBdr>
    </w:div>
    <w:div w:id="302932816">
      <w:marLeft w:val="0"/>
      <w:marRight w:val="0"/>
      <w:marTop w:val="0"/>
      <w:marBottom w:val="0"/>
      <w:divBdr>
        <w:top w:val="none" w:sz="0" w:space="0" w:color="auto"/>
        <w:left w:val="none" w:sz="0" w:space="0" w:color="auto"/>
        <w:bottom w:val="none" w:sz="0" w:space="0" w:color="auto"/>
        <w:right w:val="none" w:sz="0" w:space="0" w:color="auto"/>
      </w:divBdr>
      <w:divsChild>
        <w:div w:id="1619676636">
          <w:marLeft w:val="0"/>
          <w:marRight w:val="0"/>
          <w:marTop w:val="0"/>
          <w:marBottom w:val="0"/>
          <w:divBdr>
            <w:top w:val="none" w:sz="0" w:space="0" w:color="auto"/>
            <w:left w:val="none" w:sz="0" w:space="0" w:color="auto"/>
            <w:bottom w:val="none" w:sz="0" w:space="0" w:color="auto"/>
            <w:right w:val="none" w:sz="0" w:space="0" w:color="auto"/>
          </w:divBdr>
          <w:divsChild>
            <w:div w:id="15602868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03698454">
      <w:marLeft w:val="0"/>
      <w:marRight w:val="0"/>
      <w:marTop w:val="200"/>
      <w:marBottom w:val="0"/>
      <w:divBdr>
        <w:top w:val="none" w:sz="0" w:space="0" w:color="auto"/>
        <w:left w:val="none" w:sz="0" w:space="0" w:color="auto"/>
        <w:bottom w:val="none" w:sz="0" w:space="0" w:color="auto"/>
        <w:right w:val="none" w:sz="0" w:space="0" w:color="auto"/>
      </w:divBdr>
    </w:div>
    <w:div w:id="305088245">
      <w:marLeft w:val="0"/>
      <w:marRight w:val="0"/>
      <w:marTop w:val="200"/>
      <w:marBottom w:val="0"/>
      <w:divBdr>
        <w:top w:val="none" w:sz="0" w:space="0" w:color="auto"/>
        <w:left w:val="none" w:sz="0" w:space="0" w:color="auto"/>
        <w:bottom w:val="none" w:sz="0" w:space="0" w:color="auto"/>
        <w:right w:val="none" w:sz="0" w:space="0" w:color="auto"/>
      </w:divBdr>
    </w:div>
    <w:div w:id="307638657">
      <w:marLeft w:val="0"/>
      <w:marRight w:val="0"/>
      <w:marTop w:val="200"/>
      <w:marBottom w:val="0"/>
      <w:divBdr>
        <w:top w:val="none" w:sz="0" w:space="0" w:color="auto"/>
        <w:left w:val="none" w:sz="0" w:space="0" w:color="auto"/>
        <w:bottom w:val="none" w:sz="0" w:space="0" w:color="auto"/>
        <w:right w:val="none" w:sz="0" w:space="0" w:color="auto"/>
      </w:divBdr>
    </w:div>
    <w:div w:id="311837919">
      <w:marLeft w:val="0"/>
      <w:marRight w:val="0"/>
      <w:marTop w:val="200"/>
      <w:marBottom w:val="0"/>
      <w:divBdr>
        <w:top w:val="none" w:sz="0" w:space="0" w:color="auto"/>
        <w:left w:val="none" w:sz="0" w:space="0" w:color="auto"/>
        <w:bottom w:val="none" w:sz="0" w:space="0" w:color="auto"/>
        <w:right w:val="none" w:sz="0" w:space="0" w:color="auto"/>
      </w:divBdr>
    </w:div>
    <w:div w:id="311839516">
      <w:marLeft w:val="0"/>
      <w:marRight w:val="0"/>
      <w:marTop w:val="200"/>
      <w:marBottom w:val="0"/>
      <w:divBdr>
        <w:top w:val="none" w:sz="0" w:space="0" w:color="auto"/>
        <w:left w:val="none" w:sz="0" w:space="0" w:color="auto"/>
        <w:bottom w:val="none" w:sz="0" w:space="0" w:color="auto"/>
        <w:right w:val="none" w:sz="0" w:space="0" w:color="auto"/>
      </w:divBdr>
    </w:div>
    <w:div w:id="312606729">
      <w:marLeft w:val="0"/>
      <w:marRight w:val="0"/>
      <w:marTop w:val="200"/>
      <w:marBottom w:val="0"/>
      <w:divBdr>
        <w:top w:val="none" w:sz="0" w:space="0" w:color="auto"/>
        <w:left w:val="none" w:sz="0" w:space="0" w:color="auto"/>
        <w:bottom w:val="none" w:sz="0" w:space="0" w:color="auto"/>
        <w:right w:val="none" w:sz="0" w:space="0" w:color="auto"/>
      </w:divBdr>
    </w:div>
    <w:div w:id="314383378">
      <w:marLeft w:val="0"/>
      <w:marRight w:val="0"/>
      <w:marTop w:val="200"/>
      <w:marBottom w:val="0"/>
      <w:divBdr>
        <w:top w:val="none" w:sz="0" w:space="0" w:color="auto"/>
        <w:left w:val="none" w:sz="0" w:space="0" w:color="auto"/>
        <w:bottom w:val="none" w:sz="0" w:space="0" w:color="auto"/>
        <w:right w:val="none" w:sz="0" w:space="0" w:color="auto"/>
      </w:divBdr>
    </w:div>
    <w:div w:id="318269283">
      <w:marLeft w:val="0"/>
      <w:marRight w:val="0"/>
      <w:marTop w:val="200"/>
      <w:marBottom w:val="0"/>
      <w:divBdr>
        <w:top w:val="none" w:sz="0" w:space="0" w:color="auto"/>
        <w:left w:val="none" w:sz="0" w:space="0" w:color="auto"/>
        <w:bottom w:val="none" w:sz="0" w:space="0" w:color="auto"/>
        <w:right w:val="none" w:sz="0" w:space="0" w:color="auto"/>
      </w:divBdr>
    </w:div>
    <w:div w:id="319579999">
      <w:marLeft w:val="0"/>
      <w:marRight w:val="0"/>
      <w:marTop w:val="200"/>
      <w:marBottom w:val="0"/>
      <w:divBdr>
        <w:top w:val="none" w:sz="0" w:space="0" w:color="auto"/>
        <w:left w:val="none" w:sz="0" w:space="0" w:color="auto"/>
        <w:bottom w:val="none" w:sz="0" w:space="0" w:color="auto"/>
        <w:right w:val="none" w:sz="0" w:space="0" w:color="auto"/>
      </w:divBdr>
    </w:div>
    <w:div w:id="320084472">
      <w:marLeft w:val="0"/>
      <w:marRight w:val="0"/>
      <w:marTop w:val="0"/>
      <w:marBottom w:val="0"/>
      <w:divBdr>
        <w:top w:val="none" w:sz="0" w:space="0" w:color="auto"/>
        <w:left w:val="none" w:sz="0" w:space="0" w:color="auto"/>
        <w:bottom w:val="none" w:sz="0" w:space="0" w:color="auto"/>
        <w:right w:val="none" w:sz="0" w:space="0" w:color="auto"/>
      </w:divBdr>
      <w:divsChild>
        <w:div w:id="902061353">
          <w:marLeft w:val="0"/>
          <w:marRight w:val="0"/>
          <w:marTop w:val="200"/>
          <w:marBottom w:val="0"/>
          <w:divBdr>
            <w:top w:val="none" w:sz="0" w:space="0" w:color="auto"/>
            <w:left w:val="none" w:sz="0" w:space="0" w:color="auto"/>
            <w:bottom w:val="none" w:sz="0" w:space="0" w:color="auto"/>
            <w:right w:val="none" w:sz="0" w:space="0" w:color="auto"/>
          </w:divBdr>
        </w:div>
      </w:divsChild>
    </w:div>
    <w:div w:id="322468916">
      <w:marLeft w:val="0"/>
      <w:marRight w:val="0"/>
      <w:marTop w:val="200"/>
      <w:marBottom w:val="0"/>
      <w:divBdr>
        <w:top w:val="none" w:sz="0" w:space="0" w:color="auto"/>
        <w:left w:val="none" w:sz="0" w:space="0" w:color="auto"/>
        <w:bottom w:val="none" w:sz="0" w:space="0" w:color="auto"/>
        <w:right w:val="none" w:sz="0" w:space="0" w:color="auto"/>
      </w:divBdr>
    </w:div>
    <w:div w:id="324553027">
      <w:marLeft w:val="0"/>
      <w:marRight w:val="0"/>
      <w:marTop w:val="120"/>
      <w:marBottom w:val="0"/>
      <w:divBdr>
        <w:top w:val="none" w:sz="0" w:space="0" w:color="auto"/>
        <w:left w:val="none" w:sz="0" w:space="0" w:color="auto"/>
        <w:bottom w:val="none" w:sz="0" w:space="0" w:color="auto"/>
        <w:right w:val="none" w:sz="0" w:space="0" w:color="auto"/>
      </w:divBdr>
    </w:div>
    <w:div w:id="325397434">
      <w:marLeft w:val="0"/>
      <w:marRight w:val="0"/>
      <w:marTop w:val="200"/>
      <w:marBottom w:val="0"/>
      <w:divBdr>
        <w:top w:val="none" w:sz="0" w:space="0" w:color="auto"/>
        <w:left w:val="none" w:sz="0" w:space="0" w:color="auto"/>
        <w:bottom w:val="none" w:sz="0" w:space="0" w:color="auto"/>
        <w:right w:val="none" w:sz="0" w:space="0" w:color="auto"/>
      </w:divBdr>
    </w:div>
    <w:div w:id="326329349">
      <w:marLeft w:val="0"/>
      <w:marRight w:val="0"/>
      <w:marTop w:val="200"/>
      <w:marBottom w:val="0"/>
      <w:divBdr>
        <w:top w:val="none" w:sz="0" w:space="0" w:color="auto"/>
        <w:left w:val="none" w:sz="0" w:space="0" w:color="auto"/>
        <w:bottom w:val="none" w:sz="0" w:space="0" w:color="auto"/>
        <w:right w:val="none" w:sz="0" w:space="0" w:color="auto"/>
      </w:divBdr>
    </w:div>
    <w:div w:id="327557587">
      <w:marLeft w:val="0"/>
      <w:marRight w:val="0"/>
      <w:marTop w:val="200"/>
      <w:marBottom w:val="100"/>
      <w:divBdr>
        <w:top w:val="none" w:sz="0" w:space="0" w:color="auto"/>
        <w:left w:val="none" w:sz="0" w:space="0" w:color="auto"/>
        <w:bottom w:val="none" w:sz="0" w:space="0" w:color="auto"/>
        <w:right w:val="none" w:sz="0" w:space="0" w:color="auto"/>
      </w:divBdr>
    </w:div>
    <w:div w:id="328026770">
      <w:marLeft w:val="0"/>
      <w:marRight w:val="0"/>
      <w:marTop w:val="0"/>
      <w:marBottom w:val="0"/>
      <w:divBdr>
        <w:top w:val="none" w:sz="0" w:space="0" w:color="auto"/>
        <w:left w:val="none" w:sz="0" w:space="0" w:color="auto"/>
        <w:bottom w:val="none" w:sz="0" w:space="0" w:color="auto"/>
        <w:right w:val="none" w:sz="0" w:space="0" w:color="auto"/>
      </w:divBdr>
      <w:divsChild>
        <w:div w:id="1364556519">
          <w:marLeft w:val="0"/>
          <w:marRight w:val="0"/>
          <w:marTop w:val="0"/>
          <w:marBottom w:val="0"/>
          <w:divBdr>
            <w:top w:val="none" w:sz="0" w:space="0" w:color="auto"/>
            <w:left w:val="none" w:sz="0" w:space="0" w:color="auto"/>
            <w:bottom w:val="none" w:sz="0" w:space="0" w:color="auto"/>
            <w:right w:val="none" w:sz="0" w:space="0" w:color="auto"/>
          </w:divBdr>
          <w:divsChild>
            <w:div w:id="16463428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28868787">
      <w:marLeft w:val="0"/>
      <w:marRight w:val="0"/>
      <w:marTop w:val="200"/>
      <w:marBottom w:val="0"/>
      <w:divBdr>
        <w:top w:val="none" w:sz="0" w:space="0" w:color="auto"/>
        <w:left w:val="none" w:sz="0" w:space="0" w:color="auto"/>
        <w:bottom w:val="none" w:sz="0" w:space="0" w:color="auto"/>
        <w:right w:val="none" w:sz="0" w:space="0" w:color="auto"/>
      </w:divBdr>
    </w:div>
    <w:div w:id="328870226">
      <w:marLeft w:val="0"/>
      <w:marRight w:val="0"/>
      <w:marTop w:val="200"/>
      <w:marBottom w:val="0"/>
      <w:divBdr>
        <w:top w:val="none" w:sz="0" w:space="0" w:color="auto"/>
        <w:left w:val="none" w:sz="0" w:space="0" w:color="auto"/>
        <w:bottom w:val="none" w:sz="0" w:space="0" w:color="auto"/>
        <w:right w:val="none" w:sz="0" w:space="0" w:color="auto"/>
      </w:divBdr>
    </w:div>
    <w:div w:id="329525663">
      <w:marLeft w:val="0"/>
      <w:marRight w:val="0"/>
      <w:marTop w:val="200"/>
      <w:marBottom w:val="0"/>
      <w:divBdr>
        <w:top w:val="none" w:sz="0" w:space="0" w:color="auto"/>
        <w:left w:val="none" w:sz="0" w:space="0" w:color="auto"/>
        <w:bottom w:val="none" w:sz="0" w:space="0" w:color="auto"/>
        <w:right w:val="none" w:sz="0" w:space="0" w:color="auto"/>
      </w:divBdr>
    </w:div>
    <w:div w:id="331103363">
      <w:marLeft w:val="0"/>
      <w:marRight w:val="0"/>
      <w:marTop w:val="200"/>
      <w:marBottom w:val="0"/>
      <w:divBdr>
        <w:top w:val="none" w:sz="0" w:space="0" w:color="auto"/>
        <w:left w:val="none" w:sz="0" w:space="0" w:color="auto"/>
        <w:bottom w:val="none" w:sz="0" w:space="0" w:color="auto"/>
        <w:right w:val="none" w:sz="0" w:space="0" w:color="auto"/>
      </w:divBdr>
    </w:div>
    <w:div w:id="334383102">
      <w:marLeft w:val="0"/>
      <w:marRight w:val="0"/>
      <w:marTop w:val="200"/>
      <w:marBottom w:val="0"/>
      <w:divBdr>
        <w:top w:val="none" w:sz="0" w:space="0" w:color="auto"/>
        <w:left w:val="none" w:sz="0" w:space="0" w:color="auto"/>
        <w:bottom w:val="none" w:sz="0" w:space="0" w:color="auto"/>
        <w:right w:val="none" w:sz="0" w:space="0" w:color="auto"/>
      </w:divBdr>
    </w:div>
    <w:div w:id="334500734">
      <w:marLeft w:val="0"/>
      <w:marRight w:val="0"/>
      <w:marTop w:val="200"/>
      <w:marBottom w:val="0"/>
      <w:divBdr>
        <w:top w:val="none" w:sz="0" w:space="0" w:color="auto"/>
        <w:left w:val="none" w:sz="0" w:space="0" w:color="auto"/>
        <w:bottom w:val="none" w:sz="0" w:space="0" w:color="auto"/>
        <w:right w:val="none" w:sz="0" w:space="0" w:color="auto"/>
      </w:divBdr>
    </w:div>
    <w:div w:id="335307117">
      <w:marLeft w:val="0"/>
      <w:marRight w:val="0"/>
      <w:marTop w:val="200"/>
      <w:marBottom w:val="0"/>
      <w:divBdr>
        <w:top w:val="none" w:sz="0" w:space="0" w:color="auto"/>
        <w:left w:val="none" w:sz="0" w:space="0" w:color="auto"/>
        <w:bottom w:val="none" w:sz="0" w:space="0" w:color="auto"/>
        <w:right w:val="none" w:sz="0" w:space="0" w:color="auto"/>
      </w:divBdr>
    </w:div>
    <w:div w:id="335767024">
      <w:marLeft w:val="0"/>
      <w:marRight w:val="0"/>
      <w:marTop w:val="200"/>
      <w:marBottom w:val="0"/>
      <w:divBdr>
        <w:top w:val="none" w:sz="0" w:space="0" w:color="auto"/>
        <w:left w:val="none" w:sz="0" w:space="0" w:color="auto"/>
        <w:bottom w:val="none" w:sz="0" w:space="0" w:color="auto"/>
        <w:right w:val="none" w:sz="0" w:space="0" w:color="auto"/>
      </w:divBdr>
    </w:div>
    <w:div w:id="337268690">
      <w:marLeft w:val="0"/>
      <w:marRight w:val="0"/>
      <w:marTop w:val="200"/>
      <w:marBottom w:val="0"/>
      <w:divBdr>
        <w:top w:val="none" w:sz="0" w:space="0" w:color="auto"/>
        <w:left w:val="none" w:sz="0" w:space="0" w:color="auto"/>
        <w:bottom w:val="none" w:sz="0" w:space="0" w:color="auto"/>
        <w:right w:val="none" w:sz="0" w:space="0" w:color="auto"/>
      </w:divBdr>
    </w:div>
    <w:div w:id="337463624">
      <w:marLeft w:val="0"/>
      <w:marRight w:val="0"/>
      <w:marTop w:val="0"/>
      <w:marBottom w:val="0"/>
      <w:divBdr>
        <w:top w:val="none" w:sz="0" w:space="0" w:color="auto"/>
        <w:left w:val="none" w:sz="0" w:space="0" w:color="auto"/>
        <w:bottom w:val="none" w:sz="0" w:space="0" w:color="auto"/>
        <w:right w:val="none" w:sz="0" w:space="0" w:color="auto"/>
      </w:divBdr>
      <w:divsChild>
        <w:div w:id="2012826763">
          <w:marLeft w:val="0"/>
          <w:marRight w:val="0"/>
          <w:marTop w:val="200"/>
          <w:marBottom w:val="0"/>
          <w:divBdr>
            <w:top w:val="none" w:sz="0" w:space="0" w:color="auto"/>
            <w:left w:val="none" w:sz="0" w:space="0" w:color="auto"/>
            <w:bottom w:val="none" w:sz="0" w:space="0" w:color="auto"/>
            <w:right w:val="none" w:sz="0" w:space="0" w:color="auto"/>
          </w:divBdr>
        </w:div>
      </w:divsChild>
    </w:div>
    <w:div w:id="337587666">
      <w:marLeft w:val="0"/>
      <w:marRight w:val="0"/>
      <w:marTop w:val="200"/>
      <w:marBottom w:val="0"/>
      <w:divBdr>
        <w:top w:val="none" w:sz="0" w:space="0" w:color="auto"/>
        <w:left w:val="none" w:sz="0" w:space="0" w:color="auto"/>
        <w:bottom w:val="none" w:sz="0" w:space="0" w:color="auto"/>
        <w:right w:val="none" w:sz="0" w:space="0" w:color="auto"/>
      </w:divBdr>
    </w:div>
    <w:div w:id="341124249">
      <w:marLeft w:val="0"/>
      <w:marRight w:val="0"/>
      <w:marTop w:val="200"/>
      <w:marBottom w:val="0"/>
      <w:divBdr>
        <w:top w:val="none" w:sz="0" w:space="0" w:color="auto"/>
        <w:left w:val="none" w:sz="0" w:space="0" w:color="auto"/>
        <w:bottom w:val="none" w:sz="0" w:space="0" w:color="auto"/>
        <w:right w:val="none" w:sz="0" w:space="0" w:color="auto"/>
      </w:divBdr>
    </w:div>
    <w:div w:id="343216435">
      <w:marLeft w:val="0"/>
      <w:marRight w:val="0"/>
      <w:marTop w:val="200"/>
      <w:marBottom w:val="0"/>
      <w:divBdr>
        <w:top w:val="none" w:sz="0" w:space="0" w:color="auto"/>
        <w:left w:val="none" w:sz="0" w:space="0" w:color="auto"/>
        <w:bottom w:val="none" w:sz="0" w:space="0" w:color="auto"/>
        <w:right w:val="none" w:sz="0" w:space="0" w:color="auto"/>
      </w:divBdr>
    </w:div>
    <w:div w:id="344749747">
      <w:marLeft w:val="0"/>
      <w:marRight w:val="0"/>
      <w:marTop w:val="0"/>
      <w:marBottom w:val="0"/>
      <w:divBdr>
        <w:top w:val="none" w:sz="0" w:space="0" w:color="auto"/>
        <w:left w:val="none" w:sz="0" w:space="0" w:color="auto"/>
        <w:bottom w:val="none" w:sz="0" w:space="0" w:color="auto"/>
        <w:right w:val="none" w:sz="0" w:space="0" w:color="auto"/>
      </w:divBdr>
      <w:divsChild>
        <w:div w:id="451562158">
          <w:marLeft w:val="0"/>
          <w:marRight w:val="0"/>
          <w:marTop w:val="0"/>
          <w:marBottom w:val="0"/>
          <w:divBdr>
            <w:top w:val="none" w:sz="0" w:space="0" w:color="auto"/>
            <w:left w:val="none" w:sz="0" w:space="0" w:color="auto"/>
            <w:bottom w:val="none" w:sz="0" w:space="0" w:color="auto"/>
            <w:right w:val="none" w:sz="0" w:space="0" w:color="auto"/>
          </w:divBdr>
          <w:divsChild>
            <w:div w:id="210044462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45593714">
      <w:marLeft w:val="0"/>
      <w:marRight w:val="0"/>
      <w:marTop w:val="0"/>
      <w:marBottom w:val="0"/>
      <w:divBdr>
        <w:top w:val="none" w:sz="0" w:space="0" w:color="auto"/>
        <w:left w:val="none" w:sz="0" w:space="0" w:color="auto"/>
        <w:bottom w:val="none" w:sz="0" w:space="0" w:color="auto"/>
        <w:right w:val="none" w:sz="0" w:space="0" w:color="auto"/>
      </w:divBdr>
      <w:divsChild>
        <w:div w:id="1265381683">
          <w:marLeft w:val="0"/>
          <w:marRight w:val="0"/>
          <w:marTop w:val="200"/>
          <w:marBottom w:val="0"/>
          <w:divBdr>
            <w:top w:val="none" w:sz="0" w:space="0" w:color="auto"/>
            <w:left w:val="none" w:sz="0" w:space="0" w:color="auto"/>
            <w:bottom w:val="none" w:sz="0" w:space="0" w:color="auto"/>
            <w:right w:val="none" w:sz="0" w:space="0" w:color="auto"/>
          </w:divBdr>
        </w:div>
      </w:divsChild>
    </w:div>
    <w:div w:id="346717619">
      <w:marLeft w:val="0"/>
      <w:marRight w:val="0"/>
      <w:marTop w:val="200"/>
      <w:marBottom w:val="0"/>
      <w:divBdr>
        <w:top w:val="none" w:sz="0" w:space="0" w:color="auto"/>
        <w:left w:val="none" w:sz="0" w:space="0" w:color="auto"/>
        <w:bottom w:val="none" w:sz="0" w:space="0" w:color="auto"/>
        <w:right w:val="none" w:sz="0" w:space="0" w:color="auto"/>
      </w:divBdr>
    </w:div>
    <w:div w:id="347367289">
      <w:marLeft w:val="0"/>
      <w:marRight w:val="0"/>
      <w:marTop w:val="200"/>
      <w:marBottom w:val="0"/>
      <w:divBdr>
        <w:top w:val="none" w:sz="0" w:space="0" w:color="auto"/>
        <w:left w:val="none" w:sz="0" w:space="0" w:color="auto"/>
        <w:bottom w:val="none" w:sz="0" w:space="0" w:color="auto"/>
        <w:right w:val="none" w:sz="0" w:space="0" w:color="auto"/>
      </w:divBdr>
    </w:div>
    <w:div w:id="349183525">
      <w:marLeft w:val="0"/>
      <w:marRight w:val="0"/>
      <w:marTop w:val="200"/>
      <w:marBottom w:val="0"/>
      <w:divBdr>
        <w:top w:val="none" w:sz="0" w:space="0" w:color="auto"/>
        <w:left w:val="none" w:sz="0" w:space="0" w:color="auto"/>
        <w:bottom w:val="none" w:sz="0" w:space="0" w:color="auto"/>
        <w:right w:val="none" w:sz="0" w:space="0" w:color="auto"/>
      </w:divBdr>
    </w:div>
    <w:div w:id="351303007">
      <w:marLeft w:val="0"/>
      <w:marRight w:val="0"/>
      <w:marTop w:val="200"/>
      <w:marBottom w:val="0"/>
      <w:divBdr>
        <w:top w:val="none" w:sz="0" w:space="0" w:color="auto"/>
        <w:left w:val="none" w:sz="0" w:space="0" w:color="auto"/>
        <w:bottom w:val="none" w:sz="0" w:space="0" w:color="auto"/>
        <w:right w:val="none" w:sz="0" w:space="0" w:color="auto"/>
      </w:divBdr>
    </w:div>
    <w:div w:id="351536811">
      <w:marLeft w:val="0"/>
      <w:marRight w:val="0"/>
      <w:marTop w:val="200"/>
      <w:marBottom w:val="0"/>
      <w:divBdr>
        <w:top w:val="none" w:sz="0" w:space="0" w:color="auto"/>
        <w:left w:val="none" w:sz="0" w:space="0" w:color="auto"/>
        <w:bottom w:val="none" w:sz="0" w:space="0" w:color="auto"/>
        <w:right w:val="none" w:sz="0" w:space="0" w:color="auto"/>
      </w:divBdr>
    </w:div>
    <w:div w:id="351807852">
      <w:marLeft w:val="0"/>
      <w:marRight w:val="0"/>
      <w:marTop w:val="0"/>
      <w:marBottom w:val="0"/>
      <w:divBdr>
        <w:top w:val="none" w:sz="0" w:space="0" w:color="auto"/>
        <w:left w:val="none" w:sz="0" w:space="0" w:color="auto"/>
        <w:bottom w:val="none" w:sz="0" w:space="0" w:color="auto"/>
        <w:right w:val="none" w:sz="0" w:space="0" w:color="auto"/>
      </w:divBdr>
      <w:divsChild>
        <w:div w:id="526023702">
          <w:marLeft w:val="0"/>
          <w:marRight w:val="0"/>
          <w:marTop w:val="200"/>
          <w:marBottom w:val="0"/>
          <w:divBdr>
            <w:top w:val="none" w:sz="0" w:space="0" w:color="auto"/>
            <w:left w:val="none" w:sz="0" w:space="0" w:color="auto"/>
            <w:bottom w:val="none" w:sz="0" w:space="0" w:color="auto"/>
            <w:right w:val="none" w:sz="0" w:space="0" w:color="auto"/>
          </w:divBdr>
        </w:div>
      </w:divsChild>
    </w:div>
    <w:div w:id="352193991">
      <w:marLeft w:val="0"/>
      <w:marRight w:val="0"/>
      <w:marTop w:val="0"/>
      <w:marBottom w:val="0"/>
      <w:divBdr>
        <w:top w:val="none" w:sz="0" w:space="0" w:color="auto"/>
        <w:left w:val="none" w:sz="0" w:space="0" w:color="auto"/>
        <w:bottom w:val="none" w:sz="0" w:space="0" w:color="auto"/>
        <w:right w:val="none" w:sz="0" w:space="0" w:color="auto"/>
      </w:divBdr>
    </w:div>
    <w:div w:id="353772268">
      <w:marLeft w:val="0"/>
      <w:marRight w:val="0"/>
      <w:marTop w:val="200"/>
      <w:marBottom w:val="0"/>
      <w:divBdr>
        <w:top w:val="none" w:sz="0" w:space="0" w:color="auto"/>
        <w:left w:val="none" w:sz="0" w:space="0" w:color="auto"/>
        <w:bottom w:val="none" w:sz="0" w:space="0" w:color="auto"/>
        <w:right w:val="none" w:sz="0" w:space="0" w:color="auto"/>
      </w:divBdr>
    </w:div>
    <w:div w:id="354038163">
      <w:marLeft w:val="0"/>
      <w:marRight w:val="0"/>
      <w:marTop w:val="200"/>
      <w:marBottom w:val="0"/>
      <w:divBdr>
        <w:top w:val="none" w:sz="0" w:space="0" w:color="auto"/>
        <w:left w:val="none" w:sz="0" w:space="0" w:color="auto"/>
        <w:bottom w:val="none" w:sz="0" w:space="0" w:color="auto"/>
        <w:right w:val="none" w:sz="0" w:space="0" w:color="auto"/>
      </w:divBdr>
    </w:div>
    <w:div w:id="355008535">
      <w:marLeft w:val="0"/>
      <w:marRight w:val="0"/>
      <w:marTop w:val="200"/>
      <w:marBottom w:val="0"/>
      <w:divBdr>
        <w:top w:val="none" w:sz="0" w:space="0" w:color="auto"/>
        <w:left w:val="none" w:sz="0" w:space="0" w:color="auto"/>
        <w:bottom w:val="none" w:sz="0" w:space="0" w:color="auto"/>
        <w:right w:val="none" w:sz="0" w:space="0" w:color="auto"/>
      </w:divBdr>
    </w:div>
    <w:div w:id="355082578">
      <w:marLeft w:val="0"/>
      <w:marRight w:val="0"/>
      <w:marTop w:val="200"/>
      <w:marBottom w:val="0"/>
      <w:divBdr>
        <w:top w:val="none" w:sz="0" w:space="0" w:color="auto"/>
        <w:left w:val="none" w:sz="0" w:space="0" w:color="auto"/>
        <w:bottom w:val="none" w:sz="0" w:space="0" w:color="auto"/>
        <w:right w:val="none" w:sz="0" w:space="0" w:color="auto"/>
      </w:divBdr>
    </w:div>
    <w:div w:id="355352221">
      <w:marLeft w:val="0"/>
      <w:marRight w:val="0"/>
      <w:marTop w:val="0"/>
      <w:marBottom w:val="0"/>
      <w:divBdr>
        <w:top w:val="none" w:sz="0" w:space="0" w:color="auto"/>
        <w:left w:val="none" w:sz="0" w:space="0" w:color="auto"/>
        <w:bottom w:val="none" w:sz="0" w:space="0" w:color="auto"/>
        <w:right w:val="none" w:sz="0" w:space="0" w:color="auto"/>
      </w:divBdr>
      <w:divsChild>
        <w:div w:id="468674061">
          <w:marLeft w:val="0"/>
          <w:marRight w:val="0"/>
          <w:marTop w:val="0"/>
          <w:marBottom w:val="0"/>
          <w:divBdr>
            <w:top w:val="none" w:sz="0" w:space="0" w:color="auto"/>
            <w:left w:val="none" w:sz="0" w:space="0" w:color="auto"/>
            <w:bottom w:val="none" w:sz="0" w:space="0" w:color="auto"/>
            <w:right w:val="none" w:sz="0" w:space="0" w:color="auto"/>
          </w:divBdr>
          <w:divsChild>
            <w:div w:id="125481808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55615979">
      <w:marLeft w:val="0"/>
      <w:marRight w:val="0"/>
      <w:marTop w:val="200"/>
      <w:marBottom w:val="0"/>
      <w:divBdr>
        <w:top w:val="none" w:sz="0" w:space="0" w:color="auto"/>
        <w:left w:val="none" w:sz="0" w:space="0" w:color="auto"/>
        <w:bottom w:val="none" w:sz="0" w:space="0" w:color="auto"/>
        <w:right w:val="none" w:sz="0" w:space="0" w:color="auto"/>
      </w:divBdr>
    </w:div>
    <w:div w:id="356394804">
      <w:marLeft w:val="0"/>
      <w:marRight w:val="0"/>
      <w:marTop w:val="200"/>
      <w:marBottom w:val="0"/>
      <w:divBdr>
        <w:top w:val="none" w:sz="0" w:space="0" w:color="auto"/>
        <w:left w:val="none" w:sz="0" w:space="0" w:color="auto"/>
        <w:bottom w:val="none" w:sz="0" w:space="0" w:color="auto"/>
        <w:right w:val="none" w:sz="0" w:space="0" w:color="auto"/>
      </w:divBdr>
    </w:div>
    <w:div w:id="357849566">
      <w:marLeft w:val="0"/>
      <w:marRight w:val="0"/>
      <w:marTop w:val="200"/>
      <w:marBottom w:val="0"/>
      <w:divBdr>
        <w:top w:val="none" w:sz="0" w:space="0" w:color="auto"/>
        <w:left w:val="none" w:sz="0" w:space="0" w:color="auto"/>
        <w:bottom w:val="none" w:sz="0" w:space="0" w:color="auto"/>
        <w:right w:val="none" w:sz="0" w:space="0" w:color="auto"/>
      </w:divBdr>
    </w:div>
    <w:div w:id="361445251">
      <w:marLeft w:val="0"/>
      <w:marRight w:val="0"/>
      <w:marTop w:val="200"/>
      <w:marBottom w:val="0"/>
      <w:divBdr>
        <w:top w:val="none" w:sz="0" w:space="0" w:color="auto"/>
        <w:left w:val="none" w:sz="0" w:space="0" w:color="auto"/>
        <w:bottom w:val="none" w:sz="0" w:space="0" w:color="auto"/>
        <w:right w:val="none" w:sz="0" w:space="0" w:color="auto"/>
      </w:divBdr>
    </w:div>
    <w:div w:id="365519485">
      <w:marLeft w:val="0"/>
      <w:marRight w:val="0"/>
      <w:marTop w:val="200"/>
      <w:marBottom w:val="0"/>
      <w:divBdr>
        <w:top w:val="none" w:sz="0" w:space="0" w:color="auto"/>
        <w:left w:val="none" w:sz="0" w:space="0" w:color="auto"/>
        <w:bottom w:val="none" w:sz="0" w:space="0" w:color="auto"/>
        <w:right w:val="none" w:sz="0" w:space="0" w:color="auto"/>
      </w:divBdr>
    </w:div>
    <w:div w:id="366027172">
      <w:marLeft w:val="0"/>
      <w:marRight w:val="0"/>
      <w:marTop w:val="200"/>
      <w:marBottom w:val="0"/>
      <w:divBdr>
        <w:top w:val="none" w:sz="0" w:space="0" w:color="auto"/>
        <w:left w:val="none" w:sz="0" w:space="0" w:color="auto"/>
        <w:bottom w:val="none" w:sz="0" w:space="0" w:color="auto"/>
        <w:right w:val="none" w:sz="0" w:space="0" w:color="auto"/>
      </w:divBdr>
    </w:div>
    <w:div w:id="368576228">
      <w:marLeft w:val="0"/>
      <w:marRight w:val="0"/>
      <w:marTop w:val="200"/>
      <w:marBottom w:val="0"/>
      <w:divBdr>
        <w:top w:val="none" w:sz="0" w:space="0" w:color="auto"/>
        <w:left w:val="none" w:sz="0" w:space="0" w:color="auto"/>
        <w:bottom w:val="none" w:sz="0" w:space="0" w:color="auto"/>
        <w:right w:val="none" w:sz="0" w:space="0" w:color="auto"/>
      </w:divBdr>
    </w:div>
    <w:div w:id="370351300">
      <w:marLeft w:val="0"/>
      <w:marRight w:val="0"/>
      <w:marTop w:val="200"/>
      <w:marBottom w:val="0"/>
      <w:divBdr>
        <w:top w:val="none" w:sz="0" w:space="0" w:color="auto"/>
        <w:left w:val="none" w:sz="0" w:space="0" w:color="auto"/>
        <w:bottom w:val="none" w:sz="0" w:space="0" w:color="auto"/>
        <w:right w:val="none" w:sz="0" w:space="0" w:color="auto"/>
      </w:divBdr>
    </w:div>
    <w:div w:id="370880974">
      <w:marLeft w:val="0"/>
      <w:marRight w:val="0"/>
      <w:marTop w:val="200"/>
      <w:marBottom w:val="100"/>
      <w:divBdr>
        <w:top w:val="none" w:sz="0" w:space="0" w:color="auto"/>
        <w:left w:val="none" w:sz="0" w:space="0" w:color="auto"/>
        <w:bottom w:val="none" w:sz="0" w:space="0" w:color="auto"/>
        <w:right w:val="none" w:sz="0" w:space="0" w:color="auto"/>
      </w:divBdr>
    </w:div>
    <w:div w:id="372115291">
      <w:marLeft w:val="0"/>
      <w:marRight w:val="0"/>
      <w:marTop w:val="0"/>
      <w:marBottom w:val="0"/>
      <w:divBdr>
        <w:top w:val="none" w:sz="0" w:space="0" w:color="auto"/>
        <w:left w:val="none" w:sz="0" w:space="0" w:color="auto"/>
        <w:bottom w:val="none" w:sz="0" w:space="0" w:color="auto"/>
        <w:right w:val="none" w:sz="0" w:space="0" w:color="auto"/>
      </w:divBdr>
      <w:divsChild>
        <w:div w:id="204490699">
          <w:marLeft w:val="0"/>
          <w:marRight w:val="0"/>
          <w:marTop w:val="100"/>
          <w:marBottom w:val="0"/>
          <w:divBdr>
            <w:top w:val="none" w:sz="0" w:space="0" w:color="auto"/>
            <w:left w:val="none" w:sz="0" w:space="0" w:color="auto"/>
            <w:bottom w:val="none" w:sz="0" w:space="0" w:color="auto"/>
            <w:right w:val="none" w:sz="0" w:space="0" w:color="auto"/>
          </w:divBdr>
        </w:div>
        <w:div w:id="1286304430">
          <w:marLeft w:val="0"/>
          <w:marRight w:val="0"/>
          <w:marTop w:val="100"/>
          <w:marBottom w:val="0"/>
          <w:divBdr>
            <w:top w:val="none" w:sz="0" w:space="0" w:color="auto"/>
            <w:left w:val="none" w:sz="0" w:space="0" w:color="auto"/>
            <w:bottom w:val="none" w:sz="0" w:space="0" w:color="auto"/>
            <w:right w:val="none" w:sz="0" w:space="0" w:color="auto"/>
          </w:divBdr>
        </w:div>
        <w:div w:id="556431005">
          <w:marLeft w:val="0"/>
          <w:marRight w:val="0"/>
          <w:marTop w:val="100"/>
          <w:marBottom w:val="0"/>
          <w:divBdr>
            <w:top w:val="none" w:sz="0" w:space="0" w:color="auto"/>
            <w:left w:val="none" w:sz="0" w:space="0" w:color="auto"/>
            <w:bottom w:val="none" w:sz="0" w:space="0" w:color="auto"/>
            <w:right w:val="none" w:sz="0" w:space="0" w:color="auto"/>
          </w:divBdr>
        </w:div>
      </w:divsChild>
    </w:div>
    <w:div w:id="372384079">
      <w:marLeft w:val="0"/>
      <w:marRight w:val="0"/>
      <w:marTop w:val="200"/>
      <w:marBottom w:val="0"/>
      <w:divBdr>
        <w:top w:val="none" w:sz="0" w:space="0" w:color="auto"/>
        <w:left w:val="none" w:sz="0" w:space="0" w:color="auto"/>
        <w:bottom w:val="none" w:sz="0" w:space="0" w:color="auto"/>
        <w:right w:val="none" w:sz="0" w:space="0" w:color="auto"/>
      </w:divBdr>
    </w:div>
    <w:div w:id="377558011">
      <w:marLeft w:val="0"/>
      <w:marRight w:val="0"/>
      <w:marTop w:val="200"/>
      <w:marBottom w:val="0"/>
      <w:divBdr>
        <w:top w:val="none" w:sz="0" w:space="0" w:color="auto"/>
        <w:left w:val="none" w:sz="0" w:space="0" w:color="auto"/>
        <w:bottom w:val="none" w:sz="0" w:space="0" w:color="auto"/>
        <w:right w:val="none" w:sz="0" w:space="0" w:color="auto"/>
      </w:divBdr>
    </w:div>
    <w:div w:id="378092207">
      <w:marLeft w:val="0"/>
      <w:marRight w:val="0"/>
      <w:marTop w:val="200"/>
      <w:marBottom w:val="0"/>
      <w:divBdr>
        <w:top w:val="none" w:sz="0" w:space="0" w:color="auto"/>
        <w:left w:val="none" w:sz="0" w:space="0" w:color="auto"/>
        <w:bottom w:val="none" w:sz="0" w:space="0" w:color="auto"/>
        <w:right w:val="none" w:sz="0" w:space="0" w:color="auto"/>
      </w:divBdr>
    </w:div>
    <w:div w:id="378821387">
      <w:marLeft w:val="0"/>
      <w:marRight w:val="0"/>
      <w:marTop w:val="0"/>
      <w:marBottom w:val="0"/>
      <w:divBdr>
        <w:top w:val="none" w:sz="0" w:space="0" w:color="auto"/>
        <w:left w:val="none" w:sz="0" w:space="0" w:color="auto"/>
        <w:bottom w:val="none" w:sz="0" w:space="0" w:color="auto"/>
        <w:right w:val="none" w:sz="0" w:space="0" w:color="auto"/>
      </w:divBdr>
      <w:divsChild>
        <w:div w:id="787164427">
          <w:marLeft w:val="0"/>
          <w:marRight w:val="0"/>
          <w:marTop w:val="100"/>
          <w:marBottom w:val="0"/>
          <w:divBdr>
            <w:top w:val="none" w:sz="0" w:space="0" w:color="auto"/>
            <w:left w:val="none" w:sz="0" w:space="0" w:color="auto"/>
            <w:bottom w:val="none" w:sz="0" w:space="0" w:color="auto"/>
            <w:right w:val="none" w:sz="0" w:space="0" w:color="auto"/>
          </w:divBdr>
        </w:div>
        <w:div w:id="447746934">
          <w:marLeft w:val="0"/>
          <w:marRight w:val="0"/>
          <w:marTop w:val="100"/>
          <w:marBottom w:val="0"/>
          <w:divBdr>
            <w:top w:val="none" w:sz="0" w:space="0" w:color="auto"/>
            <w:left w:val="none" w:sz="0" w:space="0" w:color="auto"/>
            <w:bottom w:val="none" w:sz="0" w:space="0" w:color="auto"/>
            <w:right w:val="none" w:sz="0" w:space="0" w:color="auto"/>
          </w:divBdr>
        </w:div>
        <w:div w:id="543173999">
          <w:marLeft w:val="0"/>
          <w:marRight w:val="0"/>
          <w:marTop w:val="100"/>
          <w:marBottom w:val="0"/>
          <w:divBdr>
            <w:top w:val="none" w:sz="0" w:space="0" w:color="auto"/>
            <w:left w:val="none" w:sz="0" w:space="0" w:color="auto"/>
            <w:bottom w:val="none" w:sz="0" w:space="0" w:color="auto"/>
            <w:right w:val="none" w:sz="0" w:space="0" w:color="auto"/>
          </w:divBdr>
        </w:div>
      </w:divsChild>
    </w:div>
    <w:div w:id="379863496">
      <w:marLeft w:val="0"/>
      <w:marRight w:val="0"/>
      <w:marTop w:val="200"/>
      <w:marBottom w:val="0"/>
      <w:divBdr>
        <w:top w:val="none" w:sz="0" w:space="0" w:color="auto"/>
        <w:left w:val="none" w:sz="0" w:space="0" w:color="auto"/>
        <w:bottom w:val="none" w:sz="0" w:space="0" w:color="auto"/>
        <w:right w:val="none" w:sz="0" w:space="0" w:color="auto"/>
      </w:divBdr>
    </w:div>
    <w:div w:id="380981192">
      <w:marLeft w:val="0"/>
      <w:marRight w:val="0"/>
      <w:marTop w:val="100"/>
      <w:marBottom w:val="0"/>
      <w:divBdr>
        <w:top w:val="none" w:sz="0" w:space="0" w:color="auto"/>
        <w:left w:val="none" w:sz="0" w:space="0" w:color="auto"/>
        <w:bottom w:val="none" w:sz="0" w:space="0" w:color="auto"/>
        <w:right w:val="none" w:sz="0" w:space="0" w:color="auto"/>
      </w:divBdr>
    </w:div>
    <w:div w:id="381489110">
      <w:marLeft w:val="0"/>
      <w:marRight w:val="0"/>
      <w:marTop w:val="200"/>
      <w:marBottom w:val="0"/>
      <w:divBdr>
        <w:top w:val="none" w:sz="0" w:space="0" w:color="auto"/>
        <w:left w:val="none" w:sz="0" w:space="0" w:color="auto"/>
        <w:bottom w:val="none" w:sz="0" w:space="0" w:color="auto"/>
        <w:right w:val="none" w:sz="0" w:space="0" w:color="auto"/>
      </w:divBdr>
    </w:div>
    <w:div w:id="381708058">
      <w:marLeft w:val="0"/>
      <w:marRight w:val="0"/>
      <w:marTop w:val="200"/>
      <w:marBottom w:val="0"/>
      <w:divBdr>
        <w:top w:val="none" w:sz="0" w:space="0" w:color="auto"/>
        <w:left w:val="none" w:sz="0" w:space="0" w:color="auto"/>
        <w:bottom w:val="none" w:sz="0" w:space="0" w:color="auto"/>
        <w:right w:val="none" w:sz="0" w:space="0" w:color="auto"/>
      </w:divBdr>
    </w:div>
    <w:div w:id="382607361">
      <w:marLeft w:val="0"/>
      <w:marRight w:val="0"/>
      <w:marTop w:val="200"/>
      <w:marBottom w:val="0"/>
      <w:divBdr>
        <w:top w:val="none" w:sz="0" w:space="0" w:color="auto"/>
        <w:left w:val="none" w:sz="0" w:space="0" w:color="auto"/>
        <w:bottom w:val="none" w:sz="0" w:space="0" w:color="auto"/>
        <w:right w:val="none" w:sz="0" w:space="0" w:color="auto"/>
      </w:divBdr>
    </w:div>
    <w:div w:id="382876061">
      <w:marLeft w:val="0"/>
      <w:marRight w:val="0"/>
      <w:marTop w:val="200"/>
      <w:marBottom w:val="0"/>
      <w:divBdr>
        <w:top w:val="none" w:sz="0" w:space="0" w:color="auto"/>
        <w:left w:val="none" w:sz="0" w:space="0" w:color="auto"/>
        <w:bottom w:val="none" w:sz="0" w:space="0" w:color="auto"/>
        <w:right w:val="none" w:sz="0" w:space="0" w:color="auto"/>
      </w:divBdr>
    </w:div>
    <w:div w:id="383916730">
      <w:marLeft w:val="0"/>
      <w:marRight w:val="0"/>
      <w:marTop w:val="200"/>
      <w:marBottom w:val="0"/>
      <w:divBdr>
        <w:top w:val="none" w:sz="0" w:space="0" w:color="auto"/>
        <w:left w:val="none" w:sz="0" w:space="0" w:color="auto"/>
        <w:bottom w:val="none" w:sz="0" w:space="0" w:color="auto"/>
        <w:right w:val="none" w:sz="0" w:space="0" w:color="auto"/>
      </w:divBdr>
    </w:div>
    <w:div w:id="384111755">
      <w:marLeft w:val="0"/>
      <w:marRight w:val="0"/>
      <w:marTop w:val="200"/>
      <w:marBottom w:val="0"/>
      <w:divBdr>
        <w:top w:val="none" w:sz="0" w:space="0" w:color="auto"/>
        <w:left w:val="none" w:sz="0" w:space="0" w:color="auto"/>
        <w:bottom w:val="none" w:sz="0" w:space="0" w:color="auto"/>
        <w:right w:val="none" w:sz="0" w:space="0" w:color="auto"/>
      </w:divBdr>
    </w:div>
    <w:div w:id="384835194">
      <w:marLeft w:val="0"/>
      <w:marRight w:val="0"/>
      <w:marTop w:val="200"/>
      <w:marBottom w:val="0"/>
      <w:divBdr>
        <w:top w:val="none" w:sz="0" w:space="0" w:color="auto"/>
        <w:left w:val="none" w:sz="0" w:space="0" w:color="auto"/>
        <w:bottom w:val="none" w:sz="0" w:space="0" w:color="auto"/>
        <w:right w:val="none" w:sz="0" w:space="0" w:color="auto"/>
      </w:divBdr>
    </w:div>
    <w:div w:id="384990258">
      <w:marLeft w:val="0"/>
      <w:marRight w:val="0"/>
      <w:marTop w:val="200"/>
      <w:marBottom w:val="0"/>
      <w:divBdr>
        <w:top w:val="none" w:sz="0" w:space="0" w:color="auto"/>
        <w:left w:val="none" w:sz="0" w:space="0" w:color="auto"/>
        <w:bottom w:val="none" w:sz="0" w:space="0" w:color="auto"/>
        <w:right w:val="none" w:sz="0" w:space="0" w:color="auto"/>
      </w:divBdr>
    </w:div>
    <w:div w:id="386030911">
      <w:marLeft w:val="0"/>
      <w:marRight w:val="0"/>
      <w:marTop w:val="200"/>
      <w:marBottom w:val="0"/>
      <w:divBdr>
        <w:top w:val="none" w:sz="0" w:space="0" w:color="auto"/>
        <w:left w:val="none" w:sz="0" w:space="0" w:color="auto"/>
        <w:bottom w:val="none" w:sz="0" w:space="0" w:color="auto"/>
        <w:right w:val="none" w:sz="0" w:space="0" w:color="auto"/>
      </w:divBdr>
    </w:div>
    <w:div w:id="390468317">
      <w:marLeft w:val="0"/>
      <w:marRight w:val="0"/>
      <w:marTop w:val="200"/>
      <w:marBottom w:val="0"/>
      <w:divBdr>
        <w:top w:val="none" w:sz="0" w:space="0" w:color="auto"/>
        <w:left w:val="none" w:sz="0" w:space="0" w:color="auto"/>
        <w:bottom w:val="none" w:sz="0" w:space="0" w:color="auto"/>
        <w:right w:val="none" w:sz="0" w:space="0" w:color="auto"/>
      </w:divBdr>
    </w:div>
    <w:div w:id="394014297">
      <w:marLeft w:val="0"/>
      <w:marRight w:val="0"/>
      <w:marTop w:val="0"/>
      <w:marBottom w:val="0"/>
      <w:divBdr>
        <w:top w:val="none" w:sz="0" w:space="0" w:color="auto"/>
        <w:left w:val="none" w:sz="0" w:space="0" w:color="auto"/>
        <w:bottom w:val="none" w:sz="0" w:space="0" w:color="auto"/>
        <w:right w:val="none" w:sz="0" w:space="0" w:color="auto"/>
      </w:divBdr>
      <w:divsChild>
        <w:div w:id="2085570629">
          <w:marLeft w:val="0"/>
          <w:marRight w:val="0"/>
          <w:marTop w:val="0"/>
          <w:marBottom w:val="0"/>
          <w:divBdr>
            <w:top w:val="none" w:sz="0" w:space="0" w:color="auto"/>
            <w:left w:val="none" w:sz="0" w:space="0" w:color="auto"/>
            <w:bottom w:val="none" w:sz="0" w:space="0" w:color="auto"/>
            <w:right w:val="none" w:sz="0" w:space="0" w:color="auto"/>
          </w:divBdr>
          <w:divsChild>
            <w:div w:id="205484644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94158516">
      <w:marLeft w:val="0"/>
      <w:marRight w:val="0"/>
      <w:marTop w:val="200"/>
      <w:marBottom w:val="0"/>
      <w:divBdr>
        <w:top w:val="none" w:sz="0" w:space="0" w:color="auto"/>
        <w:left w:val="none" w:sz="0" w:space="0" w:color="auto"/>
        <w:bottom w:val="none" w:sz="0" w:space="0" w:color="auto"/>
        <w:right w:val="none" w:sz="0" w:space="0" w:color="auto"/>
      </w:divBdr>
    </w:div>
    <w:div w:id="396055367">
      <w:marLeft w:val="0"/>
      <w:marRight w:val="0"/>
      <w:marTop w:val="200"/>
      <w:marBottom w:val="0"/>
      <w:divBdr>
        <w:top w:val="none" w:sz="0" w:space="0" w:color="auto"/>
        <w:left w:val="none" w:sz="0" w:space="0" w:color="auto"/>
        <w:bottom w:val="none" w:sz="0" w:space="0" w:color="auto"/>
        <w:right w:val="none" w:sz="0" w:space="0" w:color="auto"/>
      </w:divBdr>
    </w:div>
    <w:div w:id="396129286">
      <w:marLeft w:val="0"/>
      <w:marRight w:val="0"/>
      <w:marTop w:val="200"/>
      <w:marBottom w:val="0"/>
      <w:divBdr>
        <w:top w:val="none" w:sz="0" w:space="0" w:color="auto"/>
        <w:left w:val="none" w:sz="0" w:space="0" w:color="auto"/>
        <w:bottom w:val="none" w:sz="0" w:space="0" w:color="auto"/>
        <w:right w:val="none" w:sz="0" w:space="0" w:color="auto"/>
      </w:divBdr>
    </w:div>
    <w:div w:id="397361871">
      <w:marLeft w:val="0"/>
      <w:marRight w:val="0"/>
      <w:marTop w:val="200"/>
      <w:marBottom w:val="0"/>
      <w:divBdr>
        <w:top w:val="none" w:sz="0" w:space="0" w:color="auto"/>
        <w:left w:val="none" w:sz="0" w:space="0" w:color="auto"/>
        <w:bottom w:val="none" w:sz="0" w:space="0" w:color="auto"/>
        <w:right w:val="none" w:sz="0" w:space="0" w:color="auto"/>
      </w:divBdr>
    </w:div>
    <w:div w:id="400450055">
      <w:marLeft w:val="0"/>
      <w:marRight w:val="0"/>
      <w:marTop w:val="200"/>
      <w:marBottom w:val="0"/>
      <w:divBdr>
        <w:top w:val="none" w:sz="0" w:space="0" w:color="auto"/>
        <w:left w:val="none" w:sz="0" w:space="0" w:color="auto"/>
        <w:bottom w:val="none" w:sz="0" w:space="0" w:color="auto"/>
        <w:right w:val="none" w:sz="0" w:space="0" w:color="auto"/>
      </w:divBdr>
    </w:div>
    <w:div w:id="401146765">
      <w:marLeft w:val="0"/>
      <w:marRight w:val="0"/>
      <w:marTop w:val="200"/>
      <w:marBottom w:val="0"/>
      <w:divBdr>
        <w:top w:val="none" w:sz="0" w:space="0" w:color="auto"/>
        <w:left w:val="none" w:sz="0" w:space="0" w:color="auto"/>
        <w:bottom w:val="none" w:sz="0" w:space="0" w:color="auto"/>
        <w:right w:val="none" w:sz="0" w:space="0" w:color="auto"/>
      </w:divBdr>
    </w:div>
    <w:div w:id="402407930">
      <w:marLeft w:val="0"/>
      <w:marRight w:val="0"/>
      <w:marTop w:val="200"/>
      <w:marBottom w:val="0"/>
      <w:divBdr>
        <w:top w:val="none" w:sz="0" w:space="0" w:color="auto"/>
        <w:left w:val="none" w:sz="0" w:space="0" w:color="auto"/>
        <w:bottom w:val="none" w:sz="0" w:space="0" w:color="auto"/>
        <w:right w:val="none" w:sz="0" w:space="0" w:color="auto"/>
      </w:divBdr>
    </w:div>
    <w:div w:id="404030702">
      <w:marLeft w:val="0"/>
      <w:marRight w:val="0"/>
      <w:marTop w:val="200"/>
      <w:marBottom w:val="0"/>
      <w:divBdr>
        <w:top w:val="none" w:sz="0" w:space="0" w:color="auto"/>
        <w:left w:val="none" w:sz="0" w:space="0" w:color="auto"/>
        <w:bottom w:val="none" w:sz="0" w:space="0" w:color="auto"/>
        <w:right w:val="none" w:sz="0" w:space="0" w:color="auto"/>
      </w:divBdr>
    </w:div>
    <w:div w:id="408309302">
      <w:marLeft w:val="0"/>
      <w:marRight w:val="0"/>
      <w:marTop w:val="0"/>
      <w:marBottom w:val="0"/>
      <w:divBdr>
        <w:top w:val="none" w:sz="0" w:space="0" w:color="auto"/>
        <w:left w:val="none" w:sz="0" w:space="0" w:color="auto"/>
        <w:bottom w:val="none" w:sz="0" w:space="0" w:color="auto"/>
        <w:right w:val="none" w:sz="0" w:space="0" w:color="auto"/>
      </w:divBdr>
      <w:divsChild>
        <w:div w:id="1110129896">
          <w:marLeft w:val="0"/>
          <w:marRight w:val="0"/>
          <w:marTop w:val="0"/>
          <w:marBottom w:val="0"/>
          <w:divBdr>
            <w:top w:val="none" w:sz="0" w:space="0" w:color="auto"/>
            <w:left w:val="none" w:sz="0" w:space="0" w:color="auto"/>
            <w:bottom w:val="none" w:sz="0" w:space="0" w:color="auto"/>
            <w:right w:val="none" w:sz="0" w:space="0" w:color="auto"/>
          </w:divBdr>
          <w:divsChild>
            <w:div w:id="17205202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09235644">
      <w:marLeft w:val="0"/>
      <w:marRight w:val="0"/>
      <w:marTop w:val="200"/>
      <w:marBottom w:val="0"/>
      <w:divBdr>
        <w:top w:val="none" w:sz="0" w:space="0" w:color="auto"/>
        <w:left w:val="none" w:sz="0" w:space="0" w:color="auto"/>
        <w:bottom w:val="none" w:sz="0" w:space="0" w:color="auto"/>
        <w:right w:val="none" w:sz="0" w:space="0" w:color="auto"/>
      </w:divBdr>
    </w:div>
    <w:div w:id="410198534">
      <w:marLeft w:val="0"/>
      <w:marRight w:val="0"/>
      <w:marTop w:val="200"/>
      <w:marBottom w:val="0"/>
      <w:divBdr>
        <w:top w:val="none" w:sz="0" w:space="0" w:color="auto"/>
        <w:left w:val="none" w:sz="0" w:space="0" w:color="auto"/>
        <w:bottom w:val="none" w:sz="0" w:space="0" w:color="auto"/>
        <w:right w:val="none" w:sz="0" w:space="0" w:color="auto"/>
      </w:divBdr>
    </w:div>
    <w:div w:id="410584716">
      <w:marLeft w:val="0"/>
      <w:marRight w:val="0"/>
      <w:marTop w:val="0"/>
      <w:marBottom w:val="0"/>
      <w:divBdr>
        <w:top w:val="none" w:sz="0" w:space="0" w:color="auto"/>
        <w:left w:val="none" w:sz="0" w:space="0" w:color="auto"/>
        <w:bottom w:val="none" w:sz="0" w:space="0" w:color="auto"/>
        <w:right w:val="none" w:sz="0" w:space="0" w:color="auto"/>
      </w:divBdr>
      <w:divsChild>
        <w:div w:id="1307397112">
          <w:marLeft w:val="0"/>
          <w:marRight w:val="0"/>
          <w:marTop w:val="100"/>
          <w:marBottom w:val="0"/>
          <w:divBdr>
            <w:top w:val="none" w:sz="0" w:space="0" w:color="auto"/>
            <w:left w:val="none" w:sz="0" w:space="0" w:color="auto"/>
            <w:bottom w:val="none" w:sz="0" w:space="0" w:color="auto"/>
            <w:right w:val="none" w:sz="0" w:space="0" w:color="auto"/>
          </w:divBdr>
        </w:div>
        <w:div w:id="158473863">
          <w:marLeft w:val="0"/>
          <w:marRight w:val="0"/>
          <w:marTop w:val="100"/>
          <w:marBottom w:val="0"/>
          <w:divBdr>
            <w:top w:val="none" w:sz="0" w:space="0" w:color="auto"/>
            <w:left w:val="none" w:sz="0" w:space="0" w:color="auto"/>
            <w:bottom w:val="none" w:sz="0" w:space="0" w:color="auto"/>
            <w:right w:val="none" w:sz="0" w:space="0" w:color="auto"/>
          </w:divBdr>
        </w:div>
        <w:div w:id="985545132">
          <w:marLeft w:val="0"/>
          <w:marRight w:val="0"/>
          <w:marTop w:val="100"/>
          <w:marBottom w:val="0"/>
          <w:divBdr>
            <w:top w:val="none" w:sz="0" w:space="0" w:color="auto"/>
            <w:left w:val="none" w:sz="0" w:space="0" w:color="auto"/>
            <w:bottom w:val="none" w:sz="0" w:space="0" w:color="auto"/>
            <w:right w:val="none" w:sz="0" w:space="0" w:color="auto"/>
          </w:divBdr>
        </w:div>
      </w:divsChild>
    </w:div>
    <w:div w:id="411201383">
      <w:marLeft w:val="0"/>
      <w:marRight w:val="0"/>
      <w:marTop w:val="0"/>
      <w:marBottom w:val="0"/>
      <w:divBdr>
        <w:top w:val="none" w:sz="0" w:space="0" w:color="auto"/>
        <w:left w:val="none" w:sz="0" w:space="0" w:color="auto"/>
        <w:bottom w:val="none" w:sz="0" w:space="0" w:color="auto"/>
        <w:right w:val="none" w:sz="0" w:space="0" w:color="auto"/>
      </w:divBdr>
      <w:divsChild>
        <w:div w:id="1292176836">
          <w:marLeft w:val="0"/>
          <w:marRight w:val="0"/>
          <w:marTop w:val="0"/>
          <w:marBottom w:val="0"/>
          <w:divBdr>
            <w:top w:val="none" w:sz="0" w:space="0" w:color="auto"/>
            <w:left w:val="none" w:sz="0" w:space="0" w:color="auto"/>
            <w:bottom w:val="none" w:sz="0" w:space="0" w:color="auto"/>
            <w:right w:val="none" w:sz="0" w:space="0" w:color="auto"/>
          </w:divBdr>
          <w:divsChild>
            <w:div w:id="6968094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11239207">
      <w:marLeft w:val="0"/>
      <w:marRight w:val="0"/>
      <w:marTop w:val="200"/>
      <w:marBottom w:val="0"/>
      <w:divBdr>
        <w:top w:val="none" w:sz="0" w:space="0" w:color="auto"/>
        <w:left w:val="none" w:sz="0" w:space="0" w:color="auto"/>
        <w:bottom w:val="none" w:sz="0" w:space="0" w:color="auto"/>
        <w:right w:val="none" w:sz="0" w:space="0" w:color="auto"/>
      </w:divBdr>
    </w:div>
    <w:div w:id="412901035">
      <w:marLeft w:val="0"/>
      <w:marRight w:val="0"/>
      <w:marTop w:val="200"/>
      <w:marBottom w:val="0"/>
      <w:divBdr>
        <w:top w:val="none" w:sz="0" w:space="0" w:color="auto"/>
        <w:left w:val="none" w:sz="0" w:space="0" w:color="auto"/>
        <w:bottom w:val="none" w:sz="0" w:space="0" w:color="auto"/>
        <w:right w:val="none" w:sz="0" w:space="0" w:color="auto"/>
      </w:divBdr>
    </w:div>
    <w:div w:id="413667950">
      <w:marLeft w:val="0"/>
      <w:marRight w:val="0"/>
      <w:marTop w:val="200"/>
      <w:marBottom w:val="0"/>
      <w:divBdr>
        <w:top w:val="none" w:sz="0" w:space="0" w:color="auto"/>
        <w:left w:val="none" w:sz="0" w:space="0" w:color="auto"/>
        <w:bottom w:val="none" w:sz="0" w:space="0" w:color="auto"/>
        <w:right w:val="none" w:sz="0" w:space="0" w:color="auto"/>
      </w:divBdr>
    </w:div>
    <w:div w:id="413824294">
      <w:marLeft w:val="0"/>
      <w:marRight w:val="0"/>
      <w:marTop w:val="200"/>
      <w:marBottom w:val="0"/>
      <w:divBdr>
        <w:top w:val="none" w:sz="0" w:space="0" w:color="auto"/>
        <w:left w:val="none" w:sz="0" w:space="0" w:color="auto"/>
        <w:bottom w:val="none" w:sz="0" w:space="0" w:color="auto"/>
        <w:right w:val="none" w:sz="0" w:space="0" w:color="auto"/>
      </w:divBdr>
    </w:div>
    <w:div w:id="414596969">
      <w:marLeft w:val="0"/>
      <w:marRight w:val="0"/>
      <w:marTop w:val="200"/>
      <w:marBottom w:val="0"/>
      <w:divBdr>
        <w:top w:val="none" w:sz="0" w:space="0" w:color="auto"/>
        <w:left w:val="none" w:sz="0" w:space="0" w:color="auto"/>
        <w:bottom w:val="none" w:sz="0" w:space="0" w:color="auto"/>
        <w:right w:val="none" w:sz="0" w:space="0" w:color="auto"/>
      </w:divBdr>
    </w:div>
    <w:div w:id="416024767">
      <w:marLeft w:val="0"/>
      <w:marRight w:val="0"/>
      <w:marTop w:val="0"/>
      <w:marBottom w:val="0"/>
      <w:divBdr>
        <w:top w:val="none" w:sz="0" w:space="0" w:color="auto"/>
        <w:left w:val="none" w:sz="0" w:space="0" w:color="auto"/>
        <w:bottom w:val="none" w:sz="0" w:space="0" w:color="auto"/>
        <w:right w:val="none" w:sz="0" w:space="0" w:color="auto"/>
      </w:divBdr>
      <w:divsChild>
        <w:div w:id="142701283">
          <w:marLeft w:val="0"/>
          <w:marRight w:val="0"/>
          <w:marTop w:val="200"/>
          <w:marBottom w:val="0"/>
          <w:divBdr>
            <w:top w:val="none" w:sz="0" w:space="0" w:color="auto"/>
            <w:left w:val="none" w:sz="0" w:space="0" w:color="auto"/>
            <w:bottom w:val="none" w:sz="0" w:space="0" w:color="auto"/>
            <w:right w:val="none" w:sz="0" w:space="0" w:color="auto"/>
          </w:divBdr>
        </w:div>
      </w:divsChild>
    </w:div>
    <w:div w:id="416095435">
      <w:marLeft w:val="0"/>
      <w:marRight w:val="0"/>
      <w:marTop w:val="200"/>
      <w:marBottom w:val="0"/>
      <w:divBdr>
        <w:top w:val="none" w:sz="0" w:space="0" w:color="auto"/>
        <w:left w:val="none" w:sz="0" w:space="0" w:color="auto"/>
        <w:bottom w:val="none" w:sz="0" w:space="0" w:color="auto"/>
        <w:right w:val="none" w:sz="0" w:space="0" w:color="auto"/>
      </w:divBdr>
    </w:div>
    <w:div w:id="417558343">
      <w:marLeft w:val="0"/>
      <w:marRight w:val="0"/>
      <w:marTop w:val="200"/>
      <w:marBottom w:val="0"/>
      <w:divBdr>
        <w:top w:val="none" w:sz="0" w:space="0" w:color="auto"/>
        <w:left w:val="none" w:sz="0" w:space="0" w:color="auto"/>
        <w:bottom w:val="none" w:sz="0" w:space="0" w:color="auto"/>
        <w:right w:val="none" w:sz="0" w:space="0" w:color="auto"/>
      </w:divBdr>
    </w:div>
    <w:div w:id="418402806">
      <w:marLeft w:val="0"/>
      <w:marRight w:val="0"/>
      <w:marTop w:val="200"/>
      <w:marBottom w:val="0"/>
      <w:divBdr>
        <w:top w:val="none" w:sz="0" w:space="0" w:color="auto"/>
        <w:left w:val="none" w:sz="0" w:space="0" w:color="auto"/>
        <w:bottom w:val="none" w:sz="0" w:space="0" w:color="auto"/>
        <w:right w:val="none" w:sz="0" w:space="0" w:color="auto"/>
      </w:divBdr>
    </w:div>
    <w:div w:id="419565364">
      <w:marLeft w:val="0"/>
      <w:marRight w:val="0"/>
      <w:marTop w:val="200"/>
      <w:marBottom w:val="0"/>
      <w:divBdr>
        <w:top w:val="none" w:sz="0" w:space="0" w:color="auto"/>
        <w:left w:val="none" w:sz="0" w:space="0" w:color="auto"/>
        <w:bottom w:val="none" w:sz="0" w:space="0" w:color="auto"/>
        <w:right w:val="none" w:sz="0" w:space="0" w:color="auto"/>
      </w:divBdr>
    </w:div>
    <w:div w:id="420494526">
      <w:marLeft w:val="0"/>
      <w:marRight w:val="0"/>
      <w:marTop w:val="200"/>
      <w:marBottom w:val="0"/>
      <w:divBdr>
        <w:top w:val="none" w:sz="0" w:space="0" w:color="auto"/>
        <w:left w:val="none" w:sz="0" w:space="0" w:color="auto"/>
        <w:bottom w:val="none" w:sz="0" w:space="0" w:color="auto"/>
        <w:right w:val="none" w:sz="0" w:space="0" w:color="auto"/>
      </w:divBdr>
    </w:div>
    <w:div w:id="423107778">
      <w:marLeft w:val="0"/>
      <w:marRight w:val="0"/>
      <w:marTop w:val="200"/>
      <w:marBottom w:val="0"/>
      <w:divBdr>
        <w:top w:val="none" w:sz="0" w:space="0" w:color="auto"/>
        <w:left w:val="none" w:sz="0" w:space="0" w:color="auto"/>
        <w:bottom w:val="none" w:sz="0" w:space="0" w:color="auto"/>
        <w:right w:val="none" w:sz="0" w:space="0" w:color="auto"/>
      </w:divBdr>
    </w:div>
    <w:div w:id="423460670">
      <w:marLeft w:val="0"/>
      <w:marRight w:val="0"/>
      <w:marTop w:val="0"/>
      <w:marBottom w:val="0"/>
      <w:divBdr>
        <w:top w:val="none" w:sz="0" w:space="0" w:color="auto"/>
        <w:left w:val="none" w:sz="0" w:space="0" w:color="auto"/>
        <w:bottom w:val="none" w:sz="0" w:space="0" w:color="auto"/>
        <w:right w:val="none" w:sz="0" w:space="0" w:color="auto"/>
      </w:divBdr>
      <w:divsChild>
        <w:div w:id="798381596">
          <w:marLeft w:val="0"/>
          <w:marRight w:val="0"/>
          <w:marTop w:val="0"/>
          <w:marBottom w:val="0"/>
          <w:divBdr>
            <w:top w:val="none" w:sz="0" w:space="0" w:color="auto"/>
            <w:left w:val="none" w:sz="0" w:space="0" w:color="auto"/>
            <w:bottom w:val="none" w:sz="0" w:space="0" w:color="auto"/>
            <w:right w:val="none" w:sz="0" w:space="0" w:color="auto"/>
          </w:divBdr>
          <w:divsChild>
            <w:div w:id="5564743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24805781">
      <w:marLeft w:val="0"/>
      <w:marRight w:val="0"/>
      <w:marTop w:val="200"/>
      <w:marBottom w:val="0"/>
      <w:divBdr>
        <w:top w:val="none" w:sz="0" w:space="0" w:color="auto"/>
        <w:left w:val="none" w:sz="0" w:space="0" w:color="auto"/>
        <w:bottom w:val="none" w:sz="0" w:space="0" w:color="auto"/>
        <w:right w:val="none" w:sz="0" w:space="0" w:color="auto"/>
      </w:divBdr>
    </w:div>
    <w:div w:id="425224706">
      <w:marLeft w:val="0"/>
      <w:marRight w:val="0"/>
      <w:marTop w:val="0"/>
      <w:marBottom w:val="0"/>
      <w:divBdr>
        <w:top w:val="none" w:sz="0" w:space="0" w:color="auto"/>
        <w:left w:val="none" w:sz="0" w:space="0" w:color="auto"/>
        <w:bottom w:val="none" w:sz="0" w:space="0" w:color="auto"/>
        <w:right w:val="none" w:sz="0" w:space="0" w:color="auto"/>
      </w:divBdr>
      <w:divsChild>
        <w:div w:id="1380936436">
          <w:marLeft w:val="0"/>
          <w:marRight w:val="0"/>
          <w:marTop w:val="100"/>
          <w:marBottom w:val="0"/>
          <w:divBdr>
            <w:top w:val="none" w:sz="0" w:space="0" w:color="auto"/>
            <w:left w:val="none" w:sz="0" w:space="0" w:color="auto"/>
            <w:bottom w:val="none" w:sz="0" w:space="0" w:color="auto"/>
            <w:right w:val="none" w:sz="0" w:space="0" w:color="auto"/>
          </w:divBdr>
        </w:div>
        <w:div w:id="1154637843">
          <w:marLeft w:val="0"/>
          <w:marRight w:val="0"/>
          <w:marTop w:val="100"/>
          <w:marBottom w:val="0"/>
          <w:divBdr>
            <w:top w:val="none" w:sz="0" w:space="0" w:color="auto"/>
            <w:left w:val="none" w:sz="0" w:space="0" w:color="auto"/>
            <w:bottom w:val="none" w:sz="0" w:space="0" w:color="auto"/>
            <w:right w:val="none" w:sz="0" w:space="0" w:color="auto"/>
          </w:divBdr>
        </w:div>
        <w:div w:id="1734963602">
          <w:marLeft w:val="0"/>
          <w:marRight w:val="0"/>
          <w:marTop w:val="100"/>
          <w:marBottom w:val="0"/>
          <w:divBdr>
            <w:top w:val="none" w:sz="0" w:space="0" w:color="auto"/>
            <w:left w:val="none" w:sz="0" w:space="0" w:color="auto"/>
            <w:bottom w:val="none" w:sz="0" w:space="0" w:color="auto"/>
            <w:right w:val="none" w:sz="0" w:space="0" w:color="auto"/>
          </w:divBdr>
        </w:div>
      </w:divsChild>
    </w:div>
    <w:div w:id="425732479">
      <w:marLeft w:val="0"/>
      <w:marRight w:val="0"/>
      <w:marTop w:val="200"/>
      <w:marBottom w:val="0"/>
      <w:divBdr>
        <w:top w:val="none" w:sz="0" w:space="0" w:color="auto"/>
        <w:left w:val="none" w:sz="0" w:space="0" w:color="auto"/>
        <w:bottom w:val="none" w:sz="0" w:space="0" w:color="auto"/>
        <w:right w:val="none" w:sz="0" w:space="0" w:color="auto"/>
      </w:divBdr>
    </w:div>
    <w:div w:id="426077632">
      <w:marLeft w:val="0"/>
      <w:marRight w:val="0"/>
      <w:marTop w:val="200"/>
      <w:marBottom w:val="0"/>
      <w:divBdr>
        <w:top w:val="none" w:sz="0" w:space="0" w:color="auto"/>
        <w:left w:val="none" w:sz="0" w:space="0" w:color="auto"/>
        <w:bottom w:val="none" w:sz="0" w:space="0" w:color="auto"/>
        <w:right w:val="none" w:sz="0" w:space="0" w:color="auto"/>
      </w:divBdr>
    </w:div>
    <w:div w:id="428350457">
      <w:marLeft w:val="0"/>
      <w:marRight w:val="0"/>
      <w:marTop w:val="200"/>
      <w:marBottom w:val="0"/>
      <w:divBdr>
        <w:top w:val="none" w:sz="0" w:space="0" w:color="auto"/>
        <w:left w:val="none" w:sz="0" w:space="0" w:color="auto"/>
        <w:bottom w:val="none" w:sz="0" w:space="0" w:color="auto"/>
        <w:right w:val="none" w:sz="0" w:space="0" w:color="auto"/>
      </w:divBdr>
    </w:div>
    <w:div w:id="430011554">
      <w:marLeft w:val="0"/>
      <w:marRight w:val="0"/>
      <w:marTop w:val="200"/>
      <w:marBottom w:val="0"/>
      <w:divBdr>
        <w:top w:val="none" w:sz="0" w:space="0" w:color="auto"/>
        <w:left w:val="none" w:sz="0" w:space="0" w:color="auto"/>
        <w:bottom w:val="none" w:sz="0" w:space="0" w:color="auto"/>
        <w:right w:val="none" w:sz="0" w:space="0" w:color="auto"/>
      </w:divBdr>
    </w:div>
    <w:div w:id="431124172">
      <w:marLeft w:val="0"/>
      <w:marRight w:val="0"/>
      <w:marTop w:val="200"/>
      <w:marBottom w:val="0"/>
      <w:divBdr>
        <w:top w:val="none" w:sz="0" w:space="0" w:color="auto"/>
        <w:left w:val="none" w:sz="0" w:space="0" w:color="auto"/>
        <w:bottom w:val="none" w:sz="0" w:space="0" w:color="auto"/>
        <w:right w:val="none" w:sz="0" w:space="0" w:color="auto"/>
      </w:divBdr>
    </w:div>
    <w:div w:id="432288544">
      <w:marLeft w:val="0"/>
      <w:marRight w:val="0"/>
      <w:marTop w:val="200"/>
      <w:marBottom w:val="0"/>
      <w:divBdr>
        <w:top w:val="none" w:sz="0" w:space="0" w:color="auto"/>
        <w:left w:val="none" w:sz="0" w:space="0" w:color="auto"/>
        <w:bottom w:val="none" w:sz="0" w:space="0" w:color="auto"/>
        <w:right w:val="none" w:sz="0" w:space="0" w:color="auto"/>
      </w:divBdr>
    </w:div>
    <w:div w:id="432434138">
      <w:marLeft w:val="0"/>
      <w:marRight w:val="0"/>
      <w:marTop w:val="200"/>
      <w:marBottom w:val="0"/>
      <w:divBdr>
        <w:top w:val="none" w:sz="0" w:space="0" w:color="auto"/>
        <w:left w:val="none" w:sz="0" w:space="0" w:color="auto"/>
        <w:bottom w:val="none" w:sz="0" w:space="0" w:color="auto"/>
        <w:right w:val="none" w:sz="0" w:space="0" w:color="auto"/>
      </w:divBdr>
    </w:div>
    <w:div w:id="434137043">
      <w:marLeft w:val="0"/>
      <w:marRight w:val="0"/>
      <w:marTop w:val="200"/>
      <w:marBottom w:val="0"/>
      <w:divBdr>
        <w:top w:val="none" w:sz="0" w:space="0" w:color="auto"/>
        <w:left w:val="none" w:sz="0" w:space="0" w:color="auto"/>
        <w:bottom w:val="none" w:sz="0" w:space="0" w:color="auto"/>
        <w:right w:val="none" w:sz="0" w:space="0" w:color="auto"/>
      </w:divBdr>
    </w:div>
    <w:div w:id="434447615">
      <w:marLeft w:val="0"/>
      <w:marRight w:val="0"/>
      <w:marTop w:val="200"/>
      <w:marBottom w:val="0"/>
      <w:divBdr>
        <w:top w:val="none" w:sz="0" w:space="0" w:color="auto"/>
        <w:left w:val="none" w:sz="0" w:space="0" w:color="auto"/>
        <w:bottom w:val="none" w:sz="0" w:space="0" w:color="auto"/>
        <w:right w:val="none" w:sz="0" w:space="0" w:color="auto"/>
      </w:divBdr>
    </w:div>
    <w:div w:id="438254300">
      <w:marLeft w:val="0"/>
      <w:marRight w:val="0"/>
      <w:marTop w:val="0"/>
      <w:marBottom w:val="0"/>
      <w:divBdr>
        <w:top w:val="none" w:sz="0" w:space="0" w:color="auto"/>
        <w:left w:val="none" w:sz="0" w:space="0" w:color="auto"/>
        <w:bottom w:val="none" w:sz="0" w:space="0" w:color="auto"/>
        <w:right w:val="none" w:sz="0" w:space="0" w:color="auto"/>
      </w:divBdr>
      <w:divsChild>
        <w:div w:id="1260216631">
          <w:marLeft w:val="0"/>
          <w:marRight w:val="0"/>
          <w:marTop w:val="200"/>
          <w:marBottom w:val="0"/>
          <w:divBdr>
            <w:top w:val="none" w:sz="0" w:space="0" w:color="auto"/>
            <w:left w:val="none" w:sz="0" w:space="0" w:color="auto"/>
            <w:bottom w:val="none" w:sz="0" w:space="0" w:color="auto"/>
            <w:right w:val="none" w:sz="0" w:space="0" w:color="auto"/>
          </w:divBdr>
        </w:div>
      </w:divsChild>
    </w:div>
    <w:div w:id="439035499">
      <w:marLeft w:val="0"/>
      <w:marRight w:val="0"/>
      <w:marTop w:val="200"/>
      <w:marBottom w:val="0"/>
      <w:divBdr>
        <w:top w:val="none" w:sz="0" w:space="0" w:color="auto"/>
        <w:left w:val="none" w:sz="0" w:space="0" w:color="auto"/>
        <w:bottom w:val="none" w:sz="0" w:space="0" w:color="auto"/>
        <w:right w:val="none" w:sz="0" w:space="0" w:color="auto"/>
      </w:divBdr>
    </w:div>
    <w:div w:id="441191908">
      <w:marLeft w:val="0"/>
      <w:marRight w:val="0"/>
      <w:marTop w:val="200"/>
      <w:marBottom w:val="0"/>
      <w:divBdr>
        <w:top w:val="none" w:sz="0" w:space="0" w:color="auto"/>
        <w:left w:val="none" w:sz="0" w:space="0" w:color="auto"/>
        <w:bottom w:val="none" w:sz="0" w:space="0" w:color="auto"/>
        <w:right w:val="none" w:sz="0" w:space="0" w:color="auto"/>
      </w:divBdr>
    </w:div>
    <w:div w:id="441220683">
      <w:marLeft w:val="0"/>
      <w:marRight w:val="0"/>
      <w:marTop w:val="200"/>
      <w:marBottom w:val="0"/>
      <w:divBdr>
        <w:top w:val="none" w:sz="0" w:space="0" w:color="auto"/>
        <w:left w:val="none" w:sz="0" w:space="0" w:color="auto"/>
        <w:bottom w:val="none" w:sz="0" w:space="0" w:color="auto"/>
        <w:right w:val="none" w:sz="0" w:space="0" w:color="auto"/>
      </w:divBdr>
    </w:div>
    <w:div w:id="441800122">
      <w:marLeft w:val="0"/>
      <w:marRight w:val="0"/>
      <w:marTop w:val="200"/>
      <w:marBottom w:val="0"/>
      <w:divBdr>
        <w:top w:val="none" w:sz="0" w:space="0" w:color="auto"/>
        <w:left w:val="none" w:sz="0" w:space="0" w:color="auto"/>
        <w:bottom w:val="none" w:sz="0" w:space="0" w:color="auto"/>
        <w:right w:val="none" w:sz="0" w:space="0" w:color="auto"/>
      </w:divBdr>
    </w:div>
    <w:div w:id="442268101">
      <w:marLeft w:val="0"/>
      <w:marRight w:val="0"/>
      <w:marTop w:val="0"/>
      <w:marBottom w:val="0"/>
      <w:divBdr>
        <w:top w:val="none" w:sz="0" w:space="0" w:color="auto"/>
        <w:left w:val="none" w:sz="0" w:space="0" w:color="auto"/>
        <w:bottom w:val="none" w:sz="0" w:space="0" w:color="auto"/>
        <w:right w:val="none" w:sz="0" w:space="0" w:color="auto"/>
      </w:divBdr>
      <w:divsChild>
        <w:div w:id="1573000010">
          <w:marLeft w:val="0"/>
          <w:marRight w:val="0"/>
          <w:marTop w:val="0"/>
          <w:marBottom w:val="0"/>
          <w:divBdr>
            <w:top w:val="none" w:sz="0" w:space="0" w:color="auto"/>
            <w:left w:val="none" w:sz="0" w:space="0" w:color="auto"/>
            <w:bottom w:val="none" w:sz="0" w:space="0" w:color="auto"/>
            <w:right w:val="none" w:sz="0" w:space="0" w:color="auto"/>
          </w:divBdr>
          <w:divsChild>
            <w:div w:id="9070381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42921281">
      <w:marLeft w:val="0"/>
      <w:marRight w:val="0"/>
      <w:marTop w:val="200"/>
      <w:marBottom w:val="0"/>
      <w:divBdr>
        <w:top w:val="none" w:sz="0" w:space="0" w:color="auto"/>
        <w:left w:val="none" w:sz="0" w:space="0" w:color="auto"/>
        <w:bottom w:val="none" w:sz="0" w:space="0" w:color="auto"/>
        <w:right w:val="none" w:sz="0" w:space="0" w:color="auto"/>
      </w:divBdr>
    </w:div>
    <w:div w:id="443041086">
      <w:marLeft w:val="0"/>
      <w:marRight w:val="0"/>
      <w:marTop w:val="200"/>
      <w:marBottom w:val="0"/>
      <w:divBdr>
        <w:top w:val="none" w:sz="0" w:space="0" w:color="auto"/>
        <w:left w:val="none" w:sz="0" w:space="0" w:color="auto"/>
        <w:bottom w:val="none" w:sz="0" w:space="0" w:color="auto"/>
        <w:right w:val="none" w:sz="0" w:space="0" w:color="auto"/>
      </w:divBdr>
    </w:div>
    <w:div w:id="444078567">
      <w:marLeft w:val="0"/>
      <w:marRight w:val="0"/>
      <w:marTop w:val="200"/>
      <w:marBottom w:val="0"/>
      <w:divBdr>
        <w:top w:val="none" w:sz="0" w:space="0" w:color="auto"/>
        <w:left w:val="none" w:sz="0" w:space="0" w:color="auto"/>
        <w:bottom w:val="none" w:sz="0" w:space="0" w:color="auto"/>
        <w:right w:val="none" w:sz="0" w:space="0" w:color="auto"/>
      </w:divBdr>
    </w:div>
    <w:div w:id="445543710">
      <w:marLeft w:val="0"/>
      <w:marRight w:val="0"/>
      <w:marTop w:val="200"/>
      <w:marBottom w:val="0"/>
      <w:divBdr>
        <w:top w:val="none" w:sz="0" w:space="0" w:color="auto"/>
        <w:left w:val="none" w:sz="0" w:space="0" w:color="auto"/>
        <w:bottom w:val="none" w:sz="0" w:space="0" w:color="auto"/>
        <w:right w:val="none" w:sz="0" w:space="0" w:color="auto"/>
      </w:divBdr>
    </w:div>
    <w:div w:id="447743761">
      <w:marLeft w:val="0"/>
      <w:marRight w:val="0"/>
      <w:marTop w:val="200"/>
      <w:marBottom w:val="0"/>
      <w:divBdr>
        <w:top w:val="none" w:sz="0" w:space="0" w:color="auto"/>
        <w:left w:val="none" w:sz="0" w:space="0" w:color="auto"/>
        <w:bottom w:val="none" w:sz="0" w:space="0" w:color="auto"/>
        <w:right w:val="none" w:sz="0" w:space="0" w:color="auto"/>
      </w:divBdr>
    </w:div>
    <w:div w:id="449520470">
      <w:marLeft w:val="0"/>
      <w:marRight w:val="0"/>
      <w:marTop w:val="200"/>
      <w:marBottom w:val="0"/>
      <w:divBdr>
        <w:top w:val="none" w:sz="0" w:space="0" w:color="auto"/>
        <w:left w:val="none" w:sz="0" w:space="0" w:color="auto"/>
        <w:bottom w:val="none" w:sz="0" w:space="0" w:color="auto"/>
        <w:right w:val="none" w:sz="0" w:space="0" w:color="auto"/>
      </w:divBdr>
    </w:div>
    <w:div w:id="450365984">
      <w:marLeft w:val="0"/>
      <w:marRight w:val="0"/>
      <w:marTop w:val="0"/>
      <w:marBottom w:val="0"/>
      <w:divBdr>
        <w:top w:val="none" w:sz="0" w:space="0" w:color="auto"/>
        <w:left w:val="none" w:sz="0" w:space="0" w:color="auto"/>
        <w:bottom w:val="none" w:sz="0" w:space="0" w:color="auto"/>
        <w:right w:val="none" w:sz="0" w:space="0" w:color="auto"/>
      </w:divBdr>
      <w:divsChild>
        <w:div w:id="900598098">
          <w:marLeft w:val="0"/>
          <w:marRight w:val="0"/>
          <w:marTop w:val="200"/>
          <w:marBottom w:val="0"/>
          <w:divBdr>
            <w:top w:val="none" w:sz="0" w:space="0" w:color="auto"/>
            <w:left w:val="none" w:sz="0" w:space="0" w:color="auto"/>
            <w:bottom w:val="none" w:sz="0" w:space="0" w:color="auto"/>
            <w:right w:val="none" w:sz="0" w:space="0" w:color="auto"/>
          </w:divBdr>
        </w:div>
      </w:divsChild>
    </w:div>
    <w:div w:id="450587561">
      <w:marLeft w:val="0"/>
      <w:marRight w:val="0"/>
      <w:marTop w:val="200"/>
      <w:marBottom w:val="0"/>
      <w:divBdr>
        <w:top w:val="none" w:sz="0" w:space="0" w:color="auto"/>
        <w:left w:val="none" w:sz="0" w:space="0" w:color="auto"/>
        <w:bottom w:val="none" w:sz="0" w:space="0" w:color="auto"/>
        <w:right w:val="none" w:sz="0" w:space="0" w:color="auto"/>
      </w:divBdr>
    </w:div>
    <w:div w:id="451363288">
      <w:marLeft w:val="0"/>
      <w:marRight w:val="0"/>
      <w:marTop w:val="200"/>
      <w:marBottom w:val="0"/>
      <w:divBdr>
        <w:top w:val="none" w:sz="0" w:space="0" w:color="auto"/>
        <w:left w:val="none" w:sz="0" w:space="0" w:color="auto"/>
        <w:bottom w:val="none" w:sz="0" w:space="0" w:color="auto"/>
        <w:right w:val="none" w:sz="0" w:space="0" w:color="auto"/>
      </w:divBdr>
    </w:div>
    <w:div w:id="451630641">
      <w:marLeft w:val="0"/>
      <w:marRight w:val="0"/>
      <w:marTop w:val="200"/>
      <w:marBottom w:val="0"/>
      <w:divBdr>
        <w:top w:val="none" w:sz="0" w:space="0" w:color="auto"/>
        <w:left w:val="none" w:sz="0" w:space="0" w:color="auto"/>
        <w:bottom w:val="none" w:sz="0" w:space="0" w:color="auto"/>
        <w:right w:val="none" w:sz="0" w:space="0" w:color="auto"/>
      </w:divBdr>
    </w:div>
    <w:div w:id="452481554">
      <w:marLeft w:val="0"/>
      <w:marRight w:val="0"/>
      <w:marTop w:val="200"/>
      <w:marBottom w:val="0"/>
      <w:divBdr>
        <w:top w:val="none" w:sz="0" w:space="0" w:color="auto"/>
        <w:left w:val="none" w:sz="0" w:space="0" w:color="auto"/>
        <w:bottom w:val="none" w:sz="0" w:space="0" w:color="auto"/>
        <w:right w:val="none" w:sz="0" w:space="0" w:color="auto"/>
      </w:divBdr>
    </w:div>
    <w:div w:id="452867584">
      <w:marLeft w:val="0"/>
      <w:marRight w:val="0"/>
      <w:marTop w:val="0"/>
      <w:marBottom w:val="0"/>
      <w:divBdr>
        <w:top w:val="none" w:sz="0" w:space="0" w:color="auto"/>
        <w:left w:val="none" w:sz="0" w:space="0" w:color="auto"/>
        <w:bottom w:val="none" w:sz="0" w:space="0" w:color="auto"/>
        <w:right w:val="none" w:sz="0" w:space="0" w:color="auto"/>
      </w:divBdr>
      <w:divsChild>
        <w:div w:id="768888878">
          <w:marLeft w:val="0"/>
          <w:marRight w:val="0"/>
          <w:marTop w:val="0"/>
          <w:marBottom w:val="0"/>
          <w:divBdr>
            <w:top w:val="none" w:sz="0" w:space="0" w:color="auto"/>
            <w:left w:val="none" w:sz="0" w:space="0" w:color="auto"/>
            <w:bottom w:val="none" w:sz="0" w:space="0" w:color="auto"/>
            <w:right w:val="none" w:sz="0" w:space="0" w:color="auto"/>
          </w:divBdr>
          <w:divsChild>
            <w:div w:id="92545424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53794568">
      <w:marLeft w:val="0"/>
      <w:marRight w:val="0"/>
      <w:marTop w:val="200"/>
      <w:marBottom w:val="0"/>
      <w:divBdr>
        <w:top w:val="none" w:sz="0" w:space="0" w:color="auto"/>
        <w:left w:val="none" w:sz="0" w:space="0" w:color="auto"/>
        <w:bottom w:val="none" w:sz="0" w:space="0" w:color="auto"/>
        <w:right w:val="none" w:sz="0" w:space="0" w:color="auto"/>
      </w:divBdr>
    </w:div>
    <w:div w:id="453909757">
      <w:marLeft w:val="0"/>
      <w:marRight w:val="0"/>
      <w:marTop w:val="200"/>
      <w:marBottom w:val="0"/>
      <w:divBdr>
        <w:top w:val="none" w:sz="0" w:space="0" w:color="auto"/>
        <w:left w:val="none" w:sz="0" w:space="0" w:color="auto"/>
        <w:bottom w:val="none" w:sz="0" w:space="0" w:color="auto"/>
        <w:right w:val="none" w:sz="0" w:space="0" w:color="auto"/>
      </w:divBdr>
    </w:div>
    <w:div w:id="460921957">
      <w:marLeft w:val="0"/>
      <w:marRight w:val="0"/>
      <w:marTop w:val="200"/>
      <w:marBottom w:val="0"/>
      <w:divBdr>
        <w:top w:val="none" w:sz="0" w:space="0" w:color="auto"/>
        <w:left w:val="none" w:sz="0" w:space="0" w:color="auto"/>
        <w:bottom w:val="none" w:sz="0" w:space="0" w:color="auto"/>
        <w:right w:val="none" w:sz="0" w:space="0" w:color="auto"/>
      </w:divBdr>
    </w:div>
    <w:div w:id="461310660">
      <w:marLeft w:val="0"/>
      <w:marRight w:val="0"/>
      <w:marTop w:val="200"/>
      <w:marBottom w:val="0"/>
      <w:divBdr>
        <w:top w:val="none" w:sz="0" w:space="0" w:color="auto"/>
        <w:left w:val="none" w:sz="0" w:space="0" w:color="auto"/>
        <w:bottom w:val="none" w:sz="0" w:space="0" w:color="auto"/>
        <w:right w:val="none" w:sz="0" w:space="0" w:color="auto"/>
      </w:divBdr>
    </w:div>
    <w:div w:id="462843320">
      <w:marLeft w:val="0"/>
      <w:marRight w:val="0"/>
      <w:marTop w:val="200"/>
      <w:marBottom w:val="0"/>
      <w:divBdr>
        <w:top w:val="none" w:sz="0" w:space="0" w:color="auto"/>
        <w:left w:val="none" w:sz="0" w:space="0" w:color="auto"/>
        <w:bottom w:val="none" w:sz="0" w:space="0" w:color="auto"/>
        <w:right w:val="none" w:sz="0" w:space="0" w:color="auto"/>
      </w:divBdr>
    </w:div>
    <w:div w:id="463814250">
      <w:marLeft w:val="0"/>
      <w:marRight w:val="0"/>
      <w:marTop w:val="0"/>
      <w:marBottom w:val="0"/>
      <w:divBdr>
        <w:top w:val="none" w:sz="0" w:space="0" w:color="auto"/>
        <w:left w:val="none" w:sz="0" w:space="0" w:color="auto"/>
        <w:bottom w:val="none" w:sz="0" w:space="0" w:color="auto"/>
        <w:right w:val="none" w:sz="0" w:space="0" w:color="auto"/>
      </w:divBdr>
      <w:divsChild>
        <w:div w:id="662247740">
          <w:marLeft w:val="0"/>
          <w:marRight w:val="0"/>
          <w:marTop w:val="200"/>
          <w:marBottom w:val="0"/>
          <w:divBdr>
            <w:top w:val="none" w:sz="0" w:space="0" w:color="auto"/>
            <w:left w:val="none" w:sz="0" w:space="0" w:color="auto"/>
            <w:bottom w:val="none" w:sz="0" w:space="0" w:color="auto"/>
            <w:right w:val="none" w:sz="0" w:space="0" w:color="auto"/>
          </w:divBdr>
        </w:div>
      </w:divsChild>
    </w:div>
    <w:div w:id="465125574">
      <w:marLeft w:val="0"/>
      <w:marRight w:val="0"/>
      <w:marTop w:val="0"/>
      <w:marBottom w:val="0"/>
      <w:divBdr>
        <w:top w:val="none" w:sz="0" w:space="0" w:color="auto"/>
        <w:left w:val="none" w:sz="0" w:space="0" w:color="auto"/>
        <w:bottom w:val="none" w:sz="0" w:space="0" w:color="auto"/>
        <w:right w:val="none" w:sz="0" w:space="0" w:color="auto"/>
      </w:divBdr>
      <w:divsChild>
        <w:div w:id="851604442">
          <w:marLeft w:val="0"/>
          <w:marRight w:val="0"/>
          <w:marTop w:val="200"/>
          <w:marBottom w:val="0"/>
          <w:divBdr>
            <w:top w:val="none" w:sz="0" w:space="0" w:color="auto"/>
            <w:left w:val="none" w:sz="0" w:space="0" w:color="auto"/>
            <w:bottom w:val="none" w:sz="0" w:space="0" w:color="auto"/>
            <w:right w:val="none" w:sz="0" w:space="0" w:color="auto"/>
          </w:divBdr>
        </w:div>
      </w:divsChild>
    </w:div>
    <w:div w:id="467556306">
      <w:marLeft w:val="0"/>
      <w:marRight w:val="0"/>
      <w:marTop w:val="200"/>
      <w:marBottom w:val="0"/>
      <w:divBdr>
        <w:top w:val="none" w:sz="0" w:space="0" w:color="auto"/>
        <w:left w:val="none" w:sz="0" w:space="0" w:color="auto"/>
        <w:bottom w:val="none" w:sz="0" w:space="0" w:color="auto"/>
        <w:right w:val="none" w:sz="0" w:space="0" w:color="auto"/>
      </w:divBdr>
    </w:div>
    <w:div w:id="468472950">
      <w:marLeft w:val="0"/>
      <w:marRight w:val="0"/>
      <w:marTop w:val="200"/>
      <w:marBottom w:val="0"/>
      <w:divBdr>
        <w:top w:val="none" w:sz="0" w:space="0" w:color="auto"/>
        <w:left w:val="none" w:sz="0" w:space="0" w:color="auto"/>
        <w:bottom w:val="none" w:sz="0" w:space="0" w:color="auto"/>
        <w:right w:val="none" w:sz="0" w:space="0" w:color="auto"/>
      </w:divBdr>
    </w:div>
    <w:div w:id="469323708">
      <w:marLeft w:val="0"/>
      <w:marRight w:val="0"/>
      <w:marTop w:val="200"/>
      <w:marBottom w:val="0"/>
      <w:divBdr>
        <w:top w:val="none" w:sz="0" w:space="0" w:color="auto"/>
        <w:left w:val="none" w:sz="0" w:space="0" w:color="auto"/>
        <w:bottom w:val="none" w:sz="0" w:space="0" w:color="auto"/>
        <w:right w:val="none" w:sz="0" w:space="0" w:color="auto"/>
      </w:divBdr>
    </w:div>
    <w:div w:id="470170902">
      <w:marLeft w:val="0"/>
      <w:marRight w:val="0"/>
      <w:marTop w:val="200"/>
      <w:marBottom w:val="0"/>
      <w:divBdr>
        <w:top w:val="none" w:sz="0" w:space="0" w:color="auto"/>
        <w:left w:val="none" w:sz="0" w:space="0" w:color="auto"/>
        <w:bottom w:val="none" w:sz="0" w:space="0" w:color="auto"/>
        <w:right w:val="none" w:sz="0" w:space="0" w:color="auto"/>
      </w:divBdr>
    </w:div>
    <w:div w:id="470560673">
      <w:marLeft w:val="0"/>
      <w:marRight w:val="0"/>
      <w:marTop w:val="200"/>
      <w:marBottom w:val="0"/>
      <w:divBdr>
        <w:top w:val="none" w:sz="0" w:space="0" w:color="auto"/>
        <w:left w:val="none" w:sz="0" w:space="0" w:color="auto"/>
        <w:bottom w:val="none" w:sz="0" w:space="0" w:color="auto"/>
        <w:right w:val="none" w:sz="0" w:space="0" w:color="auto"/>
      </w:divBdr>
    </w:div>
    <w:div w:id="470902007">
      <w:marLeft w:val="0"/>
      <w:marRight w:val="0"/>
      <w:marTop w:val="200"/>
      <w:marBottom w:val="0"/>
      <w:divBdr>
        <w:top w:val="none" w:sz="0" w:space="0" w:color="auto"/>
        <w:left w:val="none" w:sz="0" w:space="0" w:color="auto"/>
        <w:bottom w:val="none" w:sz="0" w:space="0" w:color="auto"/>
        <w:right w:val="none" w:sz="0" w:space="0" w:color="auto"/>
      </w:divBdr>
    </w:div>
    <w:div w:id="471215232">
      <w:marLeft w:val="0"/>
      <w:marRight w:val="0"/>
      <w:marTop w:val="200"/>
      <w:marBottom w:val="0"/>
      <w:divBdr>
        <w:top w:val="none" w:sz="0" w:space="0" w:color="auto"/>
        <w:left w:val="none" w:sz="0" w:space="0" w:color="auto"/>
        <w:bottom w:val="none" w:sz="0" w:space="0" w:color="auto"/>
        <w:right w:val="none" w:sz="0" w:space="0" w:color="auto"/>
      </w:divBdr>
    </w:div>
    <w:div w:id="471560160">
      <w:marLeft w:val="0"/>
      <w:marRight w:val="0"/>
      <w:marTop w:val="200"/>
      <w:marBottom w:val="0"/>
      <w:divBdr>
        <w:top w:val="none" w:sz="0" w:space="0" w:color="auto"/>
        <w:left w:val="none" w:sz="0" w:space="0" w:color="auto"/>
        <w:bottom w:val="none" w:sz="0" w:space="0" w:color="auto"/>
        <w:right w:val="none" w:sz="0" w:space="0" w:color="auto"/>
      </w:divBdr>
    </w:div>
    <w:div w:id="473108236">
      <w:marLeft w:val="0"/>
      <w:marRight w:val="0"/>
      <w:marTop w:val="200"/>
      <w:marBottom w:val="0"/>
      <w:divBdr>
        <w:top w:val="none" w:sz="0" w:space="0" w:color="auto"/>
        <w:left w:val="none" w:sz="0" w:space="0" w:color="auto"/>
        <w:bottom w:val="none" w:sz="0" w:space="0" w:color="auto"/>
        <w:right w:val="none" w:sz="0" w:space="0" w:color="auto"/>
      </w:divBdr>
    </w:div>
    <w:div w:id="473260092">
      <w:marLeft w:val="0"/>
      <w:marRight w:val="0"/>
      <w:marTop w:val="200"/>
      <w:marBottom w:val="0"/>
      <w:divBdr>
        <w:top w:val="none" w:sz="0" w:space="0" w:color="auto"/>
        <w:left w:val="none" w:sz="0" w:space="0" w:color="auto"/>
        <w:bottom w:val="none" w:sz="0" w:space="0" w:color="auto"/>
        <w:right w:val="none" w:sz="0" w:space="0" w:color="auto"/>
      </w:divBdr>
    </w:div>
    <w:div w:id="477724445">
      <w:marLeft w:val="0"/>
      <w:marRight w:val="0"/>
      <w:marTop w:val="200"/>
      <w:marBottom w:val="0"/>
      <w:divBdr>
        <w:top w:val="none" w:sz="0" w:space="0" w:color="auto"/>
        <w:left w:val="none" w:sz="0" w:space="0" w:color="auto"/>
        <w:bottom w:val="none" w:sz="0" w:space="0" w:color="auto"/>
        <w:right w:val="none" w:sz="0" w:space="0" w:color="auto"/>
      </w:divBdr>
    </w:div>
    <w:div w:id="477847932">
      <w:marLeft w:val="0"/>
      <w:marRight w:val="0"/>
      <w:marTop w:val="0"/>
      <w:marBottom w:val="0"/>
      <w:divBdr>
        <w:top w:val="none" w:sz="0" w:space="0" w:color="auto"/>
        <w:left w:val="none" w:sz="0" w:space="0" w:color="auto"/>
        <w:bottom w:val="none" w:sz="0" w:space="0" w:color="auto"/>
        <w:right w:val="none" w:sz="0" w:space="0" w:color="auto"/>
      </w:divBdr>
      <w:divsChild>
        <w:div w:id="734857427">
          <w:marLeft w:val="0"/>
          <w:marRight w:val="0"/>
          <w:marTop w:val="200"/>
          <w:marBottom w:val="0"/>
          <w:divBdr>
            <w:top w:val="none" w:sz="0" w:space="0" w:color="auto"/>
            <w:left w:val="none" w:sz="0" w:space="0" w:color="auto"/>
            <w:bottom w:val="none" w:sz="0" w:space="0" w:color="auto"/>
            <w:right w:val="none" w:sz="0" w:space="0" w:color="auto"/>
          </w:divBdr>
        </w:div>
      </w:divsChild>
    </w:div>
    <w:div w:id="478498631">
      <w:marLeft w:val="0"/>
      <w:marRight w:val="0"/>
      <w:marTop w:val="200"/>
      <w:marBottom w:val="0"/>
      <w:divBdr>
        <w:top w:val="none" w:sz="0" w:space="0" w:color="auto"/>
        <w:left w:val="none" w:sz="0" w:space="0" w:color="auto"/>
        <w:bottom w:val="none" w:sz="0" w:space="0" w:color="auto"/>
        <w:right w:val="none" w:sz="0" w:space="0" w:color="auto"/>
      </w:divBdr>
    </w:div>
    <w:div w:id="483090098">
      <w:marLeft w:val="0"/>
      <w:marRight w:val="0"/>
      <w:marTop w:val="200"/>
      <w:marBottom w:val="0"/>
      <w:divBdr>
        <w:top w:val="none" w:sz="0" w:space="0" w:color="auto"/>
        <w:left w:val="none" w:sz="0" w:space="0" w:color="auto"/>
        <w:bottom w:val="none" w:sz="0" w:space="0" w:color="auto"/>
        <w:right w:val="none" w:sz="0" w:space="0" w:color="auto"/>
      </w:divBdr>
    </w:div>
    <w:div w:id="485441912">
      <w:marLeft w:val="0"/>
      <w:marRight w:val="0"/>
      <w:marTop w:val="200"/>
      <w:marBottom w:val="0"/>
      <w:divBdr>
        <w:top w:val="none" w:sz="0" w:space="0" w:color="auto"/>
        <w:left w:val="none" w:sz="0" w:space="0" w:color="auto"/>
        <w:bottom w:val="none" w:sz="0" w:space="0" w:color="auto"/>
        <w:right w:val="none" w:sz="0" w:space="0" w:color="auto"/>
      </w:divBdr>
    </w:div>
    <w:div w:id="487982733">
      <w:marLeft w:val="0"/>
      <w:marRight w:val="0"/>
      <w:marTop w:val="200"/>
      <w:marBottom w:val="0"/>
      <w:divBdr>
        <w:top w:val="none" w:sz="0" w:space="0" w:color="auto"/>
        <w:left w:val="none" w:sz="0" w:space="0" w:color="auto"/>
        <w:bottom w:val="none" w:sz="0" w:space="0" w:color="auto"/>
        <w:right w:val="none" w:sz="0" w:space="0" w:color="auto"/>
      </w:divBdr>
    </w:div>
    <w:div w:id="488712716">
      <w:marLeft w:val="0"/>
      <w:marRight w:val="0"/>
      <w:marTop w:val="0"/>
      <w:marBottom w:val="0"/>
      <w:divBdr>
        <w:top w:val="none" w:sz="0" w:space="0" w:color="auto"/>
        <w:left w:val="none" w:sz="0" w:space="0" w:color="auto"/>
        <w:bottom w:val="none" w:sz="0" w:space="0" w:color="auto"/>
        <w:right w:val="none" w:sz="0" w:space="0" w:color="auto"/>
      </w:divBdr>
      <w:divsChild>
        <w:div w:id="1377775900">
          <w:marLeft w:val="0"/>
          <w:marRight w:val="0"/>
          <w:marTop w:val="0"/>
          <w:marBottom w:val="0"/>
          <w:divBdr>
            <w:top w:val="none" w:sz="0" w:space="0" w:color="auto"/>
            <w:left w:val="none" w:sz="0" w:space="0" w:color="auto"/>
            <w:bottom w:val="none" w:sz="0" w:space="0" w:color="auto"/>
            <w:right w:val="none" w:sz="0" w:space="0" w:color="auto"/>
          </w:divBdr>
          <w:divsChild>
            <w:div w:id="18280853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89911610">
      <w:marLeft w:val="0"/>
      <w:marRight w:val="0"/>
      <w:marTop w:val="200"/>
      <w:marBottom w:val="0"/>
      <w:divBdr>
        <w:top w:val="none" w:sz="0" w:space="0" w:color="auto"/>
        <w:left w:val="none" w:sz="0" w:space="0" w:color="auto"/>
        <w:bottom w:val="none" w:sz="0" w:space="0" w:color="auto"/>
        <w:right w:val="none" w:sz="0" w:space="0" w:color="auto"/>
      </w:divBdr>
    </w:div>
    <w:div w:id="494346241">
      <w:marLeft w:val="0"/>
      <w:marRight w:val="0"/>
      <w:marTop w:val="200"/>
      <w:marBottom w:val="0"/>
      <w:divBdr>
        <w:top w:val="none" w:sz="0" w:space="0" w:color="auto"/>
        <w:left w:val="none" w:sz="0" w:space="0" w:color="auto"/>
        <w:bottom w:val="none" w:sz="0" w:space="0" w:color="auto"/>
        <w:right w:val="none" w:sz="0" w:space="0" w:color="auto"/>
      </w:divBdr>
    </w:div>
    <w:div w:id="495462296">
      <w:marLeft w:val="0"/>
      <w:marRight w:val="0"/>
      <w:marTop w:val="0"/>
      <w:marBottom w:val="0"/>
      <w:divBdr>
        <w:top w:val="none" w:sz="0" w:space="0" w:color="auto"/>
        <w:left w:val="none" w:sz="0" w:space="0" w:color="auto"/>
        <w:bottom w:val="none" w:sz="0" w:space="0" w:color="auto"/>
        <w:right w:val="none" w:sz="0" w:space="0" w:color="auto"/>
      </w:divBdr>
      <w:divsChild>
        <w:div w:id="858544749">
          <w:marLeft w:val="0"/>
          <w:marRight w:val="0"/>
          <w:marTop w:val="0"/>
          <w:marBottom w:val="0"/>
          <w:divBdr>
            <w:top w:val="none" w:sz="0" w:space="0" w:color="auto"/>
            <w:left w:val="none" w:sz="0" w:space="0" w:color="auto"/>
            <w:bottom w:val="none" w:sz="0" w:space="0" w:color="auto"/>
            <w:right w:val="none" w:sz="0" w:space="0" w:color="auto"/>
          </w:divBdr>
          <w:divsChild>
            <w:div w:id="99198175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97233843">
      <w:marLeft w:val="0"/>
      <w:marRight w:val="0"/>
      <w:marTop w:val="0"/>
      <w:marBottom w:val="0"/>
      <w:divBdr>
        <w:top w:val="none" w:sz="0" w:space="0" w:color="auto"/>
        <w:left w:val="none" w:sz="0" w:space="0" w:color="auto"/>
        <w:bottom w:val="none" w:sz="0" w:space="0" w:color="auto"/>
        <w:right w:val="none" w:sz="0" w:space="0" w:color="auto"/>
      </w:divBdr>
      <w:divsChild>
        <w:div w:id="1536501356">
          <w:marLeft w:val="0"/>
          <w:marRight w:val="0"/>
          <w:marTop w:val="0"/>
          <w:marBottom w:val="0"/>
          <w:divBdr>
            <w:top w:val="none" w:sz="0" w:space="0" w:color="auto"/>
            <w:left w:val="none" w:sz="0" w:space="0" w:color="auto"/>
            <w:bottom w:val="none" w:sz="0" w:space="0" w:color="auto"/>
            <w:right w:val="none" w:sz="0" w:space="0" w:color="auto"/>
          </w:divBdr>
          <w:divsChild>
            <w:div w:id="180284049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98622217">
      <w:marLeft w:val="0"/>
      <w:marRight w:val="0"/>
      <w:marTop w:val="200"/>
      <w:marBottom w:val="0"/>
      <w:divBdr>
        <w:top w:val="none" w:sz="0" w:space="0" w:color="auto"/>
        <w:left w:val="none" w:sz="0" w:space="0" w:color="auto"/>
        <w:bottom w:val="none" w:sz="0" w:space="0" w:color="auto"/>
        <w:right w:val="none" w:sz="0" w:space="0" w:color="auto"/>
      </w:divBdr>
    </w:div>
    <w:div w:id="501119881">
      <w:marLeft w:val="0"/>
      <w:marRight w:val="0"/>
      <w:marTop w:val="200"/>
      <w:marBottom w:val="0"/>
      <w:divBdr>
        <w:top w:val="none" w:sz="0" w:space="0" w:color="auto"/>
        <w:left w:val="none" w:sz="0" w:space="0" w:color="auto"/>
        <w:bottom w:val="none" w:sz="0" w:space="0" w:color="auto"/>
        <w:right w:val="none" w:sz="0" w:space="0" w:color="auto"/>
      </w:divBdr>
    </w:div>
    <w:div w:id="501164985">
      <w:marLeft w:val="0"/>
      <w:marRight w:val="0"/>
      <w:marTop w:val="200"/>
      <w:marBottom w:val="0"/>
      <w:divBdr>
        <w:top w:val="none" w:sz="0" w:space="0" w:color="auto"/>
        <w:left w:val="none" w:sz="0" w:space="0" w:color="auto"/>
        <w:bottom w:val="none" w:sz="0" w:space="0" w:color="auto"/>
        <w:right w:val="none" w:sz="0" w:space="0" w:color="auto"/>
      </w:divBdr>
    </w:div>
    <w:div w:id="503205351">
      <w:marLeft w:val="0"/>
      <w:marRight w:val="0"/>
      <w:marTop w:val="200"/>
      <w:marBottom w:val="0"/>
      <w:divBdr>
        <w:top w:val="none" w:sz="0" w:space="0" w:color="auto"/>
        <w:left w:val="none" w:sz="0" w:space="0" w:color="auto"/>
        <w:bottom w:val="none" w:sz="0" w:space="0" w:color="auto"/>
        <w:right w:val="none" w:sz="0" w:space="0" w:color="auto"/>
      </w:divBdr>
    </w:div>
    <w:div w:id="503399260">
      <w:marLeft w:val="0"/>
      <w:marRight w:val="0"/>
      <w:marTop w:val="200"/>
      <w:marBottom w:val="0"/>
      <w:divBdr>
        <w:top w:val="none" w:sz="0" w:space="0" w:color="auto"/>
        <w:left w:val="none" w:sz="0" w:space="0" w:color="auto"/>
        <w:bottom w:val="none" w:sz="0" w:space="0" w:color="auto"/>
        <w:right w:val="none" w:sz="0" w:space="0" w:color="auto"/>
      </w:divBdr>
    </w:div>
    <w:div w:id="506748558">
      <w:marLeft w:val="0"/>
      <w:marRight w:val="0"/>
      <w:marTop w:val="200"/>
      <w:marBottom w:val="0"/>
      <w:divBdr>
        <w:top w:val="none" w:sz="0" w:space="0" w:color="auto"/>
        <w:left w:val="none" w:sz="0" w:space="0" w:color="auto"/>
        <w:bottom w:val="none" w:sz="0" w:space="0" w:color="auto"/>
        <w:right w:val="none" w:sz="0" w:space="0" w:color="auto"/>
      </w:divBdr>
    </w:div>
    <w:div w:id="509108303">
      <w:marLeft w:val="0"/>
      <w:marRight w:val="0"/>
      <w:marTop w:val="200"/>
      <w:marBottom w:val="0"/>
      <w:divBdr>
        <w:top w:val="none" w:sz="0" w:space="0" w:color="auto"/>
        <w:left w:val="none" w:sz="0" w:space="0" w:color="auto"/>
        <w:bottom w:val="none" w:sz="0" w:space="0" w:color="auto"/>
        <w:right w:val="none" w:sz="0" w:space="0" w:color="auto"/>
      </w:divBdr>
    </w:div>
    <w:div w:id="509562846">
      <w:marLeft w:val="0"/>
      <w:marRight w:val="0"/>
      <w:marTop w:val="200"/>
      <w:marBottom w:val="0"/>
      <w:divBdr>
        <w:top w:val="none" w:sz="0" w:space="0" w:color="auto"/>
        <w:left w:val="none" w:sz="0" w:space="0" w:color="auto"/>
        <w:bottom w:val="none" w:sz="0" w:space="0" w:color="auto"/>
        <w:right w:val="none" w:sz="0" w:space="0" w:color="auto"/>
      </w:divBdr>
    </w:div>
    <w:div w:id="512962729">
      <w:marLeft w:val="0"/>
      <w:marRight w:val="0"/>
      <w:marTop w:val="0"/>
      <w:marBottom w:val="0"/>
      <w:divBdr>
        <w:top w:val="none" w:sz="0" w:space="0" w:color="auto"/>
        <w:left w:val="none" w:sz="0" w:space="0" w:color="auto"/>
        <w:bottom w:val="none" w:sz="0" w:space="0" w:color="auto"/>
        <w:right w:val="none" w:sz="0" w:space="0" w:color="auto"/>
      </w:divBdr>
      <w:divsChild>
        <w:div w:id="31272827">
          <w:marLeft w:val="0"/>
          <w:marRight w:val="0"/>
          <w:marTop w:val="0"/>
          <w:marBottom w:val="0"/>
          <w:divBdr>
            <w:top w:val="none" w:sz="0" w:space="0" w:color="auto"/>
            <w:left w:val="none" w:sz="0" w:space="0" w:color="auto"/>
            <w:bottom w:val="none" w:sz="0" w:space="0" w:color="auto"/>
            <w:right w:val="none" w:sz="0" w:space="0" w:color="auto"/>
          </w:divBdr>
          <w:divsChild>
            <w:div w:id="5728549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3031939">
      <w:marLeft w:val="0"/>
      <w:marRight w:val="0"/>
      <w:marTop w:val="200"/>
      <w:marBottom w:val="0"/>
      <w:divBdr>
        <w:top w:val="none" w:sz="0" w:space="0" w:color="auto"/>
        <w:left w:val="none" w:sz="0" w:space="0" w:color="auto"/>
        <w:bottom w:val="none" w:sz="0" w:space="0" w:color="auto"/>
        <w:right w:val="none" w:sz="0" w:space="0" w:color="auto"/>
      </w:divBdr>
    </w:div>
    <w:div w:id="513618623">
      <w:marLeft w:val="0"/>
      <w:marRight w:val="0"/>
      <w:marTop w:val="200"/>
      <w:marBottom w:val="0"/>
      <w:divBdr>
        <w:top w:val="none" w:sz="0" w:space="0" w:color="auto"/>
        <w:left w:val="none" w:sz="0" w:space="0" w:color="auto"/>
        <w:bottom w:val="none" w:sz="0" w:space="0" w:color="auto"/>
        <w:right w:val="none" w:sz="0" w:space="0" w:color="auto"/>
      </w:divBdr>
    </w:div>
    <w:div w:id="515390611">
      <w:marLeft w:val="0"/>
      <w:marRight w:val="0"/>
      <w:marTop w:val="200"/>
      <w:marBottom w:val="0"/>
      <w:divBdr>
        <w:top w:val="none" w:sz="0" w:space="0" w:color="auto"/>
        <w:left w:val="none" w:sz="0" w:space="0" w:color="auto"/>
        <w:bottom w:val="none" w:sz="0" w:space="0" w:color="auto"/>
        <w:right w:val="none" w:sz="0" w:space="0" w:color="auto"/>
      </w:divBdr>
    </w:div>
    <w:div w:id="516382571">
      <w:marLeft w:val="0"/>
      <w:marRight w:val="0"/>
      <w:marTop w:val="200"/>
      <w:marBottom w:val="0"/>
      <w:divBdr>
        <w:top w:val="none" w:sz="0" w:space="0" w:color="auto"/>
        <w:left w:val="none" w:sz="0" w:space="0" w:color="auto"/>
        <w:bottom w:val="none" w:sz="0" w:space="0" w:color="auto"/>
        <w:right w:val="none" w:sz="0" w:space="0" w:color="auto"/>
      </w:divBdr>
    </w:div>
    <w:div w:id="517234810">
      <w:marLeft w:val="0"/>
      <w:marRight w:val="0"/>
      <w:marTop w:val="200"/>
      <w:marBottom w:val="0"/>
      <w:divBdr>
        <w:top w:val="none" w:sz="0" w:space="0" w:color="auto"/>
        <w:left w:val="none" w:sz="0" w:space="0" w:color="auto"/>
        <w:bottom w:val="none" w:sz="0" w:space="0" w:color="auto"/>
        <w:right w:val="none" w:sz="0" w:space="0" w:color="auto"/>
      </w:divBdr>
    </w:div>
    <w:div w:id="519390820">
      <w:marLeft w:val="0"/>
      <w:marRight w:val="0"/>
      <w:marTop w:val="0"/>
      <w:marBottom w:val="0"/>
      <w:divBdr>
        <w:top w:val="none" w:sz="0" w:space="0" w:color="auto"/>
        <w:left w:val="none" w:sz="0" w:space="0" w:color="auto"/>
        <w:bottom w:val="none" w:sz="0" w:space="0" w:color="auto"/>
        <w:right w:val="none" w:sz="0" w:space="0" w:color="auto"/>
      </w:divBdr>
      <w:divsChild>
        <w:div w:id="658193173">
          <w:marLeft w:val="0"/>
          <w:marRight w:val="0"/>
          <w:marTop w:val="200"/>
          <w:marBottom w:val="0"/>
          <w:divBdr>
            <w:top w:val="none" w:sz="0" w:space="0" w:color="auto"/>
            <w:left w:val="none" w:sz="0" w:space="0" w:color="auto"/>
            <w:bottom w:val="none" w:sz="0" w:space="0" w:color="auto"/>
            <w:right w:val="none" w:sz="0" w:space="0" w:color="auto"/>
          </w:divBdr>
        </w:div>
      </w:divsChild>
    </w:div>
    <w:div w:id="520359036">
      <w:marLeft w:val="0"/>
      <w:marRight w:val="0"/>
      <w:marTop w:val="200"/>
      <w:marBottom w:val="0"/>
      <w:divBdr>
        <w:top w:val="none" w:sz="0" w:space="0" w:color="auto"/>
        <w:left w:val="none" w:sz="0" w:space="0" w:color="auto"/>
        <w:bottom w:val="none" w:sz="0" w:space="0" w:color="auto"/>
        <w:right w:val="none" w:sz="0" w:space="0" w:color="auto"/>
      </w:divBdr>
    </w:div>
    <w:div w:id="521666906">
      <w:marLeft w:val="0"/>
      <w:marRight w:val="0"/>
      <w:marTop w:val="200"/>
      <w:marBottom w:val="0"/>
      <w:divBdr>
        <w:top w:val="none" w:sz="0" w:space="0" w:color="auto"/>
        <w:left w:val="none" w:sz="0" w:space="0" w:color="auto"/>
        <w:bottom w:val="none" w:sz="0" w:space="0" w:color="auto"/>
        <w:right w:val="none" w:sz="0" w:space="0" w:color="auto"/>
      </w:divBdr>
    </w:div>
    <w:div w:id="522129815">
      <w:marLeft w:val="0"/>
      <w:marRight w:val="0"/>
      <w:marTop w:val="200"/>
      <w:marBottom w:val="0"/>
      <w:divBdr>
        <w:top w:val="none" w:sz="0" w:space="0" w:color="auto"/>
        <w:left w:val="none" w:sz="0" w:space="0" w:color="auto"/>
        <w:bottom w:val="none" w:sz="0" w:space="0" w:color="auto"/>
        <w:right w:val="none" w:sz="0" w:space="0" w:color="auto"/>
      </w:divBdr>
    </w:div>
    <w:div w:id="522675114">
      <w:marLeft w:val="0"/>
      <w:marRight w:val="0"/>
      <w:marTop w:val="200"/>
      <w:marBottom w:val="0"/>
      <w:divBdr>
        <w:top w:val="none" w:sz="0" w:space="0" w:color="auto"/>
        <w:left w:val="none" w:sz="0" w:space="0" w:color="auto"/>
        <w:bottom w:val="none" w:sz="0" w:space="0" w:color="auto"/>
        <w:right w:val="none" w:sz="0" w:space="0" w:color="auto"/>
      </w:divBdr>
    </w:div>
    <w:div w:id="522716281">
      <w:marLeft w:val="0"/>
      <w:marRight w:val="0"/>
      <w:marTop w:val="200"/>
      <w:marBottom w:val="0"/>
      <w:divBdr>
        <w:top w:val="none" w:sz="0" w:space="0" w:color="auto"/>
        <w:left w:val="none" w:sz="0" w:space="0" w:color="auto"/>
        <w:bottom w:val="none" w:sz="0" w:space="0" w:color="auto"/>
        <w:right w:val="none" w:sz="0" w:space="0" w:color="auto"/>
      </w:divBdr>
    </w:div>
    <w:div w:id="530343780">
      <w:marLeft w:val="0"/>
      <w:marRight w:val="0"/>
      <w:marTop w:val="200"/>
      <w:marBottom w:val="0"/>
      <w:divBdr>
        <w:top w:val="none" w:sz="0" w:space="0" w:color="auto"/>
        <w:left w:val="none" w:sz="0" w:space="0" w:color="auto"/>
        <w:bottom w:val="none" w:sz="0" w:space="0" w:color="auto"/>
        <w:right w:val="none" w:sz="0" w:space="0" w:color="auto"/>
      </w:divBdr>
    </w:div>
    <w:div w:id="530384759">
      <w:marLeft w:val="0"/>
      <w:marRight w:val="0"/>
      <w:marTop w:val="200"/>
      <w:marBottom w:val="0"/>
      <w:divBdr>
        <w:top w:val="none" w:sz="0" w:space="0" w:color="auto"/>
        <w:left w:val="none" w:sz="0" w:space="0" w:color="auto"/>
        <w:bottom w:val="none" w:sz="0" w:space="0" w:color="auto"/>
        <w:right w:val="none" w:sz="0" w:space="0" w:color="auto"/>
      </w:divBdr>
    </w:div>
    <w:div w:id="533032705">
      <w:marLeft w:val="0"/>
      <w:marRight w:val="0"/>
      <w:marTop w:val="200"/>
      <w:marBottom w:val="0"/>
      <w:divBdr>
        <w:top w:val="none" w:sz="0" w:space="0" w:color="auto"/>
        <w:left w:val="none" w:sz="0" w:space="0" w:color="auto"/>
        <w:bottom w:val="none" w:sz="0" w:space="0" w:color="auto"/>
        <w:right w:val="none" w:sz="0" w:space="0" w:color="auto"/>
      </w:divBdr>
    </w:div>
    <w:div w:id="534579130">
      <w:marLeft w:val="0"/>
      <w:marRight w:val="0"/>
      <w:marTop w:val="200"/>
      <w:marBottom w:val="0"/>
      <w:divBdr>
        <w:top w:val="none" w:sz="0" w:space="0" w:color="auto"/>
        <w:left w:val="none" w:sz="0" w:space="0" w:color="auto"/>
        <w:bottom w:val="none" w:sz="0" w:space="0" w:color="auto"/>
        <w:right w:val="none" w:sz="0" w:space="0" w:color="auto"/>
      </w:divBdr>
    </w:div>
    <w:div w:id="536283600">
      <w:marLeft w:val="0"/>
      <w:marRight w:val="0"/>
      <w:marTop w:val="200"/>
      <w:marBottom w:val="0"/>
      <w:divBdr>
        <w:top w:val="none" w:sz="0" w:space="0" w:color="auto"/>
        <w:left w:val="none" w:sz="0" w:space="0" w:color="auto"/>
        <w:bottom w:val="none" w:sz="0" w:space="0" w:color="auto"/>
        <w:right w:val="none" w:sz="0" w:space="0" w:color="auto"/>
      </w:divBdr>
    </w:div>
    <w:div w:id="538204127">
      <w:marLeft w:val="0"/>
      <w:marRight w:val="0"/>
      <w:marTop w:val="0"/>
      <w:marBottom w:val="0"/>
      <w:divBdr>
        <w:top w:val="none" w:sz="0" w:space="0" w:color="auto"/>
        <w:left w:val="none" w:sz="0" w:space="0" w:color="auto"/>
        <w:bottom w:val="none" w:sz="0" w:space="0" w:color="auto"/>
        <w:right w:val="none" w:sz="0" w:space="0" w:color="auto"/>
      </w:divBdr>
      <w:divsChild>
        <w:div w:id="1859006988">
          <w:marLeft w:val="0"/>
          <w:marRight w:val="0"/>
          <w:marTop w:val="0"/>
          <w:marBottom w:val="0"/>
          <w:divBdr>
            <w:top w:val="none" w:sz="0" w:space="0" w:color="auto"/>
            <w:left w:val="none" w:sz="0" w:space="0" w:color="auto"/>
            <w:bottom w:val="none" w:sz="0" w:space="0" w:color="auto"/>
            <w:right w:val="none" w:sz="0" w:space="0" w:color="auto"/>
          </w:divBdr>
          <w:divsChild>
            <w:div w:id="14323869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38780007">
      <w:marLeft w:val="0"/>
      <w:marRight w:val="0"/>
      <w:marTop w:val="200"/>
      <w:marBottom w:val="0"/>
      <w:divBdr>
        <w:top w:val="none" w:sz="0" w:space="0" w:color="auto"/>
        <w:left w:val="none" w:sz="0" w:space="0" w:color="auto"/>
        <w:bottom w:val="none" w:sz="0" w:space="0" w:color="auto"/>
        <w:right w:val="none" w:sz="0" w:space="0" w:color="auto"/>
      </w:divBdr>
    </w:div>
    <w:div w:id="539130124">
      <w:marLeft w:val="0"/>
      <w:marRight w:val="0"/>
      <w:marTop w:val="200"/>
      <w:marBottom w:val="0"/>
      <w:divBdr>
        <w:top w:val="none" w:sz="0" w:space="0" w:color="auto"/>
        <w:left w:val="none" w:sz="0" w:space="0" w:color="auto"/>
        <w:bottom w:val="none" w:sz="0" w:space="0" w:color="auto"/>
        <w:right w:val="none" w:sz="0" w:space="0" w:color="auto"/>
      </w:divBdr>
    </w:div>
    <w:div w:id="539247742">
      <w:marLeft w:val="0"/>
      <w:marRight w:val="0"/>
      <w:marTop w:val="200"/>
      <w:marBottom w:val="0"/>
      <w:divBdr>
        <w:top w:val="none" w:sz="0" w:space="0" w:color="auto"/>
        <w:left w:val="none" w:sz="0" w:space="0" w:color="auto"/>
        <w:bottom w:val="none" w:sz="0" w:space="0" w:color="auto"/>
        <w:right w:val="none" w:sz="0" w:space="0" w:color="auto"/>
      </w:divBdr>
    </w:div>
    <w:div w:id="539323518">
      <w:marLeft w:val="0"/>
      <w:marRight w:val="0"/>
      <w:marTop w:val="0"/>
      <w:marBottom w:val="0"/>
      <w:divBdr>
        <w:top w:val="none" w:sz="0" w:space="0" w:color="auto"/>
        <w:left w:val="none" w:sz="0" w:space="0" w:color="auto"/>
        <w:bottom w:val="none" w:sz="0" w:space="0" w:color="auto"/>
        <w:right w:val="none" w:sz="0" w:space="0" w:color="auto"/>
      </w:divBdr>
      <w:divsChild>
        <w:div w:id="1932623229">
          <w:marLeft w:val="0"/>
          <w:marRight w:val="0"/>
          <w:marTop w:val="100"/>
          <w:marBottom w:val="0"/>
          <w:divBdr>
            <w:top w:val="none" w:sz="0" w:space="0" w:color="auto"/>
            <w:left w:val="none" w:sz="0" w:space="0" w:color="auto"/>
            <w:bottom w:val="none" w:sz="0" w:space="0" w:color="auto"/>
            <w:right w:val="none" w:sz="0" w:space="0" w:color="auto"/>
          </w:divBdr>
        </w:div>
        <w:div w:id="1172719771">
          <w:marLeft w:val="0"/>
          <w:marRight w:val="0"/>
          <w:marTop w:val="100"/>
          <w:marBottom w:val="0"/>
          <w:divBdr>
            <w:top w:val="none" w:sz="0" w:space="0" w:color="auto"/>
            <w:left w:val="none" w:sz="0" w:space="0" w:color="auto"/>
            <w:bottom w:val="none" w:sz="0" w:space="0" w:color="auto"/>
            <w:right w:val="none" w:sz="0" w:space="0" w:color="auto"/>
          </w:divBdr>
        </w:div>
        <w:div w:id="121851567">
          <w:marLeft w:val="0"/>
          <w:marRight w:val="0"/>
          <w:marTop w:val="100"/>
          <w:marBottom w:val="0"/>
          <w:divBdr>
            <w:top w:val="none" w:sz="0" w:space="0" w:color="auto"/>
            <w:left w:val="none" w:sz="0" w:space="0" w:color="auto"/>
            <w:bottom w:val="none" w:sz="0" w:space="0" w:color="auto"/>
            <w:right w:val="none" w:sz="0" w:space="0" w:color="auto"/>
          </w:divBdr>
        </w:div>
      </w:divsChild>
    </w:div>
    <w:div w:id="540630535">
      <w:marLeft w:val="0"/>
      <w:marRight w:val="0"/>
      <w:marTop w:val="200"/>
      <w:marBottom w:val="0"/>
      <w:divBdr>
        <w:top w:val="none" w:sz="0" w:space="0" w:color="auto"/>
        <w:left w:val="none" w:sz="0" w:space="0" w:color="auto"/>
        <w:bottom w:val="none" w:sz="0" w:space="0" w:color="auto"/>
        <w:right w:val="none" w:sz="0" w:space="0" w:color="auto"/>
      </w:divBdr>
    </w:div>
    <w:div w:id="542324250">
      <w:marLeft w:val="0"/>
      <w:marRight w:val="0"/>
      <w:marTop w:val="200"/>
      <w:marBottom w:val="0"/>
      <w:divBdr>
        <w:top w:val="none" w:sz="0" w:space="0" w:color="auto"/>
        <w:left w:val="none" w:sz="0" w:space="0" w:color="auto"/>
        <w:bottom w:val="none" w:sz="0" w:space="0" w:color="auto"/>
        <w:right w:val="none" w:sz="0" w:space="0" w:color="auto"/>
      </w:divBdr>
    </w:div>
    <w:div w:id="544492278">
      <w:marLeft w:val="0"/>
      <w:marRight w:val="0"/>
      <w:marTop w:val="200"/>
      <w:marBottom w:val="0"/>
      <w:divBdr>
        <w:top w:val="none" w:sz="0" w:space="0" w:color="auto"/>
        <w:left w:val="none" w:sz="0" w:space="0" w:color="auto"/>
        <w:bottom w:val="none" w:sz="0" w:space="0" w:color="auto"/>
        <w:right w:val="none" w:sz="0" w:space="0" w:color="auto"/>
      </w:divBdr>
    </w:div>
    <w:div w:id="545484017">
      <w:marLeft w:val="0"/>
      <w:marRight w:val="0"/>
      <w:marTop w:val="200"/>
      <w:marBottom w:val="0"/>
      <w:divBdr>
        <w:top w:val="none" w:sz="0" w:space="0" w:color="auto"/>
        <w:left w:val="none" w:sz="0" w:space="0" w:color="auto"/>
        <w:bottom w:val="none" w:sz="0" w:space="0" w:color="auto"/>
        <w:right w:val="none" w:sz="0" w:space="0" w:color="auto"/>
      </w:divBdr>
    </w:div>
    <w:div w:id="548958618">
      <w:marLeft w:val="0"/>
      <w:marRight w:val="0"/>
      <w:marTop w:val="0"/>
      <w:marBottom w:val="0"/>
      <w:divBdr>
        <w:top w:val="none" w:sz="0" w:space="0" w:color="auto"/>
        <w:left w:val="none" w:sz="0" w:space="0" w:color="auto"/>
        <w:bottom w:val="none" w:sz="0" w:space="0" w:color="auto"/>
        <w:right w:val="none" w:sz="0" w:space="0" w:color="auto"/>
      </w:divBdr>
      <w:divsChild>
        <w:div w:id="1471359775">
          <w:marLeft w:val="0"/>
          <w:marRight w:val="0"/>
          <w:marTop w:val="100"/>
          <w:marBottom w:val="0"/>
          <w:divBdr>
            <w:top w:val="none" w:sz="0" w:space="0" w:color="auto"/>
            <w:left w:val="none" w:sz="0" w:space="0" w:color="auto"/>
            <w:bottom w:val="none" w:sz="0" w:space="0" w:color="auto"/>
            <w:right w:val="none" w:sz="0" w:space="0" w:color="auto"/>
          </w:divBdr>
        </w:div>
        <w:div w:id="1556964113">
          <w:marLeft w:val="0"/>
          <w:marRight w:val="0"/>
          <w:marTop w:val="100"/>
          <w:marBottom w:val="0"/>
          <w:divBdr>
            <w:top w:val="none" w:sz="0" w:space="0" w:color="auto"/>
            <w:left w:val="none" w:sz="0" w:space="0" w:color="auto"/>
            <w:bottom w:val="none" w:sz="0" w:space="0" w:color="auto"/>
            <w:right w:val="none" w:sz="0" w:space="0" w:color="auto"/>
          </w:divBdr>
        </w:div>
        <w:div w:id="959990310">
          <w:marLeft w:val="0"/>
          <w:marRight w:val="0"/>
          <w:marTop w:val="100"/>
          <w:marBottom w:val="0"/>
          <w:divBdr>
            <w:top w:val="none" w:sz="0" w:space="0" w:color="auto"/>
            <w:left w:val="none" w:sz="0" w:space="0" w:color="auto"/>
            <w:bottom w:val="none" w:sz="0" w:space="0" w:color="auto"/>
            <w:right w:val="none" w:sz="0" w:space="0" w:color="auto"/>
          </w:divBdr>
        </w:div>
      </w:divsChild>
    </w:div>
    <w:div w:id="553927477">
      <w:marLeft w:val="0"/>
      <w:marRight w:val="0"/>
      <w:marTop w:val="200"/>
      <w:marBottom w:val="0"/>
      <w:divBdr>
        <w:top w:val="none" w:sz="0" w:space="0" w:color="auto"/>
        <w:left w:val="none" w:sz="0" w:space="0" w:color="auto"/>
        <w:bottom w:val="none" w:sz="0" w:space="0" w:color="auto"/>
        <w:right w:val="none" w:sz="0" w:space="0" w:color="auto"/>
      </w:divBdr>
    </w:div>
    <w:div w:id="554585321">
      <w:marLeft w:val="0"/>
      <w:marRight w:val="0"/>
      <w:marTop w:val="0"/>
      <w:marBottom w:val="0"/>
      <w:divBdr>
        <w:top w:val="none" w:sz="0" w:space="0" w:color="auto"/>
        <w:left w:val="none" w:sz="0" w:space="0" w:color="auto"/>
        <w:bottom w:val="none" w:sz="0" w:space="0" w:color="auto"/>
        <w:right w:val="none" w:sz="0" w:space="0" w:color="auto"/>
      </w:divBdr>
      <w:divsChild>
        <w:div w:id="433520907">
          <w:marLeft w:val="0"/>
          <w:marRight w:val="0"/>
          <w:marTop w:val="100"/>
          <w:marBottom w:val="0"/>
          <w:divBdr>
            <w:top w:val="none" w:sz="0" w:space="0" w:color="auto"/>
            <w:left w:val="none" w:sz="0" w:space="0" w:color="auto"/>
            <w:bottom w:val="none" w:sz="0" w:space="0" w:color="auto"/>
            <w:right w:val="none" w:sz="0" w:space="0" w:color="auto"/>
          </w:divBdr>
        </w:div>
        <w:div w:id="223756991">
          <w:marLeft w:val="0"/>
          <w:marRight w:val="0"/>
          <w:marTop w:val="100"/>
          <w:marBottom w:val="0"/>
          <w:divBdr>
            <w:top w:val="none" w:sz="0" w:space="0" w:color="auto"/>
            <w:left w:val="none" w:sz="0" w:space="0" w:color="auto"/>
            <w:bottom w:val="none" w:sz="0" w:space="0" w:color="auto"/>
            <w:right w:val="none" w:sz="0" w:space="0" w:color="auto"/>
          </w:divBdr>
        </w:div>
        <w:div w:id="738551529">
          <w:marLeft w:val="0"/>
          <w:marRight w:val="0"/>
          <w:marTop w:val="100"/>
          <w:marBottom w:val="0"/>
          <w:divBdr>
            <w:top w:val="none" w:sz="0" w:space="0" w:color="auto"/>
            <w:left w:val="none" w:sz="0" w:space="0" w:color="auto"/>
            <w:bottom w:val="none" w:sz="0" w:space="0" w:color="auto"/>
            <w:right w:val="none" w:sz="0" w:space="0" w:color="auto"/>
          </w:divBdr>
        </w:div>
      </w:divsChild>
    </w:div>
    <w:div w:id="556018571">
      <w:marLeft w:val="0"/>
      <w:marRight w:val="0"/>
      <w:marTop w:val="200"/>
      <w:marBottom w:val="0"/>
      <w:divBdr>
        <w:top w:val="none" w:sz="0" w:space="0" w:color="auto"/>
        <w:left w:val="none" w:sz="0" w:space="0" w:color="auto"/>
        <w:bottom w:val="none" w:sz="0" w:space="0" w:color="auto"/>
        <w:right w:val="none" w:sz="0" w:space="0" w:color="auto"/>
      </w:divBdr>
    </w:div>
    <w:div w:id="556362911">
      <w:marLeft w:val="0"/>
      <w:marRight w:val="0"/>
      <w:marTop w:val="200"/>
      <w:marBottom w:val="0"/>
      <w:divBdr>
        <w:top w:val="none" w:sz="0" w:space="0" w:color="auto"/>
        <w:left w:val="none" w:sz="0" w:space="0" w:color="auto"/>
        <w:bottom w:val="none" w:sz="0" w:space="0" w:color="auto"/>
        <w:right w:val="none" w:sz="0" w:space="0" w:color="auto"/>
      </w:divBdr>
    </w:div>
    <w:div w:id="558172309">
      <w:marLeft w:val="0"/>
      <w:marRight w:val="0"/>
      <w:marTop w:val="0"/>
      <w:marBottom w:val="0"/>
      <w:divBdr>
        <w:top w:val="none" w:sz="0" w:space="0" w:color="auto"/>
        <w:left w:val="none" w:sz="0" w:space="0" w:color="auto"/>
        <w:bottom w:val="none" w:sz="0" w:space="0" w:color="auto"/>
        <w:right w:val="none" w:sz="0" w:space="0" w:color="auto"/>
      </w:divBdr>
      <w:divsChild>
        <w:div w:id="252713623">
          <w:marLeft w:val="0"/>
          <w:marRight w:val="0"/>
          <w:marTop w:val="200"/>
          <w:marBottom w:val="0"/>
          <w:divBdr>
            <w:top w:val="none" w:sz="0" w:space="0" w:color="auto"/>
            <w:left w:val="none" w:sz="0" w:space="0" w:color="auto"/>
            <w:bottom w:val="none" w:sz="0" w:space="0" w:color="auto"/>
            <w:right w:val="none" w:sz="0" w:space="0" w:color="auto"/>
          </w:divBdr>
        </w:div>
      </w:divsChild>
    </w:div>
    <w:div w:id="558632777">
      <w:marLeft w:val="0"/>
      <w:marRight w:val="0"/>
      <w:marTop w:val="200"/>
      <w:marBottom w:val="0"/>
      <w:divBdr>
        <w:top w:val="none" w:sz="0" w:space="0" w:color="auto"/>
        <w:left w:val="none" w:sz="0" w:space="0" w:color="auto"/>
        <w:bottom w:val="none" w:sz="0" w:space="0" w:color="auto"/>
        <w:right w:val="none" w:sz="0" w:space="0" w:color="auto"/>
      </w:divBdr>
    </w:div>
    <w:div w:id="559169370">
      <w:marLeft w:val="0"/>
      <w:marRight w:val="0"/>
      <w:marTop w:val="0"/>
      <w:marBottom w:val="0"/>
      <w:divBdr>
        <w:top w:val="none" w:sz="0" w:space="0" w:color="auto"/>
        <w:left w:val="none" w:sz="0" w:space="0" w:color="auto"/>
        <w:bottom w:val="none" w:sz="0" w:space="0" w:color="auto"/>
        <w:right w:val="none" w:sz="0" w:space="0" w:color="auto"/>
      </w:divBdr>
      <w:divsChild>
        <w:div w:id="1252352301">
          <w:marLeft w:val="0"/>
          <w:marRight w:val="0"/>
          <w:marTop w:val="200"/>
          <w:marBottom w:val="0"/>
          <w:divBdr>
            <w:top w:val="none" w:sz="0" w:space="0" w:color="auto"/>
            <w:left w:val="none" w:sz="0" w:space="0" w:color="auto"/>
            <w:bottom w:val="none" w:sz="0" w:space="0" w:color="auto"/>
            <w:right w:val="none" w:sz="0" w:space="0" w:color="auto"/>
          </w:divBdr>
        </w:div>
      </w:divsChild>
    </w:div>
    <w:div w:id="559169932">
      <w:marLeft w:val="0"/>
      <w:marRight w:val="0"/>
      <w:marTop w:val="200"/>
      <w:marBottom w:val="0"/>
      <w:divBdr>
        <w:top w:val="none" w:sz="0" w:space="0" w:color="auto"/>
        <w:left w:val="none" w:sz="0" w:space="0" w:color="auto"/>
        <w:bottom w:val="none" w:sz="0" w:space="0" w:color="auto"/>
        <w:right w:val="none" w:sz="0" w:space="0" w:color="auto"/>
      </w:divBdr>
    </w:div>
    <w:div w:id="560140030">
      <w:marLeft w:val="0"/>
      <w:marRight w:val="0"/>
      <w:marTop w:val="200"/>
      <w:marBottom w:val="0"/>
      <w:divBdr>
        <w:top w:val="none" w:sz="0" w:space="0" w:color="auto"/>
        <w:left w:val="none" w:sz="0" w:space="0" w:color="auto"/>
        <w:bottom w:val="none" w:sz="0" w:space="0" w:color="auto"/>
        <w:right w:val="none" w:sz="0" w:space="0" w:color="auto"/>
      </w:divBdr>
    </w:div>
    <w:div w:id="563874353">
      <w:marLeft w:val="0"/>
      <w:marRight w:val="0"/>
      <w:marTop w:val="200"/>
      <w:marBottom w:val="0"/>
      <w:divBdr>
        <w:top w:val="none" w:sz="0" w:space="0" w:color="auto"/>
        <w:left w:val="none" w:sz="0" w:space="0" w:color="auto"/>
        <w:bottom w:val="none" w:sz="0" w:space="0" w:color="auto"/>
        <w:right w:val="none" w:sz="0" w:space="0" w:color="auto"/>
      </w:divBdr>
    </w:div>
    <w:div w:id="566574797">
      <w:marLeft w:val="0"/>
      <w:marRight w:val="0"/>
      <w:marTop w:val="200"/>
      <w:marBottom w:val="0"/>
      <w:divBdr>
        <w:top w:val="none" w:sz="0" w:space="0" w:color="auto"/>
        <w:left w:val="none" w:sz="0" w:space="0" w:color="auto"/>
        <w:bottom w:val="none" w:sz="0" w:space="0" w:color="auto"/>
        <w:right w:val="none" w:sz="0" w:space="0" w:color="auto"/>
      </w:divBdr>
    </w:div>
    <w:div w:id="567573767">
      <w:marLeft w:val="0"/>
      <w:marRight w:val="0"/>
      <w:marTop w:val="200"/>
      <w:marBottom w:val="0"/>
      <w:divBdr>
        <w:top w:val="none" w:sz="0" w:space="0" w:color="auto"/>
        <w:left w:val="none" w:sz="0" w:space="0" w:color="auto"/>
        <w:bottom w:val="none" w:sz="0" w:space="0" w:color="auto"/>
        <w:right w:val="none" w:sz="0" w:space="0" w:color="auto"/>
      </w:divBdr>
    </w:div>
    <w:div w:id="569391994">
      <w:marLeft w:val="0"/>
      <w:marRight w:val="0"/>
      <w:marTop w:val="200"/>
      <w:marBottom w:val="0"/>
      <w:divBdr>
        <w:top w:val="none" w:sz="0" w:space="0" w:color="auto"/>
        <w:left w:val="none" w:sz="0" w:space="0" w:color="auto"/>
        <w:bottom w:val="none" w:sz="0" w:space="0" w:color="auto"/>
        <w:right w:val="none" w:sz="0" w:space="0" w:color="auto"/>
      </w:divBdr>
    </w:div>
    <w:div w:id="570971697">
      <w:marLeft w:val="0"/>
      <w:marRight w:val="0"/>
      <w:marTop w:val="0"/>
      <w:marBottom w:val="0"/>
      <w:divBdr>
        <w:top w:val="none" w:sz="0" w:space="0" w:color="auto"/>
        <w:left w:val="none" w:sz="0" w:space="0" w:color="auto"/>
        <w:bottom w:val="none" w:sz="0" w:space="0" w:color="auto"/>
        <w:right w:val="none" w:sz="0" w:space="0" w:color="auto"/>
      </w:divBdr>
      <w:divsChild>
        <w:div w:id="190845600">
          <w:marLeft w:val="0"/>
          <w:marRight w:val="0"/>
          <w:marTop w:val="200"/>
          <w:marBottom w:val="0"/>
          <w:divBdr>
            <w:top w:val="none" w:sz="0" w:space="0" w:color="auto"/>
            <w:left w:val="none" w:sz="0" w:space="0" w:color="auto"/>
            <w:bottom w:val="none" w:sz="0" w:space="0" w:color="auto"/>
            <w:right w:val="none" w:sz="0" w:space="0" w:color="auto"/>
          </w:divBdr>
        </w:div>
      </w:divsChild>
    </w:div>
    <w:div w:id="573785444">
      <w:marLeft w:val="0"/>
      <w:marRight w:val="0"/>
      <w:marTop w:val="200"/>
      <w:marBottom w:val="0"/>
      <w:divBdr>
        <w:top w:val="none" w:sz="0" w:space="0" w:color="auto"/>
        <w:left w:val="none" w:sz="0" w:space="0" w:color="auto"/>
        <w:bottom w:val="none" w:sz="0" w:space="0" w:color="auto"/>
        <w:right w:val="none" w:sz="0" w:space="0" w:color="auto"/>
      </w:divBdr>
    </w:div>
    <w:div w:id="575751284">
      <w:marLeft w:val="0"/>
      <w:marRight w:val="0"/>
      <w:marTop w:val="200"/>
      <w:marBottom w:val="0"/>
      <w:divBdr>
        <w:top w:val="none" w:sz="0" w:space="0" w:color="auto"/>
        <w:left w:val="none" w:sz="0" w:space="0" w:color="auto"/>
        <w:bottom w:val="none" w:sz="0" w:space="0" w:color="auto"/>
        <w:right w:val="none" w:sz="0" w:space="0" w:color="auto"/>
      </w:divBdr>
    </w:div>
    <w:div w:id="578832671">
      <w:marLeft w:val="0"/>
      <w:marRight w:val="0"/>
      <w:marTop w:val="200"/>
      <w:marBottom w:val="0"/>
      <w:divBdr>
        <w:top w:val="none" w:sz="0" w:space="0" w:color="auto"/>
        <w:left w:val="none" w:sz="0" w:space="0" w:color="auto"/>
        <w:bottom w:val="none" w:sz="0" w:space="0" w:color="auto"/>
        <w:right w:val="none" w:sz="0" w:space="0" w:color="auto"/>
      </w:divBdr>
    </w:div>
    <w:div w:id="579215974">
      <w:marLeft w:val="0"/>
      <w:marRight w:val="0"/>
      <w:marTop w:val="0"/>
      <w:marBottom w:val="0"/>
      <w:divBdr>
        <w:top w:val="none" w:sz="0" w:space="0" w:color="auto"/>
        <w:left w:val="none" w:sz="0" w:space="0" w:color="auto"/>
        <w:bottom w:val="none" w:sz="0" w:space="0" w:color="auto"/>
        <w:right w:val="none" w:sz="0" w:space="0" w:color="auto"/>
      </w:divBdr>
      <w:divsChild>
        <w:div w:id="821192265">
          <w:marLeft w:val="0"/>
          <w:marRight w:val="0"/>
          <w:marTop w:val="0"/>
          <w:marBottom w:val="0"/>
          <w:divBdr>
            <w:top w:val="none" w:sz="0" w:space="0" w:color="auto"/>
            <w:left w:val="none" w:sz="0" w:space="0" w:color="auto"/>
            <w:bottom w:val="none" w:sz="0" w:space="0" w:color="auto"/>
            <w:right w:val="none" w:sz="0" w:space="0" w:color="auto"/>
          </w:divBdr>
          <w:divsChild>
            <w:div w:id="13974389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81255135">
      <w:marLeft w:val="0"/>
      <w:marRight w:val="0"/>
      <w:marTop w:val="0"/>
      <w:marBottom w:val="0"/>
      <w:divBdr>
        <w:top w:val="none" w:sz="0" w:space="0" w:color="auto"/>
        <w:left w:val="none" w:sz="0" w:space="0" w:color="auto"/>
        <w:bottom w:val="none" w:sz="0" w:space="0" w:color="auto"/>
        <w:right w:val="none" w:sz="0" w:space="0" w:color="auto"/>
      </w:divBdr>
      <w:divsChild>
        <w:div w:id="573318002">
          <w:marLeft w:val="0"/>
          <w:marRight w:val="0"/>
          <w:marTop w:val="100"/>
          <w:marBottom w:val="0"/>
          <w:divBdr>
            <w:top w:val="none" w:sz="0" w:space="0" w:color="auto"/>
            <w:left w:val="none" w:sz="0" w:space="0" w:color="auto"/>
            <w:bottom w:val="none" w:sz="0" w:space="0" w:color="auto"/>
            <w:right w:val="none" w:sz="0" w:space="0" w:color="auto"/>
          </w:divBdr>
        </w:div>
        <w:div w:id="1540896648">
          <w:marLeft w:val="0"/>
          <w:marRight w:val="0"/>
          <w:marTop w:val="100"/>
          <w:marBottom w:val="0"/>
          <w:divBdr>
            <w:top w:val="none" w:sz="0" w:space="0" w:color="auto"/>
            <w:left w:val="none" w:sz="0" w:space="0" w:color="auto"/>
            <w:bottom w:val="none" w:sz="0" w:space="0" w:color="auto"/>
            <w:right w:val="none" w:sz="0" w:space="0" w:color="auto"/>
          </w:divBdr>
        </w:div>
        <w:div w:id="1736312967">
          <w:marLeft w:val="0"/>
          <w:marRight w:val="0"/>
          <w:marTop w:val="100"/>
          <w:marBottom w:val="0"/>
          <w:divBdr>
            <w:top w:val="none" w:sz="0" w:space="0" w:color="auto"/>
            <w:left w:val="none" w:sz="0" w:space="0" w:color="auto"/>
            <w:bottom w:val="none" w:sz="0" w:space="0" w:color="auto"/>
            <w:right w:val="none" w:sz="0" w:space="0" w:color="auto"/>
          </w:divBdr>
        </w:div>
      </w:divsChild>
    </w:div>
    <w:div w:id="581841669">
      <w:marLeft w:val="0"/>
      <w:marRight w:val="0"/>
      <w:marTop w:val="0"/>
      <w:marBottom w:val="0"/>
      <w:divBdr>
        <w:top w:val="none" w:sz="0" w:space="0" w:color="auto"/>
        <w:left w:val="none" w:sz="0" w:space="0" w:color="auto"/>
        <w:bottom w:val="none" w:sz="0" w:space="0" w:color="auto"/>
        <w:right w:val="none" w:sz="0" w:space="0" w:color="auto"/>
      </w:divBdr>
      <w:divsChild>
        <w:div w:id="259459203">
          <w:marLeft w:val="0"/>
          <w:marRight w:val="0"/>
          <w:marTop w:val="200"/>
          <w:marBottom w:val="0"/>
          <w:divBdr>
            <w:top w:val="none" w:sz="0" w:space="0" w:color="auto"/>
            <w:left w:val="none" w:sz="0" w:space="0" w:color="auto"/>
            <w:bottom w:val="none" w:sz="0" w:space="0" w:color="auto"/>
            <w:right w:val="none" w:sz="0" w:space="0" w:color="auto"/>
          </w:divBdr>
        </w:div>
      </w:divsChild>
    </w:div>
    <w:div w:id="582615103">
      <w:marLeft w:val="0"/>
      <w:marRight w:val="0"/>
      <w:marTop w:val="200"/>
      <w:marBottom w:val="0"/>
      <w:divBdr>
        <w:top w:val="none" w:sz="0" w:space="0" w:color="auto"/>
        <w:left w:val="none" w:sz="0" w:space="0" w:color="auto"/>
        <w:bottom w:val="none" w:sz="0" w:space="0" w:color="auto"/>
        <w:right w:val="none" w:sz="0" w:space="0" w:color="auto"/>
      </w:divBdr>
    </w:div>
    <w:div w:id="584266914">
      <w:marLeft w:val="0"/>
      <w:marRight w:val="0"/>
      <w:marTop w:val="200"/>
      <w:marBottom w:val="0"/>
      <w:divBdr>
        <w:top w:val="none" w:sz="0" w:space="0" w:color="auto"/>
        <w:left w:val="none" w:sz="0" w:space="0" w:color="auto"/>
        <w:bottom w:val="none" w:sz="0" w:space="0" w:color="auto"/>
        <w:right w:val="none" w:sz="0" w:space="0" w:color="auto"/>
      </w:divBdr>
    </w:div>
    <w:div w:id="584535114">
      <w:marLeft w:val="0"/>
      <w:marRight w:val="0"/>
      <w:marTop w:val="100"/>
      <w:marBottom w:val="0"/>
      <w:divBdr>
        <w:top w:val="none" w:sz="0" w:space="0" w:color="auto"/>
        <w:left w:val="none" w:sz="0" w:space="0" w:color="auto"/>
        <w:bottom w:val="none" w:sz="0" w:space="0" w:color="auto"/>
        <w:right w:val="none" w:sz="0" w:space="0" w:color="auto"/>
      </w:divBdr>
      <w:divsChild>
        <w:div w:id="1930693366">
          <w:marLeft w:val="0"/>
          <w:marRight w:val="0"/>
          <w:marTop w:val="0"/>
          <w:marBottom w:val="0"/>
          <w:divBdr>
            <w:top w:val="none" w:sz="0" w:space="0" w:color="auto"/>
            <w:left w:val="none" w:sz="0" w:space="0" w:color="auto"/>
            <w:bottom w:val="none" w:sz="0" w:space="0" w:color="auto"/>
            <w:right w:val="none" w:sz="0" w:space="0" w:color="auto"/>
          </w:divBdr>
        </w:div>
      </w:divsChild>
    </w:div>
    <w:div w:id="585656826">
      <w:marLeft w:val="0"/>
      <w:marRight w:val="0"/>
      <w:marTop w:val="200"/>
      <w:marBottom w:val="0"/>
      <w:divBdr>
        <w:top w:val="none" w:sz="0" w:space="0" w:color="auto"/>
        <w:left w:val="none" w:sz="0" w:space="0" w:color="auto"/>
        <w:bottom w:val="none" w:sz="0" w:space="0" w:color="auto"/>
        <w:right w:val="none" w:sz="0" w:space="0" w:color="auto"/>
      </w:divBdr>
    </w:div>
    <w:div w:id="587352010">
      <w:marLeft w:val="0"/>
      <w:marRight w:val="0"/>
      <w:marTop w:val="200"/>
      <w:marBottom w:val="0"/>
      <w:divBdr>
        <w:top w:val="none" w:sz="0" w:space="0" w:color="auto"/>
        <w:left w:val="none" w:sz="0" w:space="0" w:color="auto"/>
        <w:bottom w:val="none" w:sz="0" w:space="0" w:color="auto"/>
        <w:right w:val="none" w:sz="0" w:space="0" w:color="auto"/>
      </w:divBdr>
    </w:div>
    <w:div w:id="588393033">
      <w:marLeft w:val="0"/>
      <w:marRight w:val="0"/>
      <w:marTop w:val="200"/>
      <w:marBottom w:val="0"/>
      <w:divBdr>
        <w:top w:val="none" w:sz="0" w:space="0" w:color="auto"/>
        <w:left w:val="none" w:sz="0" w:space="0" w:color="auto"/>
        <w:bottom w:val="none" w:sz="0" w:space="0" w:color="auto"/>
        <w:right w:val="none" w:sz="0" w:space="0" w:color="auto"/>
      </w:divBdr>
    </w:div>
    <w:div w:id="588734605">
      <w:marLeft w:val="0"/>
      <w:marRight w:val="0"/>
      <w:marTop w:val="200"/>
      <w:marBottom w:val="0"/>
      <w:divBdr>
        <w:top w:val="none" w:sz="0" w:space="0" w:color="auto"/>
        <w:left w:val="none" w:sz="0" w:space="0" w:color="auto"/>
        <w:bottom w:val="none" w:sz="0" w:space="0" w:color="auto"/>
        <w:right w:val="none" w:sz="0" w:space="0" w:color="auto"/>
      </w:divBdr>
    </w:div>
    <w:div w:id="589045751">
      <w:marLeft w:val="0"/>
      <w:marRight w:val="0"/>
      <w:marTop w:val="200"/>
      <w:marBottom w:val="0"/>
      <w:divBdr>
        <w:top w:val="none" w:sz="0" w:space="0" w:color="auto"/>
        <w:left w:val="none" w:sz="0" w:space="0" w:color="auto"/>
        <w:bottom w:val="none" w:sz="0" w:space="0" w:color="auto"/>
        <w:right w:val="none" w:sz="0" w:space="0" w:color="auto"/>
      </w:divBdr>
    </w:div>
    <w:div w:id="592476892">
      <w:marLeft w:val="0"/>
      <w:marRight w:val="0"/>
      <w:marTop w:val="0"/>
      <w:marBottom w:val="0"/>
      <w:divBdr>
        <w:top w:val="none" w:sz="0" w:space="0" w:color="auto"/>
        <w:left w:val="none" w:sz="0" w:space="0" w:color="auto"/>
        <w:bottom w:val="none" w:sz="0" w:space="0" w:color="auto"/>
        <w:right w:val="none" w:sz="0" w:space="0" w:color="auto"/>
      </w:divBdr>
      <w:divsChild>
        <w:div w:id="1282151503">
          <w:marLeft w:val="0"/>
          <w:marRight w:val="0"/>
          <w:marTop w:val="200"/>
          <w:marBottom w:val="0"/>
          <w:divBdr>
            <w:top w:val="none" w:sz="0" w:space="0" w:color="auto"/>
            <w:left w:val="none" w:sz="0" w:space="0" w:color="auto"/>
            <w:bottom w:val="none" w:sz="0" w:space="0" w:color="auto"/>
            <w:right w:val="none" w:sz="0" w:space="0" w:color="auto"/>
          </w:divBdr>
        </w:div>
      </w:divsChild>
    </w:div>
    <w:div w:id="594290658">
      <w:marLeft w:val="0"/>
      <w:marRight w:val="0"/>
      <w:marTop w:val="200"/>
      <w:marBottom w:val="0"/>
      <w:divBdr>
        <w:top w:val="none" w:sz="0" w:space="0" w:color="auto"/>
        <w:left w:val="none" w:sz="0" w:space="0" w:color="auto"/>
        <w:bottom w:val="none" w:sz="0" w:space="0" w:color="auto"/>
        <w:right w:val="none" w:sz="0" w:space="0" w:color="auto"/>
      </w:divBdr>
    </w:div>
    <w:div w:id="602154300">
      <w:marLeft w:val="0"/>
      <w:marRight w:val="0"/>
      <w:marTop w:val="200"/>
      <w:marBottom w:val="0"/>
      <w:divBdr>
        <w:top w:val="none" w:sz="0" w:space="0" w:color="auto"/>
        <w:left w:val="none" w:sz="0" w:space="0" w:color="auto"/>
        <w:bottom w:val="none" w:sz="0" w:space="0" w:color="auto"/>
        <w:right w:val="none" w:sz="0" w:space="0" w:color="auto"/>
      </w:divBdr>
    </w:div>
    <w:div w:id="603540172">
      <w:marLeft w:val="0"/>
      <w:marRight w:val="0"/>
      <w:marTop w:val="200"/>
      <w:marBottom w:val="0"/>
      <w:divBdr>
        <w:top w:val="none" w:sz="0" w:space="0" w:color="auto"/>
        <w:left w:val="none" w:sz="0" w:space="0" w:color="auto"/>
        <w:bottom w:val="none" w:sz="0" w:space="0" w:color="auto"/>
        <w:right w:val="none" w:sz="0" w:space="0" w:color="auto"/>
      </w:divBdr>
    </w:div>
    <w:div w:id="603612481">
      <w:marLeft w:val="0"/>
      <w:marRight w:val="0"/>
      <w:marTop w:val="200"/>
      <w:marBottom w:val="0"/>
      <w:divBdr>
        <w:top w:val="none" w:sz="0" w:space="0" w:color="auto"/>
        <w:left w:val="none" w:sz="0" w:space="0" w:color="auto"/>
        <w:bottom w:val="none" w:sz="0" w:space="0" w:color="auto"/>
        <w:right w:val="none" w:sz="0" w:space="0" w:color="auto"/>
      </w:divBdr>
    </w:div>
    <w:div w:id="605960900">
      <w:marLeft w:val="0"/>
      <w:marRight w:val="0"/>
      <w:marTop w:val="0"/>
      <w:marBottom w:val="0"/>
      <w:divBdr>
        <w:top w:val="none" w:sz="0" w:space="0" w:color="auto"/>
        <w:left w:val="none" w:sz="0" w:space="0" w:color="auto"/>
        <w:bottom w:val="none" w:sz="0" w:space="0" w:color="auto"/>
        <w:right w:val="none" w:sz="0" w:space="0" w:color="auto"/>
      </w:divBdr>
      <w:divsChild>
        <w:div w:id="985476420">
          <w:marLeft w:val="0"/>
          <w:marRight w:val="0"/>
          <w:marTop w:val="200"/>
          <w:marBottom w:val="0"/>
          <w:divBdr>
            <w:top w:val="none" w:sz="0" w:space="0" w:color="auto"/>
            <w:left w:val="none" w:sz="0" w:space="0" w:color="auto"/>
            <w:bottom w:val="none" w:sz="0" w:space="0" w:color="auto"/>
            <w:right w:val="none" w:sz="0" w:space="0" w:color="auto"/>
          </w:divBdr>
        </w:div>
      </w:divsChild>
    </w:div>
    <w:div w:id="606959932">
      <w:marLeft w:val="0"/>
      <w:marRight w:val="0"/>
      <w:marTop w:val="200"/>
      <w:marBottom w:val="0"/>
      <w:divBdr>
        <w:top w:val="none" w:sz="0" w:space="0" w:color="auto"/>
        <w:left w:val="none" w:sz="0" w:space="0" w:color="auto"/>
        <w:bottom w:val="none" w:sz="0" w:space="0" w:color="auto"/>
        <w:right w:val="none" w:sz="0" w:space="0" w:color="auto"/>
      </w:divBdr>
    </w:div>
    <w:div w:id="610358532">
      <w:marLeft w:val="0"/>
      <w:marRight w:val="0"/>
      <w:marTop w:val="200"/>
      <w:marBottom w:val="0"/>
      <w:divBdr>
        <w:top w:val="none" w:sz="0" w:space="0" w:color="auto"/>
        <w:left w:val="none" w:sz="0" w:space="0" w:color="auto"/>
        <w:bottom w:val="none" w:sz="0" w:space="0" w:color="auto"/>
        <w:right w:val="none" w:sz="0" w:space="0" w:color="auto"/>
      </w:divBdr>
    </w:div>
    <w:div w:id="612396776">
      <w:marLeft w:val="0"/>
      <w:marRight w:val="0"/>
      <w:marTop w:val="200"/>
      <w:marBottom w:val="0"/>
      <w:divBdr>
        <w:top w:val="none" w:sz="0" w:space="0" w:color="auto"/>
        <w:left w:val="none" w:sz="0" w:space="0" w:color="auto"/>
        <w:bottom w:val="none" w:sz="0" w:space="0" w:color="auto"/>
        <w:right w:val="none" w:sz="0" w:space="0" w:color="auto"/>
      </w:divBdr>
    </w:div>
    <w:div w:id="612597400">
      <w:marLeft w:val="0"/>
      <w:marRight w:val="0"/>
      <w:marTop w:val="200"/>
      <w:marBottom w:val="0"/>
      <w:divBdr>
        <w:top w:val="none" w:sz="0" w:space="0" w:color="auto"/>
        <w:left w:val="none" w:sz="0" w:space="0" w:color="auto"/>
        <w:bottom w:val="none" w:sz="0" w:space="0" w:color="auto"/>
        <w:right w:val="none" w:sz="0" w:space="0" w:color="auto"/>
      </w:divBdr>
    </w:div>
    <w:div w:id="612828331">
      <w:marLeft w:val="0"/>
      <w:marRight w:val="0"/>
      <w:marTop w:val="0"/>
      <w:marBottom w:val="0"/>
      <w:divBdr>
        <w:top w:val="none" w:sz="0" w:space="0" w:color="auto"/>
        <w:left w:val="none" w:sz="0" w:space="0" w:color="auto"/>
        <w:bottom w:val="none" w:sz="0" w:space="0" w:color="auto"/>
        <w:right w:val="none" w:sz="0" w:space="0" w:color="auto"/>
      </w:divBdr>
      <w:divsChild>
        <w:div w:id="119345191">
          <w:marLeft w:val="0"/>
          <w:marRight w:val="0"/>
          <w:marTop w:val="0"/>
          <w:marBottom w:val="0"/>
          <w:divBdr>
            <w:top w:val="none" w:sz="0" w:space="0" w:color="auto"/>
            <w:left w:val="none" w:sz="0" w:space="0" w:color="auto"/>
            <w:bottom w:val="none" w:sz="0" w:space="0" w:color="auto"/>
            <w:right w:val="none" w:sz="0" w:space="0" w:color="auto"/>
          </w:divBdr>
          <w:divsChild>
            <w:div w:id="13495275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14679035">
      <w:marLeft w:val="0"/>
      <w:marRight w:val="0"/>
      <w:marTop w:val="200"/>
      <w:marBottom w:val="0"/>
      <w:divBdr>
        <w:top w:val="none" w:sz="0" w:space="0" w:color="auto"/>
        <w:left w:val="none" w:sz="0" w:space="0" w:color="auto"/>
        <w:bottom w:val="none" w:sz="0" w:space="0" w:color="auto"/>
        <w:right w:val="none" w:sz="0" w:space="0" w:color="auto"/>
      </w:divBdr>
    </w:div>
    <w:div w:id="614749893">
      <w:marLeft w:val="0"/>
      <w:marRight w:val="0"/>
      <w:marTop w:val="200"/>
      <w:marBottom w:val="100"/>
      <w:divBdr>
        <w:top w:val="none" w:sz="0" w:space="0" w:color="auto"/>
        <w:left w:val="none" w:sz="0" w:space="0" w:color="auto"/>
        <w:bottom w:val="none" w:sz="0" w:space="0" w:color="auto"/>
        <w:right w:val="none" w:sz="0" w:space="0" w:color="auto"/>
      </w:divBdr>
    </w:div>
    <w:div w:id="616261126">
      <w:marLeft w:val="0"/>
      <w:marRight w:val="0"/>
      <w:marTop w:val="200"/>
      <w:marBottom w:val="0"/>
      <w:divBdr>
        <w:top w:val="none" w:sz="0" w:space="0" w:color="auto"/>
        <w:left w:val="none" w:sz="0" w:space="0" w:color="auto"/>
        <w:bottom w:val="none" w:sz="0" w:space="0" w:color="auto"/>
        <w:right w:val="none" w:sz="0" w:space="0" w:color="auto"/>
      </w:divBdr>
    </w:div>
    <w:div w:id="616331192">
      <w:marLeft w:val="0"/>
      <w:marRight w:val="0"/>
      <w:marTop w:val="200"/>
      <w:marBottom w:val="0"/>
      <w:divBdr>
        <w:top w:val="none" w:sz="0" w:space="0" w:color="auto"/>
        <w:left w:val="none" w:sz="0" w:space="0" w:color="auto"/>
        <w:bottom w:val="none" w:sz="0" w:space="0" w:color="auto"/>
        <w:right w:val="none" w:sz="0" w:space="0" w:color="auto"/>
      </w:divBdr>
    </w:div>
    <w:div w:id="616912734">
      <w:marLeft w:val="0"/>
      <w:marRight w:val="0"/>
      <w:marTop w:val="200"/>
      <w:marBottom w:val="0"/>
      <w:divBdr>
        <w:top w:val="none" w:sz="0" w:space="0" w:color="auto"/>
        <w:left w:val="none" w:sz="0" w:space="0" w:color="auto"/>
        <w:bottom w:val="none" w:sz="0" w:space="0" w:color="auto"/>
        <w:right w:val="none" w:sz="0" w:space="0" w:color="auto"/>
      </w:divBdr>
    </w:div>
    <w:div w:id="617417476">
      <w:marLeft w:val="0"/>
      <w:marRight w:val="0"/>
      <w:marTop w:val="200"/>
      <w:marBottom w:val="0"/>
      <w:divBdr>
        <w:top w:val="none" w:sz="0" w:space="0" w:color="auto"/>
        <w:left w:val="none" w:sz="0" w:space="0" w:color="auto"/>
        <w:bottom w:val="none" w:sz="0" w:space="0" w:color="auto"/>
        <w:right w:val="none" w:sz="0" w:space="0" w:color="auto"/>
      </w:divBdr>
    </w:div>
    <w:div w:id="620570632">
      <w:marLeft w:val="0"/>
      <w:marRight w:val="0"/>
      <w:marTop w:val="0"/>
      <w:marBottom w:val="0"/>
      <w:divBdr>
        <w:top w:val="none" w:sz="0" w:space="0" w:color="auto"/>
        <w:left w:val="none" w:sz="0" w:space="0" w:color="auto"/>
        <w:bottom w:val="none" w:sz="0" w:space="0" w:color="auto"/>
        <w:right w:val="none" w:sz="0" w:space="0" w:color="auto"/>
      </w:divBdr>
      <w:divsChild>
        <w:div w:id="1854874878">
          <w:marLeft w:val="0"/>
          <w:marRight w:val="0"/>
          <w:marTop w:val="0"/>
          <w:marBottom w:val="0"/>
          <w:divBdr>
            <w:top w:val="none" w:sz="0" w:space="0" w:color="auto"/>
            <w:left w:val="none" w:sz="0" w:space="0" w:color="auto"/>
            <w:bottom w:val="none" w:sz="0" w:space="0" w:color="auto"/>
            <w:right w:val="none" w:sz="0" w:space="0" w:color="auto"/>
          </w:divBdr>
          <w:divsChild>
            <w:div w:id="116852486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20691644">
      <w:marLeft w:val="0"/>
      <w:marRight w:val="0"/>
      <w:marTop w:val="200"/>
      <w:marBottom w:val="0"/>
      <w:divBdr>
        <w:top w:val="none" w:sz="0" w:space="0" w:color="auto"/>
        <w:left w:val="none" w:sz="0" w:space="0" w:color="auto"/>
        <w:bottom w:val="none" w:sz="0" w:space="0" w:color="auto"/>
        <w:right w:val="none" w:sz="0" w:space="0" w:color="auto"/>
      </w:divBdr>
    </w:div>
    <w:div w:id="624165875">
      <w:marLeft w:val="0"/>
      <w:marRight w:val="0"/>
      <w:marTop w:val="200"/>
      <w:marBottom w:val="0"/>
      <w:divBdr>
        <w:top w:val="none" w:sz="0" w:space="0" w:color="auto"/>
        <w:left w:val="none" w:sz="0" w:space="0" w:color="auto"/>
        <w:bottom w:val="none" w:sz="0" w:space="0" w:color="auto"/>
        <w:right w:val="none" w:sz="0" w:space="0" w:color="auto"/>
      </w:divBdr>
    </w:div>
    <w:div w:id="626474779">
      <w:marLeft w:val="0"/>
      <w:marRight w:val="0"/>
      <w:marTop w:val="200"/>
      <w:marBottom w:val="0"/>
      <w:divBdr>
        <w:top w:val="none" w:sz="0" w:space="0" w:color="auto"/>
        <w:left w:val="none" w:sz="0" w:space="0" w:color="auto"/>
        <w:bottom w:val="none" w:sz="0" w:space="0" w:color="auto"/>
        <w:right w:val="none" w:sz="0" w:space="0" w:color="auto"/>
      </w:divBdr>
    </w:div>
    <w:div w:id="627275441">
      <w:marLeft w:val="0"/>
      <w:marRight w:val="0"/>
      <w:marTop w:val="200"/>
      <w:marBottom w:val="0"/>
      <w:divBdr>
        <w:top w:val="none" w:sz="0" w:space="0" w:color="auto"/>
        <w:left w:val="none" w:sz="0" w:space="0" w:color="auto"/>
        <w:bottom w:val="none" w:sz="0" w:space="0" w:color="auto"/>
        <w:right w:val="none" w:sz="0" w:space="0" w:color="auto"/>
      </w:divBdr>
    </w:div>
    <w:div w:id="630675341">
      <w:marLeft w:val="0"/>
      <w:marRight w:val="0"/>
      <w:marTop w:val="0"/>
      <w:marBottom w:val="0"/>
      <w:divBdr>
        <w:top w:val="none" w:sz="0" w:space="0" w:color="auto"/>
        <w:left w:val="none" w:sz="0" w:space="0" w:color="auto"/>
        <w:bottom w:val="none" w:sz="0" w:space="0" w:color="auto"/>
        <w:right w:val="none" w:sz="0" w:space="0" w:color="auto"/>
      </w:divBdr>
      <w:divsChild>
        <w:div w:id="1953706952">
          <w:marLeft w:val="0"/>
          <w:marRight w:val="0"/>
          <w:marTop w:val="200"/>
          <w:marBottom w:val="0"/>
          <w:divBdr>
            <w:top w:val="none" w:sz="0" w:space="0" w:color="auto"/>
            <w:left w:val="none" w:sz="0" w:space="0" w:color="auto"/>
            <w:bottom w:val="none" w:sz="0" w:space="0" w:color="auto"/>
            <w:right w:val="none" w:sz="0" w:space="0" w:color="auto"/>
          </w:divBdr>
        </w:div>
      </w:divsChild>
    </w:div>
    <w:div w:id="632322670">
      <w:marLeft w:val="0"/>
      <w:marRight w:val="0"/>
      <w:marTop w:val="200"/>
      <w:marBottom w:val="0"/>
      <w:divBdr>
        <w:top w:val="none" w:sz="0" w:space="0" w:color="auto"/>
        <w:left w:val="none" w:sz="0" w:space="0" w:color="auto"/>
        <w:bottom w:val="none" w:sz="0" w:space="0" w:color="auto"/>
        <w:right w:val="none" w:sz="0" w:space="0" w:color="auto"/>
      </w:divBdr>
    </w:div>
    <w:div w:id="632753852">
      <w:marLeft w:val="0"/>
      <w:marRight w:val="0"/>
      <w:marTop w:val="200"/>
      <w:marBottom w:val="0"/>
      <w:divBdr>
        <w:top w:val="none" w:sz="0" w:space="0" w:color="auto"/>
        <w:left w:val="none" w:sz="0" w:space="0" w:color="auto"/>
        <w:bottom w:val="none" w:sz="0" w:space="0" w:color="auto"/>
        <w:right w:val="none" w:sz="0" w:space="0" w:color="auto"/>
      </w:divBdr>
    </w:div>
    <w:div w:id="632759567">
      <w:marLeft w:val="0"/>
      <w:marRight w:val="0"/>
      <w:marTop w:val="200"/>
      <w:marBottom w:val="0"/>
      <w:divBdr>
        <w:top w:val="none" w:sz="0" w:space="0" w:color="auto"/>
        <w:left w:val="none" w:sz="0" w:space="0" w:color="auto"/>
        <w:bottom w:val="none" w:sz="0" w:space="0" w:color="auto"/>
        <w:right w:val="none" w:sz="0" w:space="0" w:color="auto"/>
      </w:divBdr>
    </w:div>
    <w:div w:id="633407945">
      <w:marLeft w:val="0"/>
      <w:marRight w:val="0"/>
      <w:marTop w:val="200"/>
      <w:marBottom w:val="0"/>
      <w:divBdr>
        <w:top w:val="none" w:sz="0" w:space="0" w:color="auto"/>
        <w:left w:val="none" w:sz="0" w:space="0" w:color="auto"/>
        <w:bottom w:val="none" w:sz="0" w:space="0" w:color="auto"/>
        <w:right w:val="none" w:sz="0" w:space="0" w:color="auto"/>
      </w:divBdr>
    </w:div>
    <w:div w:id="634264258">
      <w:marLeft w:val="0"/>
      <w:marRight w:val="0"/>
      <w:marTop w:val="200"/>
      <w:marBottom w:val="0"/>
      <w:divBdr>
        <w:top w:val="none" w:sz="0" w:space="0" w:color="auto"/>
        <w:left w:val="none" w:sz="0" w:space="0" w:color="auto"/>
        <w:bottom w:val="none" w:sz="0" w:space="0" w:color="auto"/>
        <w:right w:val="none" w:sz="0" w:space="0" w:color="auto"/>
      </w:divBdr>
    </w:div>
    <w:div w:id="634290104">
      <w:marLeft w:val="0"/>
      <w:marRight w:val="0"/>
      <w:marTop w:val="0"/>
      <w:marBottom w:val="0"/>
      <w:divBdr>
        <w:top w:val="none" w:sz="0" w:space="0" w:color="auto"/>
        <w:left w:val="none" w:sz="0" w:space="0" w:color="auto"/>
        <w:bottom w:val="none" w:sz="0" w:space="0" w:color="auto"/>
        <w:right w:val="none" w:sz="0" w:space="0" w:color="auto"/>
      </w:divBdr>
      <w:divsChild>
        <w:div w:id="937835465">
          <w:marLeft w:val="0"/>
          <w:marRight w:val="0"/>
          <w:marTop w:val="0"/>
          <w:marBottom w:val="0"/>
          <w:divBdr>
            <w:top w:val="none" w:sz="0" w:space="0" w:color="auto"/>
            <w:left w:val="none" w:sz="0" w:space="0" w:color="auto"/>
            <w:bottom w:val="none" w:sz="0" w:space="0" w:color="auto"/>
            <w:right w:val="none" w:sz="0" w:space="0" w:color="auto"/>
          </w:divBdr>
          <w:divsChild>
            <w:div w:id="1863019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34683134">
      <w:marLeft w:val="0"/>
      <w:marRight w:val="0"/>
      <w:marTop w:val="200"/>
      <w:marBottom w:val="0"/>
      <w:divBdr>
        <w:top w:val="none" w:sz="0" w:space="0" w:color="auto"/>
        <w:left w:val="none" w:sz="0" w:space="0" w:color="auto"/>
        <w:bottom w:val="none" w:sz="0" w:space="0" w:color="auto"/>
        <w:right w:val="none" w:sz="0" w:space="0" w:color="auto"/>
      </w:divBdr>
    </w:div>
    <w:div w:id="634800210">
      <w:marLeft w:val="0"/>
      <w:marRight w:val="0"/>
      <w:marTop w:val="200"/>
      <w:marBottom w:val="0"/>
      <w:divBdr>
        <w:top w:val="none" w:sz="0" w:space="0" w:color="auto"/>
        <w:left w:val="none" w:sz="0" w:space="0" w:color="auto"/>
        <w:bottom w:val="none" w:sz="0" w:space="0" w:color="auto"/>
        <w:right w:val="none" w:sz="0" w:space="0" w:color="auto"/>
      </w:divBdr>
    </w:div>
    <w:div w:id="638269040">
      <w:marLeft w:val="0"/>
      <w:marRight w:val="0"/>
      <w:marTop w:val="200"/>
      <w:marBottom w:val="0"/>
      <w:divBdr>
        <w:top w:val="none" w:sz="0" w:space="0" w:color="auto"/>
        <w:left w:val="none" w:sz="0" w:space="0" w:color="auto"/>
        <w:bottom w:val="none" w:sz="0" w:space="0" w:color="auto"/>
        <w:right w:val="none" w:sz="0" w:space="0" w:color="auto"/>
      </w:divBdr>
    </w:div>
    <w:div w:id="638925955">
      <w:marLeft w:val="0"/>
      <w:marRight w:val="0"/>
      <w:marTop w:val="200"/>
      <w:marBottom w:val="0"/>
      <w:divBdr>
        <w:top w:val="none" w:sz="0" w:space="0" w:color="auto"/>
        <w:left w:val="none" w:sz="0" w:space="0" w:color="auto"/>
        <w:bottom w:val="none" w:sz="0" w:space="0" w:color="auto"/>
        <w:right w:val="none" w:sz="0" w:space="0" w:color="auto"/>
      </w:divBdr>
    </w:div>
    <w:div w:id="639965576">
      <w:marLeft w:val="0"/>
      <w:marRight w:val="0"/>
      <w:marTop w:val="200"/>
      <w:marBottom w:val="0"/>
      <w:divBdr>
        <w:top w:val="none" w:sz="0" w:space="0" w:color="auto"/>
        <w:left w:val="none" w:sz="0" w:space="0" w:color="auto"/>
        <w:bottom w:val="none" w:sz="0" w:space="0" w:color="auto"/>
        <w:right w:val="none" w:sz="0" w:space="0" w:color="auto"/>
      </w:divBdr>
    </w:div>
    <w:div w:id="640038352">
      <w:marLeft w:val="0"/>
      <w:marRight w:val="0"/>
      <w:marTop w:val="100"/>
      <w:marBottom w:val="0"/>
      <w:divBdr>
        <w:top w:val="none" w:sz="0" w:space="0" w:color="auto"/>
        <w:left w:val="none" w:sz="0" w:space="0" w:color="auto"/>
        <w:bottom w:val="none" w:sz="0" w:space="0" w:color="auto"/>
        <w:right w:val="none" w:sz="0" w:space="0" w:color="auto"/>
      </w:divBdr>
      <w:divsChild>
        <w:div w:id="1726754800">
          <w:marLeft w:val="0"/>
          <w:marRight w:val="0"/>
          <w:marTop w:val="0"/>
          <w:marBottom w:val="0"/>
          <w:divBdr>
            <w:top w:val="none" w:sz="0" w:space="0" w:color="auto"/>
            <w:left w:val="none" w:sz="0" w:space="0" w:color="auto"/>
            <w:bottom w:val="none" w:sz="0" w:space="0" w:color="auto"/>
            <w:right w:val="none" w:sz="0" w:space="0" w:color="auto"/>
          </w:divBdr>
        </w:div>
        <w:div w:id="788207371">
          <w:marLeft w:val="0"/>
          <w:marRight w:val="0"/>
          <w:marTop w:val="0"/>
          <w:marBottom w:val="0"/>
          <w:divBdr>
            <w:top w:val="none" w:sz="0" w:space="0" w:color="auto"/>
            <w:left w:val="none" w:sz="0" w:space="0" w:color="auto"/>
            <w:bottom w:val="none" w:sz="0" w:space="0" w:color="auto"/>
            <w:right w:val="none" w:sz="0" w:space="0" w:color="auto"/>
          </w:divBdr>
        </w:div>
        <w:div w:id="483089722">
          <w:marLeft w:val="0"/>
          <w:marRight w:val="0"/>
          <w:marTop w:val="0"/>
          <w:marBottom w:val="0"/>
          <w:divBdr>
            <w:top w:val="none" w:sz="0" w:space="0" w:color="auto"/>
            <w:left w:val="none" w:sz="0" w:space="0" w:color="auto"/>
            <w:bottom w:val="none" w:sz="0" w:space="0" w:color="auto"/>
            <w:right w:val="none" w:sz="0" w:space="0" w:color="auto"/>
          </w:divBdr>
        </w:div>
        <w:div w:id="781530798">
          <w:marLeft w:val="0"/>
          <w:marRight w:val="0"/>
          <w:marTop w:val="0"/>
          <w:marBottom w:val="0"/>
          <w:divBdr>
            <w:top w:val="none" w:sz="0" w:space="0" w:color="auto"/>
            <w:left w:val="none" w:sz="0" w:space="0" w:color="auto"/>
            <w:bottom w:val="none" w:sz="0" w:space="0" w:color="auto"/>
            <w:right w:val="none" w:sz="0" w:space="0" w:color="auto"/>
          </w:divBdr>
        </w:div>
        <w:div w:id="1384332107">
          <w:marLeft w:val="0"/>
          <w:marRight w:val="0"/>
          <w:marTop w:val="0"/>
          <w:marBottom w:val="0"/>
          <w:divBdr>
            <w:top w:val="none" w:sz="0" w:space="0" w:color="auto"/>
            <w:left w:val="none" w:sz="0" w:space="0" w:color="auto"/>
            <w:bottom w:val="none" w:sz="0" w:space="0" w:color="auto"/>
            <w:right w:val="none" w:sz="0" w:space="0" w:color="auto"/>
          </w:divBdr>
        </w:div>
        <w:div w:id="1052340135">
          <w:marLeft w:val="0"/>
          <w:marRight w:val="0"/>
          <w:marTop w:val="0"/>
          <w:marBottom w:val="0"/>
          <w:divBdr>
            <w:top w:val="none" w:sz="0" w:space="0" w:color="auto"/>
            <w:left w:val="none" w:sz="0" w:space="0" w:color="auto"/>
            <w:bottom w:val="none" w:sz="0" w:space="0" w:color="auto"/>
            <w:right w:val="none" w:sz="0" w:space="0" w:color="auto"/>
          </w:divBdr>
        </w:div>
        <w:div w:id="2012904067">
          <w:marLeft w:val="0"/>
          <w:marRight w:val="0"/>
          <w:marTop w:val="0"/>
          <w:marBottom w:val="0"/>
          <w:divBdr>
            <w:top w:val="none" w:sz="0" w:space="0" w:color="auto"/>
            <w:left w:val="none" w:sz="0" w:space="0" w:color="auto"/>
            <w:bottom w:val="none" w:sz="0" w:space="0" w:color="auto"/>
            <w:right w:val="none" w:sz="0" w:space="0" w:color="auto"/>
          </w:divBdr>
        </w:div>
        <w:div w:id="699277659">
          <w:marLeft w:val="0"/>
          <w:marRight w:val="0"/>
          <w:marTop w:val="0"/>
          <w:marBottom w:val="0"/>
          <w:divBdr>
            <w:top w:val="none" w:sz="0" w:space="0" w:color="auto"/>
            <w:left w:val="none" w:sz="0" w:space="0" w:color="auto"/>
            <w:bottom w:val="none" w:sz="0" w:space="0" w:color="auto"/>
            <w:right w:val="none" w:sz="0" w:space="0" w:color="auto"/>
          </w:divBdr>
        </w:div>
        <w:div w:id="759647078">
          <w:marLeft w:val="0"/>
          <w:marRight w:val="0"/>
          <w:marTop w:val="0"/>
          <w:marBottom w:val="0"/>
          <w:divBdr>
            <w:top w:val="none" w:sz="0" w:space="0" w:color="auto"/>
            <w:left w:val="none" w:sz="0" w:space="0" w:color="auto"/>
            <w:bottom w:val="none" w:sz="0" w:space="0" w:color="auto"/>
            <w:right w:val="none" w:sz="0" w:space="0" w:color="auto"/>
          </w:divBdr>
        </w:div>
        <w:div w:id="696930359">
          <w:marLeft w:val="0"/>
          <w:marRight w:val="0"/>
          <w:marTop w:val="0"/>
          <w:marBottom w:val="0"/>
          <w:divBdr>
            <w:top w:val="none" w:sz="0" w:space="0" w:color="auto"/>
            <w:left w:val="none" w:sz="0" w:space="0" w:color="auto"/>
            <w:bottom w:val="none" w:sz="0" w:space="0" w:color="auto"/>
            <w:right w:val="none" w:sz="0" w:space="0" w:color="auto"/>
          </w:divBdr>
        </w:div>
        <w:div w:id="1918127700">
          <w:marLeft w:val="0"/>
          <w:marRight w:val="0"/>
          <w:marTop w:val="0"/>
          <w:marBottom w:val="0"/>
          <w:divBdr>
            <w:top w:val="none" w:sz="0" w:space="0" w:color="auto"/>
            <w:left w:val="none" w:sz="0" w:space="0" w:color="auto"/>
            <w:bottom w:val="none" w:sz="0" w:space="0" w:color="auto"/>
            <w:right w:val="none" w:sz="0" w:space="0" w:color="auto"/>
          </w:divBdr>
        </w:div>
        <w:div w:id="181750585">
          <w:marLeft w:val="0"/>
          <w:marRight w:val="0"/>
          <w:marTop w:val="0"/>
          <w:marBottom w:val="0"/>
          <w:divBdr>
            <w:top w:val="none" w:sz="0" w:space="0" w:color="auto"/>
            <w:left w:val="none" w:sz="0" w:space="0" w:color="auto"/>
            <w:bottom w:val="none" w:sz="0" w:space="0" w:color="auto"/>
            <w:right w:val="none" w:sz="0" w:space="0" w:color="auto"/>
          </w:divBdr>
        </w:div>
        <w:div w:id="1925529850">
          <w:marLeft w:val="0"/>
          <w:marRight w:val="0"/>
          <w:marTop w:val="0"/>
          <w:marBottom w:val="0"/>
          <w:divBdr>
            <w:top w:val="none" w:sz="0" w:space="0" w:color="auto"/>
            <w:left w:val="none" w:sz="0" w:space="0" w:color="auto"/>
            <w:bottom w:val="none" w:sz="0" w:space="0" w:color="auto"/>
            <w:right w:val="none" w:sz="0" w:space="0" w:color="auto"/>
          </w:divBdr>
        </w:div>
        <w:div w:id="1387682588">
          <w:marLeft w:val="0"/>
          <w:marRight w:val="0"/>
          <w:marTop w:val="0"/>
          <w:marBottom w:val="0"/>
          <w:divBdr>
            <w:top w:val="none" w:sz="0" w:space="0" w:color="auto"/>
            <w:left w:val="none" w:sz="0" w:space="0" w:color="auto"/>
            <w:bottom w:val="none" w:sz="0" w:space="0" w:color="auto"/>
            <w:right w:val="none" w:sz="0" w:space="0" w:color="auto"/>
          </w:divBdr>
        </w:div>
        <w:div w:id="1461605548">
          <w:marLeft w:val="0"/>
          <w:marRight w:val="0"/>
          <w:marTop w:val="0"/>
          <w:marBottom w:val="0"/>
          <w:divBdr>
            <w:top w:val="none" w:sz="0" w:space="0" w:color="auto"/>
            <w:left w:val="none" w:sz="0" w:space="0" w:color="auto"/>
            <w:bottom w:val="none" w:sz="0" w:space="0" w:color="auto"/>
            <w:right w:val="none" w:sz="0" w:space="0" w:color="auto"/>
          </w:divBdr>
        </w:div>
        <w:div w:id="1903903375">
          <w:marLeft w:val="0"/>
          <w:marRight w:val="0"/>
          <w:marTop w:val="0"/>
          <w:marBottom w:val="0"/>
          <w:divBdr>
            <w:top w:val="none" w:sz="0" w:space="0" w:color="auto"/>
            <w:left w:val="none" w:sz="0" w:space="0" w:color="auto"/>
            <w:bottom w:val="none" w:sz="0" w:space="0" w:color="auto"/>
            <w:right w:val="none" w:sz="0" w:space="0" w:color="auto"/>
          </w:divBdr>
        </w:div>
        <w:div w:id="1906599162">
          <w:marLeft w:val="0"/>
          <w:marRight w:val="0"/>
          <w:marTop w:val="0"/>
          <w:marBottom w:val="0"/>
          <w:divBdr>
            <w:top w:val="none" w:sz="0" w:space="0" w:color="auto"/>
            <w:left w:val="none" w:sz="0" w:space="0" w:color="auto"/>
            <w:bottom w:val="none" w:sz="0" w:space="0" w:color="auto"/>
            <w:right w:val="none" w:sz="0" w:space="0" w:color="auto"/>
          </w:divBdr>
        </w:div>
        <w:div w:id="2079589451">
          <w:marLeft w:val="0"/>
          <w:marRight w:val="0"/>
          <w:marTop w:val="0"/>
          <w:marBottom w:val="0"/>
          <w:divBdr>
            <w:top w:val="none" w:sz="0" w:space="0" w:color="auto"/>
            <w:left w:val="none" w:sz="0" w:space="0" w:color="auto"/>
            <w:bottom w:val="none" w:sz="0" w:space="0" w:color="auto"/>
            <w:right w:val="none" w:sz="0" w:space="0" w:color="auto"/>
          </w:divBdr>
        </w:div>
        <w:div w:id="1080326866">
          <w:marLeft w:val="0"/>
          <w:marRight w:val="0"/>
          <w:marTop w:val="0"/>
          <w:marBottom w:val="0"/>
          <w:divBdr>
            <w:top w:val="none" w:sz="0" w:space="0" w:color="auto"/>
            <w:left w:val="none" w:sz="0" w:space="0" w:color="auto"/>
            <w:bottom w:val="none" w:sz="0" w:space="0" w:color="auto"/>
            <w:right w:val="none" w:sz="0" w:space="0" w:color="auto"/>
          </w:divBdr>
        </w:div>
        <w:div w:id="1926720057">
          <w:marLeft w:val="0"/>
          <w:marRight w:val="0"/>
          <w:marTop w:val="0"/>
          <w:marBottom w:val="0"/>
          <w:divBdr>
            <w:top w:val="none" w:sz="0" w:space="0" w:color="auto"/>
            <w:left w:val="none" w:sz="0" w:space="0" w:color="auto"/>
            <w:bottom w:val="none" w:sz="0" w:space="0" w:color="auto"/>
            <w:right w:val="none" w:sz="0" w:space="0" w:color="auto"/>
          </w:divBdr>
        </w:div>
        <w:div w:id="1179081263">
          <w:marLeft w:val="0"/>
          <w:marRight w:val="0"/>
          <w:marTop w:val="0"/>
          <w:marBottom w:val="0"/>
          <w:divBdr>
            <w:top w:val="none" w:sz="0" w:space="0" w:color="auto"/>
            <w:left w:val="none" w:sz="0" w:space="0" w:color="auto"/>
            <w:bottom w:val="none" w:sz="0" w:space="0" w:color="auto"/>
            <w:right w:val="none" w:sz="0" w:space="0" w:color="auto"/>
          </w:divBdr>
        </w:div>
        <w:div w:id="1878396927">
          <w:marLeft w:val="0"/>
          <w:marRight w:val="0"/>
          <w:marTop w:val="0"/>
          <w:marBottom w:val="0"/>
          <w:divBdr>
            <w:top w:val="none" w:sz="0" w:space="0" w:color="auto"/>
            <w:left w:val="none" w:sz="0" w:space="0" w:color="auto"/>
            <w:bottom w:val="none" w:sz="0" w:space="0" w:color="auto"/>
            <w:right w:val="none" w:sz="0" w:space="0" w:color="auto"/>
          </w:divBdr>
        </w:div>
        <w:div w:id="833254854">
          <w:marLeft w:val="0"/>
          <w:marRight w:val="0"/>
          <w:marTop w:val="0"/>
          <w:marBottom w:val="0"/>
          <w:divBdr>
            <w:top w:val="none" w:sz="0" w:space="0" w:color="auto"/>
            <w:left w:val="none" w:sz="0" w:space="0" w:color="auto"/>
            <w:bottom w:val="none" w:sz="0" w:space="0" w:color="auto"/>
            <w:right w:val="none" w:sz="0" w:space="0" w:color="auto"/>
          </w:divBdr>
        </w:div>
        <w:div w:id="1729962669">
          <w:marLeft w:val="0"/>
          <w:marRight w:val="0"/>
          <w:marTop w:val="0"/>
          <w:marBottom w:val="0"/>
          <w:divBdr>
            <w:top w:val="none" w:sz="0" w:space="0" w:color="auto"/>
            <w:left w:val="none" w:sz="0" w:space="0" w:color="auto"/>
            <w:bottom w:val="none" w:sz="0" w:space="0" w:color="auto"/>
            <w:right w:val="none" w:sz="0" w:space="0" w:color="auto"/>
          </w:divBdr>
        </w:div>
        <w:div w:id="1396007248">
          <w:marLeft w:val="0"/>
          <w:marRight w:val="0"/>
          <w:marTop w:val="0"/>
          <w:marBottom w:val="0"/>
          <w:divBdr>
            <w:top w:val="none" w:sz="0" w:space="0" w:color="auto"/>
            <w:left w:val="none" w:sz="0" w:space="0" w:color="auto"/>
            <w:bottom w:val="none" w:sz="0" w:space="0" w:color="auto"/>
            <w:right w:val="none" w:sz="0" w:space="0" w:color="auto"/>
          </w:divBdr>
        </w:div>
        <w:div w:id="1676498520">
          <w:marLeft w:val="0"/>
          <w:marRight w:val="0"/>
          <w:marTop w:val="0"/>
          <w:marBottom w:val="0"/>
          <w:divBdr>
            <w:top w:val="none" w:sz="0" w:space="0" w:color="auto"/>
            <w:left w:val="none" w:sz="0" w:space="0" w:color="auto"/>
            <w:bottom w:val="none" w:sz="0" w:space="0" w:color="auto"/>
            <w:right w:val="none" w:sz="0" w:space="0" w:color="auto"/>
          </w:divBdr>
        </w:div>
        <w:div w:id="71195722">
          <w:marLeft w:val="0"/>
          <w:marRight w:val="0"/>
          <w:marTop w:val="0"/>
          <w:marBottom w:val="0"/>
          <w:divBdr>
            <w:top w:val="none" w:sz="0" w:space="0" w:color="auto"/>
            <w:left w:val="none" w:sz="0" w:space="0" w:color="auto"/>
            <w:bottom w:val="none" w:sz="0" w:space="0" w:color="auto"/>
            <w:right w:val="none" w:sz="0" w:space="0" w:color="auto"/>
          </w:divBdr>
        </w:div>
        <w:div w:id="668213790">
          <w:marLeft w:val="0"/>
          <w:marRight w:val="0"/>
          <w:marTop w:val="0"/>
          <w:marBottom w:val="0"/>
          <w:divBdr>
            <w:top w:val="none" w:sz="0" w:space="0" w:color="auto"/>
            <w:left w:val="none" w:sz="0" w:space="0" w:color="auto"/>
            <w:bottom w:val="none" w:sz="0" w:space="0" w:color="auto"/>
            <w:right w:val="none" w:sz="0" w:space="0" w:color="auto"/>
          </w:divBdr>
        </w:div>
        <w:div w:id="2109083695">
          <w:marLeft w:val="0"/>
          <w:marRight w:val="0"/>
          <w:marTop w:val="0"/>
          <w:marBottom w:val="0"/>
          <w:divBdr>
            <w:top w:val="none" w:sz="0" w:space="0" w:color="auto"/>
            <w:left w:val="none" w:sz="0" w:space="0" w:color="auto"/>
            <w:bottom w:val="none" w:sz="0" w:space="0" w:color="auto"/>
            <w:right w:val="none" w:sz="0" w:space="0" w:color="auto"/>
          </w:divBdr>
        </w:div>
      </w:divsChild>
    </w:div>
    <w:div w:id="640118443">
      <w:marLeft w:val="0"/>
      <w:marRight w:val="0"/>
      <w:marTop w:val="200"/>
      <w:marBottom w:val="0"/>
      <w:divBdr>
        <w:top w:val="none" w:sz="0" w:space="0" w:color="auto"/>
        <w:left w:val="none" w:sz="0" w:space="0" w:color="auto"/>
        <w:bottom w:val="none" w:sz="0" w:space="0" w:color="auto"/>
        <w:right w:val="none" w:sz="0" w:space="0" w:color="auto"/>
      </w:divBdr>
    </w:div>
    <w:div w:id="640424712">
      <w:marLeft w:val="0"/>
      <w:marRight w:val="0"/>
      <w:marTop w:val="200"/>
      <w:marBottom w:val="0"/>
      <w:divBdr>
        <w:top w:val="none" w:sz="0" w:space="0" w:color="auto"/>
        <w:left w:val="none" w:sz="0" w:space="0" w:color="auto"/>
        <w:bottom w:val="none" w:sz="0" w:space="0" w:color="auto"/>
        <w:right w:val="none" w:sz="0" w:space="0" w:color="auto"/>
      </w:divBdr>
    </w:div>
    <w:div w:id="641352458">
      <w:marLeft w:val="0"/>
      <w:marRight w:val="0"/>
      <w:marTop w:val="200"/>
      <w:marBottom w:val="0"/>
      <w:divBdr>
        <w:top w:val="none" w:sz="0" w:space="0" w:color="auto"/>
        <w:left w:val="none" w:sz="0" w:space="0" w:color="auto"/>
        <w:bottom w:val="none" w:sz="0" w:space="0" w:color="auto"/>
        <w:right w:val="none" w:sz="0" w:space="0" w:color="auto"/>
      </w:divBdr>
    </w:div>
    <w:div w:id="641620958">
      <w:marLeft w:val="0"/>
      <w:marRight w:val="0"/>
      <w:marTop w:val="200"/>
      <w:marBottom w:val="0"/>
      <w:divBdr>
        <w:top w:val="none" w:sz="0" w:space="0" w:color="auto"/>
        <w:left w:val="none" w:sz="0" w:space="0" w:color="auto"/>
        <w:bottom w:val="none" w:sz="0" w:space="0" w:color="auto"/>
        <w:right w:val="none" w:sz="0" w:space="0" w:color="auto"/>
      </w:divBdr>
    </w:div>
    <w:div w:id="643313017">
      <w:marLeft w:val="0"/>
      <w:marRight w:val="0"/>
      <w:marTop w:val="200"/>
      <w:marBottom w:val="0"/>
      <w:divBdr>
        <w:top w:val="none" w:sz="0" w:space="0" w:color="auto"/>
        <w:left w:val="none" w:sz="0" w:space="0" w:color="auto"/>
        <w:bottom w:val="none" w:sz="0" w:space="0" w:color="auto"/>
        <w:right w:val="none" w:sz="0" w:space="0" w:color="auto"/>
      </w:divBdr>
    </w:div>
    <w:div w:id="645400943">
      <w:marLeft w:val="0"/>
      <w:marRight w:val="0"/>
      <w:marTop w:val="200"/>
      <w:marBottom w:val="0"/>
      <w:divBdr>
        <w:top w:val="none" w:sz="0" w:space="0" w:color="auto"/>
        <w:left w:val="none" w:sz="0" w:space="0" w:color="auto"/>
        <w:bottom w:val="none" w:sz="0" w:space="0" w:color="auto"/>
        <w:right w:val="none" w:sz="0" w:space="0" w:color="auto"/>
      </w:divBdr>
    </w:div>
    <w:div w:id="646056619">
      <w:marLeft w:val="0"/>
      <w:marRight w:val="0"/>
      <w:marTop w:val="200"/>
      <w:marBottom w:val="0"/>
      <w:divBdr>
        <w:top w:val="none" w:sz="0" w:space="0" w:color="auto"/>
        <w:left w:val="none" w:sz="0" w:space="0" w:color="auto"/>
        <w:bottom w:val="none" w:sz="0" w:space="0" w:color="auto"/>
        <w:right w:val="none" w:sz="0" w:space="0" w:color="auto"/>
      </w:divBdr>
    </w:div>
    <w:div w:id="646665932">
      <w:marLeft w:val="0"/>
      <w:marRight w:val="0"/>
      <w:marTop w:val="200"/>
      <w:marBottom w:val="0"/>
      <w:divBdr>
        <w:top w:val="none" w:sz="0" w:space="0" w:color="auto"/>
        <w:left w:val="none" w:sz="0" w:space="0" w:color="auto"/>
        <w:bottom w:val="none" w:sz="0" w:space="0" w:color="auto"/>
        <w:right w:val="none" w:sz="0" w:space="0" w:color="auto"/>
      </w:divBdr>
    </w:div>
    <w:div w:id="650906172">
      <w:marLeft w:val="0"/>
      <w:marRight w:val="0"/>
      <w:marTop w:val="200"/>
      <w:marBottom w:val="0"/>
      <w:divBdr>
        <w:top w:val="none" w:sz="0" w:space="0" w:color="auto"/>
        <w:left w:val="none" w:sz="0" w:space="0" w:color="auto"/>
        <w:bottom w:val="none" w:sz="0" w:space="0" w:color="auto"/>
        <w:right w:val="none" w:sz="0" w:space="0" w:color="auto"/>
      </w:divBdr>
    </w:div>
    <w:div w:id="655182137">
      <w:marLeft w:val="0"/>
      <w:marRight w:val="0"/>
      <w:marTop w:val="200"/>
      <w:marBottom w:val="0"/>
      <w:divBdr>
        <w:top w:val="none" w:sz="0" w:space="0" w:color="auto"/>
        <w:left w:val="none" w:sz="0" w:space="0" w:color="auto"/>
        <w:bottom w:val="none" w:sz="0" w:space="0" w:color="auto"/>
        <w:right w:val="none" w:sz="0" w:space="0" w:color="auto"/>
      </w:divBdr>
    </w:div>
    <w:div w:id="656106383">
      <w:marLeft w:val="0"/>
      <w:marRight w:val="0"/>
      <w:marTop w:val="0"/>
      <w:marBottom w:val="0"/>
      <w:divBdr>
        <w:top w:val="none" w:sz="0" w:space="0" w:color="auto"/>
        <w:left w:val="none" w:sz="0" w:space="0" w:color="auto"/>
        <w:bottom w:val="none" w:sz="0" w:space="0" w:color="auto"/>
        <w:right w:val="none" w:sz="0" w:space="0" w:color="auto"/>
      </w:divBdr>
      <w:divsChild>
        <w:div w:id="1515195063">
          <w:marLeft w:val="0"/>
          <w:marRight w:val="0"/>
          <w:marTop w:val="0"/>
          <w:marBottom w:val="0"/>
          <w:divBdr>
            <w:top w:val="none" w:sz="0" w:space="0" w:color="auto"/>
            <w:left w:val="none" w:sz="0" w:space="0" w:color="auto"/>
            <w:bottom w:val="none" w:sz="0" w:space="0" w:color="auto"/>
            <w:right w:val="none" w:sz="0" w:space="0" w:color="auto"/>
          </w:divBdr>
          <w:divsChild>
            <w:div w:id="5347812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57227502">
      <w:marLeft w:val="0"/>
      <w:marRight w:val="0"/>
      <w:marTop w:val="200"/>
      <w:marBottom w:val="0"/>
      <w:divBdr>
        <w:top w:val="none" w:sz="0" w:space="0" w:color="auto"/>
        <w:left w:val="none" w:sz="0" w:space="0" w:color="auto"/>
        <w:bottom w:val="none" w:sz="0" w:space="0" w:color="auto"/>
        <w:right w:val="none" w:sz="0" w:space="0" w:color="auto"/>
      </w:divBdr>
    </w:div>
    <w:div w:id="666513939">
      <w:marLeft w:val="0"/>
      <w:marRight w:val="0"/>
      <w:marTop w:val="200"/>
      <w:marBottom w:val="0"/>
      <w:divBdr>
        <w:top w:val="none" w:sz="0" w:space="0" w:color="auto"/>
        <w:left w:val="none" w:sz="0" w:space="0" w:color="auto"/>
        <w:bottom w:val="none" w:sz="0" w:space="0" w:color="auto"/>
        <w:right w:val="none" w:sz="0" w:space="0" w:color="auto"/>
      </w:divBdr>
    </w:div>
    <w:div w:id="667831998">
      <w:marLeft w:val="0"/>
      <w:marRight w:val="0"/>
      <w:marTop w:val="200"/>
      <w:marBottom w:val="0"/>
      <w:divBdr>
        <w:top w:val="none" w:sz="0" w:space="0" w:color="auto"/>
        <w:left w:val="none" w:sz="0" w:space="0" w:color="auto"/>
        <w:bottom w:val="none" w:sz="0" w:space="0" w:color="auto"/>
        <w:right w:val="none" w:sz="0" w:space="0" w:color="auto"/>
      </w:divBdr>
    </w:div>
    <w:div w:id="668171194">
      <w:marLeft w:val="0"/>
      <w:marRight w:val="0"/>
      <w:marTop w:val="200"/>
      <w:marBottom w:val="0"/>
      <w:divBdr>
        <w:top w:val="none" w:sz="0" w:space="0" w:color="auto"/>
        <w:left w:val="none" w:sz="0" w:space="0" w:color="auto"/>
        <w:bottom w:val="none" w:sz="0" w:space="0" w:color="auto"/>
        <w:right w:val="none" w:sz="0" w:space="0" w:color="auto"/>
      </w:divBdr>
    </w:div>
    <w:div w:id="668337547">
      <w:marLeft w:val="0"/>
      <w:marRight w:val="0"/>
      <w:marTop w:val="0"/>
      <w:marBottom w:val="0"/>
      <w:divBdr>
        <w:top w:val="none" w:sz="0" w:space="0" w:color="auto"/>
        <w:left w:val="none" w:sz="0" w:space="0" w:color="auto"/>
        <w:bottom w:val="none" w:sz="0" w:space="0" w:color="auto"/>
        <w:right w:val="none" w:sz="0" w:space="0" w:color="auto"/>
      </w:divBdr>
      <w:divsChild>
        <w:div w:id="1586457582">
          <w:marLeft w:val="0"/>
          <w:marRight w:val="0"/>
          <w:marTop w:val="100"/>
          <w:marBottom w:val="0"/>
          <w:divBdr>
            <w:top w:val="none" w:sz="0" w:space="0" w:color="auto"/>
            <w:left w:val="none" w:sz="0" w:space="0" w:color="auto"/>
            <w:bottom w:val="none" w:sz="0" w:space="0" w:color="auto"/>
            <w:right w:val="none" w:sz="0" w:space="0" w:color="auto"/>
          </w:divBdr>
        </w:div>
        <w:div w:id="889150930">
          <w:marLeft w:val="0"/>
          <w:marRight w:val="0"/>
          <w:marTop w:val="100"/>
          <w:marBottom w:val="0"/>
          <w:divBdr>
            <w:top w:val="none" w:sz="0" w:space="0" w:color="auto"/>
            <w:left w:val="none" w:sz="0" w:space="0" w:color="auto"/>
            <w:bottom w:val="none" w:sz="0" w:space="0" w:color="auto"/>
            <w:right w:val="none" w:sz="0" w:space="0" w:color="auto"/>
          </w:divBdr>
        </w:div>
        <w:div w:id="1537615826">
          <w:marLeft w:val="0"/>
          <w:marRight w:val="0"/>
          <w:marTop w:val="100"/>
          <w:marBottom w:val="0"/>
          <w:divBdr>
            <w:top w:val="none" w:sz="0" w:space="0" w:color="auto"/>
            <w:left w:val="none" w:sz="0" w:space="0" w:color="auto"/>
            <w:bottom w:val="none" w:sz="0" w:space="0" w:color="auto"/>
            <w:right w:val="none" w:sz="0" w:space="0" w:color="auto"/>
          </w:divBdr>
        </w:div>
      </w:divsChild>
    </w:div>
    <w:div w:id="669337814">
      <w:marLeft w:val="0"/>
      <w:marRight w:val="0"/>
      <w:marTop w:val="200"/>
      <w:marBottom w:val="0"/>
      <w:divBdr>
        <w:top w:val="none" w:sz="0" w:space="0" w:color="auto"/>
        <w:left w:val="none" w:sz="0" w:space="0" w:color="auto"/>
        <w:bottom w:val="none" w:sz="0" w:space="0" w:color="auto"/>
        <w:right w:val="none" w:sz="0" w:space="0" w:color="auto"/>
      </w:divBdr>
    </w:div>
    <w:div w:id="669481785">
      <w:marLeft w:val="0"/>
      <w:marRight w:val="0"/>
      <w:marTop w:val="200"/>
      <w:marBottom w:val="0"/>
      <w:divBdr>
        <w:top w:val="none" w:sz="0" w:space="0" w:color="auto"/>
        <w:left w:val="none" w:sz="0" w:space="0" w:color="auto"/>
        <w:bottom w:val="none" w:sz="0" w:space="0" w:color="auto"/>
        <w:right w:val="none" w:sz="0" w:space="0" w:color="auto"/>
      </w:divBdr>
    </w:div>
    <w:div w:id="673267006">
      <w:marLeft w:val="0"/>
      <w:marRight w:val="0"/>
      <w:marTop w:val="0"/>
      <w:marBottom w:val="0"/>
      <w:divBdr>
        <w:top w:val="none" w:sz="0" w:space="0" w:color="auto"/>
        <w:left w:val="none" w:sz="0" w:space="0" w:color="auto"/>
        <w:bottom w:val="none" w:sz="0" w:space="0" w:color="auto"/>
        <w:right w:val="none" w:sz="0" w:space="0" w:color="auto"/>
      </w:divBdr>
    </w:div>
    <w:div w:id="673921173">
      <w:marLeft w:val="0"/>
      <w:marRight w:val="0"/>
      <w:marTop w:val="200"/>
      <w:marBottom w:val="0"/>
      <w:divBdr>
        <w:top w:val="none" w:sz="0" w:space="0" w:color="auto"/>
        <w:left w:val="none" w:sz="0" w:space="0" w:color="auto"/>
        <w:bottom w:val="none" w:sz="0" w:space="0" w:color="auto"/>
        <w:right w:val="none" w:sz="0" w:space="0" w:color="auto"/>
      </w:divBdr>
    </w:div>
    <w:div w:id="675302252">
      <w:marLeft w:val="0"/>
      <w:marRight w:val="0"/>
      <w:marTop w:val="200"/>
      <w:marBottom w:val="0"/>
      <w:divBdr>
        <w:top w:val="none" w:sz="0" w:space="0" w:color="auto"/>
        <w:left w:val="none" w:sz="0" w:space="0" w:color="auto"/>
        <w:bottom w:val="none" w:sz="0" w:space="0" w:color="auto"/>
        <w:right w:val="none" w:sz="0" w:space="0" w:color="auto"/>
      </w:divBdr>
    </w:div>
    <w:div w:id="676344669">
      <w:marLeft w:val="0"/>
      <w:marRight w:val="0"/>
      <w:marTop w:val="200"/>
      <w:marBottom w:val="0"/>
      <w:divBdr>
        <w:top w:val="none" w:sz="0" w:space="0" w:color="auto"/>
        <w:left w:val="none" w:sz="0" w:space="0" w:color="auto"/>
        <w:bottom w:val="none" w:sz="0" w:space="0" w:color="auto"/>
        <w:right w:val="none" w:sz="0" w:space="0" w:color="auto"/>
      </w:divBdr>
    </w:div>
    <w:div w:id="677078585">
      <w:marLeft w:val="0"/>
      <w:marRight w:val="0"/>
      <w:marTop w:val="200"/>
      <w:marBottom w:val="0"/>
      <w:divBdr>
        <w:top w:val="none" w:sz="0" w:space="0" w:color="auto"/>
        <w:left w:val="none" w:sz="0" w:space="0" w:color="auto"/>
        <w:bottom w:val="none" w:sz="0" w:space="0" w:color="auto"/>
        <w:right w:val="none" w:sz="0" w:space="0" w:color="auto"/>
      </w:divBdr>
    </w:div>
    <w:div w:id="677535864">
      <w:marLeft w:val="0"/>
      <w:marRight w:val="0"/>
      <w:marTop w:val="200"/>
      <w:marBottom w:val="0"/>
      <w:divBdr>
        <w:top w:val="none" w:sz="0" w:space="0" w:color="auto"/>
        <w:left w:val="none" w:sz="0" w:space="0" w:color="auto"/>
        <w:bottom w:val="none" w:sz="0" w:space="0" w:color="auto"/>
        <w:right w:val="none" w:sz="0" w:space="0" w:color="auto"/>
      </w:divBdr>
    </w:div>
    <w:div w:id="680543808">
      <w:marLeft w:val="0"/>
      <w:marRight w:val="0"/>
      <w:marTop w:val="200"/>
      <w:marBottom w:val="0"/>
      <w:divBdr>
        <w:top w:val="none" w:sz="0" w:space="0" w:color="auto"/>
        <w:left w:val="none" w:sz="0" w:space="0" w:color="auto"/>
        <w:bottom w:val="none" w:sz="0" w:space="0" w:color="auto"/>
        <w:right w:val="none" w:sz="0" w:space="0" w:color="auto"/>
      </w:divBdr>
    </w:div>
    <w:div w:id="682706171">
      <w:marLeft w:val="0"/>
      <w:marRight w:val="0"/>
      <w:marTop w:val="200"/>
      <w:marBottom w:val="0"/>
      <w:divBdr>
        <w:top w:val="none" w:sz="0" w:space="0" w:color="auto"/>
        <w:left w:val="none" w:sz="0" w:space="0" w:color="auto"/>
        <w:bottom w:val="none" w:sz="0" w:space="0" w:color="auto"/>
        <w:right w:val="none" w:sz="0" w:space="0" w:color="auto"/>
      </w:divBdr>
    </w:div>
    <w:div w:id="685332189">
      <w:marLeft w:val="0"/>
      <w:marRight w:val="0"/>
      <w:marTop w:val="200"/>
      <w:marBottom w:val="0"/>
      <w:divBdr>
        <w:top w:val="none" w:sz="0" w:space="0" w:color="auto"/>
        <w:left w:val="none" w:sz="0" w:space="0" w:color="auto"/>
        <w:bottom w:val="none" w:sz="0" w:space="0" w:color="auto"/>
        <w:right w:val="none" w:sz="0" w:space="0" w:color="auto"/>
      </w:divBdr>
    </w:div>
    <w:div w:id="686178685">
      <w:marLeft w:val="0"/>
      <w:marRight w:val="0"/>
      <w:marTop w:val="200"/>
      <w:marBottom w:val="0"/>
      <w:divBdr>
        <w:top w:val="none" w:sz="0" w:space="0" w:color="auto"/>
        <w:left w:val="none" w:sz="0" w:space="0" w:color="auto"/>
        <w:bottom w:val="none" w:sz="0" w:space="0" w:color="auto"/>
        <w:right w:val="none" w:sz="0" w:space="0" w:color="auto"/>
      </w:divBdr>
    </w:div>
    <w:div w:id="686521614">
      <w:marLeft w:val="0"/>
      <w:marRight w:val="0"/>
      <w:marTop w:val="0"/>
      <w:marBottom w:val="0"/>
      <w:divBdr>
        <w:top w:val="none" w:sz="0" w:space="0" w:color="auto"/>
        <w:left w:val="none" w:sz="0" w:space="0" w:color="auto"/>
        <w:bottom w:val="none" w:sz="0" w:space="0" w:color="auto"/>
        <w:right w:val="none" w:sz="0" w:space="0" w:color="auto"/>
      </w:divBdr>
      <w:divsChild>
        <w:div w:id="204372278">
          <w:marLeft w:val="0"/>
          <w:marRight w:val="0"/>
          <w:marTop w:val="0"/>
          <w:marBottom w:val="0"/>
          <w:divBdr>
            <w:top w:val="none" w:sz="0" w:space="0" w:color="auto"/>
            <w:left w:val="none" w:sz="0" w:space="0" w:color="auto"/>
            <w:bottom w:val="none" w:sz="0" w:space="0" w:color="auto"/>
            <w:right w:val="none" w:sz="0" w:space="0" w:color="auto"/>
          </w:divBdr>
          <w:divsChild>
            <w:div w:id="184871079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87876772">
      <w:marLeft w:val="0"/>
      <w:marRight w:val="0"/>
      <w:marTop w:val="0"/>
      <w:marBottom w:val="0"/>
      <w:divBdr>
        <w:top w:val="none" w:sz="0" w:space="0" w:color="auto"/>
        <w:left w:val="none" w:sz="0" w:space="0" w:color="auto"/>
        <w:bottom w:val="none" w:sz="0" w:space="0" w:color="auto"/>
        <w:right w:val="none" w:sz="0" w:space="0" w:color="auto"/>
      </w:divBdr>
      <w:divsChild>
        <w:div w:id="1490441510">
          <w:marLeft w:val="0"/>
          <w:marRight w:val="0"/>
          <w:marTop w:val="200"/>
          <w:marBottom w:val="0"/>
          <w:divBdr>
            <w:top w:val="none" w:sz="0" w:space="0" w:color="auto"/>
            <w:left w:val="none" w:sz="0" w:space="0" w:color="auto"/>
            <w:bottom w:val="none" w:sz="0" w:space="0" w:color="auto"/>
            <w:right w:val="none" w:sz="0" w:space="0" w:color="auto"/>
          </w:divBdr>
        </w:div>
      </w:divsChild>
    </w:div>
    <w:div w:id="689382578">
      <w:marLeft w:val="0"/>
      <w:marRight w:val="0"/>
      <w:marTop w:val="200"/>
      <w:marBottom w:val="0"/>
      <w:divBdr>
        <w:top w:val="none" w:sz="0" w:space="0" w:color="auto"/>
        <w:left w:val="none" w:sz="0" w:space="0" w:color="auto"/>
        <w:bottom w:val="none" w:sz="0" w:space="0" w:color="auto"/>
        <w:right w:val="none" w:sz="0" w:space="0" w:color="auto"/>
      </w:divBdr>
    </w:div>
    <w:div w:id="689985802">
      <w:marLeft w:val="0"/>
      <w:marRight w:val="0"/>
      <w:marTop w:val="100"/>
      <w:marBottom w:val="0"/>
      <w:divBdr>
        <w:top w:val="none" w:sz="0" w:space="0" w:color="auto"/>
        <w:left w:val="none" w:sz="0" w:space="0" w:color="auto"/>
        <w:bottom w:val="none" w:sz="0" w:space="0" w:color="auto"/>
        <w:right w:val="none" w:sz="0" w:space="0" w:color="auto"/>
      </w:divBdr>
    </w:div>
    <w:div w:id="690687271">
      <w:marLeft w:val="0"/>
      <w:marRight w:val="0"/>
      <w:marTop w:val="200"/>
      <w:marBottom w:val="0"/>
      <w:divBdr>
        <w:top w:val="none" w:sz="0" w:space="0" w:color="auto"/>
        <w:left w:val="none" w:sz="0" w:space="0" w:color="auto"/>
        <w:bottom w:val="none" w:sz="0" w:space="0" w:color="auto"/>
        <w:right w:val="none" w:sz="0" w:space="0" w:color="auto"/>
      </w:divBdr>
    </w:div>
    <w:div w:id="690758847">
      <w:marLeft w:val="0"/>
      <w:marRight w:val="0"/>
      <w:marTop w:val="200"/>
      <w:marBottom w:val="0"/>
      <w:divBdr>
        <w:top w:val="none" w:sz="0" w:space="0" w:color="auto"/>
        <w:left w:val="none" w:sz="0" w:space="0" w:color="auto"/>
        <w:bottom w:val="none" w:sz="0" w:space="0" w:color="auto"/>
        <w:right w:val="none" w:sz="0" w:space="0" w:color="auto"/>
      </w:divBdr>
    </w:div>
    <w:div w:id="691107079">
      <w:marLeft w:val="0"/>
      <w:marRight w:val="0"/>
      <w:marTop w:val="200"/>
      <w:marBottom w:val="0"/>
      <w:divBdr>
        <w:top w:val="none" w:sz="0" w:space="0" w:color="auto"/>
        <w:left w:val="none" w:sz="0" w:space="0" w:color="auto"/>
        <w:bottom w:val="none" w:sz="0" w:space="0" w:color="auto"/>
        <w:right w:val="none" w:sz="0" w:space="0" w:color="auto"/>
      </w:divBdr>
    </w:div>
    <w:div w:id="693505678">
      <w:marLeft w:val="0"/>
      <w:marRight w:val="0"/>
      <w:marTop w:val="0"/>
      <w:marBottom w:val="0"/>
      <w:divBdr>
        <w:top w:val="none" w:sz="0" w:space="0" w:color="auto"/>
        <w:left w:val="none" w:sz="0" w:space="0" w:color="auto"/>
        <w:bottom w:val="none" w:sz="0" w:space="0" w:color="auto"/>
        <w:right w:val="none" w:sz="0" w:space="0" w:color="auto"/>
      </w:divBdr>
      <w:divsChild>
        <w:div w:id="770131230">
          <w:marLeft w:val="0"/>
          <w:marRight w:val="0"/>
          <w:marTop w:val="0"/>
          <w:marBottom w:val="0"/>
          <w:divBdr>
            <w:top w:val="none" w:sz="0" w:space="0" w:color="auto"/>
            <w:left w:val="none" w:sz="0" w:space="0" w:color="auto"/>
            <w:bottom w:val="none" w:sz="0" w:space="0" w:color="auto"/>
            <w:right w:val="none" w:sz="0" w:space="0" w:color="auto"/>
          </w:divBdr>
          <w:divsChild>
            <w:div w:id="34008218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98967096">
      <w:marLeft w:val="0"/>
      <w:marRight w:val="0"/>
      <w:marTop w:val="200"/>
      <w:marBottom w:val="0"/>
      <w:divBdr>
        <w:top w:val="none" w:sz="0" w:space="0" w:color="auto"/>
        <w:left w:val="none" w:sz="0" w:space="0" w:color="auto"/>
        <w:bottom w:val="none" w:sz="0" w:space="0" w:color="auto"/>
        <w:right w:val="none" w:sz="0" w:space="0" w:color="auto"/>
      </w:divBdr>
    </w:div>
    <w:div w:id="700011151">
      <w:marLeft w:val="0"/>
      <w:marRight w:val="0"/>
      <w:marTop w:val="0"/>
      <w:marBottom w:val="0"/>
      <w:divBdr>
        <w:top w:val="none" w:sz="0" w:space="0" w:color="auto"/>
        <w:left w:val="none" w:sz="0" w:space="0" w:color="auto"/>
        <w:bottom w:val="none" w:sz="0" w:space="0" w:color="auto"/>
        <w:right w:val="none" w:sz="0" w:space="0" w:color="auto"/>
      </w:divBdr>
      <w:divsChild>
        <w:div w:id="1908415271">
          <w:marLeft w:val="0"/>
          <w:marRight w:val="0"/>
          <w:marTop w:val="200"/>
          <w:marBottom w:val="0"/>
          <w:divBdr>
            <w:top w:val="none" w:sz="0" w:space="0" w:color="auto"/>
            <w:left w:val="none" w:sz="0" w:space="0" w:color="auto"/>
            <w:bottom w:val="none" w:sz="0" w:space="0" w:color="auto"/>
            <w:right w:val="none" w:sz="0" w:space="0" w:color="auto"/>
          </w:divBdr>
        </w:div>
      </w:divsChild>
    </w:div>
    <w:div w:id="701904957">
      <w:marLeft w:val="0"/>
      <w:marRight w:val="0"/>
      <w:marTop w:val="200"/>
      <w:marBottom w:val="0"/>
      <w:divBdr>
        <w:top w:val="none" w:sz="0" w:space="0" w:color="auto"/>
        <w:left w:val="none" w:sz="0" w:space="0" w:color="auto"/>
        <w:bottom w:val="none" w:sz="0" w:space="0" w:color="auto"/>
        <w:right w:val="none" w:sz="0" w:space="0" w:color="auto"/>
      </w:divBdr>
    </w:div>
    <w:div w:id="702095432">
      <w:marLeft w:val="0"/>
      <w:marRight w:val="0"/>
      <w:marTop w:val="200"/>
      <w:marBottom w:val="0"/>
      <w:divBdr>
        <w:top w:val="none" w:sz="0" w:space="0" w:color="auto"/>
        <w:left w:val="none" w:sz="0" w:space="0" w:color="auto"/>
        <w:bottom w:val="none" w:sz="0" w:space="0" w:color="auto"/>
        <w:right w:val="none" w:sz="0" w:space="0" w:color="auto"/>
      </w:divBdr>
    </w:div>
    <w:div w:id="702681345">
      <w:marLeft w:val="0"/>
      <w:marRight w:val="0"/>
      <w:marTop w:val="200"/>
      <w:marBottom w:val="0"/>
      <w:divBdr>
        <w:top w:val="none" w:sz="0" w:space="0" w:color="auto"/>
        <w:left w:val="none" w:sz="0" w:space="0" w:color="auto"/>
        <w:bottom w:val="none" w:sz="0" w:space="0" w:color="auto"/>
        <w:right w:val="none" w:sz="0" w:space="0" w:color="auto"/>
      </w:divBdr>
    </w:div>
    <w:div w:id="705367978">
      <w:marLeft w:val="0"/>
      <w:marRight w:val="0"/>
      <w:marTop w:val="200"/>
      <w:marBottom w:val="0"/>
      <w:divBdr>
        <w:top w:val="none" w:sz="0" w:space="0" w:color="auto"/>
        <w:left w:val="none" w:sz="0" w:space="0" w:color="auto"/>
        <w:bottom w:val="none" w:sz="0" w:space="0" w:color="auto"/>
        <w:right w:val="none" w:sz="0" w:space="0" w:color="auto"/>
      </w:divBdr>
    </w:div>
    <w:div w:id="705720830">
      <w:marLeft w:val="0"/>
      <w:marRight w:val="0"/>
      <w:marTop w:val="0"/>
      <w:marBottom w:val="0"/>
      <w:divBdr>
        <w:top w:val="none" w:sz="0" w:space="0" w:color="auto"/>
        <w:left w:val="none" w:sz="0" w:space="0" w:color="auto"/>
        <w:bottom w:val="none" w:sz="0" w:space="0" w:color="auto"/>
        <w:right w:val="none" w:sz="0" w:space="0" w:color="auto"/>
      </w:divBdr>
      <w:divsChild>
        <w:div w:id="1814254460">
          <w:marLeft w:val="0"/>
          <w:marRight w:val="0"/>
          <w:marTop w:val="100"/>
          <w:marBottom w:val="0"/>
          <w:divBdr>
            <w:top w:val="none" w:sz="0" w:space="0" w:color="auto"/>
            <w:left w:val="none" w:sz="0" w:space="0" w:color="auto"/>
            <w:bottom w:val="none" w:sz="0" w:space="0" w:color="auto"/>
            <w:right w:val="none" w:sz="0" w:space="0" w:color="auto"/>
          </w:divBdr>
        </w:div>
        <w:div w:id="1565216926">
          <w:marLeft w:val="0"/>
          <w:marRight w:val="0"/>
          <w:marTop w:val="100"/>
          <w:marBottom w:val="0"/>
          <w:divBdr>
            <w:top w:val="none" w:sz="0" w:space="0" w:color="auto"/>
            <w:left w:val="none" w:sz="0" w:space="0" w:color="auto"/>
            <w:bottom w:val="none" w:sz="0" w:space="0" w:color="auto"/>
            <w:right w:val="none" w:sz="0" w:space="0" w:color="auto"/>
          </w:divBdr>
        </w:div>
        <w:div w:id="1841265810">
          <w:marLeft w:val="0"/>
          <w:marRight w:val="0"/>
          <w:marTop w:val="100"/>
          <w:marBottom w:val="0"/>
          <w:divBdr>
            <w:top w:val="none" w:sz="0" w:space="0" w:color="auto"/>
            <w:left w:val="none" w:sz="0" w:space="0" w:color="auto"/>
            <w:bottom w:val="none" w:sz="0" w:space="0" w:color="auto"/>
            <w:right w:val="none" w:sz="0" w:space="0" w:color="auto"/>
          </w:divBdr>
        </w:div>
      </w:divsChild>
    </w:div>
    <w:div w:id="705957193">
      <w:marLeft w:val="0"/>
      <w:marRight w:val="0"/>
      <w:marTop w:val="0"/>
      <w:marBottom w:val="0"/>
      <w:divBdr>
        <w:top w:val="none" w:sz="0" w:space="0" w:color="auto"/>
        <w:left w:val="none" w:sz="0" w:space="0" w:color="auto"/>
        <w:bottom w:val="none" w:sz="0" w:space="0" w:color="auto"/>
        <w:right w:val="none" w:sz="0" w:space="0" w:color="auto"/>
      </w:divBdr>
      <w:divsChild>
        <w:div w:id="1692493258">
          <w:marLeft w:val="0"/>
          <w:marRight w:val="0"/>
          <w:marTop w:val="200"/>
          <w:marBottom w:val="0"/>
          <w:divBdr>
            <w:top w:val="none" w:sz="0" w:space="0" w:color="auto"/>
            <w:left w:val="none" w:sz="0" w:space="0" w:color="auto"/>
            <w:bottom w:val="none" w:sz="0" w:space="0" w:color="auto"/>
            <w:right w:val="none" w:sz="0" w:space="0" w:color="auto"/>
          </w:divBdr>
        </w:div>
      </w:divsChild>
    </w:div>
    <w:div w:id="707026293">
      <w:marLeft w:val="0"/>
      <w:marRight w:val="0"/>
      <w:marTop w:val="200"/>
      <w:marBottom w:val="0"/>
      <w:divBdr>
        <w:top w:val="none" w:sz="0" w:space="0" w:color="auto"/>
        <w:left w:val="none" w:sz="0" w:space="0" w:color="auto"/>
        <w:bottom w:val="none" w:sz="0" w:space="0" w:color="auto"/>
        <w:right w:val="none" w:sz="0" w:space="0" w:color="auto"/>
      </w:divBdr>
    </w:div>
    <w:div w:id="707031344">
      <w:marLeft w:val="0"/>
      <w:marRight w:val="0"/>
      <w:marTop w:val="200"/>
      <w:marBottom w:val="0"/>
      <w:divBdr>
        <w:top w:val="none" w:sz="0" w:space="0" w:color="auto"/>
        <w:left w:val="none" w:sz="0" w:space="0" w:color="auto"/>
        <w:bottom w:val="none" w:sz="0" w:space="0" w:color="auto"/>
        <w:right w:val="none" w:sz="0" w:space="0" w:color="auto"/>
      </w:divBdr>
    </w:div>
    <w:div w:id="708921945">
      <w:marLeft w:val="0"/>
      <w:marRight w:val="0"/>
      <w:marTop w:val="200"/>
      <w:marBottom w:val="0"/>
      <w:divBdr>
        <w:top w:val="none" w:sz="0" w:space="0" w:color="auto"/>
        <w:left w:val="none" w:sz="0" w:space="0" w:color="auto"/>
        <w:bottom w:val="none" w:sz="0" w:space="0" w:color="auto"/>
        <w:right w:val="none" w:sz="0" w:space="0" w:color="auto"/>
      </w:divBdr>
    </w:div>
    <w:div w:id="709113709">
      <w:marLeft w:val="0"/>
      <w:marRight w:val="0"/>
      <w:marTop w:val="200"/>
      <w:marBottom w:val="0"/>
      <w:divBdr>
        <w:top w:val="none" w:sz="0" w:space="0" w:color="auto"/>
        <w:left w:val="none" w:sz="0" w:space="0" w:color="auto"/>
        <w:bottom w:val="none" w:sz="0" w:space="0" w:color="auto"/>
        <w:right w:val="none" w:sz="0" w:space="0" w:color="auto"/>
      </w:divBdr>
    </w:div>
    <w:div w:id="709257808">
      <w:marLeft w:val="0"/>
      <w:marRight w:val="0"/>
      <w:marTop w:val="200"/>
      <w:marBottom w:val="0"/>
      <w:divBdr>
        <w:top w:val="none" w:sz="0" w:space="0" w:color="auto"/>
        <w:left w:val="none" w:sz="0" w:space="0" w:color="auto"/>
        <w:bottom w:val="none" w:sz="0" w:space="0" w:color="auto"/>
        <w:right w:val="none" w:sz="0" w:space="0" w:color="auto"/>
      </w:divBdr>
    </w:div>
    <w:div w:id="710110770">
      <w:marLeft w:val="0"/>
      <w:marRight w:val="0"/>
      <w:marTop w:val="200"/>
      <w:marBottom w:val="0"/>
      <w:divBdr>
        <w:top w:val="none" w:sz="0" w:space="0" w:color="auto"/>
        <w:left w:val="none" w:sz="0" w:space="0" w:color="auto"/>
        <w:bottom w:val="none" w:sz="0" w:space="0" w:color="auto"/>
        <w:right w:val="none" w:sz="0" w:space="0" w:color="auto"/>
      </w:divBdr>
    </w:div>
    <w:div w:id="710959208">
      <w:marLeft w:val="0"/>
      <w:marRight w:val="0"/>
      <w:marTop w:val="200"/>
      <w:marBottom w:val="0"/>
      <w:divBdr>
        <w:top w:val="none" w:sz="0" w:space="0" w:color="auto"/>
        <w:left w:val="none" w:sz="0" w:space="0" w:color="auto"/>
        <w:bottom w:val="none" w:sz="0" w:space="0" w:color="auto"/>
        <w:right w:val="none" w:sz="0" w:space="0" w:color="auto"/>
      </w:divBdr>
    </w:div>
    <w:div w:id="711543199">
      <w:marLeft w:val="0"/>
      <w:marRight w:val="0"/>
      <w:marTop w:val="200"/>
      <w:marBottom w:val="0"/>
      <w:divBdr>
        <w:top w:val="none" w:sz="0" w:space="0" w:color="auto"/>
        <w:left w:val="none" w:sz="0" w:space="0" w:color="auto"/>
        <w:bottom w:val="none" w:sz="0" w:space="0" w:color="auto"/>
        <w:right w:val="none" w:sz="0" w:space="0" w:color="auto"/>
      </w:divBdr>
    </w:div>
    <w:div w:id="713235610">
      <w:marLeft w:val="0"/>
      <w:marRight w:val="0"/>
      <w:marTop w:val="200"/>
      <w:marBottom w:val="0"/>
      <w:divBdr>
        <w:top w:val="none" w:sz="0" w:space="0" w:color="auto"/>
        <w:left w:val="none" w:sz="0" w:space="0" w:color="auto"/>
        <w:bottom w:val="none" w:sz="0" w:space="0" w:color="auto"/>
        <w:right w:val="none" w:sz="0" w:space="0" w:color="auto"/>
      </w:divBdr>
    </w:div>
    <w:div w:id="719287107">
      <w:marLeft w:val="0"/>
      <w:marRight w:val="0"/>
      <w:marTop w:val="200"/>
      <w:marBottom w:val="0"/>
      <w:divBdr>
        <w:top w:val="none" w:sz="0" w:space="0" w:color="auto"/>
        <w:left w:val="none" w:sz="0" w:space="0" w:color="auto"/>
        <w:bottom w:val="none" w:sz="0" w:space="0" w:color="auto"/>
        <w:right w:val="none" w:sz="0" w:space="0" w:color="auto"/>
      </w:divBdr>
    </w:div>
    <w:div w:id="721056825">
      <w:marLeft w:val="0"/>
      <w:marRight w:val="0"/>
      <w:marTop w:val="200"/>
      <w:marBottom w:val="0"/>
      <w:divBdr>
        <w:top w:val="none" w:sz="0" w:space="0" w:color="auto"/>
        <w:left w:val="none" w:sz="0" w:space="0" w:color="auto"/>
        <w:bottom w:val="none" w:sz="0" w:space="0" w:color="auto"/>
        <w:right w:val="none" w:sz="0" w:space="0" w:color="auto"/>
      </w:divBdr>
    </w:div>
    <w:div w:id="721291645">
      <w:marLeft w:val="0"/>
      <w:marRight w:val="0"/>
      <w:marTop w:val="200"/>
      <w:marBottom w:val="0"/>
      <w:divBdr>
        <w:top w:val="none" w:sz="0" w:space="0" w:color="auto"/>
        <w:left w:val="none" w:sz="0" w:space="0" w:color="auto"/>
        <w:bottom w:val="none" w:sz="0" w:space="0" w:color="auto"/>
        <w:right w:val="none" w:sz="0" w:space="0" w:color="auto"/>
      </w:divBdr>
    </w:div>
    <w:div w:id="722758418">
      <w:marLeft w:val="0"/>
      <w:marRight w:val="0"/>
      <w:marTop w:val="200"/>
      <w:marBottom w:val="0"/>
      <w:divBdr>
        <w:top w:val="none" w:sz="0" w:space="0" w:color="auto"/>
        <w:left w:val="none" w:sz="0" w:space="0" w:color="auto"/>
        <w:bottom w:val="none" w:sz="0" w:space="0" w:color="auto"/>
        <w:right w:val="none" w:sz="0" w:space="0" w:color="auto"/>
      </w:divBdr>
    </w:div>
    <w:div w:id="723211581">
      <w:marLeft w:val="0"/>
      <w:marRight w:val="0"/>
      <w:marTop w:val="200"/>
      <w:marBottom w:val="0"/>
      <w:divBdr>
        <w:top w:val="none" w:sz="0" w:space="0" w:color="auto"/>
        <w:left w:val="none" w:sz="0" w:space="0" w:color="auto"/>
        <w:bottom w:val="none" w:sz="0" w:space="0" w:color="auto"/>
        <w:right w:val="none" w:sz="0" w:space="0" w:color="auto"/>
      </w:divBdr>
    </w:div>
    <w:div w:id="723213244">
      <w:marLeft w:val="0"/>
      <w:marRight w:val="0"/>
      <w:marTop w:val="200"/>
      <w:marBottom w:val="0"/>
      <w:divBdr>
        <w:top w:val="none" w:sz="0" w:space="0" w:color="auto"/>
        <w:left w:val="none" w:sz="0" w:space="0" w:color="auto"/>
        <w:bottom w:val="none" w:sz="0" w:space="0" w:color="auto"/>
        <w:right w:val="none" w:sz="0" w:space="0" w:color="auto"/>
      </w:divBdr>
    </w:div>
    <w:div w:id="723603039">
      <w:marLeft w:val="0"/>
      <w:marRight w:val="0"/>
      <w:marTop w:val="0"/>
      <w:marBottom w:val="0"/>
      <w:divBdr>
        <w:top w:val="none" w:sz="0" w:space="0" w:color="auto"/>
        <w:left w:val="none" w:sz="0" w:space="0" w:color="auto"/>
        <w:bottom w:val="none" w:sz="0" w:space="0" w:color="auto"/>
        <w:right w:val="none" w:sz="0" w:space="0" w:color="auto"/>
      </w:divBdr>
      <w:divsChild>
        <w:div w:id="2002849954">
          <w:marLeft w:val="0"/>
          <w:marRight w:val="0"/>
          <w:marTop w:val="0"/>
          <w:marBottom w:val="0"/>
          <w:divBdr>
            <w:top w:val="none" w:sz="0" w:space="0" w:color="auto"/>
            <w:left w:val="none" w:sz="0" w:space="0" w:color="auto"/>
            <w:bottom w:val="none" w:sz="0" w:space="0" w:color="auto"/>
            <w:right w:val="none" w:sz="0" w:space="0" w:color="auto"/>
          </w:divBdr>
          <w:divsChild>
            <w:div w:id="8943182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23912830">
      <w:marLeft w:val="0"/>
      <w:marRight w:val="0"/>
      <w:marTop w:val="200"/>
      <w:marBottom w:val="0"/>
      <w:divBdr>
        <w:top w:val="none" w:sz="0" w:space="0" w:color="auto"/>
        <w:left w:val="none" w:sz="0" w:space="0" w:color="auto"/>
        <w:bottom w:val="none" w:sz="0" w:space="0" w:color="auto"/>
        <w:right w:val="none" w:sz="0" w:space="0" w:color="auto"/>
      </w:divBdr>
    </w:div>
    <w:div w:id="726033415">
      <w:marLeft w:val="0"/>
      <w:marRight w:val="0"/>
      <w:marTop w:val="200"/>
      <w:marBottom w:val="0"/>
      <w:divBdr>
        <w:top w:val="none" w:sz="0" w:space="0" w:color="auto"/>
        <w:left w:val="none" w:sz="0" w:space="0" w:color="auto"/>
        <w:bottom w:val="none" w:sz="0" w:space="0" w:color="auto"/>
        <w:right w:val="none" w:sz="0" w:space="0" w:color="auto"/>
      </w:divBdr>
    </w:div>
    <w:div w:id="728461194">
      <w:marLeft w:val="0"/>
      <w:marRight w:val="0"/>
      <w:marTop w:val="200"/>
      <w:marBottom w:val="0"/>
      <w:divBdr>
        <w:top w:val="none" w:sz="0" w:space="0" w:color="auto"/>
        <w:left w:val="none" w:sz="0" w:space="0" w:color="auto"/>
        <w:bottom w:val="none" w:sz="0" w:space="0" w:color="auto"/>
        <w:right w:val="none" w:sz="0" w:space="0" w:color="auto"/>
      </w:divBdr>
    </w:div>
    <w:div w:id="730228912">
      <w:marLeft w:val="0"/>
      <w:marRight w:val="0"/>
      <w:marTop w:val="200"/>
      <w:marBottom w:val="0"/>
      <w:divBdr>
        <w:top w:val="none" w:sz="0" w:space="0" w:color="auto"/>
        <w:left w:val="none" w:sz="0" w:space="0" w:color="auto"/>
        <w:bottom w:val="none" w:sz="0" w:space="0" w:color="auto"/>
        <w:right w:val="none" w:sz="0" w:space="0" w:color="auto"/>
      </w:divBdr>
    </w:div>
    <w:div w:id="731467664">
      <w:marLeft w:val="0"/>
      <w:marRight w:val="0"/>
      <w:marTop w:val="200"/>
      <w:marBottom w:val="0"/>
      <w:divBdr>
        <w:top w:val="none" w:sz="0" w:space="0" w:color="auto"/>
        <w:left w:val="none" w:sz="0" w:space="0" w:color="auto"/>
        <w:bottom w:val="none" w:sz="0" w:space="0" w:color="auto"/>
        <w:right w:val="none" w:sz="0" w:space="0" w:color="auto"/>
      </w:divBdr>
    </w:div>
    <w:div w:id="731469649">
      <w:marLeft w:val="0"/>
      <w:marRight w:val="0"/>
      <w:marTop w:val="200"/>
      <w:marBottom w:val="0"/>
      <w:divBdr>
        <w:top w:val="none" w:sz="0" w:space="0" w:color="auto"/>
        <w:left w:val="none" w:sz="0" w:space="0" w:color="auto"/>
        <w:bottom w:val="none" w:sz="0" w:space="0" w:color="auto"/>
        <w:right w:val="none" w:sz="0" w:space="0" w:color="auto"/>
      </w:divBdr>
    </w:div>
    <w:div w:id="732234343">
      <w:marLeft w:val="0"/>
      <w:marRight w:val="0"/>
      <w:marTop w:val="200"/>
      <w:marBottom w:val="0"/>
      <w:divBdr>
        <w:top w:val="none" w:sz="0" w:space="0" w:color="auto"/>
        <w:left w:val="none" w:sz="0" w:space="0" w:color="auto"/>
        <w:bottom w:val="none" w:sz="0" w:space="0" w:color="auto"/>
        <w:right w:val="none" w:sz="0" w:space="0" w:color="auto"/>
      </w:divBdr>
    </w:div>
    <w:div w:id="733548304">
      <w:marLeft w:val="0"/>
      <w:marRight w:val="0"/>
      <w:marTop w:val="200"/>
      <w:marBottom w:val="0"/>
      <w:divBdr>
        <w:top w:val="none" w:sz="0" w:space="0" w:color="auto"/>
        <w:left w:val="none" w:sz="0" w:space="0" w:color="auto"/>
        <w:bottom w:val="none" w:sz="0" w:space="0" w:color="auto"/>
        <w:right w:val="none" w:sz="0" w:space="0" w:color="auto"/>
      </w:divBdr>
    </w:div>
    <w:div w:id="733747589">
      <w:marLeft w:val="0"/>
      <w:marRight w:val="0"/>
      <w:marTop w:val="0"/>
      <w:marBottom w:val="0"/>
      <w:divBdr>
        <w:top w:val="none" w:sz="0" w:space="0" w:color="auto"/>
        <w:left w:val="none" w:sz="0" w:space="0" w:color="auto"/>
        <w:bottom w:val="none" w:sz="0" w:space="0" w:color="auto"/>
        <w:right w:val="none" w:sz="0" w:space="0" w:color="auto"/>
      </w:divBdr>
      <w:divsChild>
        <w:div w:id="376202378">
          <w:marLeft w:val="0"/>
          <w:marRight w:val="0"/>
          <w:marTop w:val="200"/>
          <w:marBottom w:val="0"/>
          <w:divBdr>
            <w:top w:val="none" w:sz="0" w:space="0" w:color="auto"/>
            <w:left w:val="none" w:sz="0" w:space="0" w:color="auto"/>
            <w:bottom w:val="none" w:sz="0" w:space="0" w:color="auto"/>
            <w:right w:val="none" w:sz="0" w:space="0" w:color="auto"/>
          </w:divBdr>
        </w:div>
      </w:divsChild>
    </w:div>
    <w:div w:id="733940258">
      <w:marLeft w:val="0"/>
      <w:marRight w:val="0"/>
      <w:marTop w:val="200"/>
      <w:marBottom w:val="0"/>
      <w:divBdr>
        <w:top w:val="none" w:sz="0" w:space="0" w:color="auto"/>
        <w:left w:val="none" w:sz="0" w:space="0" w:color="auto"/>
        <w:bottom w:val="none" w:sz="0" w:space="0" w:color="auto"/>
        <w:right w:val="none" w:sz="0" w:space="0" w:color="auto"/>
      </w:divBdr>
    </w:div>
    <w:div w:id="735469741">
      <w:marLeft w:val="0"/>
      <w:marRight w:val="0"/>
      <w:marTop w:val="200"/>
      <w:marBottom w:val="0"/>
      <w:divBdr>
        <w:top w:val="none" w:sz="0" w:space="0" w:color="auto"/>
        <w:left w:val="none" w:sz="0" w:space="0" w:color="auto"/>
        <w:bottom w:val="none" w:sz="0" w:space="0" w:color="auto"/>
        <w:right w:val="none" w:sz="0" w:space="0" w:color="auto"/>
      </w:divBdr>
    </w:div>
    <w:div w:id="736367539">
      <w:marLeft w:val="0"/>
      <w:marRight w:val="0"/>
      <w:marTop w:val="200"/>
      <w:marBottom w:val="0"/>
      <w:divBdr>
        <w:top w:val="none" w:sz="0" w:space="0" w:color="auto"/>
        <w:left w:val="none" w:sz="0" w:space="0" w:color="auto"/>
        <w:bottom w:val="none" w:sz="0" w:space="0" w:color="auto"/>
        <w:right w:val="none" w:sz="0" w:space="0" w:color="auto"/>
      </w:divBdr>
    </w:div>
    <w:div w:id="736587992">
      <w:marLeft w:val="0"/>
      <w:marRight w:val="0"/>
      <w:marTop w:val="200"/>
      <w:marBottom w:val="0"/>
      <w:divBdr>
        <w:top w:val="none" w:sz="0" w:space="0" w:color="auto"/>
        <w:left w:val="none" w:sz="0" w:space="0" w:color="auto"/>
        <w:bottom w:val="none" w:sz="0" w:space="0" w:color="auto"/>
        <w:right w:val="none" w:sz="0" w:space="0" w:color="auto"/>
      </w:divBdr>
    </w:div>
    <w:div w:id="739210951">
      <w:marLeft w:val="0"/>
      <w:marRight w:val="0"/>
      <w:marTop w:val="200"/>
      <w:marBottom w:val="0"/>
      <w:divBdr>
        <w:top w:val="none" w:sz="0" w:space="0" w:color="auto"/>
        <w:left w:val="none" w:sz="0" w:space="0" w:color="auto"/>
        <w:bottom w:val="none" w:sz="0" w:space="0" w:color="auto"/>
        <w:right w:val="none" w:sz="0" w:space="0" w:color="auto"/>
      </w:divBdr>
    </w:div>
    <w:div w:id="741292295">
      <w:marLeft w:val="0"/>
      <w:marRight w:val="0"/>
      <w:marTop w:val="200"/>
      <w:marBottom w:val="0"/>
      <w:divBdr>
        <w:top w:val="none" w:sz="0" w:space="0" w:color="auto"/>
        <w:left w:val="none" w:sz="0" w:space="0" w:color="auto"/>
        <w:bottom w:val="none" w:sz="0" w:space="0" w:color="auto"/>
        <w:right w:val="none" w:sz="0" w:space="0" w:color="auto"/>
      </w:divBdr>
    </w:div>
    <w:div w:id="741563144">
      <w:marLeft w:val="0"/>
      <w:marRight w:val="0"/>
      <w:marTop w:val="200"/>
      <w:marBottom w:val="0"/>
      <w:divBdr>
        <w:top w:val="none" w:sz="0" w:space="0" w:color="auto"/>
        <w:left w:val="none" w:sz="0" w:space="0" w:color="auto"/>
        <w:bottom w:val="none" w:sz="0" w:space="0" w:color="auto"/>
        <w:right w:val="none" w:sz="0" w:space="0" w:color="auto"/>
      </w:divBdr>
    </w:div>
    <w:div w:id="743918294">
      <w:marLeft w:val="0"/>
      <w:marRight w:val="0"/>
      <w:marTop w:val="200"/>
      <w:marBottom w:val="0"/>
      <w:divBdr>
        <w:top w:val="none" w:sz="0" w:space="0" w:color="auto"/>
        <w:left w:val="none" w:sz="0" w:space="0" w:color="auto"/>
        <w:bottom w:val="none" w:sz="0" w:space="0" w:color="auto"/>
        <w:right w:val="none" w:sz="0" w:space="0" w:color="auto"/>
      </w:divBdr>
    </w:div>
    <w:div w:id="746996853">
      <w:marLeft w:val="0"/>
      <w:marRight w:val="0"/>
      <w:marTop w:val="200"/>
      <w:marBottom w:val="0"/>
      <w:divBdr>
        <w:top w:val="none" w:sz="0" w:space="0" w:color="auto"/>
        <w:left w:val="none" w:sz="0" w:space="0" w:color="auto"/>
        <w:bottom w:val="none" w:sz="0" w:space="0" w:color="auto"/>
        <w:right w:val="none" w:sz="0" w:space="0" w:color="auto"/>
      </w:divBdr>
    </w:div>
    <w:div w:id="748118129">
      <w:marLeft w:val="0"/>
      <w:marRight w:val="0"/>
      <w:marTop w:val="200"/>
      <w:marBottom w:val="0"/>
      <w:divBdr>
        <w:top w:val="none" w:sz="0" w:space="0" w:color="auto"/>
        <w:left w:val="none" w:sz="0" w:space="0" w:color="auto"/>
        <w:bottom w:val="none" w:sz="0" w:space="0" w:color="auto"/>
        <w:right w:val="none" w:sz="0" w:space="0" w:color="auto"/>
      </w:divBdr>
    </w:div>
    <w:div w:id="749087116">
      <w:marLeft w:val="0"/>
      <w:marRight w:val="0"/>
      <w:marTop w:val="200"/>
      <w:marBottom w:val="0"/>
      <w:divBdr>
        <w:top w:val="none" w:sz="0" w:space="0" w:color="auto"/>
        <w:left w:val="none" w:sz="0" w:space="0" w:color="auto"/>
        <w:bottom w:val="none" w:sz="0" w:space="0" w:color="auto"/>
        <w:right w:val="none" w:sz="0" w:space="0" w:color="auto"/>
      </w:divBdr>
    </w:div>
    <w:div w:id="749473585">
      <w:marLeft w:val="0"/>
      <w:marRight w:val="0"/>
      <w:marTop w:val="0"/>
      <w:marBottom w:val="0"/>
      <w:divBdr>
        <w:top w:val="none" w:sz="0" w:space="0" w:color="auto"/>
        <w:left w:val="none" w:sz="0" w:space="0" w:color="auto"/>
        <w:bottom w:val="none" w:sz="0" w:space="0" w:color="auto"/>
        <w:right w:val="none" w:sz="0" w:space="0" w:color="auto"/>
      </w:divBdr>
      <w:divsChild>
        <w:div w:id="1525358852">
          <w:marLeft w:val="0"/>
          <w:marRight w:val="0"/>
          <w:marTop w:val="0"/>
          <w:marBottom w:val="0"/>
          <w:divBdr>
            <w:top w:val="none" w:sz="0" w:space="0" w:color="auto"/>
            <w:left w:val="none" w:sz="0" w:space="0" w:color="auto"/>
            <w:bottom w:val="none" w:sz="0" w:space="0" w:color="auto"/>
            <w:right w:val="none" w:sz="0" w:space="0" w:color="auto"/>
          </w:divBdr>
          <w:divsChild>
            <w:div w:id="104556475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49932565">
      <w:marLeft w:val="0"/>
      <w:marRight w:val="0"/>
      <w:marTop w:val="200"/>
      <w:marBottom w:val="0"/>
      <w:divBdr>
        <w:top w:val="none" w:sz="0" w:space="0" w:color="auto"/>
        <w:left w:val="none" w:sz="0" w:space="0" w:color="auto"/>
        <w:bottom w:val="none" w:sz="0" w:space="0" w:color="auto"/>
        <w:right w:val="none" w:sz="0" w:space="0" w:color="auto"/>
      </w:divBdr>
    </w:div>
    <w:div w:id="750471638">
      <w:marLeft w:val="0"/>
      <w:marRight w:val="0"/>
      <w:marTop w:val="200"/>
      <w:marBottom w:val="0"/>
      <w:divBdr>
        <w:top w:val="none" w:sz="0" w:space="0" w:color="auto"/>
        <w:left w:val="none" w:sz="0" w:space="0" w:color="auto"/>
        <w:bottom w:val="none" w:sz="0" w:space="0" w:color="auto"/>
        <w:right w:val="none" w:sz="0" w:space="0" w:color="auto"/>
      </w:divBdr>
    </w:div>
    <w:div w:id="750733396">
      <w:marLeft w:val="0"/>
      <w:marRight w:val="0"/>
      <w:marTop w:val="200"/>
      <w:marBottom w:val="0"/>
      <w:divBdr>
        <w:top w:val="none" w:sz="0" w:space="0" w:color="auto"/>
        <w:left w:val="none" w:sz="0" w:space="0" w:color="auto"/>
        <w:bottom w:val="none" w:sz="0" w:space="0" w:color="auto"/>
        <w:right w:val="none" w:sz="0" w:space="0" w:color="auto"/>
      </w:divBdr>
    </w:div>
    <w:div w:id="752239023">
      <w:marLeft w:val="0"/>
      <w:marRight w:val="0"/>
      <w:marTop w:val="200"/>
      <w:marBottom w:val="0"/>
      <w:divBdr>
        <w:top w:val="none" w:sz="0" w:space="0" w:color="auto"/>
        <w:left w:val="none" w:sz="0" w:space="0" w:color="auto"/>
        <w:bottom w:val="none" w:sz="0" w:space="0" w:color="auto"/>
        <w:right w:val="none" w:sz="0" w:space="0" w:color="auto"/>
      </w:divBdr>
    </w:div>
    <w:div w:id="752625847">
      <w:marLeft w:val="0"/>
      <w:marRight w:val="0"/>
      <w:marTop w:val="200"/>
      <w:marBottom w:val="0"/>
      <w:divBdr>
        <w:top w:val="none" w:sz="0" w:space="0" w:color="auto"/>
        <w:left w:val="none" w:sz="0" w:space="0" w:color="auto"/>
        <w:bottom w:val="none" w:sz="0" w:space="0" w:color="auto"/>
        <w:right w:val="none" w:sz="0" w:space="0" w:color="auto"/>
      </w:divBdr>
    </w:div>
    <w:div w:id="753014306">
      <w:marLeft w:val="0"/>
      <w:marRight w:val="0"/>
      <w:marTop w:val="200"/>
      <w:marBottom w:val="0"/>
      <w:divBdr>
        <w:top w:val="none" w:sz="0" w:space="0" w:color="auto"/>
        <w:left w:val="none" w:sz="0" w:space="0" w:color="auto"/>
        <w:bottom w:val="none" w:sz="0" w:space="0" w:color="auto"/>
        <w:right w:val="none" w:sz="0" w:space="0" w:color="auto"/>
      </w:divBdr>
    </w:div>
    <w:div w:id="753280948">
      <w:marLeft w:val="0"/>
      <w:marRight w:val="0"/>
      <w:marTop w:val="200"/>
      <w:marBottom w:val="0"/>
      <w:divBdr>
        <w:top w:val="none" w:sz="0" w:space="0" w:color="auto"/>
        <w:left w:val="none" w:sz="0" w:space="0" w:color="auto"/>
        <w:bottom w:val="none" w:sz="0" w:space="0" w:color="auto"/>
        <w:right w:val="none" w:sz="0" w:space="0" w:color="auto"/>
      </w:divBdr>
    </w:div>
    <w:div w:id="755513353">
      <w:marLeft w:val="0"/>
      <w:marRight w:val="0"/>
      <w:marTop w:val="0"/>
      <w:marBottom w:val="0"/>
      <w:divBdr>
        <w:top w:val="none" w:sz="0" w:space="0" w:color="auto"/>
        <w:left w:val="none" w:sz="0" w:space="0" w:color="auto"/>
        <w:bottom w:val="none" w:sz="0" w:space="0" w:color="auto"/>
        <w:right w:val="none" w:sz="0" w:space="0" w:color="auto"/>
      </w:divBdr>
      <w:divsChild>
        <w:div w:id="1298146351">
          <w:marLeft w:val="0"/>
          <w:marRight w:val="0"/>
          <w:marTop w:val="200"/>
          <w:marBottom w:val="0"/>
          <w:divBdr>
            <w:top w:val="none" w:sz="0" w:space="0" w:color="auto"/>
            <w:left w:val="none" w:sz="0" w:space="0" w:color="auto"/>
            <w:bottom w:val="none" w:sz="0" w:space="0" w:color="auto"/>
            <w:right w:val="none" w:sz="0" w:space="0" w:color="auto"/>
          </w:divBdr>
        </w:div>
      </w:divsChild>
    </w:div>
    <w:div w:id="755706502">
      <w:marLeft w:val="0"/>
      <w:marRight w:val="0"/>
      <w:marTop w:val="200"/>
      <w:marBottom w:val="0"/>
      <w:divBdr>
        <w:top w:val="none" w:sz="0" w:space="0" w:color="auto"/>
        <w:left w:val="none" w:sz="0" w:space="0" w:color="auto"/>
        <w:bottom w:val="none" w:sz="0" w:space="0" w:color="auto"/>
        <w:right w:val="none" w:sz="0" w:space="0" w:color="auto"/>
      </w:divBdr>
    </w:div>
    <w:div w:id="756249584">
      <w:marLeft w:val="0"/>
      <w:marRight w:val="0"/>
      <w:marTop w:val="200"/>
      <w:marBottom w:val="0"/>
      <w:divBdr>
        <w:top w:val="none" w:sz="0" w:space="0" w:color="auto"/>
        <w:left w:val="none" w:sz="0" w:space="0" w:color="auto"/>
        <w:bottom w:val="none" w:sz="0" w:space="0" w:color="auto"/>
        <w:right w:val="none" w:sz="0" w:space="0" w:color="auto"/>
      </w:divBdr>
    </w:div>
    <w:div w:id="757291730">
      <w:marLeft w:val="0"/>
      <w:marRight w:val="0"/>
      <w:marTop w:val="200"/>
      <w:marBottom w:val="0"/>
      <w:divBdr>
        <w:top w:val="none" w:sz="0" w:space="0" w:color="auto"/>
        <w:left w:val="none" w:sz="0" w:space="0" w:color="auto"/>
        <w:bottom w:val="none" w:sz="0" w:space="0" w:color="auto"/>
        <w:right w:val="none" w:sz="0" w:space="0" w:color="auto"/>
      </w:divBdr>
    </w:div>
    <w:div w:id="758411499">
      <w:marLeft w:val="0"/>
      <w:marRight w:val="0"/>
      <w:marTop w:val="200"/>
      <w:marBottom w:val="0"/>
      <w:divBdr>
        <w:top w:val="none" w:sz="0" w:space="0" w:color="auto"/>
        <w:left w:val="none" w:sz="0" w:space="0" w:color="auto"/>
        <w:bottom w:val="none" w:sz="0" w:space="0" w:color="auto"/>
        <w:right w:val="none" w:sz="0" w:space="0" w:color="auto"/>
      </w:divBdr>
    </w:div>
    <w:div w:id="758449711">
      <w:marLeft w:val="0"/>
      <w:marRight w:val="0"/>
      <w:marTop w:val="200"/>
      <w:marBottom w:val="0"/>
      <w:divBdr>
        <w:top w:val="none" w:sz="0" w:space="0" w:color="auto"/>
        <w:left w:val="none" w:sz="0" w:space="0" w:color="auto"/>
        <w:bottom w:val="none" w:sz="0" w:space="0" w:color="auto"/>
        <w:right w:val="none" w:sz="0" w:space="0" w:color="auto"/>
      </w:divBdr>
    </w:div>
    <w:div w:id="760024208">
      <w:marLeft w:val="0"/>
      <w:marRight w:val="0"/>
      <w:marTop w:val="200"/>
      <w:marBottom w:val="0"/>
      <w:divBdr>
        <w:top w:val="none" w:sz="0" w:space="0" w:color="auto"/>
        <w:left w:val="none" w:sz="0" w:space="0" w:color="auto"/>
        <w:bottom w:val="none" w:sz="0" w:space="0" w:color="auto"/>
        <w:right w:val="none" w:sz="0" w:space="0" w:color="auto"/>
      </w:divBdr>
    </w:div>
    <w:div w:id="763264199">
      <w:marLeft w:val="0"/>
      <w:marRight w:val="0"/>
      <w:marTop w:val="200"/>
      <w:marBottom w:val="0"/>
      <w:divBdr>
        <w:top w:val="none" w:sz="0" w:space="0" w:color="auto"/>
        <w:left w:val="none" w:sz="0" w:space="0" w:color="auto"/>
        <w:bottom w:val="none" w:sz="0" w:space="0" w:color="auto"/>
        <w:right w:val="none" w:sz="0" w:space="0" w:color="auto"/>
      </w:divBdr>
    </w:div>
    <w:div w:id="763577525">
      <w:marLeft w:val="0"/>
      <w:marRight w:val="0"/>
      <w:marTop w:val="200"/>
      <w:marBottom w:val="0"/>
      <w:divBdr>
        <w:top w:val="none" w:sz="0" w:space="0" w:color="auto"/>
        <w:left w:val="none" w:sz="0" w:space="0" w:color="auto"/>
        <w:bottom w:val="none" w:sz="0" w:space="0" w:color="auto"/>
        <w:right w:val="none" w:sz="0" w:space="0" w:color="auto"/>
      </w:divBdr>
    </w:div>
    <w:div w:id="764574118">
      <w:marLeft w:val="0"/>
      <w:marRight w:val="0"/>
      <w:marTop w:val="200"/>
      <w:marBottom w:val="0"/>
      <w:divBdr>
        <w:top w:val="none" w:sz="0" w:space="0" w:color="auto"/>
        <w:left w:val="none" w:sz="0" w:space="0" w:color="auto"/>
        <w:bottom w:val="none" w:sz="0" w:space="0" w:color="auto"/>
        <w:right w:val="none" w:sz="0" w:space="0" w:color="auto"/>
      </w:divBdr>
    </w:div>
    <w:div w:id="766072774">
      <w:marLeft w:val="0"/>
      <w:marRight w:val="0"/>
      <w:marTop w:val="200"/>
      <w:marBottom w:val="0"/>
      <w:divBdr>
        <w:top w:val="none" w:sz="0" w:space="0" w:color="auto"/>
        <w:left w:val="none" w:sz="0" w:space="0" w:color="auto"/>
        <w:bottom w:val="none" w:sz="0" w:space="0" w:color="auto"/>
        <w:right w:val="none" w:sz="0" w:space="0" w:color="auto"/>
      </w:divBdr>
    </w:div>
    <w:div w:id="766080283">
      <w:marLeft w:val="0"/>
      <w:marRight w:val="0"/>
      <w:marTop w:val="0"/>
      <w:marBottom w:val="0"/>
      <w:divBdr>
        <w:top w:val="none" w:sz="0" w:space="0" w:color="auto"/>
        <w:left w:val="none" w:sz="0" w:space="0" w:color="auto"/>
        <w:bottom w:val="none" w:sz="0" w:space="0" w:color="auto"/>
        <w:right w:val="none" w:sz="0" w:space="0" w:color="auto"/>
      </w:divBdr>
      <w:divsChild>
        <w:div w:id="224294901">
          <w:marLeft w:val="0"/>
          <w:marRight w:val="0"/>
          <w:marTop w:val="0"/>
          <w:marBottom w:val="0"/>
          <w:divBdr>
            <w:top w:val="none" w:sz="0" w:space="0" w:color="auto"/>
            <w:left w:val="none" w:sz="0" w:space="0" w:color="auto"/>
            <w:bottom w:val="none" w:sz="0" w:space="0" w:color="auto"/>
            <w:right w:val="none" w:sz="0" w:space="0" w:color="auto"/>
          </w:divBdr>
          <w:divsChild>
            <w:div w:id="166227049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66195782">
      <w:marLeft w:val="0"/>
      <w:marRight w:val="0"/>
      <w:marTop w:val="200"/>
      <w:marBottom w:val="0"/>
      <w:divBdr>
        <w:top w:val="none" w:sz="0" w:space="0" w:color="auto"/>
        <w:left w:val="none" w:sz="0" w:space="0" w:color="auto"/>
        <w:bottom w:val="none" w:sz="0" w:space="0" w:color="auto"/>
        <w:right w:val="none" w:sz="0" w:space="0" w:color="auto"/>
      </w:divBdr>
    </w:div>
    <w:div w:id="770052268">
      <w:marLeft w:val="0"/>
      <w:marRight w:val="0"/>
      <w:marTop w:val="200"/>
      <w:marBottom w:val="0"/>
      <w:divBdr>
        <w:top w:val="none" w:sz="0" w:space="0" w:color="auto"/>
        <w:left w:val="none" w:sz="0" w:space="0" w:color="auto"/>
        <w:bottom w:val="none" w:sz="0" w:space="0" w:color="auto"/>
        <w:right w:val="none" w:sz="0" w:space="0" w:color="auto"/>
      </w:divBdr>
    </w:div>
    <w:div w:id="771433736">
      <w:marLeft w:val="0"/>
      <w:marRight w:val="0"/>
      <w:marTop w:val="0"/>
      <w:marBottom w:val="0"/>
      <w:divBdr>
        <w:top w:val="none" w:sz="0" w:space="0" w:color="auto"/>
        <w:left w:val="none" w:sz="0" w:space="0" w:color="auto"/>
        <w:bottom w:val="none" w:sz="0" w:space="0" w:color="auto"/>
        <w:right w:val="none" w:sz="0" w:space="0" w:color="auto"/>
      </w:divBdr>
      <w:divsChild>
        <w:div w:id="1099451288">
          <w:marLeft w:val="0"/>
          <w:marRight w:val="0"/>
          <w:marTop w:val="200"/>
          <w:marBottom w:val="0"/>
          <w:divBdr>
            <w:top w:val="none" w:sz="0" w:space="0" w:color="auto"/>
            <w:left w:val="none" w:sz="0" w:space="0" w:color="auto"/>
            <w:bottom w:val="none" w:sz="0" w:space="0" w:color="auto"/>
            <w:right w:val="none" w:sz="0" w:space="0" w:color="auto"/>
          </w:divBdr>
        </w:div>
      </w:divsChild>
    </w:div>
    <w:div w:id="771441721">
      <w:marLeft w:val="0"/>
      <w:marRight w:val="0"/>
      <w:marTop w:val="200"/>
      <w:marBottom w:val="0"/>
      <w:divBdr>
        <w:top w:val="none" w:sz="0" w:space="0" w:color="auto"/>
        <w:left w:val="none" w:sz="0" w:space="0" w:color="auto"/>
        <w:bottom w:val="none" w:sz="0" w:space="0" w:color="auto"/>
        <w:right w:val="none" w:sz="0" w:space="0" w:color="auto"/>
      </w:divBdr>
    </w:div>
    <w:div w:id="778372289">
      <w:marLeft w:val="0"/>
      <w:marRight w:val="0"/>
      <w:marTop w:val="200"/>
      <w:marBottom w:val="0"/>
      <w:divBdr>
        <w:top w:val="none" w:sz="0" w:space="0" w:color="auto"/>
        <w:left w:val="none" w:sz="0" w:space="0" w:color="auto"/>
        <w:bottom w:val="none" w:sz="0" w:space="0" w:color="auto"/>
        <w:right w:val="none" w:sz="0" w:space="0" w:color="auto"/>
      </w:divBdr>
    </w:div>
    <w:div w:id="779227575">
      <w:marLeft w:val="0"/>
      <w:marRight w:val="0"/>
      <w:marTop w:val="0"/>
      <w:marBottom w:val="0"/>
      <w:divBdr>
        <w:top w:val="none" w:sz="0" w:space="0" w:color="auto"/>
        <w:left w:val="none" w:sz="0" w:space="0" w:color="auto"/>
        <w:bottom w:val="none" w:sz="0" w:space="0" w:color="auto"/>
        <w:right w:val="none" w:sz="0" w:space="0" w:color="auto"/>
      </w:divBdr>
      <w:divsChild>
        <w:div w:id="319967052">
          <w:marLeft w:val="0"/>
          <w:marRight w:val="0"/>
          <w:marTop w:val="0"/>
          <w:marBottom w:val="0"/>
          <w:divBdr>
            <w:top w:val="none" w:sz="0" w:space="0" w:color="auto"/>
            <w:left w:val="none" w:sz="0" w:space="0" w:color="auto"/>
            <w:bottom w:val="none" w:sz="0" w:space="0" w:color="auto"/>
            <w:right w:val="none" w:sz="0" w:space="0" w:color="auto"/>
          </w:divBdr>
          <w:divsChild>
            <w:div w:id="108137055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81076054">
      <w:marLeft w:val="0"/>
      <w:marRight w:val="0"/>
      <w:marTop w:val="0"/>
      <w:marBottom w:val="0"/>
      <w:divBdr>
        <w:top w:val="none" w:sz="0" w:space="0" w:color="auto"/>
        <w:left w:val="none" w:sz="0" w:space="0" w:color="auto"/>
        <w:bottom w:val="none" w:sz="0" w:space="0" w:color="auto"/>
        <w:right w:val="none" w:sz="0" w:space="0" w:color="auto"/>
      </w:divBdr>
      <w:divsChild>
        <w:div w:id="389694974">
          <w:marLeft w:val="0"/>
          <w:marRight w:val="0"/>
          <w:marTop w:val="0"/>
          <w:marBottom w:val="0"/>
          <w:divBdr>
            <w:top w:val="none" w:sz="0" w:space="0" w:color="auto"/>
            <w:left w:val="none" w:sz="0" w:space="0" w:color="auto"/>
            <w:bottom w:val="none" w:sz="0" w:space="0" w:color="auto"/>
            <w:right w:val="none" w:sz="0" w:space="0" w:color="auto"/>
          </w:divBdr>
          <w:divsChild>
            <w:div w:id="30582018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83113351">
      <w:marLeft w:val="0"/>
      <w:marRight w:val="0"/>
      <w:marTop w:val="200"/>
      <w:marBottom w:val="0"/>
      <w:divBdr>
        <w:top w:val="none" w:sz="0" w:space="0" w:color="auto"/>
        <w:left w:val="none" w:sz="0" w:space="0" w:color="auto"/>
        <w:bottom w:val="none" w:sz="0" w:space="0" w:color="auto"/>
        <w:right w:val="none" w:sz="0" w:space="0" w:color="auto"/>
      </w:divBdr>
    </w:div>
    <w:div w:id="783383815">
      <w:marLeft w:val="0"/>
      <w:marRight w:val="0"/>
      <w:marTop w:val="200"/>
      <w:marBottom w:val="0"/>
      <w:divBdr>
        <w:top w:val="none" w:sz="0" w:space="0" w:color="auto"/>
        <w:left w:val="none" w:sz="0" w:space="0" w:color="auto"/>
        <w:bottom w:val="none" w:sz="0" w:space="0" w:color="auto"/>
        <w:right w:val="none" w:sz="0" w:space="0" w:color="auto"/>
      </w:divBdr>
    </w:div>
    <w:div w:id="784270753">
      <w:marLeft w:val="0"/>
      <w:marRight w:val="0"/>
      <w:marTop w:val="200"/>
      <w:marBottom w:val="0"/>
      <w:divBdr>
        <w:top w:val="none" w:sz="0" w:space="0" w:color="auto"/>
        <w:left w:val="none" w:sz="0" w:space="0" w:color="auto"/>
        <w:bottom w:val="none" w:sz="0" w:space="0" w:color="auto"/>
        <w:right w:val="none" w:sz="0" w:space="0" w:color="auto"/>
      </w:divBdr>
    </w:div>
    <w:div w:id="784420009">
      <w:marLeft w:val="0"/>
      <w:marRight w:val="0"/>
      <w:marTop w:val="200"/>
      <w:marBottom w:val="0"/>
      <w:divBdr>
        <w:top w:val="none" w:sz="0" w:space="0" w:color="auto"/>
        <w:left w:val="none" w:sz="0" w:space="0" w:color="auto"/>
        <w:bottom w:val="none" w:sz="0" w:space="0" w:color="auto"/>
        <w:right w:val="none" w:sz="0" w:space="0" w:color="auto"/>
      </w:divBdr>
    </w:div>
    <w:div w:id="784496843">
      <w:marLeft w:val="0"/>
      <w:marRight w:val="0"/>
      <w:marTop w:val="200"/>
      <w:marBottom w:val="0"/>
      <w:divBdr>
        <w:top w:val="none" w:sz="0" w:space="0" w:color="auto"/>
        <w:left w:val="none" w:sz="0" w:space="0" w:color="auto"/>
        <w:bottom w:val="none" w:sz="0" w:space="0" w:color="auto"/>
        <w:right w:val="none" w:sz="0" w:space="0" w:color="auto"/>
      </w:divBdr>
    </w:div>
    <w:div w:id="785276926">
      <w:marLeft w:val="0"/>
      <w:marRight w:val="0"/>
      <w:marTop w:val="200"/>
      <w:marBottom w:val="0"/>
      <w:divBdr>
        <w:top w:val="none" w:sz="0" w:space="0" w:color="auto"/>
        <w:left w:val="none" w:sz="0" w:space="0" w:color="auto"/>
        <w:bottom w:val="none" w:sz="0" w:space="0" w:color="auto"/>
        <w:right w:val="none" w:sz="0" w:space="0" w:color="auto"/>
      </w:divBdr>
    </w:div>
    <w:div w:id="786660546">
      <w:marLeft w:val="0"/>
      <w:marRight w:val="0"/>
      <w:marTop w:val="200"/>
      <w:marBottom w:val="0"/>
      <w:divBdr>
        <w:top w:val="none" w:sz="0" w:space="0" w:color="auto"/>
        <w:left w:val="none" w:sz="0" w:space="0" w:color="auto"/>
        <w:bottom w:val="none" w:sz="0" w:space="0" w:color="auto"/>
        <w:right w:val="none" w:sz="0" w:space="0" w:color="auto"/>
      </w:divBdr>
    </w:div>
    <w:div w:id="787163798">
      <w:marLeft w:val="0"/>
      <w:marRight w:val="0"/>
      <w:marTop w:val="100"/>
      <w:marBottom w:val="0"/>
      <w:divBdr>
        <w:top w:val="none" w:sz="0" w:space="0" w:color="auto"/>
        <w:left w:val="none" w:sz="0" w:space="0" w:color="auto"/>
        <w:bottom w:val="none" w:sz="0" w:space="0" w:color="auto"/>
        <w:right w:val="none" w:sz="0" w:space="0" w:color="auto"/>
      </w:divBdr>
    </w:div>
    <w:div w:id="789471225">
      <w:marLeft w:val="0"/>
      <w:marRight w:val="0"/>
      <w:marTop w:val="200"/>
      <w:marBottom w:val="0"/>
      <w:divBdr>
        <w:top w:val="none" w:sz="0" w:space="0" w:color="auto"/>
        <w:left w:val="none" w:sz="0" w:space="0" w:color="auto"/>
        <w:bottom w:val="none" w:sz="0" w:space="0" w:color="auto"/>
        <w:right w:val="none" w:sz="0" w:space="0" w:color="auto"/>
      </w:divBdr>
    </w:div>
    <w:div w:id="789664027">
      <w:marLeft w:val="0"/>
      <w:marRight w:val="0"/>
      <w:marTop w:val="200"/>
      <w:marBottom w:val="0"/>
      <w:divBdr>
        <w:top w:val="none" w:sz="0" w:space="0" w:color="auto"/>
        <w:left w:val="none" w:sz="0" w:space="0" w:color="auto"/>
        <w:bottom w:val="none" w:sz="0" w:space="0" w:color="auto"/>
        <w:right w:val="none" w:sz="0" w:space="0" w:color="auto"/>
      </w:divBdr>
    </w:div>
    <w:div w:id="792093996">
      <w:marLeft w:val="0"/>
      <w:marRight w:val="0"/>
      <w:marTop w:val="200"/>
      <w:marBottom w:val="0"/>
      <w:divBdr>
        <w:top w:val="none" w:sz="0" w:space="0" w:color="auto"/>
        <w:left w:val="none" w:sz="0" w:space="0" w:color="auto"/>
        <w:bottom w:val="none" w:sz="0" w:space="0" w:color="auto"/>
        <w:right w:val="none" w:sz="0" w:space="0" w:color="auto"/>
      </w:divBdr>
    </w:div>
    <w:div w:id="797138490">
      <w:marLeft w:val="0"/>
      <w:marRight w:val="0"/>
      <w:marTop w:val="0"/>
      <w:marBottom w:val="0"/>
      <w:divBdr>
        <w:top w:val="none" w:sz="0" w:space="0" w:color="auto"/>
        <w:left w:val="none" w:sz="0" w:space="0" w:color="auto"/>
        <w:bottom w:val="none" w:sz="0" w:space="0" w:color="auto"/>
        <w:right w:val="none" w:sz="0" w:space="0" w:color="auto"/>
      </w:divBdr>
      <w:divsChild>
        <w:div w:id="117577991">
          <w:marLeft w:val="0"/>
          <w:marRight w:val="0"/>
          <w:marTop w:val="0"/>
          <w:marBottom w:val="0"/>
          <w:divBdr>
            <w:top w:val="none" w:sz="0" w:space="0" w:color="auto"/>
            <w:left w:val="none" w:sz="0" w:space="0" w:color="auto"/>
            <w:bottom w:val="none" w:sz="0" w:space="0" w:color="auto"/>
            <w:right w:val="none" w:sz="0" w:space="0" w:color="auto"/>
          </w:divBdr>
          <w:divsChild>
            <w:div w:id="22074988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97139125">
      <w:marLeft w:val="0"/>
      <w:marRight w:val="0"/>
      <w:marTop w:val="200"/>
      <w:marBottom w:val="0"/>
      <w:divBdr>
        <w:top w:val="none" w:sz="0" w:space="0" w:color="auto"/>
        <w:left w:val="none" w:sz="0" w:space="0" w:color="auto"/>
        <w:bottom w:val="none" w:sz="0" w:space="0" w:color="auto"/>
        <w:right w:val="none" w:sz="0" w:space="0" w:color="auto"/>
      </w:divBdr>
    </w:div>
    <w:div w:id="797332794">
      <w:marLeft w:val="0"/>
      <w:marRight w:val="0"/>
      <w:marTop w:val="200"/>
      <w:marBottom w:val="0"/>
      <w:divBdr>
        <w:top w:val="none" w:sz="0" w:space="0" w:color="auto"/>
        <w:left w:val="none" w:sz="0" w:space="0" w:color="auto"/>
        <w:bottom w:val="none" w:sz="0" w:space="0" w:color="auto"/>
        <w:right w:val="none" w:sz="0" w:space="0" w:color="auto"/>
      </w:divBdr>
    </w:div>
    <w:div w:id="797795910">
      <w:marLeft w:val="0"/>
      <w:marRight w:val="0"/>
      <w:marTop w:val="200"/>
      <w:marBottom w:val="0"/>
      <w:divBdr>
        <w:top w:val="none" w:sz="0" w:space="0" w:color="auto"/>
        <w:left w:val="none" w:sz="0" w:space="0" w:color="auto"/>
        <w:bottom w:val="none" w:sz="0" w:space="0" w:color="auto"/>
        <w:right w:val="none" w:sz="0" w:space="0" w:color="auto"/>
      </w:divBdr>
    </w:div>
    <w:div w:id="798645480">
      <w:marLeft w:val="0"/>
      <w:marRight w:val="0"/>
      <w:marTop w:val="200"/>
      <w:marBottom w:val="0"/>
      <w:divBdr>
        <w:top w:val="none" w:sz="0" w:space="0" w:color="auto"/>
        <w:left w:val="none" w:sz="0" w:space="0" w:color="auto"/>
        <w:bottom w:val="none" w:sz="0" w:space="0" w:color="auto"/>
        <w:right w:val="none" w:sz="0" w:space="0" w:color="auto"/>
      </w:divBdr>
    </w:div>
    <w:div w:id="798691679">
      <w:marLeft w:val="0"/>
      <w:marRight w:val="0"/>
      <w:marTop w:val="0"/>
      <w:marBottom w:val="0"/>
      <w:divBdr>
        <w:top w:val="none" w:sz="0" w:space="0" w:color="auto"/>
        <w:left w:val="none" w:sz="0" w:space="0" w:color="auto"/>
        <w:bottom w:val="none" w:sz="0" w:space="0" w:color="auto"/>
        <w:right w:val="none" w:sz="0" w:space="0" w:color="auto"/>
      </w:divBdr>
      <w:divsChild>
        <w:div w:id="1316255673">
          <w:marLeft w:val="0"/>
          <w:marRight w:val="0"/>
          <w:marTop w:val="0"/>
          <w:marBottom w:val="0"/>
          <w:divBdr>
            <w:top w:val="none" w:sz="0" w:space="0" w:color="auto"/>
            <w:left w:val="none" w:sz="0" w:space="0" w:color="auto"/>
            <w:bottom w:val="none" w:sz="0" w:space="0" w:color="auto"/>
            <w:right w:val="none" w:sz="0" w:space="0" w:color="auto"/>
          </w:divBdr>
          <w:divsChild>
            <w:div w:id="1116735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99736328">
      <w:marLeft w:val="0"/>
      <w:marRight w:val="0"/>
      <w:marTop w:val="200"/>
      <w:marBottom w:val="0"/>
      <w:divBdr>
        <w:top w:val="none" w:sz="0" w:space="0" w:color="auto"/>
        <w:left w:val="none" w:sz="0" w:space="0" w:color="auto"/>
        <w:bottom w:val="none" w:sz="0" w:space="0" w:color="auto"/>
        <w:right w:val="none" w:sz="0" w:space="0" w:color="auto"/>
      </w:divBdr>
    </w:div>
    <w:div w:id="805507306">
      <w:marLeft w:val="0"/>
      <w:marRight w:val="0"/>
      <w:marTop w:val="0"/>
      <w:marBottom w:val="0"/>
      <w:divBdr>
        <w:top w:val="none" w:sz="0" w:space="0" w:color="auto"/>
        <w:left w:val="none" w:sz="0" w:space="0" w:color="auto"/>
        <w:bottom w:val="none" w:sz="0" w:space="0" w:color="auto"/>
        <w:right w:val="none" w:sz="0" w:space="0" w:color="auto"/>
      </w:divBdr>
      <w:divsChild>
        <w:div w:id="147017341">
          <w:marLeft w:val="0"/>
          <w:marRight w:val="0"/>
          <w:marTop w:val="0"/>
          <w:marBottom w:val="0"/>
          <w:divBdr>
            <w:top w:val="none" w:sz="0" w:space="0" w:color="auto"/>
            <w:left w:val="none" w:sz="0" w:space="0" w:color="auto"/>
            <w:bottom w:val="none" w:sz="0" w:space="0" w:color="auto"/>
            <w:right w:val="none" w:sz="0" w:space="0" w:color="auto"/>
          </w:divBdr>
          <w:divsChild>
            <w:div w:id="30038030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06361426">
      <w:marLeft w:val="0"/>
      <w:marRight w:val="0"/>
      <w:marTop w:val="200"/>
      <w:marBottom w:val="0"/>
      <w:divBdr>
        <w:top w:val="none" w:sz="0" w:space="0" w:color="auto"/>
        <w:left w:val="none" w:sz="0" w:space="0" w:color="auto"/>
        <w:bottom w:val="none" w:sz="0" w:space="0" w:color="auto"/>
        <w:right w:val="none" w:sz="0" w:space="0" w:color="auto"/>
      </w:divBdr>
    </w:div>
    <w:div w:id="809252158">
      <w:marLeft w:val="0"/>
      <w:marRight w:val="0"/>
      <w:marTop w:val="0"/>
      <w:marBottom w:val="0"/>
      <w:divBdr>
        <w:top w:val="none" w:sz="0" w:space="0" w:color="auto"/>
        <w:left w:val="none" w:sz="0" w:space="0" w:color="auto"/>
        <w:bottom w:val="none" w:sz="0" w:space="0" w:color="auto"/>
        <w:right w:val="none" w:sz="0" w:space="0" w:color="auto"/>
      </w:divBdr>
      <w:divsChild>
        <w:div w:id="963389134">
          <w:marLeft w:val="0"/>
          <w:marRight w:val="0"/>
          <w:marTop w:val="0"/>
          <w:marBottom w:val="0"/>
          <w:divBdr>
            <w:top w:val="none" w:sz="0" w:space="0" w:color="auto"/>
            <w:left w:val="none" w:sz="0" w:space="0" w:color="auto"/>
            <w:bottom w:val="none" w:sz="0" w:space="0" w:color="auto"/>
            <w:right w:val="none" w:sz="0" w:space="0" w:color="auto"/>
          </w:divBdr>
          <w:divsChild>
            <w:div w:id="98509220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09446011">
      <w:marLeft w:val="0"/>
      <w:marRight w:val="0"/>
      <w:marTop w:val="0"/>
      <w:marBottom w:val="0"/>
      <w:divBdr>
        <w:top w:val="none" w:sz="0" w:space="0" w:color="auto"/>
        <w:left w:val="none" w:sz="0" w:space="0" w:color="auto"/>
        <w:bottom w:val="none" w:sz="0" w:space="0" w:color="auto"/>
        <w:right w:val="none" w:sz="0" w:space="0" w:color="auto"/>
      </w:divBdr>
      <w:divsChild>
        <w:div w:id="1342782426">
          <w:marLeft w:val="0"/>
          <w:marRight w:val="0"/>
          <w:marTop w:val="0"/>
          <w:marBottom w:val="0"/>
          <w:divBdr>
            <w:top w:val="none" w:sz="0" w:space="0" w:color="auto"/>
            <w:left w:val="none" w:sz="0" w:space="0" w:color="auto"/>
            <w:bottom w:val="none" w:sz="0" w:space="0" w:color="auto"/>
            <w:right w:val="none" w:sz="0" w:space="0" w:color="auto"/>
          </w:divBdr>
          <w:divsChild>
            <w:div w:id="6241170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11757172">
      <w:marLeft w:val="0"/>
      <w:marRight w:val="0"/>
      <w:marTop w:val="200"/>
      <w:marBottom w:val="0"/>
      <w:divBdr>
        <w:top w:val="none" w:sz="0" w:space="0" w:color="auto"/>
        <w:left w:val="none" w:sz="0" w:space="0" w:color="auto"/>
        <w:bottom w:val="none" w:sz="0" w:space="0" w:color="auto"/>
        <w:right w:val="none" w:sz="0" w:space="0" w:color="auto"/>
      </w:divBdr>
    </w:div>
    <w:div w:id="811827190">
      <w:marLeft w:val="0"/>
      <w:marRight w:val="0"/>
      <w:marTop w:val="200"/>
      <w:marBottom w:val="0"/>
      <w:divBdr>
        <w:top w:val="none" w:sz="0" w:space="0" w:color="auto"/>
        <w:left w:val="none" w:sz="0" w:space="0" w:color="auto"/>
        <w:bottom w:val="none" w:sz="0" w:space="0" w:color="auto"/>
        <w:right w:val="none" w:sz="0" w:space="0" w:color="auto"/>
      </w:divBdr>
    </w:div>
    <w:div w:id="812409547">
      <w:marLeft w:val="0"/>
      <w:marRight w:val="0"/>
      <w:marTop w:val="200"/>
      <w:marBottom w:val="0"/>
      <w:divBdr>
        <w:top w:val="none" w:sz="0" w:space="0" w:color="auto"/>
        <w:left w:val="none" w:sz="0" w:space="0" w:color="auto"/>
        <w:bottom w:val="none" w:sz="0" w:space="0" w:color="auto"/>
        <w:right w:val="none" w:sz="0" w:space="0" w:color="auto"/>
      </w:divBdr>
    </w:div>
    <w:div w:id="812599363">
      <w:marLeft w:val="0"/>
      <w:marRight w:val="0"/>
      <w:marTop w:val="200"/>
      <w:marBottom w:val="0"/>
      <w:divBdr>
        <w:top w:val="none" w:sz="0" w:space="0" w:color="auto"/>
        <w:left w:val="none" w:sz="0" w:space="0" w:color="auto"/>
        <w:bottom w:val="none" w:sz="0" w:space="0" w:color="auto"/>
        <w:right w:val="none" w:sz="0" w:space="0" w:color="auto"/>
      </w:divBdr>
    </w:div>
    <w:div w:id="813110432">
      <w:marLeft w:val="0"/>
      <w:marRight w:val="0"/>
      <w:marTop w:val="200"/>
      <w:marBottom w:val="0"/>
      <w:divBdr>
        <w:top w:val="none" w:sz="0" w:space="0" w:color="auto"/>
        <w:left w:val="none" w:sz="0" w:space="0" w:color="auto"/>
        <w:bottom w:val="none" w:sz="0" w:space="0" w:color="auto"/>
        <w:right w:val="none" w:sz="0" w:space="0" w:color="auto"/>
      </w:divBdr>
    </w:div>
    <w:div w:id="813183417">
      <w:marLeft w:val="0"/>
      <w:marRight w:val="0"/>
      <w:marTop w:val="200"/>
      <w:marBottom w:val="0"/>
      <w:divBdr>
        <w:top w:val="none" w:sz="0" w:space="0" w:color="auto"/>
        <w:left w:val="none" w:sz="0" w:space="0" w:color="auto"/>
        <w:bottom w:val="none" w:sz="0" w:space="0" w:color="auto"/>
        <w:right w:val="none" w:sz="0" w:space="0" w:color="auto"/>
      </w:divBdr>
    </w:div>
    <w:div w:id="813713444">
      <w:marLeft w:val="0"/>
      <w:marRight w:val="0"/>
      <w:marTop w:val="200"/>
      <w:marBottom w:val="0"/>
      <w:divBdr>
        <w:top w:val="none" w:sz="0" w:space="0" w:color="auto"/>
        <w:left w:val="none" w:sz="0" w:space="0" w:color="auto"/>
        <w:bottom w:val="none" w:sz="0" w:space="0" w:color="auto"/>
        <w:right w:val="none" w:sz="0" w:space="0" w:color="auto"/>
      </w:divBdr>
    </w:div>
    <w:div w:id="814302883">
      <w:marLeft w:val="0"/>
      <w:marRight w:val="0"/>
      <w:marTop w:val="200"/>
      <w:marBottom w:val="0"/>
      <w:divBdr>
        <w:top w:val="none" w:sz="0" w:space="0" w:color="auto"/>
        <w:left w:val="none" w:sz="0" w:space="0" w:color="auto"/>
        <w:bottom w:val="none" w:sz="0" w:space="0" w:color="auto"/>
        <w:right w:val="none" w:sz="0" w:space="0" w:color="auto"/>
      </w:divBdr>
    </w:div>
    <w:div w:id="815681558">
      <w:marLeft w:val="0"/>
      <w:marRight w:val="0"/>
      <w:marTop w:val="140"/>
      <w:marBottom w:val="0"/>
      <w:divBdr>
        <w:top w:val="none" w:sz="0" w:space="0" w:color="auto"/>
        <w:left w:val="none" w:sz="0" w:space="0" w:color="auto"/>
        <w:bottom w:val="none" w:sz="0" w:space="0" w:color="auto"/>
        <w:right w:val="none" w:sz="0" w:space="0" w:color="auto"/>
      </w:divBdr>
    </w:div>
    <w:div w:id="820149905">
      <w:marLeft w:val="0"/>
      <w:marRight w:val="0"/>
      <w:marTop w:val="0"/>
      <w:marBottom w:val="0"/>
      <w:divBdr>
        <w:top w:val="none" w:sz="0" w:space="0" w:color="auto"/>
        <w:left w:val="none" w:sz="0" w:space="0" w:color="auto"/>
        <w:bottom w:val="none" w:sz="0" w:space="0" w:color="auto"/>
        <w:right w:val="none" w:sz="0" w:space="0" w:color="auto"/>
      </w:divBdr>
      <w:divsChild>
        <w:div w:id="15932699">
          <w:marLeft w:val="0"/>
          <w:marRight w:val="0"/>
          <w:marTop w:val="200"/>
          <w:marBottom w:val="0"/>
          <w:divBdr>
            <w:top w:val="none" w:sz="0" w:space="0" w:color="auto"/>
            <w:left w:val="none" w:sz="0" w:space="0" w:color="auto"/>
            <w:bottom w:val="none" w:sz="0" w:space="0" w:color="auto"/>
            <w:right w:val="none" w:sz="0" w:space="0" w:color="auto"/>
          </w:divBdr>
        </w:div>
      </w:divsChild>
    </w:div>
    <w:div w:id="823549026">
      <w:marLeft w:val="0"/>
      <w:marRight w:val="0"/>
      <w:marTop w:val="200"/>
      <w:marBottom w:val="0"/>
      <w:divBdr>
        <w:top w:val="none" w:sz="0" w:space="0" w:color="auto"/>
        <w:left w:val="none" w:sz="0" w:space="0" w:color="auto"/>
        <w:bottom w:val="none" w:sz="0" w:space="0" w:color="auto"/>
        <w:right w:val="none" w:sz="0" w:space="0" w:color="auto"/>
      </w:divBdr>
    </w:div>
    <w:div w:id="825171928">
      <w:marLeft w:val="0"/>
      <w:marRight w:val="0"/>
      <w:marTop w:val="200"/>
      <w:marBottom w:val="0"/>
      <w:divBdr>
        <w:top w:val="none" w:sz="0" w:space="0" w:color="auto"/>
        <w:left w:val="none" w:sz="0" w:space="0" w:color="auto"/>
        <w:bottom w:val="none" w:sz="0" w:space="0" w:color="auto"/>
        <w:right w:val="none" w:sz="0" w:space="0" w:color="auto"/>
      </w:divBdr>
    </w:div>
    <w:div w:id="829833498">
      <w:marLeft w:val="0"/>
      <w:marRight w:val="0"/>
      <w:marTop w:val="200"/>
      <w:marBottom w:val="0"/>
      <w:divBdr>
        <w:top w:val="none" w:sz="0" w:space="0" w:color="auto"/>
        <w:left w:val="none" w:sz="0" w:space="0" w:color="auto"/>
        <w:bottom w:val="none" w:sz="0" w:space="0" w:color="auto"/>
        <w:right w:val="none" w:sz="0" w:space="0" w:color="auto"/>
      </w:divBdr>
    </w:div>
    <w:div w:id="830946073">
      <w:marLeft w:val="0"/>
      <w:marRight w:val="0"/>
      <w:marTop w:val="200"/>
      <w:marBottom w:val="0"/>
      <w:divBdr>
        <w:top w:val="none" w:sz="0" w:space="0" w:color="auto"/>
        <w:left w:val="none" w:sz="0" w:space="0" w:color="auto"/>
        <w:bottom w:val="none" w:sz="0" w:space="0" w:color="auto"/>
        <w:right w:val="none" w:sz="0" w:space="0" w:color="auto"/>
      </w:divBdr>
    </w:div>
    <w:div w:id="835924530">
      <w:marLeft w:val="0"/>
      <w:marRight w:val="0"/>
      <w:marTop w:val="200"/>
      <w:marBottom w:val="0"/>
      <w:divBdr>
        <w:top w:val="none" w:sz="0" w:space="0" w:color="auto"/>
        <w:left w:val="none" w:sz="0" w:space="0" w:color="auto"/>
        <w:bottom w:val="none" w:sz="0" w:space="0" w:color="auto"/>
        <w:right w:val="none" w:sz="0" w:space="0" w:color="auto"/>
      </w:divBdr>
    </w:div>
    <w:div w:id="839613540">
      <w:marLeft w:val="0"/>
      <w:marRight w:val="0"/>
      <w:marTop w:val="200"/>
      <w:marBottom w:val="0"/>
      <w:divBdr>
        <w:top w:val="none" w:sz="0" w:space="0" w:color="auto"/>
        <w:left w:val="none" w:sz="0" w:space="0" w:color="auto"/>
        <w:bottom w:val="none" w:sz="0" w:space="0" w:color="auto"/>
        <w:right w:val="none" w:sz="0" w:space="0" w:color="auto"/>
      </w:divBdr>
    </w:div>
    <w:div w:id="839737327">
      <w:marLeft w:val="0"/>
      <w:marRight w:val="0"/>
      <w:marTop w:val="200"/>
      <w:marBottom w:val="0"/>
      <w:divBdr>
        <w:top w:val="none" w:sz="0" w:space="0" w:color="auto"/>
        <w:left w:val="none" w:sz="0" w:space="0" w:color="auto"/>
        <w:bottom w:val="none" w:sz="0" w:space="0" w:color="auto"/>
        <w:right w:val="none" w:sz="0" w:space="0" w:color="auto"/>
      </w:divBdr>
    </w:div>
    <w:div w:id="840314021">
      <w:marLeft w:val="0"/>
      <w:marRight w:val="0"/>
      <w:marTop w:val="200"/>
      <w:marBottom w:val="0"/>
      <w:divBdr>
        <w:top w:val="none" w:sz="0" w:space="0" w:color="auto"/>
        <w:left w:val="none" w:sz="0" w:space="0" w:color="auto"/>
        <w:bottom w:val="none" w:sz="0" w:space="0" w:color="auto"/>
        <w:right w:val="none" w:sz="0" w:space="0" w:color="auto"/>
      </w:divBdr>
    </w:div>
    <w:div w:id="841509588">
      <w:marLeft w:val="0"/>
      <w:marRight w:val="0"/>
      <w:marTop w:val="200"/>
      <w:marBottom w:val="0"/>
      <w:divBdr>
        <w:top w:val="none" w:sz="0" w:space="0" w:color="auto"/>
        <w:left w:val="none" w:sz="0" w:space="0" w:color="auto"/>
        <w:bottom w:val="none" w:sz="0" w:space="0" w:color="auto"/>
        <w:right w:val="none" w:sz="0" w:space="0" w:color="auto"/>
      </w:divBdr>
    </w:div>
    <w:div w:id="845248263">
      <w:marLeft w:val="0"/>
      <w:marRight w:val="0"/>
      <w:marTop w:val="200"/>
      <w:marBottom w:val="0"/>
      <w:divBdr>
        <w:top w:val="none" w:sz="0" w:space="0" w:color="auto"/>
        <w:left w:val="none" w:sz="0" w:space="0" w:color="auto"/>
        <w:bottom w:val="none" w:sz="0" w:space="0" w:color="auto"/>
        <w:right w:val="none" w:sz="0" w:space="0" w:color="auto"/>
      </w:divBdr>
    </w:div>
    <w:div w:id="846093064">
      <w:marLeft w:val="0"/>
      <w:marRight w:val="0"/>
      <w:marTop w:val="200"/>
      <w:marBottom w:val="0"/>
      <w:divBdr>
        <w:top w:val="none" w:sz="0" w:space="0" w:color="auto"/>
        <w:left w:val="none" w:sz="0" w:space="0" w:color="auto"/>
        <w:bottom w:val="none" w:sz="0" w:space="0" w:color="auto"/>
        <w:right w:val="none" w:sz="0" w:space="0" w:color="auto"/>
      </w:divBdr>
    </w:div>
    <w:div w:id="848905136">
      <w:marLeft w:val="0"/>
      <w:marRight w:val="0"/>
      <w:marTop w:val="200"/>
      <w:marBottom w:val="0"/>
      <w:divBdr>
        <w:top w:val="none" w:sz="0" w:space="0" w:color="auto"/>
        <w:left w:val="none" w:sz="0" w:space="0" w:color="auto"/>
        <w:bottom w:val="none" w:sz="0" w:space="0" w:color="auto"/>
        <w:right w:val="none" w:sz="0" w:space="0" w:color="auto"/>
      </w:divBdr>
    </w:div>
    <w:div w:id="852189761">
      <w:marLeft w:val="0"/>
      <w:marRight w:val="0"/>
      <w:marTop w:val="200"/>
      <w:marBottom w:val="0"/>
      <w:divBdr>
        <w:top w:val="none" w:sz="0" w:space="0" w:color="auto"/>
        <w:left w:val="none" w:sz="0" w:space="0" w:color="auto"/>
        <w:bottom w:val="none" w:sz="0" w:space="0" w:color="auto"/>
        <w:right w:val="none" w:sz="0" w:space="0" w:color="auto"/>
      </w:divBdr>
    </w:div>
    <w:div w:id="852450196">
      <w:marLeft w:val="0"/>
      <w:marRight w:val="0"/>
      <w:marTop w:val="200"/>
      <w:marBottom w:val="0"/>
      <w:divBdr>
        <w:top w:val="none" w:sz="0" w:space="0" w:color="auto"/>
        <w:left w:val="none" w:sz="0" w:space="0" w:color="auto"/>
        <w:bottom w:val="none" w:sz="0" w:space="0" w:color="auto"/>
        <w:right w:val="none" w:sz="0" w:space="0" w:color="auto"/>
      </w:divBdr>
    </w:div>
    <w:div w:id="854461709">
      <w:marLeft w:val="0"/>
      <w:marRight w:val="0"/>
      <w:marTop w:val="200"/>
      <w:marBottom w:val="0"/>
      <w:divBdr>
        <w:top w:val="none" w:sz="0" w:space="0" w:color="auto"/>
        <w:left w:val="none" w:sz="0" w:space="0" w:color="auto"/>
        <w:bottom w:val="none" w:sz="0" w:space="0" w:color="auto"/>
        <w:right w:val="none" w:sz="0" w:space="0" w:color="auto"/>
      </w:divBdr>
    </w:div>
    <w:div w:id="854463380">
      <w:marLeft w:val="0"/>
      <w:marRight w:val="0"/>
      <w:marTop w:val="200"/>
      <w:marBottom w:val="0"/>
      <w:divBdr>
        <w:top w:val="none" w:sz="0" w:space="0" w:color="auto"/>
        <w:left w:val="none" w:sz="0" w:space="0" w:color="auto"/>
        <w:bottom w:val="none" w:sz="0" w:space="0" w:color="auto"/>
        <w:right w:val="none" w:sz="0" w:space="0" w:color="auto"/>
      </w:divBdr>
    </w:div>
    <w:div w:id="857081736">
      <w:marLeft w:val="0"/>
      <w:marRight w:val="0"/>
      <w:marTop w:val="200"/>
      <w:marBottom w:val="0"/>
      <w:divBdr>
        <w:top w:val="none" w:sz="0" w:space="0" w:color="auto"/>
        <w:left w:val="none" w:sz="0" w:space="0" w:color="auto"/>
        <w:bottom w:val="none" w:sz="0" w:space="0" w:color="auto"/>
        <w:right w:val="none" w:sz="0" w:space="0" w:color="auto"/>
      </w:divBdr>
    </w:div>
    <w:div w:id="857157244">
      <w:marLeft w:val="0"/>
      <w:marRight w:val="0"/>
      <w:marTop w:val="0"/>
      <w:marBottom w:val="0"/>
      <w:divBdr>
        <w:top w:val="none" w:sz="0" w:space="0" w:color="auto"/>
        <w:left w:val="none" w:sz="0" w:space="0" w:color="auto"/>
        <w:bottom w:val="none" w:sz="0" w:space="0" w:color="auto"/>
        <w:right w:val="none" w:sz="0" w:space="0" w:color="auto"/>
      </w:divBdr>
      <w:divsChild>
        <w:div w:id="907421330">
          <w:marLeft w:val="0"/>
          <w:marRight w:val="0"/>
          <w:marTop w:val="0"/>
          <w:marBottom w:val="0"/>
          <w:divBdr>
            <w:top w:val="none" w:sz="0" w:space="0" w:color="auto"/>
            <w:left w:val="none" w:sz="0" w:space="0" w:color="auto"/>
            <w:bottom w:val="none" w:sz="0" w:space="0" w:color="auto"/>
            <w:right w:val="none" w:sz="0" w:space="0" w:color="auto"/>
          </w:divBdr>
          <w:divsChild>
            <w:div w:id="4444232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57277549">
      <w:marLeft w:val="0"/>
      <w:marRight w:val="0"/>
      <w:marTop w:val="200"/>
      <w:marBottom w:val="0"/>
      <w:divBdr>
        <w:top w:val="none" w:sz="0" w:space="0" w:color="auto"/>
        <w:left w:val="none" w:sz="0" w:space="0" w:color="auto"/>
        <w:bottom w:val="none" w:sz="0" w:space="0" w:color="auto"/>
        <w:right w:val="none" w:sz="0" w:space="0" w:color="auto"/>
      </w:divBdr>
    </w:div>
    <w:div w:id="857697810">
      <w:marLeft w:val="0"/>
      <w:marRight w:val="0"/>
      <w:marTop w:val="200"/>
      <w:marBottom w:val="0"/>
      <w:divBdr>
        <w:top w:val="none" w:sz="0" w:space="0" w:color="auto"/>
        <w:left w:val="none" w:sz="0" w:space="0" w:color="auto"/>
        <w:bottom w:val="none" w:sz="0" w:space="0" w:color="auto"/>
        <w:right w:val="none" w:sz="0" w:space="0" w:color="auto"/>
      </w:divBdr>
    </w:div>
    <w:div w:id="858394710">
      <w:marLeft w:val="0"/>
      <w:marRight w:val="0"/>
      <w:marTop w:val="200"/>
      <w:marBottom w:val="0"/>
      <w:divBdr>
        <w:top w:val="none" w:sz="0" w:space="0" w:color="auto"/>
        <w:left w:val="none" w:sz="0" w:space="0" w:color="auto"/>
        <w:bottom w:val="none" w:sz="0" w:space="0" w:color="auto"/>
        <w:right w:val="none" w:sz="0" w:space="0" w:color="auto"/>
      </w:divBdr>
    </w:div>
    <w:div w:id="859010907">
      <w:marLeft w:val="0"/>
      <w:marRight w:val="0"/>
      <w:marTop w:val="200"/>
      <w:marBottom w:val="0"/>
      <w:divBdr>
        <w:top w:val="none" w:sz="0" w:space="0" w:color="auto"/>
        <w:left w:val="none" w:sz="0" w:space="0" w:color="auto"/>
        <w:bottom w:val="none" w:sz="0" w:space="0" w:color="auto"/>
        <w:right w:val="none" w:sz="0" w:space="0" w:color="auto"/>
      </w:divBdr>
    </w:div>
    <w:div w:id="860440440">
      <w:marLeft w:val="0"/>
      <w:marRight w:val="0"/>
      <w:marTop w:val="100"/>
      <w:marBottom w:val="0"/>
      <w:divBdr>
        <w:top w:val="none" w:sz="0" w:space="0" w:color="auto"/>
        <w:left w:val="none" w:sz="0" w:space="0" w:color="auto"/>
        <w:bottom w:val="none" w:sz="0" w:space="0" w:color="auto"/>
        <w:right w:val="none" w:sz="0" w:space="0" w:color="auto"/>
      </w:divBdr>
    </w:div>
    <w:div w:id="861549785">
      <w:marLeft w:val="0"/>
      <w:marRight w:val="0"/>
      <w:marTop w:val="200"/>
      <w:marBottom w:val="0"/>
      <w:divBdr>
        <w:top w:val="none" w:sz="0" w:space="0" w:color="auto"/>
        <w:left w:val="none" w:sz="0" w:space="0" w:color="auto"/>
        <w:bottom w:val="none" w:sz="0" w:space="0" w:color="auto"/>
        <w:right w:val="none" w:sz="0" w:space="0" w:color="auto"/>
      </w:divBdr>
    </w:div>
    <w:div w:id="861821175">
      <w:marLeft w:val="0"/>
      <w:marRight w:val="0"/>
      <w:marTop w:val="200"/>
      <w:marBottom w:val="0"/>
      <w:divBdr>
        <w:top w:val="none" w:sz="0" w:space="0" w:color="auto"/>
        <w:left w:val="none" w:sz="0" w:space="0" w:color="auto"/>
        <w:bottom w:val="none" w:sz="0" w:space="0" w:color="auto"/>
        <w:right w:val="none" w:sz="0" w:space="0" w:color="auto"/>
      </w:divBdr>
    </w:div>
    <w:div w:id="862133007">
      <w:marLeft w:val="0"/>
      <w:marRight w:val="0"/>
      <w:marTop w:val="200"/>
      <w:marBottom w:val="0"/>
      <w:divBdr>
        <w:top w:val="none" w:sz="0" w:space="0" w:color="auto"/>
        <w:left w:val="none" w:sz="0" w:space="0" w:color="auto"/>
        <w:bottom w:val="none" w:sz="0" w:space="0" w:color="auto"/>
        <w:right w:val="none" w:sz="0" w:space="0" w:color="auto"/>
      </w:divBdr>
    </w:div>
    <w:div w:id="862939684">
      <w:marLeft w:val="0"/>
      <w:marRight w:val="0"/>
      <w:marTop w:val="200"/>
      <w:marBottom w:val="0"/>
      <w:divBdr>
        <w:top w:val="none" w:sz="0" w:space="0" w:color="auto"/>
        <w:left w:val="none" w:sz="0" w:space="0" w:color="auto"/>
        <w:bottom w:val="none" w:sz="0" w:space="0" w:color="auto"/>
        <w:right w:val="none" w:sz="0" w:space="0" w:color="auto"/>
      </w:divBdr>
    </w:div>
    <w:div w:id="863053407">
      <w:marLeft w:val="0"/>
      <w:marRight w:val="0"/>
      <w:marTop w:val="200"/>
      <w:marBottom w:val="0"/>
      <w:divBdr>
        <w:top w:val="none" w:sz="0" w:space="0" w:color="auto"/>
        <w:left w:val="none" w:sz="0" w:space="0" w:color="auto"/>
        <w:bottom w:val="none" w:sz="0" w:space="0" w:color="auto"/>
        <w:right w:val="none" w:sz="0" w:space="0" w:color="auto"/>
      </w:divBdr>
      <w:divsChild>
        <w:div w:id="284124523">
          <w:marLeft w:val="0"/>
          <w:marRight w:val="0"/>
          <w:marTop w:val="0"/>
          <w:marBottom w:val="0"/>
          <w:divBdr>
            <w:top w:val="none" w:sz="0" w:space="0" w:color="auto"/>
            <w:left w:val="none" w:sz="0" w:space="0" w:color="auto"/>
            <w:bottom w:val="none" w:sz="0" w:space="0" w:color="auto"/>
            <w:right w:val="none" w:sz="0" w:space="0" w:color="auto"/>
          </w:divBdr>
        </w:div>
        <w:div w:id="1459370922">
          <w:marLeft w:val="0"/>
          <w:marRight w:val="0"/>
          <w:marTop w:val="0"/>
          <w:marBottom w:val="0"/>
          <w:divBdr>
            <w:top w:val="none" w:sz="0" w:space="0" w:color="auto"/>
            <w:left w:val="none" w:sz="0" w:space="0" w:color="auto"/>
            <w:bottom w:val="none" w:sz="0" w:space="0" w:color="auto"/>
            <w:right w:val="none" w:sz="0" w:space="0" w:color="auto"/>
          </w:divBdr>
        </w:div>
        <w:div w:id="2059889803">
          <w:marLeft w:val="0"/>
          <w:marRight w:val="0"/>
          <w:marTop w:val="0"/>
          <w:marBottom w:val="0"/>
          <w:divBdr>
            <w:top w:val="none" w:sz="0" w:space="0" w:color="auto"/>
            <w:left w:val="none" w:sz="0" w:space="0" w:color="auto"/>
            <w:bottom w:val="none" w:sz="0" w:space="0" w:color="auto"/>
            <w:right w:val="none" w:sz="0" w:space="0" w:color="auto"/>
          </w:divBdr>
        </w:div>
        <w:div w:id="1184586866">
          <w:marLeft w:val="0"/>
          <w:marRight w:val="0"/>
          <w:marTop w:val="0"/>
          <w:marBottom w:val="0"/>
          <w:divBdr>
            <w:top w:val="none" w:sz="0" w:space="0" w:color="auto"/>
            <w:left w:val="none" w:sz="0" w:space="0" w:color="auto"/>
            <w:bottom w:val="none" w:sz="0" w:space="0" w:color="auto"/>
            <w:right w:val="none" w:sz="0" w:space="0" w:color="auto"/>
          </w:divBdr>
        </w:div>
        <w:div w:id="326323761">
          <w:marLeft w:val="0"/>
          <w:marRight w:val="0"/>
          <w:marTop w:val="0"/>
          <w:marBottom w:val="0"/>
          <w:divBdr>
            <w:top w:val="none" w:sz="0" w:space="0" w:color="auto"/>
            <w:left w:val="none" w:sz="0" w:space="0" w:color="auto"/>
            <w:bottom w:val="none" w:sz="0" w:space="0" w:color="auto"/>
            <w:right w:val="none" w:sz="0" w:space="0" w:color="auto"/>
          </w:divBdr>
        </w:div>
        <w:div w:id="1124930052">
          <w:marLeft w:val="0"/>
          <w:marRight w:val="0"/>
          <w:marTop w:val="0"/>
          <w:marBottom w:val="0"/>
          <w:divBdr>
            <w:top w:val="none" w:sz="0" w:space="0" w:color="auto"/>
            <w:left w:val="none" w:sz="0" w:space="0" w:color="auto"/>
            <w:bottom w:val="none" w:sz="0" w:space="0" w:color="auto"/>
            <w:right w:val="none" w:sz="0" w:space="0" w:color="auto"/>
          </w:divBdr>
        </w:div>
        <w:div w:id="923414871">
          <w:marLeft w:val="0"/>
          <w:marRight w:val="0"/>
          <w:marTop w:val="0"/>
          <w:marBottom w:val="0"/>
          <w:divBdr>
            <w:top w:val="none" w:sz="0" w:space="0" w:color="auto"/>
            <w:left w:val="none" w:sz="0" w:space="0" w:color="auto"/>
            <w:bottom w:val="none" w:sz="0" w:space="0" w:color="auto"/>
            <w:right w:val="none" w:sz="0" w:space="0" w:color="auto"/>
          </w:divBdr>
        </w:div>
        <w:div w:id="1662658131">
          <w:marLeft w:val="0"/>
          <w:marRight w:val="0"/>
          <w:marTop w:val="0"/>
          <w:marBottom w:val="0"/>
          <w:divBdr>
            <w:top w:val="none" w:sz="0" w:space="0" w:color="auto"/>
            <w:left w:val="none" w:sz="0" w:space="0" w:color="auto"/>
            <w:bottom w:val="none" w:sz="0" w:space="0" w:color="auto"/>
            <w:right w:val="none" w:sz="0" w:space="0" w:color="auto"/>
          </w:divBdr>
        </w:div>
        <w:div w:id="1618557913">
          <w:marLeft w:val="0"/>
          <w:marRight w:val="0"/>
          <w:marTop w:val="0"/>
          <w:marBottom w:val="0"/>
          <w:divBdr>
            <w:top w:val="none" w:sz="0" w:space="0" w:color="auto"/>
            <w:left w:val="none" w:sz="0" w:space="0" w:color="auto"/>
            <w:bottom w:val="none" w:sz="0" w:space="0" w:color="auto"/>
            <w:right w:val="none" w:sz="0" w:space="0" w:color="auto"/>
          </w:divBdr>
        </w:div>
        <w:div w:id="2090225584">
          <w:marLeft w:val="0"/>
          <w:marRight w:val="0"/>
          <w:marTop w:val="0"/>
          <w:marBottom w:val="0"/>
          <w:divBdr>
            <w:top w:val="none" w:sz="0" w:space="0" w:color="auto"/>
            <w:left w:val="none" w:sz="0" w:space="0" w:color="auto"/>
            <w:bottom w:val="none" w:sz="0" w:space="0" w:color="auto"/>
            <w:right w:val="none" w:sz="0" w:space="0" w:color="auto"/>
          </w:divBdr>
        </w:div>
      </w:divsChild>
    </w:div>
    <w:div w:id="865220004">
      <w:marLeft w:val="0"/>
      <w:marRight w:val="0"/>
      <w:marTop w:val="200"/>
      <w:marBottom w:val="0"/>
      <w:divBdr>
        <w:top w:val="none" w:sz="0" w:space="0" w:color="auto"/>
        <w:left w:val="none" w:sz="0" w:space="0" w:color="auto"/>
        <w:bottom w:val="none" w:sz="0" w:space="0" w:color="auto"/>
        <w:right w:val="none" w:sz="0" w:space="0" w:color="auto"/>
      </w:divBdr>
    </w:div>
    <w:div w:id="865873931">
      <w:marLeft w:val="0"/>
      <w:marRight w:val="0"/>
      <w:marTop w:val="200"/>
      <w:marBottom w:val="0"/>
      <w:divBdr>
        <w:top w:val="none" w:sz="0" w:space="0" w:color="auto"/>
        <w:left w:val="none" w:sz="0" w:space="0" w:color="auto"/>
        <w:bottom w:val="none" w:sz="0" w:space="0" w:color="auto"/>
        <w:right w:val="none" w:sz="0" w:space="0" w:color="auto"/>
      </w:divBdr>
    </w:div>
    <w:div w:id="866874122">
      <w:marLeft w:val="0"/>
      <w:marRight w:val="0"/>
      <w:marTop w:val="200"/>
      <w:marBottom w:val="0"/>
      <w:divBdr>
        <w:top w:val="none" w:sz="0" w:space="0" w:color="auto"/>
        <w:left w:val="none" w:sz="0" w:space="0" w:color="auto"/>
        <w:bottom w:val="none" w:sz="0" w:space="0" w:color="auto"/>
        <w:right w:val="none" w:sz="0" w:space="0" w:color="auto"/>
      </w:divBdr>
    </w:div>
    <w:div w:id="867524197">
      <w:marLeft w:val="0"/>
      <w:marRight w:val="0"/>
      <w:marTop w:val="100"/>
      <w:marBottom w:val="0"/>
      <w:divBdr>
        <w:top w:val="none" w:sz="0" w:space="0" w:color="auto"/>
        <w:left w:val="none" w:sz="0" w:space="0" w:color="auto"/>
        <w:bottom w:val="none" w:sz="0" w:space="0" w:color="auto"/>
        <w:right w:val="none" w:sz="0" w:space="0" w:color="auto"/>
      </w:divBdr>
    </w:div>
    <w:div w:id="868572108">
      <w:marLeft w:val="0"/>
      <w:marRight w:val="0"/>
      <w:marTop w:val="200"/>
      <w:marBottom w:val="0"/>
      <w:divBdr>
        <w:top w:val="none" w:sz="0" w:space="0" w:color="auto"/>
        <w:left w:val="none" w:sz="0" w:space="0" w:color="auto"/>
        <w:bottom w:val="none" w:sz="0" w:space="0" w:color="auto"/>
        <w:right w:val="none" w:sz="0" w:space="0" w:color="auto"/>
      </w:divBdr>
    </w:div>
    <w:div w:id="869105657">
      <w:marLeft w:val="0"/>
      <w:marRight w:val="0"/>
      <w:marTop w:val="200"/>
      <w:marBottom w:val="0"/>
      <w:divBdr>
        <w:top w:val="none" w:sz="0" w:space="0" w:color="auto"/>
        <w:left w:val="none" w:sz="0" w:space="0" w:color="auto"/>
        <w:bottom w:val="none" w:sz="0" w:space="0" w:color="auto"/>
        <w:right w:val="none" w:sz="0" w:space="0" w:color="auto"/>
      </w:divBdr>
    </w:div>
    <w:div w:id="873690007">
      <w:marLeft w:val="0"/>
      <w:marRight w:val="0"/>
      <w:marTop w:val="200"/>
      <w:marBottom w:val="0"/>
      <w:divBdr>
        <w:top w:val="none" w:sz="0" w:space="0" w:color="auto"/>
        <w:left w:val="none" w:sz="0" w:space="0" w:color="auto"/>
        <w:bottom w:val="none" w:sz="0" w:space="0" w:color="auto"/>
        <w:right w:val="none" w:sz="0" w:space="0" w:color="auto"/>
      </w:divBdr>
    </w:div>
    <w:div w:id="873811680">
      <w:marLeft w:val="0"/>
      <w:marRight w:val="0"/>
      <w:marTop w:val="200"/>
      <w:marBottom w:val="0"/>
      <w:divBdr>
        <w:top w:val="none" w:sz="0" w:space="0" w:color="auto"/>
        <w:left w:val="none" w:sz="0" w:space="0" w:color="auto"/>
        <w:bottom w:val="none" w:sz="0" w:space="0" w:color="auto"/>
        <w:right w:val="none" w:sz="0" w:space="0" w:color="auto"/>
      </w:divBdr>
    </w:div>
    <w:div w:id="876969763">
      <w:marLeft w:val="0"/>
      <w:marRight w:val="0"/>
      <w:marTop w:val="200"/>
      <w:marBottom w:val="0"/>
      <w:divBdr>
        <w:top w:val="none" w:sz="0" w:space="0" w:color="auto"/>
        <w:left w:val="none" w:sz="0" w:space="0" w:color="auto"/>
        <w:bottom w:val="none" w:sz="0" w:space="0" w:color="auto"/>
        <w:right w:val="none" w:sz="0" w:space="0" w:color="auto"/>
      </w:divBdr>
    </w:div>
    <w:div w:id="877469565">
      <w:marLeft w:val="0"/>
      <w:marRight w:val="0"/>
      <w:marTop w:val="0"/>
      <w:marBottom w:val="0"/>
      <w:divBdr>
        <w:top w:val="none" w:sz="0" w:space="0" w:color="auto"/>
        <w:left w:val="none" w:sz="0" w:space="0" w:color="auto"/>
        <w:bottom w:val="none" w:sz="0" w:space="0" w:color="auto"/>
        <w:right w:val="none" w:sz="0" w:space="0" w:color="auto"/>
      </w:divBdr>
      <w:divsChild>
        <w:div w:id="862590259">
          <w:marLeft w:val="0"/>
          <w:marRight w:val="0"/>
          <w:marTop w:val="100"/>
          <w:marBottom w:val="0"/>
          <w:divBdr>
            <w:top w:val="none" w:sz="0" w:space="0" w:color="auto"/>
            <w:left w:val="none" w:sz="0" w:space="0" w:color="auto"/>
            <w:bottom w:val="none" w:sz="0" w:space="0" w:color="auto"/>
            <w:right w:val="none" w:sz="0" w:space="0" w:color="auto"/>
          </w:divBdr>
        </w:div>
        <w:div w:id="1295714303">
          <w:marLeft w:val="0"/>
          <w:marRight w:val="0"/>
          <w:marTop w:val="100"/>
          <w:marBottom w:val="0"/>
          <w:divBdr>
            <w:top w:val="none" w:sz="0" w:space="0" w:color="auto"/>
            <w:left w:val="none" w:sz="0" w:space="0" w:color="auto"/>
            <w:bottom w:val="none" w:sz="0" w:space="0" w:color="auto"/>
            <w:right w:val="none" w:sz="0" w:space="0" w:color="auto"/>
          </w:divBdr>
        </w:div>
        <w:div w:id="1432631224">
          <w:marLeft w:val="0"/>
          <w:marRight w:val="0"/>
          <w:marTop w:val="100"/>
          <w:marBottom w:val="0"/>
          <w:divBdr>
            <w:top w:val="none" w:sz="0" w:space="0" w:color="auto"/>
            <w:left w:val="none" w:sz="0" w:space="0" w:color="auto"/>
            <w:bottom w:val="none" w:sz="0" w:space="0" w:color="auto"/>
            <w:right w:val="none" w:sz="0" w:space="0" w:color="auto"/>
          </w:divBdr>
        </w:div>
      </w:divsChild>
    </w:div>
    <w:div w:id="878468515">
      <w:marLeft w:val="0"/>
      <w:marRight w:val="0"/>
      <w:marTop w:val="200"/>
      <w:marBottom w:val="0"/>
      <w:divBdr>
        <w:top w:val="none" w:sz="0" w:space="0" w:color="auto"/>
        <w:left w:val="none" w:sz="0" w:space="0" w:color="auto"/>
        <w:bottom w:val="none" w:sz="0" w:space="0" w:color="auto"/>
        <w:right w:val="none" w:sz="0" w:space="0" w:color="auto"/>
      </w:divBdr>
    </w:div>
    <w:div w:id="878737026">
      <w:marLeft w:val="0"/>
      <w:marRight w:val="0"/>
      <w:marTop w:val="200"/>
      <w:marBottom w:val="0"/>
      <w:divBdr>
        <w:top w:val="none" w:sz="0" w:space="0" w:color="auto"/>
        <w:left w:val="none" w:sz="0" w:space="0" w:color="auto"/>
        <w:bottom w:val="none" w:sz="0" w:space="0" w:color="auto"/>
        <w:right w:val="none" w:sz="0" w:space="0" w:color="auto"/>
      </w:divBdr>
    </w:div>
    <w:div w:id="881819621">
      <w:marLeft w:val="0"/>
      <w:marRight w:val="0"/>
      <w:marTop w:val="200"/>
      <w:marBottom w:val="0"/>
      <w:divBdr>
        <w:top w:val="none" w:sz="0" w:space="0" w:color="auto"/>
        <w:left w:val="none" w:sz="0" w:space="0" w:color="auto"/>
        <w:bottom w:val="none" w:sz="0" w:space="0" w:color="auto"/>
        <w:right w:val="none" w:sz="0" w:space="0" w:color="auto"/>
      </w:divBdr>
    </w:div>
    <w:div w:id="882642849">
      <w:marLeft w:val="0"/>
      <w:marRight w:val="0"/>
      <w:marTop w:val="200"/>
      <w:marBottom w:val="0"/>
      <w:divBdr>
        <w:top w:val="none" w:sz="0" w:space="0" w:color="auto"/>
        <w:left w:val="none" w:sz="0" w:space="0" w:color="auto"/>
        <w:bottom w:val="none" w:sz="0" w:space="0" w:color="auto"/>
        <w:right w:val="none" w:sz="0" w:space="0" w:color="auto"/>
      </w:divBdr>
    </w:div>
    <w:div w:id="884415053">
      <w:marLeft w:val="0"/>
      <w:marRight w:val="0"/>
      <w:marTop w:val="200"/>
      <w:marBottom w:val="0"/>
      <w:divBdr>
        <w:top w:val="none" w:sz="0" w:space="0" w:color="auto"/>
        <w:left w:val="none" w:sz="0" w:space="0" w:color="auto"/>
        <w:bottom w:val="none" w:sz="0" w:space="0" w:color="auto"/>
        <w:right w:val="none" w:sz="0" w:space="0" w:color="auto"/>
      </w:divBdr>
    </w:div>
    <w:div w:id="885214711">
      <w:marLeft w:val="0"/>
      <w:marRight w:val="0"/>
      <w:marTop w:val="200"/>
      <w:marBottom w:val="0"/>
      <w:divBdr>
        <w:top w:val="none" w:sz="0" w:space="0" w:color="auto"/>
        <w:left w:val="none" w:sz="0" w:space="0" w:color="auto"/>
        <w:bottom w:val="none" w:sz="0" w:space="0" w:color="auto"/>
        <w:right w:val="none" w:sz="0" w:space="0" w:color="auto"/>
      </w:divBdr>
    </w:div>
    <w:div w:id="887449071">
      <w:marLeft w:val="0"/>
      <w:marRight w:val="0"/>
      <w:marTop w:val="200"/>
      <w:marBottom w:val="0"/>
      <w:divBdr>
        <w:top w:val="none" w:sz="0" w:space="0" w:color="auto"/>
        <w:left w:val="none" w:sz="0" w:space="0" w:color="auto"/>
        <w:bottom w:val="none" w:sz="0" w:space="0" w:color="auto"/>
        <w:right w:val="none" w:sz="0" w:space="0" w:color="auto"/>
      </w:divBdr>
    </w:div>
    <w:div w:id="891115887">
      <w:marLeft w:val="0"/>
      <w:marRight w:val="0"/>
      <w:marTop w:val="200"/>
      <w:marBottom w:val="0"/>
      <w:divBdr>
        <w:top w:val="none" w:sz="0" w:space="0" w:color="auto"/>
        <w:left w:val="none" w:sz="0" w:space="0" w:color="auto"/>
        <w:bottom w:val="none" w:sz="0" w:space="0" w:color="auto"/>
        <w:right w:val="none" w:sz="0" w:space="0" w:color="auto"/>
      </w:divBdr>
    </w:div>
    <w:div w:id="891497375">
      <w:marLeft w:val="0"/>
      <w:marRight w:val="0"/>
      <w:marTop w:val="200"/>
      <w:marBottom w:val="0"/>
      <w:divBdr>
        <w:top w:val="none" w:sz="0" w:space="0" w:color="auto"/>
        <w:left w:val="none" w:sz="0" w:space="0" w:color="auto"/>
        <w:bottom w:val="none" w:sz="0" w:space="0" w:color="auto"/>
        <w:right w:val="none" w:sz="0" w:space="0" w:color="auto"/>
      </w:divBdr>
    </w:div>
    <w:div w:id="891886328">
      <w:marLeft w:val="0"/>
      <w:marRight w:val="0"/>
      <w:marTop w:val="200"/>
      <w:marBottom w:val="0"/>
      <w:divBdr>
        <w:top w:val="none" w:sz="0" w:space="0" w:color="auto"/>
        <w:left w:val="none" w:sz="0" w:space="0" w:color="auto"/>
        <w:bottom w:val="none" w:sz="0" w:space="0" w:color="auto"/>
        <w:right w:val="none" w:sz="0" w:space="0" w:color="auto"/>
      </w:divBdr>
    </w:div>
    <w:div w:id="891959117">
      <w:marLeft w:val="0"/>
      <w:marRight w:val="0"/>
      <w:marTop w:val="200"/>
      <w:marBottom w:val="0"/>
      <w:divBdr>
        <w:top w:val="none" w:sz="0" w:space="0" w:color="auto"/>
        <w:left w:val="none" w:sz="0" w:space="0" w:color="auto"/>
        <w:bottom w:val="none" w:sz="0" w:space="0" w:color="auto"/>
        <w:right w:val="none" w:sz="0" w:space="0" w:color="auto"/>
      </w:divBdr>
    </w:div>
    <w:div w:id="891965716">
      <w:marLeft w:val="0"/>
      <w:marRight w:val="0"/>
      <w:marTop w:val="0"/>
      <w:marBottom w:val="0"/>
      <w:divBdr>
        <w:top w:val="none" w:sz="0" w:space="0" w:color="auto"/>
        <w:left w:val="none" w:sz="0" w:space="0" w:color="auto"/>
        <w:bottom w:val="none" w:sz="0" w:space="0" w:color="auto"/>
        <w:right w:val="none" w:sz="0" w:space="0" w:color="auto"/>
      </w:divBdr>
      <w:divsChild>
        <w:div w:id="524751297">
          <w:marLeft w:val="0"/>
          <w:marRight w:val="0"/>
          <w:marTop w:val="200"/>
          <w:marBottom w:val="0"/>
          <w:divBdr>
            <w:top w:val="none" w:sz="0" w:space="0" w:color="auto"/>
            <w:left w:val="none" w:sz="0" w:space="0" w:color="auto"/>
            <w:bottom w:val="none" w:sz="0" w:space="0" w:color="auto"/>
            <w:right w:val="none" w:sz="0" w:space="0" w:color="auto"/>
          </w:divBdr>
        </w:div>
      </w:divsChild>
    </w:div>
    <w:div w:id="892279225">
      <w:marLeft w:val="0"/>
      <w:marRight w:val="0"/>
      <w:marTop w:val="0"/>
      <w:marBottom w:val="0"/>
      <w:divBdr>
        <w:top w:val="none" w:sz="0" w:space="0" w:color="auto"/>
        <w:left w:val="none" w:sz="0" w:space="0" w:color="auto"/>
        <w:bottom w:val="none" w:sz="0" w:space="0" w:color="auto"/>
        <w:right w:val="none" w:sz="0" w:space="0" w:color="auto"/>
      </w:divBdr>
      <w:divsChild>
        <w:div w:id="344089128">
          <w:marLeft w:val="0"/>
          <w:marRight w:val="0"/>
          <w:marTop w:val="100"/>
          <w:marBottom w:val="0"/>
          <w:divBdr>
            <w:top w:val="none" w:sz="0" w:space="0" w:color="auto"/>
            <w:left w:val="none" w:sz="0" w:space="0" w:color="auto"/>
            <w:bottom w:val="none" w:sz="0" w:space="0" w:color="auto"/>
            <w:right w:val="none" w:sz="0" w:space="0" w:color="auto"/>
          </w:divBdr>
        </w:div>
        <w:div w:id="1127896576">
          <w:marLeft w:val="0"/>
          <w:marRight w:val="0"/>
          <w:marTop w:val="100"/>
          <w:marBottom w:val="0"/>
          <w:divBdr>
            <w:top w:val="none" w:sz="0" w:space="0" w:color="auto"/>
            <w:left w:val="none" w:sz="0" w:space="0" w:color="auto"/>
            <w:bottom w:val="none" w:sz="0" w:space="0" w:color="auto"/>
            <w:right w:val="none" w:sz="0" w:space="0" w:color="auto"/>
          </w:divBdr>
        </w:div>
        <w:div w:id="1550335569">
          <w:marLeft w:val="0"/>
          <w:marRight w:val="0"/>
          <w:marTop w:val="100"/>
          <w:marBottom w:val="0"/>
          <w:divBdr>
            <w:top w:val="none" w:sz="0" w:space="0" w:color="auto"/>
            <w:left w:val="none" w:sz="0" w:space="0" w:color="auto"/>
            <w:bottom w:val="none" w:sz="0" w:space="0" w:color="auto"/>
            <w:right w:val="none" w:sz="0" w:space="0" w:color="auto"/>
          </w:divBdr>
        </w:div>
      </w:divsChild>
    </w:div>
    <w:div w:id="892498470">
      <w:marLeft w:val="0"/>
      <w:marRight w:val="0"/>
      <w:marTop w:val="0"/>
      <w:marBottom w:val="0"/>
      <w:divBdr>
        <w:top w:val="none" w:sz="0" w:space="0" w:color="auto"/>
        <w:left w:val="none" w:sz="0" w:space="0" w:color="auto"/>
        <w:bottom w:val="none" w:sz="0" w:space="0" w:color="auto"/>
        <w:right w:val="none" w:sz="0" w:space="0" w:color="auto"/>
      </w:divBdr>
      <w:divsChild>
        <w:div w:id="1656107957">
          <w:marLeft w:val="0"/>
          <w:marRight w:val="0"/>
          <w:marTop w:val="200"/>
          <w:marBottom w:val="0"/>
          <w:divBdr>
            <w:top w:val="none" w:sz="0" w:space="0" w:color="auto"/>
            <w:left w:val="none" w:sz="0" w:space="0" w:color="auto"/>
            <w:bottom w:val="none" w:sz="0" w:space="0" w:color="auto"/>
            <w:right w:val="none" w:sz="0" w:space="0" w:color="auto"/>
          </w:divBdr>
        </w:div>
      </w:divsChild>
    </w:div>
    <w:div w:id="894466262">
      <w:marLeft w:val="0"/>
      <w:marRight w:val="0"/>
      <w:marTop w:val="200"/>
      <w:marBottom w:val="0"/>
      <w:divBdr>
        <w:top w:val="none" w:sz="0" w:space="0" w:color="auto"/>
        <w:left w:val="none" w:sz="0" w:space="0" w:color="auto"/>
        <w:bottom w:val="none" w:sz="0" w:space="0" w:color="auto"/>
        <w:right w:val="none" w:sz="0" w:space="0" w:color="auto"/>
      </w:divBdr>
    </w:div>
    <w:div w:id="897057862">
      <w:marLeft w:val="0"/>
      <w:marRight w:val="0"/>
      <w:marTop w:val="200"/>
      <w:marBottom w:val="0"/>
      <w:divBdr>
        <w:top w:val="none" w:sz="0" w:space="0" w:color="auto"/>
        <w:left w:val="none" w:sz="0" w:space="0" w:color="auto"/>
        <w:bottom w:val="none" w:sz="0" w:space="0" w:color="auto"/>
        <w:right w:val="none" w:sz="0" w:space="0" w:color="auto"/>
      </w:divBdr>
    </w:div>
    <w:div w:id="897089060">
      <w:marLeft w:val="0"/>
      <w:marRight w:val="0"/>
      <w:marTop w:val="200"/>
      <w:marBottom w:val="0"/>
      <w:divBdr>
        <w:top w:val="none" w:sz="0" w:space="0" w:color="auto"/>
        <w:left w:val="none" w:sz="0" w:space="0" w:color="auto"/>
        <w:bottom w:val="none" w:sz="0" w:space="0" w:color="auto"/>
        <w:right w:val="none" w:sz="0" w:space="0" w:color="auto"/>
      </w:divBdr>
    </w:div>
    <w:div w:id="897546378">
      <w:marLeft w:val="0"/>
      <w:marRight w:val="0"/>
      <w:marTop w:val="140"/>
      <w:marBottom w:val="0"/>
      <w:divBdr>
        <w:top w:val="none" w:sz="0" w:space="0" w:color="auto"/>
        <w:left w:val="none" w:sz="0" w:space="0" w:color="auto"/>
        <w:bottom w:val="none" w:sz="0" w:space="0" w:color="auto"/>
        <w:right w:val="none" w:sz="0" w:space="0" w:color="auto"/>
      </w:divBdr>
    </w:div>
    <w:div w:id="897784496">
      <w:marLeft w:val="0"/>
      <w:marRight w:val="0"/>
      <w:marTop w:val="0"/>
      <w:marBottom w:val="0"/>
      <w:divBdr>
        <w:top w:val="none" w:sz="0" w:space="0" w:color="auto"/>
        <w:left w:val="none" w:sz="0" w:space="0" w:color="auto"/>
        <w:bottom w:val="none" w:sz="0" w:space="0" w:color="auto"/>
        <w:right w:val="none" w:sz="0" w:space="0" w:color="auto"/>
      </w:divBdr>
      <w:divsChild>
        <w:div w:id="1534228353">
          <w:marLeft w:val="0"/>
          <w:marRight w:val="0"/>
          <w:marTop w:val="200"/>
          <w:marBottom w:val="0"/>
          <w:divBdr>
            <w:top w:val="none" w:sz="0" w:space="0" w:color="auto"/>
            <w:left w:val="none" w:sz="0" w:space="0" w:color="auto"/>
            <w:bottom w:val="none" w:sz="0" w:space="0" w:color="auto"/>
            <w:right w:val="none" w:sz="0" w:space="0" w:color="auto"/>
          </w:divBdr>
        </w:div>
      </w:divsChild>
    </w:div>
    <w:div w:id="898252221">
      <w:marLeft w:val="0"/>
      <w:marRight w:val="0"/>
      <w:marTop w:val="0"/>
      <w:marBottom w:val="0"/>
      <w:divBdr>
        <w:top w:val="none" w:sz="0" w:space="0" w:color="auto"/>
        <w:left w:val="none" w:sz="0" w:space="0" w:color="auto"/>
        <w:bottom w:val="none" w:sz="0" w:space="0" w:color="auto"/>
        <w:right w:val="none" w:sz="0" w:space="0" w:color="auto"/>
      </w:divBdr>
      <w:divsChild>
        <w:div w:id="710614470">
          <w:marLeft w:val="0"/>
          <w:marRight w:val="0"/>
          <w:marTop w:val="0"/>
          <w:marBottom w:val="0"/>
          <w:divBdr>
            <w:top w:val="none" w:sz="0" w:space="0" w:color="auto"/>
            <w:left w:val="none" w:sz="0" w:space="0" w:color="auto"/>
            <w:bottom w:val="none" w:sz="0" w:space="0" w:color="auto"/>
            <w:right w:val="none" w:sz="0" w:space="0" w:color="auto"/>
          </w:divBdr>
          <w:divsChild>
            <w:div w:id="1457680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98444846">
      <w:marLeft w:val="0"/>
      <w:marRight w:val="0"/>
      <w:marTop w:val="200"/>
      <w:marBottom w:val="0"/>
      <w:divBdr>
        <w:top w:val="none" w:sz="0" w:space="0" w:color="auto"/>
        <w:left w:val="none" w:sz="0" w:space="0" w:color="auto"/>
        <w:bottom w:val="none" w:sz="0" w:space="0" w:color="auto"/>
        <w:right w:val="none" w:sz="0" w:space="0" w:color="auto"/>
      </w:divBdr>
    </w:div>
    <w:div w:id="899052508">
      <w:marLeft w:val="0"/>
      <w:marRight w:val="0"/>
      <w:marTop w:val="0"/>
      <w:marBottom w:val="0"/>
      <w:divBdr>
        <w:top w:val="none" w:sz="0" w:space="0" w:color="auto"/>
        <w:left w:val="none" w:sz="0" w:space="0" w:color="auto"/>
        <w:bottom w:val="none" w:sz="0" w:space="0" w:color="auto"/>
        <w:right w:val="none" w:sz="0" w:space="0" w:color="auto"/>
      </w:divBdr>
      <w:divsChild>
        <w:div w:id="43408312">
          <w:marLeft w:val="0"/>
          <w:marRight w:val="0"/>
          <w:marTop w:val="0"/>
          <w:marBottom w:val="0"/>
          <w:divBdr>
            <w:top w:val="none" w:sz="0" w:space="0" w:color="auto"/>
            <w:left w:val="none" w:sz="0" w:space="0" w:color="auto"/>
            <w:bottom w:val="none" w:sz="0" w:space="0" w:color="auto"/>
            <w:right w:val="none" w:sz="0" w:space="0" w:color="auto"/>
          </w:divBdr>
          <w:divsChild>
            <w:div w:id="110133436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99511305">
      <w:marLeft w:val="0"/>
      <w:marRight w:val="0"/>
      <w:marTop w:val="200"/>
      <w:marBottom w:val="0"/>
      <w:divBdr>
        <w:top w:val="none" w:sz="0" w:space="0" w:color="auto"/>
        <w:left w:val="none" w:sz="0" w:space="0" w:color="auto"/>
        <w:bottom w:val="none" w:sz="0" w:space="0" w:color="auto"/>
        <w:right w:val="none" w:sz="0" w:space="0" w:color="auto"/>
      </w:divBdr>
    </w:div>
    <w:div w:id="900944315">
      <w:marLeft w:val="0"/>
      <w:marRight w:val="0"/>
      <w:marTop w:val="200"/>
      <w:marBottom w:val="0"/>
      <w:divBdr>
        <w:top w:val="none" w:sz="0" w:space="0" w:color="auto"/>
        <w:left w:val="none" w:sz="0" w:space="0" w:color="auto"/>
        <w:bottom w:val="none" w:sz="0" w:space="0" w:color="auto"/>
        <w:right w:val="none" w:sz="0" w:space="0" w:color="auto"/>
      </w:divBdr>
    </w:div>
    <w:div w:id="902837774">
      <w:marLeft w:val="0"/>
      <w:marRight w:val="0"/>
      <w:marTop w:val="200"/>
      <w:marBottom w:val="0"/>
      <w:divBdr>
        <w:top w:val="none" w:sz="0" w:space="0" w:color="auto"/>
        <w:left w:val="none" w:sz="0" w:space="0" w:color="auto"/>
        <w:bottom w:val="none" w:sz="0" w:space="0" w:color="auto"/>
        <w:right w:val="none" w:sz="0" w:space="0" w:color="auto"/>
      </w:divBdr>
    </w:div>
    <w:div w:id="904948545">
      <w:marLeft w:val="0"/>
      <w:marRight w:val="0"/>
      <w:marTop w:val="200"/>
      <w:marBottom w:val="0"/>
      <w:divBdr>
        <w:top w:val="none" w:sz="0" w:space="0" w:color="auto"/>
        <w:left w:val="none" w:sz="0" w:space="0" w:color="auto"/>
        <w:bottom w:val="none" w:sz="0" w:space="0" w:color="auto"/>
        <w:right w:val="none" w:sz="0" w:space="0" w:color="auto"/>
      </w:divBdr>
    </w:div>
    <w:div w:id="906458067">
      <w:marLeft w:val="0"/>
      <w:marRight w:val="0"/>
      <w:marTop w:val="200"/>
      <w:marBottom w:val="0"/>
      <w:divBdr>
        <w:top w:val="none" w:sz="0" w:space="0" w:color="auto"/>
        <w:left w:val="none" w:sz="0" w:space="0" w:color="auto"/>
        <w:bottom w:val="none" w:sz="0" w:space="0" w:color="auto"/>
        <w:right w:val="none" w:sz="0" w:space="0" w:color="auto"/>
      </w:divBdr>
    </w:div>
    <w:div w:id="908736547">
      <w:marLeft w:val="0"/>
      <w:marRight w:val="0"/>
      <w:marTop w:val="200"/>
      <w:marBottom w:val="0"/>
      <w:divBdr>
        <w:top w:val="none" w:sz="0" w:space="0" w:color="auto"/>
        <w:left w:val="none" w:sz="0" w:space="0" w:color="auto"/>
        <w:bottom w:val="none" w:sz="0" w:space="0" w:color="auto"/>
        <w:right w:val="none" w:sz="0" w:space="0" w:color="auto"/>
      </w:divBdr>
    </w:div>
    <w:div w:id="910164961">
      <w:marLeft w:val="0"/>
      <w:marRight w:val="0"/>
      <w:marTop w:val="200"/>
      <w:marBottom w:val="0"/>
      <w:divBdr>
        <w:top w:val="none" w:sz="0" w:space="0" w:color="auto"/>
        <w:left w:val="none" w:sz="0" w:space="0" w:color="auto"/>
        <w:bottom w:val="none" w:sz="0" w:space="0" w:color="auto"/>
        <w:right w:val="none" w:sz="0" w:space="0" w:color="auto"/>
      </w:divBdr>
    </w:div>
    <w:div w:id="912012780">
      <w:marLeft w:val="0"/>
      <w:marRight w:val="0"/>
      <w:marTop w:val="200"/>
      <w:marBottom w:val="0"/>
      <w:divBdr>
        <w:top w:val="none" w:sz="0" w:space="0" w:color="auto"/>
        <w:left w:val="none" w:sz="0" w:space="0" w:color="auto"/>
        <w:bottom w:val="none" w:sz="0" w:space="0" w:color="auto"/>
        <w:right w:val="none" w:sz="0" w:space="0" w:color="auto"/>
      </w:divBdr>
    </w:div>
    <w:div w:id="912811081">
      <w:marLeft w:val="0"/>
      <w:marRight w:val="0"/>
      <w:marTop w:val="200"/>
      <w:marBottom w:val="0"/>
      <w:divBdr>
        <w:top w:val="none" w:sz="0" w:space="0" w:color="auto"/>
        <w:left w:val="none" w:sz="0" w:space="0" w:color="auto"/>
        <w:bottom w:val="none" w:sz="0" w:space="0" w:color="auto"/>
        <w:right w:val="none" w:sz="0" w:space="0" w:color="auto"/>
      </w:divBdr>
    </w:div>
    <w:div w:id="913469351">
      <w:marLeft w:val="0"/>
      <w:marRight w:val="0"/>
      <w:marTop w:val="200"/>
      <w:marBottom w:val="0"/>
      <w:divBdr>
        <w:top w:val="none" w:sz="0" w:space="0" w:color="auto"/>
        <w:left w:val="none" w:sz="0" w:space="0" w:color="auto"/>
        <w:bottom w:val="none" w:sz="0" w:space="0" w:color="auto"/>
        <w:right w:val="none" w:sz="0" w:space="0" w:color="auto"/>
      </w:divBdr>
    </w:div>
    <w:div w:id="913930497">
      <w:marLeft w:val="0"/>
      <w:marRight w:val="0"/>
      <w:marTop w:val="200"/>
      <w:marBottom w:val="0"/>
      <w:divBdr>
        <w:top w:val="none" w:sz="0" w:space="0" w:color="auto"/>
        <w:left w:val="none" w:sz="0" w:space="0" w:color="auto"/>
        <w:bottom w:val="none" w:sz="0" w:space="0" w:color="auto"/>
        <w:right w:val="none" w:sz="0" w:space="0" w:color="auto"/>
      </w:divBdr>
    </w:div>
    <w:div w:id="915550066">
      <w:marLeft w:val="0"/>
      <w:marRight w:val="0"/>
      <w:marTop w:val="0"/>
      <w:marBottom w:val="0"/>
      <w:divBdr>
        <w:top w:val="none" w:sz="0" w:space="0" w:color="auto"/>
        <w:left w:val="none" w:sz="0" w:space="0" w:color="auto"/>
        <w:bottom w:val="none" w:sz="0" w:space="0" w:color="auto"/>
        <w:right w:val="none" w:sz="0" w:space="0" w:color="auto"/>
      </w:divBdr>
      <w:divsChild>
        <w:div w:id="336422587">
          <w:marLeft w:val="0"/>
          <w:marRight w:val="0"/>
          <w:marTop w:val="200"/>
          <w:marBottom w:val="0"/>
          <w:divBdr>
            <w:top w:val="none" w:sz="0" w:space="0" w:color="auto"/>
            <w:left w:val="none" w:sz="0" w:space="0" w:color="auto"/>
            <w:bottom w:val="none" w:sz="0" w:space="0" w:color="auto"/>
            <w:right w:val="none" w:sz="0" w:space="0" w:color="auto"/>
          </w:divBdr>
        </w:div>
      </w:divsChild>
    </w:div>
    <w:div w:id="916787396">
      <w:marLeft w:val="0"/>
      <w:marRight w:val="0"/>
      <w:marTop w:val="100"/>
      <w:marBottom w:val="0"/>
      <w:divBdr>
        <w:top w:val="none" w:sz="0" w:space="0" w:color="auto"/>
        <w:left w:val="none" w:sz="0" w:space="0" w:color="auto"/>
        <w:bottom w:val="none" w:sz="0" w:space="0" w:color="auto"/>
        <w:right w:val="none" w:sz="0" w:space="0" w:color="auto"/>
      </w:divBdr>
    </w:div>
    <w:div w:id="917783734">
      <w:marLeft w:val="0"/>
      <w:marRight w:val="0"/>
      <w:marTop w:val="200"/>
      <w:marBottom w:val="0"/>
      <w:divBdr>
        <w:top w:val="none" w:sz="0" w:space="0" w:color="auto"/>
        <w:left w:val="none" w:sz="0" w:space="0" w:color="auto"/>
        <w:bottom w:val="none" w:sz="0" w:space="0" w:color="auto"/>
        <w:right w:val="none" w:sz="0" w:space="0" w:color="auto"/>
      </w:divBdr>
    </w:div>
    <w:div w:id="919215215">
      <w:marLeft w:val="0"/>
      <w:marRight w:val="0"/>
      <w:marTop w:val="100"/>
      <w:marBottom w:val="0"/>
      <w:divBdr>
        <w:top w:val="none" w:sz="0" w:space="0" w:color="auto"/>
        <w:left w:val="none" w:sz="0" w:space="0" w:color="auto"/>
        <w:bottom w:val="none" w:sz="0" w:space="0" w:color="auto"/>
        <w:right w:val="none" w:sz="0" w:space="0" w:color="auto"/>
      </w:divBdr>
    </w:div>
    <w:div w:id="920288729">
      <w:marLeft w:val="0"/>
      <w:marRight w:val="0"/>
      <w:marTop w:val="200"/>
      <w:marBottom w:val="0"/>
      <w:divBdr>
        <w:top w:val="none" w:sz="0" w:space="0" w:color="auto"/>
        <w:left w:val="none" w:sz="0" w:space="0" w:color="auto"/>
        <w:bottom w:val="none" w:sz="0" w:space="0" w:color="auto"/>
        <w:right w:val="none" w:sz="0" w:space="0" w:color="auto"/>
      </w:divBdr>
    </w:div>
    <w:div w:id="921374324">
      <w:marLeft w:val="0"/>
      <w:marRight w:val="0"/>
      <w:marTop w:val="200"/>
      <w:marBottom w:val="0"/>
      <w:divBdr>
        <w:top w:val="none" w:sz="0" w:space="0" w:color="auto"/>
        <w:left w:val="none" w:sz="0" w:space="0" w:color="auto"/>
        <w:bottom w:val="none" w:sz="0" w:space="0" w:color="auto"/>
        <w:right w:val="none" w:sz="0" w:space="0" w:color="auto"/>
      </w:divBdr>
    </w:div>
    <w:div w:id="922758316">
      <w:marLeft w:val="0"/>
      <w:marRight w:val="0"/>
      <w:marTop w:val="200"/>
      <w:marBottom w:val="100"/>
      <w:divBdr>
        <w:top w:val="none" w:sz="0" w:space="0" w:color="auto"/>
        <w:left w:val="none" w:sz="0" w:space="0" w:color="auto"/>
        <w:bottom w:val="none" w:sz="0" w:space="0" w:color="auto"/>
        <w:right w:val="none" w:sz="0" w:space="0" w:color="auto"/>
      </w:divBdr>
    </w:div>
    <w:div w:id="923883420">
      <w:marLeft w:val="0"/>
      <w:marRight w:val="0"/>
      <w:marTop w:val="0"/>
      <w:marBottom w:val="0"/>
      <w:divBdr>
        <w:top w:val="none" w:sz="0" w:space="0" w:color="auto"/>
        <w:left w:val="none" w:sz="0" w:space="0" w:color="auto"/>
        <w:bottom w:val="none" w:sz="0" w:space="0" w:color="auto"/>
        <w:right w:val="none" w:sz="0" w:space="0" w:color="auto"/>
      </w:divBdr>
      <w:divsChild>
        <w:div w:id="362831502">
          <w:marLeft w:val="0"/>
          <w:marRight w:val="0"/>
          <w:marTop w:val="100"/>
          <w:marBottom w:val="0"/>
          <w:divBdr>
            <w:top w:val="none" w:sz="0" w:space="0" w:color="auto"/>
            <w:left w:val="none" w:sz="0" w:space="0" w:color="auto"/>
            <w:bottom w:val="none" w:sz="0" w:space="0" w:color="auto"/>
            <w:right w:val="none" w:sz="0" w:space="0" w:color="auto"/>
          </w:divBdr>
        </w:div>
        <w:div w:id="27142131">
          <w:marLeft w:val="0"/>
          <w:marRight w:val="0"/>
          <w:marTop w:val="100"/>
          <w:marBottom w:val="0"/>
          <w:divBdr>
            <w:top w:val="none" w:sz="0" w:space="0" w:color="auto"/>
            <w:left w:val="none" w:sz="0" w:space="0" w:color="auto"/>
            <w:bottom w:val="none" w:sz="0" w:space="0" w:color="auto"/>
            <w:right w:val="none" w:sz="0" w:space="0" w:color="auto"/>
          </w:divBdr>
        </w:div>
        <w:div w:id="481965144">
          <w:marLeft w:val="0"/>
          <w:marRight w:val="0"/>
          <w:marTop w:val="100"/>
          <w:marBottom w:val="0"/>
          <w:divBdr>
            <w:top w:val="none" w:sz="0" w:space="0" w:color="auto"/>
            <w:left w:val="none" w:sz="0" w:space="0" w:color="auto"/>
            <w:bottom w:val="none" w:sz="0" w:space="0" w:color="auto"/>
            <w:right w:val="none" w:sz="0" w:space="0" w:color="auto"/>
          </w:divBdr>
        </w:div>
      </w:divsChild>
    </w:div>
    <w:div w:id="924270023">
      <w:marLeft w:val="0"/>
      <w:marRight w:val="0"/>
      <w:marTop w:val="0"/>
      <w:marBottom w:val="0"/>
      <w:divBdr>
        <w:top w:val="none" w:sz="0" w:space="0" w:color="auto"/>
        <w:left w:val="none" w:sz="0" w:space="0" w:color="auto"/>
        <w:bottom w:val="none" w:sz="0" w:space="0" w:color="auto"/>
        <w:right w:val="none" w:sz="0" w:space="0" w:color="auto"/>
      </w:divBdr>
      <w:divsChild>
        <w:div w:id="1729916977">
          <w:marLeft w:val="0"/>
          <w:marRight w:val="0"/>
          <w:marTop w:val="200"/>
          <w:marBottom w:val="0"/>
          <w:divBdr>
            <w:top w:val="none" w:sz="0" w:space="0" w:color="auto"/>
            <w:left w:val="none" w:sz="0" w:space="0" w:color="auto"/>
            <w:bottom w:val="none" w:sz="0" w:space="0" w:color="auto"/>
            <w:right w:val="none" w:sz="0" w:space="0" w:color="auto"/>
          </w:divBdr>
        </w:div>
      </w:divsChild>
    </w:div>
    <w:div w:id="925455692">
      <w:marLeft w:val="0"/>
      <w:marRight w:val="0"/>
      <w:marTop w:val="200"/>
      <w:marBottom w:val="0"/>
      <w:divBdr>
        <w:top w:val="none" w:sz="0" w:space="0" w:color="auto"/>
        <w:left w:val="none" w:sz="0" w:space="0" w:color="auto"/>
        <w:bottom w:val="none" w:sz="0" w:space="0" w:color="auto"/>
        <w:right w:val="none" w:sz="0" w:space="0" w:color="auto"/>
      </w:divBdr>
    </w:div>
    <w:div w:id="926575820">
      <w:marLeft w:val="0"/>
      <w:marRight w:val="0"/>
      <w:marTop w:val="0"/>
      <w:marBottom w:val="0"/>
      <w:divBdr>
        <w:top w:val="none" w:sz="0" w:space="0" w:color="auto"/>
        <w:left w:val="none" w:sz="0" w:space="0" w:color="auto"/>
        <w:bottom w:val="none" w:sz="0" w:space="0" w:color="auto"/>
        <w:right w:val="none" w:sz="0" w:space="0" w:color="auto"/>
      </w:divBdr>
      <w:divsChild>
        <w:div w:id="1696804281">
          <w:marLeft w:val="0"/>
          <w:marRight w:val="0"/>
          <w:marTop w:val="200"/>
          <w:marBottom w:val="0"/>
          <w:divBdr>
            <w:top w:val="none" w:sz="0" w:space="0" w:color="auto"/>
            <w:left w:val="none" w:sz="0" w:space="0" w:color="auto"/>
            <w:bottom w:val="none" w:sz="0" w:space="0" w:color="auto"/>
            <w:right w:val="none" w:sz="0" w:space="0" w:color="auto"/>
          </w:divBdr>
        </w:div>
      </w:divsChild>
    </w:div>
    <w:div w:id="926576473">
      <w:marLeft w:val="0"/>
      <w:marRight w:val="0"/>
      <w:marTop w:val="200"/>
      <w:marBottom w:val="0"/>
      <w:divBdr>
        <w:top w:val="none" w:sz="0" w:space="0" w:color="auto"/>
        <w:left w:val="none" w:sz="0" w:space="0" w:color="auto"/>
        <w:bottom w:val="none" w:sz="0" w:space="0" w:color="auto"/>
        <w:right w:val="none" w:sz="0" w:space="0" w:color="auto"/>
      </w:divBdr>
    </w:div>
    <w:div w:id="928584172">
      <w:marLeft w:val="0"/>
      <w:marRight w:val="0"/>
      <w:marTop w:val="200"/>
      <w:marBottom w:val="0"/>
      <w:divBdr>
        <w:top w:val="none" w:sz="0" w:space="0" w:color="auto"/>
        <w:left w:val="none" w:sz="0" w:space="0" w:color="auto"/>
        <w:bottom w:val="none" w:sz="0" w:space="0" w:color="auto"/>
        <w:right w:val="none" w:sz="0" w:space="0" w:color="auto"/>
      </w:divBdr>
    </w:div>
    <w:div w:id="930550660">
      <w:marLeft w:val="0"/>
      <w:marRight w:val="0"/>
      <w:marTop w:val="0"/>
      <w:marBottom w:val="0"/>
      <w:divBdr>
        <w:top w:val="none" w:sz="0" w:space="0" w:color="auto"/>
        <w:left w:val="none" w:sz="0" w:space="0" w:color="auto"/>
        <w:bottom w:val="none" w:sz="0" w:space="0" w:color="auto"/>
        <w:right w:val="none" w:sz="0" w:space="0" w:color="auto"/>
      </w:divBdr>
      <w:divsChild>
        <w:div w:id="2090617903">
          <w:marLeft w:val="0"/>
          <w:marRight w:val="0"/>
          <w:marTop w:val="0"/>
          <w:marBottom w:val="0"/>
          <w:divBdr>
            <w:top w:val="none" w:sz="0" w:space="0" w:color="auto"/>
            <w:left w:val="none" w:sz="0" w:space="0" w:color="auto"/>
            <w:bottom w:val="none" w:sz="0" w:space="0" w:color="auto"/>
            <w:right w:val="none" w:sz="0" w:space="0" w:color="auto"/>
          </w:divBdr>
          <w:divsChild>
            <w:div w:id="118983639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30815334">
      <w:marLeft w:val="0"/>
      <w:marRight w:val="0"/>
      <w:marTop w:val="200"/>
      <w:marBottom w:val="0"/>
      <w:divBdr>
        <w:top w:val="none" w:sz="0" w:space="0" w:color="auto"/>
        <w:left w:val="none" w:sz="0" w:space="0" w:color="auto"/>
        <w:bottom w:val="none" w:sz="0" w:space="0" w:color="auto"/>
        <w:right w:val="none" w:sz="0" w:space="0" w:color="auto"/>
      </w:divBdr>
    </w:div>
    <w:div w:id="931278024">
      <w:marLeft w:val="0"/>
      <w:marRight w:val="0"/>
      <w:marTop w:val="200"/>
      <w:marBottom w:val="0"/>
      <w:divBdr>
        <w:top w:val="none" w:sz="0" w:space="0" w:color="auto"/>
        <w:left w:val="none" w:sz="0" w:space="0" w:color="auto"/>
        <w:bottom w:val="none" w:sz="0" w:space="0" w:color="auto"/>
        <w:right w:val="none" w:sz="0" w:space="0" w:color="auto"/>
      </w:divBdr>
    </w:div>
    <w:div w:id="931553236">
      <w:marLeft w:val="0"/>
      <w:marRight w:val="0"/>
      <w:marTop w:val="200"/>
      <w:marBottom w:val="0"/>
      <w:divBdr>
        <w:top w:val="none" w:sz="0" w:space="0" w:color="auto"/>
        <w:left w:val="none" w:sz="0" w:space="0" w:color="auto"/>
        <w:bottom w:val="none" w:sz="0" w:space="0" w:color="auto"/>
        <w:right w:val="none" w:sz="0" w:space="0" w:color="auto"/>
      </w:divBdr>
    </w:div>
    <w:div w:id="937249902">
      <w:marLeft w:val="0"/>
      <w:marRight w:val="0"/>
      <w:marTop w:val="200"/>
      <w:marBottom w:val="0"/>
      <w:divBdr>
        <w:top w:val="none" w:sz="0" w:space="0" w:color="auto"/>
        <w:left w:val="none" w:sz="0" w:space="0" w:color="auto"/>
        <w:bottom w:val="none" w:sz="0" w:space="0" w:color="auto"/>
        <w:right w:val="none" w:sz="0" w:space="0" w:color="auto"/>
      </w:divBdr>
    </w:div>
    <w:div w:id="938105482">
      <w:marLeft w:val="0"/>
      <w:marRight w:val="0"/>
      <w:marTop w:val="200"/>
      <w:marBottom w:val="0"/>
      <w:divBdr>
        <w:top w:val="none" w:sz="0" w:space="0" w:color="auto"/>
        <w:left w:val="none" w:sz="0" w:space="0" w:color="auto"/>
        <w:bottom w:val="none" w:sz="0" w:space="0" w:color="auto"/>
        <w:right w:val="none" w:sz="0" w:space="0" w:color="auto"/>
      </w:divBdr>
    </w:div>
    <w:div w:id="940256035">
      <w:marLeft w:val="0"/>
      <w:marRight w:val="0"/>
      <w:marTop w:val="200"/>
      <w:marBottom w:val="0"/>
      <w:divBdr>
        <w:top w:val="none" w:sz="0" w:space="0" w:color="auto"/>
        <w:left w:val="none" w:sz="0" w:space="0" w:color="auto"/>
        <w:bottom w:val="none" w:sz="0" w:space="0" w:color="auto"/>
        <w:right w:val="none" w:sz="0" w:space="0" w:color="auto"/>
      </w:divBdr>
    </w:div>
    <w:div w:id="941497696">
      <w:marLeft w:val="0"/>
      <w:marRight w:val="0"/>
      <w:marTop w:val="200"/>
      <w:marBottom w:val="0"/>
      <w:divBdr>
        <w:top w:val="none" w:sz="0" w:space="0" w:color="auto"/>
        <w:left w:val="none" w:sz="0" w:space="0" w:color="auto"/>
        <w:bottom w:val="none" w:sz="0" w:space="0" w:color="auto"/>
        <w:right w:val="none" w:sz="0" w:space="0" w:color="auto"/>
      </w:divBdr>
    </w:div>
    <w:div w:id="944732986">
      <w:marLeft w:val="0"/>
      <w:marRight w:val="0"/>
      <w:marTop w:val="200"/>
      <w:marBottom w:val="0"/>
      <w:divBdr>
        <w:top w:val="none" w:sz="0" w:space="0" w:color="auto"/>
        <w:left w:val="none" w:sz="0" w:space="0" w:color="auto"/>
        <w:bottom w:val="none" w:sz="0" w:space="0" w:color="auto"/>
        <w:right w:val="none" w:sz="0" w:space="0" w:color="auto"/>
      </w:divBdr>
    </w:div>
    <w:div w:id="949505913">
      <w:marLeft w:val="0"/>
      <w:marRight w:val="0"/>
      <w:marTop w:val="200"/>
      <w:marBottom w:val="0"/>
      <w:divBdr>
        <w:top w:val="none" w:sz="0" w:space="0" w:color="auto"/>
        <w:left w:val="none" w:sz="0" w:space="0" w:color="auto"/>
        <w:bottom w:val="none" w:sz="0" w:space="0" w:color="auto"/>
        <w:right w:val="none" w:sz="0" w:space="0" w:color="auto"/>
      </w:divBdr>
    </w:div>
    <w:div w:id="951133005">
      <w:marLeft w:val="0"/>
      <w:marRight w:val="0"/>
      <w:marTop w:val="200"/>
      <w:marBottom w:val="0"/>
      <w:divBdr>
        <w:top w:val="none" w:sz="0" w:space="0" w:color="auto"/>
        <w:left w:val="none" w:sz="0" w:space="0" w:color="auto"/>
        <w:bottom w:val="none" w:sz="0" w:space="0" w:color="auto"/>
        <w:right w:val="none" w:sz="0" w:space="0" w:color="auto"/>
      </w:divBdr>
    </w:div>
    <w:div w:id="951716233">
      <w:marLeft w:val="0"/>
      <w:marRight w:val="0"/>
      <w:marTop w:val="200"/>
      <w:marBottom w:val="0"/>
      <w:divBdr>
        <w:top w:val="none" w:sz="0" w:space="0" w:color="auto"/>
        <w:left w:val="none" w:sz="0" w:space="0" w:color="auto"/>
        <w:bottom w:val="none" w:sz="0" w:space="0" w:color="auto"/>
        <w:right w:val="none" w:sz="0" w:space="0" w:color="auto"/>
      </w:divBdr>
    </w:div>
    <w:div w:id="952783622">
      <w:marLeft w:val="0"/>
      <w:marRight w:val="0"/>
      <w:marTop w:val="200"/>
      <w:marBottom w:val="0"/>
      <w:divBdr>
        <w:top w:val="none" w:sz="0" w:space="0" w:color="auto"/>
        <w:left w:val="none" w:sz="0" w:space="0" w:color="auto"/>
        <w:bottom w:val="none" w:sz="0" w:space="0" w:color="auto"/>
        <w:right w:val="none" w:sz="0" w:space="0" w:color="auto"/>
      </w:divBdr>
    </w:div>
    <w:div w:id="953483595">
      <w:marLeft w:val="0"/>
      <w:marRight w:val="0"/>
      <w:marTop w:val="200"/>
      <w:marBottom w:val="0"/>
      <w:divBdr>
        <w:top w:val="none" w:sz="0" w:space="0" w:color="auto"/>
        <w:left w:val="none" w:sz="0" w:space="0" w:color="auto"/>
        <w:bottom w:val="none" w:sz="0" w:space="0" w:color="auto"/>
        <w:right w:val="none" w:sz="0" w:space="0" w:color="auto"/>
      </w:divBdr>
    </w:div>
    <w:div w:id="953949665">
      <w:marLeft w:val="0"/>
      <w:marRight w:val="0"/>
      <w:marTop w:val="200"/>
      <w:marBottom w:val="0"/>
      <w:divBdr>
        <w:top w:val="none" w:sz="0" w:space="0" w:color="auto"/>
        <w:left w:val="none" w:sz="0" w:space="0" w:color="auto"/>
        <w:bottom w:val="none" w:sz="0" w:space="0" w:color="auto"/>
        <w:right w:val="none" w:sz="0" w:space="0" w:color="auto"/>
      </w:divBdr>
    </w:div>
    <w:div w:id="954486802">
      <w:marLeft w:val="0"/>
      <w:marRight w:val="0"/>
      <w:marTop w:val="200"/>
      <w:marBottom w:val="0"/>
      <w:divBdr>
        <w:top w:val="none" w:sz="0" w:space="0" w:color="auto"/>
        <w:left w:val="none" w:sz="0" w:space="0" w:color="auto"/>
        <w:bottom w:val="none" w:sz="0" w:space="0" w:color="auto"/>
        <w:right w:val="none" w:sz="0" w:space="0" w:color="auto"/>
      </w:divBdr>
    </w:div>
    <w:div w:id="955334951">
      <w:marLeft w:val="0"/>
      <w:marRight w:val="0"/>
      <w:marTop w:val="200"/>
      <w:marBottom w:val="0"/>
      <w:divBdr>
        <w:top w:val="none" w:sz="0" w:space="0" w:color="auto"/>
        <w:left w:val="none" w:sz="0" w:space="0" w:color="auto"/>
        <w:bottom w:val="none" w:sz="0" w:space="0" w:color="auto"/>
        <w:right w:val="none" w:sz="0" w:space="0" w:color="auto"/>
      </w:divBdr>
    </w:div>
    <w:div w:id="956447667">
      <w:marLeft w:val="0"/>
      <w:marRight w:val="0"/>
      <w:marTop w:val="200"/>
      <w:marBottom w:val="0"/>
      <w:divBdr>
        <w:top w:val="none" w:sz="0" w:space="0" w:color="auto"/>
        <w:left w:val="none" w:sz="0" w:space="0" w:color="auto"/>
        <w:bottom w:val="none" w:sz="0" w:space="0" w:color="auto"/>
        <w:right w:val="none" w:sz="0" w:space="0" w:color="auto"/>
      </w:divBdr>
    </w:div>
    <w:div w:id="957571017">
      <w:marLeft w:val="0"/>
      <w:marRight w:val="0"/>
      <w:marTop w:val="200"/>
      <w:marBottom w:val="0"/>
      <w:divBdr>
        <w:top w:val="none" w:sz="0" w:space="0" w:color="auto"/>
        <w:left w:val="none" w:sz="0" w:space="0" w:color="auto"/>
        <w:bottom w:val="none" w:sz="0" w:space="0" w:color="auto"/>
        <w:right w:val="none" w:sz="0" w:space="0" w:color="auto"/>
      </w:divBdr>
    </w:div>
    <w:div w:id="957756857">
      <w:marLeft w:val="0"/>
      <w:marRight w:val="0"/>
      <w:marTop w:val="200"/>
      <w:marBottom w:val="0"/>
      <w:divBdr>
        <w:top w:val="none" w:sz="0" w:space="0" w:color="auto"/>
        <w:left w:val="none" w:sz="0" w:space="0" w:color="auto"/>
        <w:bottom w:val="none" w:sz="0" w:space="0" w:color="auto"/>
        <w:right w:val="none" w:sz="0" w:space="0" w:color="auto"/>
      </w:divBdr>
    </w:div>
    <w:div w:id="958685905">
      <w:marLeft w:val="0"/>
      <w:marRight w:val="0"/>
      <w:marTop w:val="200"/>
      <w:marBottom w:val="0"/>
      <w:divBdr>
        <w:top w:val="none" w:sz="0" w:space="0" w:color="auto"/>
        <w:left w:val="none" w:sz="0" w:space="0" w:color="auto"/>
        <w:bottom w:val="none" w:sz="0" w:space="0" w:color="auto"/>
        <w:right w:val="none" w:sz="0" w:space="0" w:color="auto"/>
      </w:divBdr>
    </w:div>
    <w:div w:id="961576790">
      <w:marLeft w:val="0"/>
      <w:marRight w:val="0"/>
      <w:marTop w:val="200"/>
      <w:marBottom w:val="0"/>
      <w:divBdr>
        <w:top w:val="none" w:sz="0" w:space="0" w:color="auto"/>
        <w:left w:val="none" w:sz="0" w:space="0" w:color="auto"/>
        <w:bottom w:val="none" w:sz="0" w:space="0" w:color="auto"/>
        <w:right w:val="none" w:sz="0" w:space="0" w:color="auto"/>
      </w:divBdr>
    </w:div>
    <w:div w:id="961689565">
      <w:marLeft w:val="0"/>
      <w:marRight w:val="0"/>
      <w:marTop w:val="200"/>
      <w:marBottom w:val="0"/>
      <w:divBdr>
        <w:top w:val="none" w:sz="0" w:space="0" w:color="auto"/>
        <w:left w:val="none" w:sz="0" w:space="0" w:color="auto"/>
        <w:bottom w:val="none" w:sz="0" w:space="0" w:color="auto"/>
        <w:right w:val="none" w:sz="0" w:space="0" w:color="auto"/>
      </w:divBdr>
    </w:div>
    <w:div w:id="961884419">
      <w:marLeft w:val="0"/>
      <w:marRight w:val="0"/>
      <w:marTop w:val="0"/>
      <w:marBottom w:val="0"/>
      <w:divBdr>
        <w:top w:val="none" w:sz="0" w:space="0" w:color="auto"/>
        <w:left w:val="none" w:sz="0" w:space="0" w:color="auto"/>
        <w:bottom w:val="none" w:sz="0" w:space="0" w:color="auto"/>
        <w:right w:val="none" w:sz="0" w:space="0" w:color="auto"/>
      </w:divBdr>
      <w:divsChild>
        <w:div w:id="1789469516">
          <w:marLeft w:val="0"/>
          <w:marRight w:val="0"/>
          <w:marTop w:val="200"/>
          <w:marBottom w:val="0"/>
          <w:divBdr>
            <w:top w:val="none" w:sz="0" w:space="0" w:color="auto"/>
            <w:left w:val="none" w:sz="0" w:space="0" w:color="auto"/>
            <w:bottom w:val="none" w:sz="0" w:space="0" w:color="auto"/>
            <w:right w:val="none" w:sz="0" w:space="0" w:color="auto"/>
          </w:divBdr>
        </w:div>
      </w:divsChild>
    </w:div>
    <w:div w:id="962544332">
      <w:marLeft w:val="0"/>
      <w:marRight w:val="0"/>
      <w:marTop w:val="200"/>
      <w:marBottom w:val="0"/>
      <w:divBdr>
        <w:top w:val="none" w:sz="0" w:space="0" w:color="auto"/>
        <w:left w:val="none" w:sz="0" w:space="0" w:color="auto"/>
        <w:bottom w:val="none" w:sz="0" w:space="0" w:color="auto"/>
        <w:right w:val="none" w:sz="0" w:space="0" w:color="auto"/>
      </w:divBdr>
    </w:div>
    <w:div w:id="965895965">
      <w:marLeft w:val="0"/>
      <w:marRight w:val="0"/>
      <w:marTop w:val="200"/>
      <w:marBottom w:val="0"/>
      <w:divBdr>
        <w:top w:val="none" w:sz="0" w:space="0" w:color="auto"/>
        <w:left w:val="none" w:sz="0" w:space="0" w:color="auto"/>
        <w:bottom w:val="none" w:sz="0" w:space="0" w:color="auto"/>
        <w:right w:val="none" w:sz="0" w:space="0" w:color="auto"/>
      </w:divBdr>
    </w:div>
    <w:div w:id="967510890">
      <w:marLeft w:val="0"/>
      <w:marRight w:val="0"/>
      <w:marTop w:val="200"/>
      <w:marBottom w:val="0"/>
      <w:divBdr>
        <w:top w:val="none" w:sz="0" w:space="0" w:color="auto"/>
        <w:left w:val="none" w:sz="0" w:space="0" w:color="auto"/>
        <w:bottom w:val="none" w:sz="0" w:space="0" w:color="auto"/>
        <w:right w:val="none" w:sz="0" w:space="0" w:color="auto"/>
      </w:divBdr>
    </w:div>
    <w:div w:id="968438180">
      <w:marLeft w:val="0"/>
      <w:marRight w:val="0"/>
      <w:marTop w:val="200"/>
      <w:marBottom w:val="0"/>
      <w:divBdr>
        <w:top w:val="none" w:sz="0" w:space="0" w:color="auto"/>
        <w:left w:val="none" w:sz="0" w:space="0" w:color="auto"/>
        <w:bottom w:val="none" w:sz="0" w:space="0" w:color="auto"/>
        <w:right w:val="none" w:sz="0" w:space="0" w:color="auto"/>
      </w:divBdr>
    </w:div>
    <w:div w:id="969700479">
      <w:marLeft w:val="0"/>
      <w:marRight w:val="0"/>
      <w:marTop w:val="200"/>
      <w:marBottom w:val="0"/>
      <w:divBdr>
        <w:top w:val="none" w:sz="0" w:space="0" w:color="auto"/>
        <w:left w:val="none" w:sz="0" w:space="0" w:color="auto"/>
        <w:bottom w:val="none" w:sz="0" w:space="0" w:color="auto"/>
        <w:right w:val="none" w:sz="0" w:space="0" w:color="auto"/>
      </w:divBdr>
    </w:div>
    <w:div w:id="971135707">
      <w:marLeft w:val="0"/>
      <w:marRight w:val="0"/>
      <w:marTop w:val="200"/>
      <w:marBottom w:val="0"/>
      <w:divBdr>
        <w:top w:val="none" w:sz="0" w:space="0" w:color="auto"/>
        <w:left w:val="none" w:sz="0" w:space="0" w:color="auto"/>
        <w:bottom w:val="none" w:sz="0" w:space="0" w:color="auto"/>
        <w:right w:val="none" w:sz="0" w:space="0" w:color="auto"/>
      </w:divBdr>
    </w:div>
    <w:div w:id="973755469">
      <w:marLeft w:val="0"/>
      <w:marRight w:val="0"/>
      <w:marTop w:val="200"/>
      <w:marBottom w:val="0"/>
      <w:divBdr>
        <w:top w:val="none" w:sz="0" w:space="0" w:color="auto"/>
        <w:left w:val="none" w:sz="0" w:space="0" w:color="auto"/>
        <w:bottom w:val="none" w:sz="0" w:space="0" w:color="auto"/>
        <w:right w:val="none" w:sz="0" w:space="0" w:color="auto"/>
      </w:divBdr>
    </w:div>
    <w:div w:id="973829528">
      <w:marLeft w:val="0"/>
      <w:marRight w:val="0"/>
      <w:marTop w:val="200"/>
      <w:marBottom w:val="0"/>
      <w:divBdr>
        <w:top w:val="none" w:sz="0" w:space="0" w:color="auto"/>
        <w:left w:val="none" w:sz="0" w:space="0" w:color="auto"/>
        <w:bottom w:val="none" w:sz="0" w:space="0" w:color="auto"/>
        <w:right w:val="none" w:sz="0" w:space="0" w:color="auto"/>
      </w:divBdr>
    </w:div>
    <w:div w:id="974066089">
      <w:marLeft w:val="0"/>
      <w:marRight w:val="0"/>
      <w:marTop w:val="200"/>
      <w:marBottom w:val="0"/>
      <w:divBdr>
        <w:top w:val="none" w:sz="0" w:space="0" w:color="auto"/>
        <w:left w:val="none" w:sz="0" w:space="0" w:color="auto"/>
        <w:bottom w:val="none" w:sz="0" w:space="0" w:color="auto"/>
        <w:right w:val="none" w:sz="0" w:space="0" w:color="auto"/>
      </w:divBdr>
    </w:div>
    <w:div w:id="974339156">
      <w:marLeft w:val="0"/>
      <w:marRight w:val="0"/>
      <w:marTop w:val="200"/>
      <w:marBottom w:val="0"/>
      <w:divBdr>
        <w:top w:val="none" w:sz="0" w:space="0" w:color="auto"/>
        <w:left w:val="none" w:sz="0" w:space="0" w:color="auto"/>
        <w:bottom w:val="none" w:sz="0" w:space="0" w:color="auto"/>
        <w:right w:val="none" w:sz="0" w:space="0" w:color="auto"/>
      </w:divBdr>
    </w:div>
    <w:div w:id="974723348">
      <w:marLeft w:val="0"/>
      <w:marRight w:val="0"/>
      <w:marTop w:val="200"/>
      <w:marBottom w:val="0"/>
      <w:divBdr>
        <w:top w:val="none" w:sz="0" w:space="0" w:color="auto"/>
        <w:left w:val="none" w:sz="0" w:space="0" w:color="auto"/>
        <w:bottom w:val="none" w:sz="0" w:space="0" w:color="auto"/>
        <w:right w:val="none" w:sz="0" w:space="0" w:color="auto"/>
      </w:divBdr>
    </w:div>
    <w:div w:id="975529315">
      <w:marLeft w:val="0"/>
      <w:marRight w:val="0"/>
      <w:marTop w:val="200"/>
      <w:marBottom w:val="0"/>
      <w:divBdr>
        <w:top w:val="none" w:sz="0" w:space="0" w:color="auto"/>
        <w:left w:val="none" w:sz="0" w:space="0" w:color="auto"/>
        <w:bottom w:val="none" w:sz="0" w:space="0" w:color="auto"/>
        <w:right w:val="none" w:sz="0" w:space="0" w:color="auto"/>
      </w:divBdr>
    </w:div>
    <w:div w:id="978654529">
      <w:marLeft w:val="0"/>
      <w:marRight w:val="0"/>
      <w:marTop w:val="200"/>
      <w:marBottom w:val="0"/>
      <w:divBdr>
        <w:top w:val="none" w:sz="0" w:space="0" w:color="auto"/>
        <w:left w:val="none" w:sz="0" w:space="0" w:color="auto"/>
        <w:bottom w:val="none" w:sz="0" w:space="0" w:color="auto"/>
        <w:right w:val="none" w:sz="0" w:space="0" w:color="auto"/>
      </w:divBdr>
    </w:div>
    <w:div w:id="979304819">
      <w:marLeft w:val="0"/>
      <w:marRight w:val="0"/>
      <w:marTop w:val="200"/>
      <w:marBottom w:val="0"/>
      <w:divBdr>
        <w:top w:val="none" w:sz="0" w:space="0" w:color="auto"/>
        <w:left w:val="none" w:sz="0" w:space="0" w:color="auto"/>
        <w:bottom w:val="none" w:sz="0" w:space="0" w:color="auto"/>
        <w:right w:val="none" w:sz="0" w:space="0" w:color="auto"/>
      </w:divBdr>
    </w:div>
    <w:div w:id="981882057">
      <w:marLeft w:val="0"/>
      <w:marRight w:val="0"/>
      <w:marTop w:val="200"/>
      <w:marBottom w:val="0"/>
      <w:divBdr>
        <w:top w:val="none" w:sz="0" w:space="0" w:color="auto"/>
        <w:left w:val="none" w:sz="0" w:space="0" w:color="auto"/>
        <w:bottom w:val="none" w:sz="0" w:space="0" w:color="auto"/>
        <w:right w:val="none" w:sz="0" w:space="0" w:color="auto"/>
      </w:divBdr>
    </w:div>
    <w:div w:id="982345176">
      <w:marLeft w:val="0"/>
      <w:marRight w:val="0"/>
      <w:marTop w:val="200"/>
      <w:marBottom w:val="0"/>
      <w:divBdr>
        <w:top w:val="none" w:sz="0" w:space="0" w:color="auto"/>
        <w:left w:val="none" w:sz="0" w:space="0" w:color="auto"/>
        <w:bottom w:val="none" w:sz="0" w:space="0" w:color="auto"/>
        <w:right w:val="none" w:sz="0" w:space="0" w:color="auto"/>
      </w:divBdr>
    </w:div>
    <w:div w:id="982656813">
      <w:marLeft w:val="0"/>
      <w:marRight w:val="0"/>
      <w:marTop w:val="200"/>
      <w:marBottom w:val="0"/>
      <w:divBdr>
        <w:top w:val="none" w:sz="0" w:space="0" w:color="auto"/>
        <w:left w:val="none" w:sz="0" w:space="0" w:color="auto"/>
        <w:bottom w:val="none" w:sz="0" w:space="0" w:color="auto"/>
        <w:right w:val="none" w:sz="0" w:space="0" w:color="auto"/>
      </w:divBdr>
    </w:div>
    <w:div w:id="983047820">
      <w:marLeft w:val="0"/>
      <w:marRight w:val="0"/>
      <w:marTop w:val="200"/>
      <w:marBottom w:val="0"/>
      <w:divBdr>
        <w:top w:val="none" w:sz="0" w:space="0" w:color="auto"/>
        <w:left w:val="none" w:sz="0" w:space="0" w:color="auto"/>
        <w:bottom w:val="none" w:sz="0" w:space="0" w:color="auto"/>
        <w:right w:val="none" w:sz="0" w:space="0" w:color="auto"/>
      </w:divBdr>
    </w:div>
    <w:div w:id="985235386">
      <w:marLeft w:val="0"/>
      <w:marRight w:val="0"/>
      <w:marTop w:val="200"/>
      <w:marBottom w:val="0"/>
      <w:divBdr>
        <w:top w:val="none" w:sz="0" w:space="0" w:color="auto"/>
        <w:left w:val="none" w:sz="0" w:space="0" w:color="auto"/>
        <w:bottom w:val="none" w:sz="0" w:space="0" w:color="auto"/>
        <w:right w:val="none" w:sz="0" w:space="0" w:color="auto"/>
      </w:divBdr>
    </w:div>
    <w:div w:id="985936380">
      <w:marLeft w:val="0"/>
      <w:marRight w:val="0"/>
      <w:marTop w:val="200"/>
      <w:marBottom w:val="0"/>
      <w:divBdr>
        <w:top w:val="none" w:sz="0" w:space="0" w:color="auto"/>
        <w:left w:val="none" w:sz="0" w:space="0" w:color="auto"/>
        <w:bottom w:val="none" w:sz="0" w:space="0" w:color="auto"/>
        <w:right w:val="none" w:sz="0" w:space="0" w:color="auto"/>
      </w:divBdr>
    </w:div>
    <w:div w:id="988823150">
      <w:marLeft w:val="0"/>
      <w:marRight w:val="0"/>
      <w:marTop w:val="200"/>
      <w:marBottom w:val="0"/>
      <w:divBdr>
        <w:top w:val="none" w:sz="0" w:space="0" w:color="auto"/>
        <w:left w:val="none" w:sz="0" w:space="0" w:color="auto"/>
        <w:bottom w:val="none" w:sz="0" w:space="0" w:color="auto"/>
        <w:right w:val="none" w:sz="0" w:space="0" w:color="auto"/>
      </w:divBdr>
    </w:div>
    <w:div w:id="992375563">
      <w:marLeft w:val="0"/>
      <w:marRight w:val="0"/>
      <w:marTop w:val="200"/>
      <w:marBottom w:val="0"/>
      <w:divBdr>
        <w:top w:val="none" w:sz="0" w:space="0" w:color="auto"/>
        <w:left w:val="none" w:sz="0" w:space="0" w:color="auto"/>
        <w:bottom w:val="none" w:sz="0" w:space="0" w:color="auto"/>
        <w:right w:val="none" w:sz="0" w:space="0" w:color="auto"/>
      </w:divBdr>
    </w:div>
    <w:div w:id="992488426">
      <w:marLeft w:val="0"/>
      <w:marRight w:val="0"/>
      <w:marTop w:val="200"/>
      <w:marBottom w:val="0"/>
      <w:divBdr>
        <w:top w:val="none" w:sz="0" w:space="0" w:color="auto"/>
        <w:left w:val="none" w:sz="0" w:space="0" w:color="auto"/>
        <w:bottom w:val="none" w:sz="0" w:space="0" w:color="auto"/>
        <w:right w:val="none" w:sz="0" w:space="0" w:color="auto"/>
      </w:divBdr>
    </w:div>
    <w:div w:id="992831687">
      <w:marLeft w:val="0"/>
      <w:marRight w:val="0"/>
      <w:marTop w:val="200"/>
      <w:marBottom w:val="0"/>
      <w:divBdr>
        <w:top w:val="none" w:sz="0" w:space="0" w:color="auto"/>
        <w:left w:val="none" w:sz="0" w:space="0" w:color="auto"/>
        <w:bottom w:val="none" w:sz="0" w:space="0" w:color="auto"/>
        <w:right w:val="none" w:sz="0" w:space="0" w:color="auto"/>
      </w:divBdr>
    </w:div>
    <w:div w:id="1002122137">
      <w:marLeft w:val="0"/>
      <w:marRight w:val="0"/>
      <w:marTop w:val="200"/>
      <w:marBottom w:val="0"/>
      <w:divBdr>
        <w:top w:val="none" w:sz="0" w:space="0" w:color="auto"/>
        <w:left w:val="none" w:sz="0" w:space="0" w:color="auto"/>
        <w:bottom w:val="none" w:sz="0" w:space="0" w:color="auto"/>
        <w:right w:val="none" w:sz="0" w:space="0" w:color="auto"/>
      </w:divBdr>
    </w:div>
    <w:div w:id="1002125309">
      <w:marLeft w:val="0"/>
      <w:marRight w:val="0"/>
      <w:marTop w:val="200"/>
      <w:marBottom w:val="0"/>
      <w:divBdr>
        <w:top w:val="none" w:sz="0" w:space="0" w:color="auto"/>
        <w:left w:val="none" w:sz="0" w:space="0" w:color="auto"/>
        <w:bottom w:val="none" w:sz="0" w:space="0" w:color="auto"/>
        <w:right w:val="none" w:sz="0" w:space="0" w:color="auto"/>
      </w:divBdr>
    </w:div>
    <w:div w:id="1004011896">
      <w:marLeft w:val="0"/>
      <w:marRight w:val="0"/>
      <w:marTop w:val="200"/>
      <w:marBottom w:val="0"/>
      <w:divBdr>
        <w:top w:val="none" w:sz="0" w:space="0" w:color="auto"/>
        <w:left w:val="none" w:sz="0" w:space="0" w:color="auto"/>
        <w:bottom w:val="none" w:sz="0" w:space="0" w:color="auto"/>
        <w:right w:val="none" w:sz="0" w:space="0" w:color="auto"/>
      </w:divBdr>
    </w:div>
    <w:div w:id="1006592701">
      <w:marLeft w:val="0"/>
      <w:marRight w:val="0"/>
      <w:marTop w:val="200"/>
      <w:marBottom w:val="0"/>
      <w:divBdr>
        <w:top w:val="none" w:sz="0" w:space="0" w:color="auto"/>
        <w:left w:val="none" w:sz="0" w:space="0" w:color="auto"/>
        <w:bottom w:val="none" w:sz="0" w:space="0" w:color="auto"/>
        <w:right w:val="none" w:sz="0" w:space="0" w:color="auto"/>
      </w:divBdr>
    </w:div>
    <w:div w:id="1007369884">
      <w:marLeft w:val="0"/>
      <w:marRight w:val="0"/>
      <w:marTop w:val="200"/>
      <w:marBottom w:val="0"/>
      <w:divBdr>
        <w:top w:val="none" w:sz="0" w:space="0" w:color="auto"/>
        <w:left w:val="none" w:sz="0" w:space="0" w:color="auto"/>
        <w:bottom w:val="none" w:sz="0" w:space="0" w:color="auto"/>
        <w:right w:val="none" w:sz="0" w:space="0" w:color="auto"/>
      </w:divBdr>
    </w:div>
    <w:div w:id="1007442070">
      <w:marLeft w:val="0"/>
      <w:marRight w:val="0"/>
      <w:marTop w:val="200"/>
      <w:marBottom w:val="0"/>
      <w:divBdr>
        <w:top w:val="none" w:sz="0" w:space="0" w:color="auto"/>
        <w:left w:val="none" w:sz="0" w:space="0" w:color="auto"/>
        <w:bottom w:val="none" w:sz="0" w:space="0" w:color="auto"/>
        <w:right w:val="none" w:sz="0" w:space="0" w:color="auto"/>
      </w:divBdr>
    </w:div>
    <w:div w:id="1007713894">
      <w:marLeft w:val="0"/>
      <w:marRight w:val="0"/>
      <w:marTop w:val="100"/>
      <w:marBottom w:val="0"/>
      <w:divBdr>
        <w:top w:val="none" w:sz="0" w:space="0" w:color="auto"/>
        <w:left w:val="none" w:sz="0" w:space="0" w:color="auto"/>
        <w:bottom w:val="none" w:sz="0" w:space="0" w:color="auto"/>
        <w:right w:val="none" w:sz="0" w:space="0" w:color="auto"/>
      </w:divBdr>
    </w:div>
    <w:div w:id="1008095789">
      <w:marLeft w:val="0"/>
      <w:marRight w:val="0"/>
      <w:marTop w:val="200"/>
      <w:marBottom w:val="0"/>
      <w:divBdr>
        <w:top w:val="none" w:sz="0" w:space="0" w:color="auto"/>
        <w:left w:val="none" w:sz="0" w:space="0" w:color="auto"/>
        <w:bottom w:val="none" w:sz="0" w:space="0" w:color="auto"/>
        <w:right w:val="none" w:sz="0" w:space="0" w:color="auto"/>
      </w:divBdr>
    </w:div>
    <w:div w:id="1008482614">
      <w:marLeft w:val="0"/>
      <w:marRight w:val="0"/>
      <w:marTop w:val="200"/>
      <w:marBottom w:val="0"/>
      <w:divBdr>
        <w:top w:val="none" w:sz="0" w:space="0" w:color="auto"/>
        <w:left w:val="none" w:sz="0" w:space="0" w:color="auto"/>
        <w:bottom w:val="none" w:sz="0" w:space="0" w:color="auto"/>
        <w:right w:val="none" w:sz="0" w:space="0" w:color="auto"/>
      </w:divBdr>
    </w:div>
    <w:div w:id="1008752011">
      <w:marLeft w:val="0"/>
      <w:marRight w:val="0"/>
      <w:marTop w:val="0"/>
      <w:marBottom w:val="0"/>
      <w:divBdr>
        <w:top w:val="none" w:sz="0" w:space="0" w:color="auto"/>
        <w:left w:val="none" w:sz="0" w:space="0" w:color="auto"/>
        <w:bottom w:val="none" w:sz="0" w:space="0" w:color="auto"/>
        <w:right w:val="none" w:sz="0" w:space="0" w:color="auto"/>
      </w:divBdr>
      <w:divsChild>
        <w:div w:id="913276705">
          <w:marLeft w:val="0"/>
          <w:marRight w:val="0"/>
          <w:marTop w:val="0"/>
          <w:marBottom w:val="0"/>
          <w:divBdr>
            <w:top w:val="none" w:sz="0" w:space="0" w:color="auto"/>
            <w:left w:val="none" w:sz="0" w:space="0" w:color="auto"/>
            <w:bottom w:val="none" w:sz="0" w:space="0" w:color="auto"/>
            <w:right w:val="none" w:sz="0" w:space="0" w:color="auto"/>
          </w:divBdr>
          <w:divsChild>
            <w:div w:id="16698678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11494790">
      <w:marLeft w:val="0"/>
      <w:marRight w:val="0"/>
      <w:marTop w:val="200"/>
      <w:marBottom w:val="0"/>
      <w:divBdr>
        <w:top w:val="none" w:sz="0" w:space="0" w:color="auto"/>
        <w:left w:val="none" w:sz="0" w:space="0" w:color="auto"/>
        <w:bottom w:val="none" w:sz="0" w:space="0" w:color="auto"/>
        <w:right w:val="none" w:sz="0" w:space="0" w:color="auto"/>
      </w:divBdr>
    </w:div>
    <w:div w:id="1012295776">
      <w:marLeft w:val="0"/>
      <w:marRight w:val="0"/>
      <w:marTop w:val="200"/>
      <w:marBottom w:val="0"/>
      <w:divBdr>
        <w:top w:val="none" w:sz="0" w:space="0" w:color="auto"/>
        <w:left w:val="none" w:sz="0" w:space="0" w:color="auto"/>
        <w:bottom w:val="none" w:sz="0" w:space="0" w:color="auto"/>
        <w:right w:val="none" w:sz="0" w:space="0" w:color="auto"/>
      </w:divBdr>
    </w:div>
    <w:div w:id="1012874502">
      <w:marLeft w:val="0"/>
      <w:marRight w:val="0"/>
      <w:marTop w:val="200"/>
      <w:marBottom w:val="0"/>
      <w:divBdr>
        <w:top w:val="none" w:sz="0" w:space="0" w:color="auto"/>
        <w:left w:val="none" w:sz="0" w:space="0" w:color="auto"/>
        <w:bottom w:val="none" w:sz="0" w:space="0" w:color="auto"/>
        <w:right w:val="none" w:sz="0" w:space="0" w:color="auto"/>
      </w:divBdr>
    </w:div>
    <w:div w:id="1014265911">
      <w:marLeft w:val="0"/>
      <w:marRight w:val="0"/>
      <w:marTop w:val="200"/>
      <w:marBottom w:val="0"/>
      <w:divBdr>
        <w:top w:val="none" w:sz="0" w:space="0" w:color="auto"/>
        <w:left w:val="none" w:sz="0" w:space="0" w:color="auto"/>
        <w:bottom w:val="none" w:sz="0" w:space="0" w:color="auto"/>
        <w:right w:val="none" w:sz="0" w:space="0" w:color="auto"/>
      </w:divBdr>
    </w:div>
    <w:div w:id="1015112229">
      <w:marLeft w:val="0"/>
      <w:marRight w:val="0"/>
      <w:marTop w:val="200"/>
      <w:marBottom w:val="0"/>
      <w:divBdr>
        <w:top w:val="none" w:sz="0" w:space="0" w:color="auto"/>
        <w:left w:val="none" w:sz="0" w:space="0" w:color="auto"/>
        <w:bottom w:val="none" w:sz="0" w:space="0" w:color="auto"/>
        <w:right w:val="none" w:sz="0" w:space="0" w:color="auto"/>
      </w:divBdr>
    </w:div>
    <w:div w:id="1015578247">
      <w:marLeft w:val="0"/>
      <w:marRight w:val="0"/>
      <w:marTop w:val="200"/>
      <w:marBottom w:val="0"/>
      <w:divBdr>
        <w:top w:val="none" w:sz="0" w:space="0" w:color="auto"/>
        <w:left w:val="none" w:sz="0" w:space="0" w:color="auto"/>
        <w:bottom w:val="none" w:sz="0" w:space="0" w:color="auto"/>
        <w:right w:val="none" w:sz="0" w:space="0" w:color="auto"/>
      </w:divBdr>
    </w:div>
    <w:div w:id="1018391887">
      <w:marLeft w:val="0"/>
      <w:marRight w:val="0"/>
      <w:marTop w:val="200"/>
      <w:marBottom w:val="0"/>
      <w:divBdr>
        <w:top w:val="none" w:sz="0" w:space="0" w:color="auto"/>
        <w:left w:val="none" w:sz="0" w:space="0" w:color="auto"/>
        <w:bottom w:val="none" w:sz="0" w:space="0" w:color="auto"/>
        <w:right w:val="none" w:sz="0" w:space="0" w:color="auto"/>
      </w:divBdr>
    </w:div>
    <w:div w:id="1022589535">
      <w:marLeft w:val="0"/>
      <w:marRight w:val="0"/>
      <w:marTop w:val="0"/>
      <w:marBottom w:val="0"/>
      <w:divBdr>
        <w:top w:val="none" w:sz="0" w:space="0" w:color="auto"/>
        <w:left w:val="none" w:sz="0" w:space="0" w:color="auto"/>
        <w:bottom w:val="none" w:sz="0" w:space="0" w:color="auto"/>
        <w:right w:val="none" w:sz="0" w:space="0" w:color="auto"/>
      </w:divBdr>
      <w:divsChild>
        <w:div w:id="388309676">
          <w:marLeft w:val="0"/>
          <w:marRight w:val="0"/>
          <w:marTop w:val="200"/>
          <w:marBottom w:val="0"/>
          <w:divBdr>
            <w:top w:val="none" w:sz="0" w:space="0" w:color="auto"/>
            <w:left w:val="none" w:sz="0" w:space="0" w:color="auto"/>
            <w:bottom w:val="none" w:sz="0" w:space="0" w:color="auto"/>
            <w:right w:val="none" w:sz="0" w:space="0" w:color="auto"/>
          </w:divBdr>
        </w:div>
      </w:divsChild>
    </w:div>
    <w:div w:id="1023282902">
      <w:marLeft w:val="0"/>
      <w:marRight w:val="0"/>
      <w:marTop w:val="200"/>
      <w:marBottom w:val="0"/>
      <w:divBdr>
        <w:top w:val="none" w:sz="0" w:space="0" w:color="auto"/>
        <w:left w:val="none" w:sz="0" w:space="0" w:color="auto"/>
        <w:bottom w:val="none" w:sz="0" w:space="0" w:color="auto"/>
        <w:right w:val="none" w:sz="0" w:space="0" w:color="auto"/>
      </w:divBdr>
    </w:div>
    <w:div w:id="1026172139">
      <w:marLeft w:val="0"/>
      <w:marRight w:val="0"/>
      <w:marTop w:val="0"/>
      <w:marBottom w:val="0"/>
      <w:divBdr>
        <w:top w:val="none" w:sz="0" w:space="0" w:color="auto"/>
        <w:left w:val="none" w:sz="0" w:space="0" w:color="auto"/>
        <w:bottom w:val="none" w:sz="0" w:space="0" w:color="auto"/>
        <w:right w:val="none" w:sz="0" w:space="0" w:color="auto"/>
      </w:divBdr>
      <w:divsChild>
        <w:div w:id="1095903186">
          <w:marLeft w:val="0"/>
          <w:marRight w:val="0"/>
          <w:marTop w:val="0"/>
          <w:marBottom w:val="0"/>
          <w:divBdr>
            <w:top w:val="none" w:sz="0" w:space="0" w:color="auto"/>
            <w:left w:val="none" w:sz="0" w:space="0" w:color="auto"/>
            <w:bottom w:val="none" w:sz="0" w:space="0" w:color="auto"/>
            <w:right w:val="none" w:sz="0" w:space="0" w:color="auto"/>
          </w:divBdr>
          <w:divsChild>
            <w:div w:id="6258172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26325691">
      <w:marLeft w:val="0"/>
      <w:marRight w:val="0"/>
      <w:marTop w:val="200"/>
      <w:marBottom w:val="0"/>
      <w:divBdr>
        <w:top w:val="none" w:sz="0" w:space="0" w:color="auto"/>
        <w:left w:val="none" w:sz="0" w:space="0" w:color="auto"/>
        <w:bottom w:val="none" w:sz="0" w:space="0" w:color="auto"/>
        <w:right w:val="none" w:sz="0" w:space="0" w:color="auto"/>
      </w:divBdr>
    </w:div>
    <w:div w:id="1026371457">
      <w:marLeft w:val="0"/>
      <w:marRight w:val="0"/>
      <w:marTop w:val="200"/>
      <w:marBottom w:val="0"/>
      <w:divBdr>
        <w:top w:val="none" w:sz="0" w:space="0" w:color="auto"/>
        <w:left w:val="none" w:sz="0" w:space="0" w:color="auto"/>
        <w:bottom w:val="none" w:sz="0" w:space="0" w:color="auto"/>
        <w:right w:val="none" w:sz="0" w:space="0" w:color="auto"/>
      </w:divBdr>
    </w:div>
    <w:div w:id="1026635680">
      <w:marLeft w:val="0"/>
      <w:marRight w:val="0"/>
      <w:marTop w:val="200"/>
      <w:marBottom w:val="0"/>
      <w:divBdr>
        <w:top w:val="none" w:sz="0" w:space="0" w:color="auto"/>
        <w:left w:val="none" w:sz="0" w:space="0" w:color="auto"/>
        <w:bottom w:val="none" w:sz="0" w:space="0" w:color="auto"/>
        <w:right w:val="none" w:sz="0" w:space="0" w:color="auto"/>
      </w:divBdr>
    </w:div>
    <w:div w:id="1027372341">
      <w:marLeft w:val="0"/>
      <w:marRight w:val="0"/>
      <w:marTop w:val="200"/>
      <w:marBottom w:val="0"/>
      <w:divBdr>
        <w:top w:val="none" w:sz="0" w:space="0" w:color="auto"/>
        <w:left w:val="none" w:sz="0" w:space="0" w:color="auto"/>
        <w:bottom w:val="none" w:sz="0" w:space="0" w:color="auto"/>
        <w:right w:val="none" w:sz="0" w:space="0" w:color="auto"/>
      </w:divBdr>
    </w:div>
    <w:div w:id="1028793213">
      <w:marLeft w:val="0"/>
      <w:marRight w:val="0"/>
      <w:marTop w:val="200"/>
      <w:marBottom w:val="0"/>
      <w:divBdr>
        <w:top w:val="none" w:sz="0" w:space="0" w:color="auto"/>
        <w:left w:val="none" w:sz="0" w:space="0" w:color="auto"/>
        <w:bottom w:val="none" w:sz="0" w:space="0" w:color="auto"/>
        <w:right w:val="none" w:sz="0" w:space="0" w:color="auto"/>
      </w:divBdr>
    </w:div>
    <w:div w:id="1029180459">
      <w:marLeft w:val="0"/>
      <w:marRight w:val="0"/>
      <w:marTop w:val="200"/>
      <w:marBottom w:val="0"/>
      <w:divBdr>
        <w:top w:val="none" w:sz="0" w:space="0" w:color="auto"/>
        <w:left w:val="none" w:sz="0" w:space="0" w:color="auto"/>
        <w:bottom w:val="none" w:sz="0" w:space="0" w:color="auto"/>
        <w:right w:val="none" w:sz="0" w:space="0" w:color="auto"/>
      </w:divBdr>
    </w:div>
    <w:div w:id="1032195592">
      <w:marLeft w:val="0"/>
      <w:marRight w:val="0"/>
      <w:marTop w:val="200"/>
      <w:marBottom w:val="0"/>
      <w:divBdr>
        <w:top w:val="none" w:sz="0" w:space="0" w:color="auto"/>
        <w:left w:val="none" w:sz="0" w:space="0" w:color="auto"/>
        <w:bottom w:val="none" w:sz="0" w:space="0" w:color="auto"/>
        <w:right w:val="none" w:sz="0" w:space="0" w:color="auto"/>
      </w:divBdr>
    </w:div>
    <w:div w:id="1033992573">
      <w:marLeft w:val="0"/>
      <w:marRight w:val="0"/>
      <w:marTop w:val="200"/>
      <w:marBottom w:val="0"/>
      <w:divBdr>
        <w:top w:val="none" w:sz="0" w:space="0" w:color="auto"/>
        <w:left w:val="none" w:sz="0" w:space="0" w:color="auto"/>
        <w:bottom w:val="none" w:sz="0" w:space="0" w:color="auto"/>
        <w:right w:val="none" w:sz="0" w:space="0" w:color="auto"/>
      </w:divBdr>
    </w:div>
    <w:div w:id="1036930159">
      <w:marLeft w:val="0"/>
      <w:marRight w:val="0"/>
      <w:marTop w:val="0"/>
      <w:marBottom w:val="0"/>
      <w:divBdr>
        <w:top w:val="none" w:sz="0" w:space="0" w:color="auto"/>
        <w:left w:val="none" w:sz="0" w:space="0" w:color="auto"/>
        <w:bottom w:val="none" w:sz="0" w:space="0" w:color="auto"/>
        <w:right w:val="none" w:sz="0" w:space="0" w:color="auto"/>
      </w:divBdr>
      <w:divsChild>
        <w:div w:id="575870415">
          <w:marLeft w:val="0"/>
          <w:marRight w:val="0"/>
          <w:marTop w:val="200"/>
          <w:marBottom w:val="0"/>
          <w:divBdr>
            <w:top w:val="none" w:sz="0" w:space="0" w:color="auto"/>
            <w:left w:val="none" w:sz="0" w:space="0" w:color="auto"/>
            <w:bottom w:val="none" w:sz="0" w:space="0" w:color="auto"/>
            <w:right w:val="none" w:sz="0" w:space="0" w:color="auto"/>
          </w:divBdr>
        </w:div>
      </w:divsChild>
    </w:div>
    <w:div w:id="1037510479">
      <w:marLeft w:val="0"/>
      <w:marRight w:val="0"/>
      <w:marTop w:val="200"/>
      <w:marBottom w:val="0"/>
      <w:divBdr>
        <w:top w:val="none" w:sz="0" w:space="0" w:color="auto"/>
        <w:left w:val="none" w:sz="0" w:space="0" w:color="auto"/>
        <w:bottom w:val="none" w:sz="0" w:space="0" w:color="auto"/>
        <w:right w:val="none" w:sz="0" w:space="0" w:color="auto"/>
      </w:divBdr>
    </w:div>
    <w:div w:id="1038510398">
      <w:marLeft w:val="0"/>
      <w:marRight w:val="0"/>
      <w:marTop w:val="200"/>
      <w:marBottom w:val="0"/>
      <w:divBdr>
        <w:top w:val="none" w:sz="0" w:space="0" w:color="auto"/>
        <w:left w:val="none" w:sz="0" w:space="0" w:color="auto"/>
        <w:bottom w:val="none" w:sz="0" w:space="0" w:color="auto"/>
        <w:right w:val="none" w:sz="0" w:space="0" w:color="auto"/>
      </w:divBdr>
      <w:divsChild>
        <w:div w:id="381295577">
          <w:marLeft w:val="0"/>
          <w:marRight w:val="0"/>
          <w:marTop w:val="0"/>
          <w:marBottom w:val="0"/>
          <w:divBdr>
            <w:top w:val="none" w:sz="0" w:space="0" w:color="auto"/>
            <w:left w:val="none" w:sz="0" w:space="0" w:color="auto"/>
            <w:bottom w:val="none" w:sz="0" w:space="0" w:color="auto"/>
            <w:right w:val="none" w:sz="0" w:space="0" w:color="auto"/>
          </w:divBdr>
        </w:div>
        <w:div w:id="1866945237">
          <w:marLeft w:val="0"/>
          <w:marRight w:val="0"/>
          <w:marTop w:val="0"/>
          <w:marBottom w:val="0"/>
          <w:divBdr>
            <w:top w:val="none" w:sz="0" w:space="0" w:color="auto"/>
            <w:left w:val="none" w:sz="0" w:space="0" w:color="auto"/>
            <w:bottom w:val="none" w:sz="0" w:space="0" w:color="auto"/>
            <w:right w:val="none" w:sz="0" w:space="0" w:color="auto"/>
          </w:divBdr>
        </w:div>
        <w:div w:id="1744135462">
          <w:marLeft w:val="0"/>
          <w:marRight w:val="0"/>
          <w:marTop w:val="0"/>
          <w:marBottom w:val="0"/>
          <w:divBdr>
            <w:top w:val="none" w:sz="0" w:space="0" w:color="auto"/>
            <w:left w:val="none" w:sz="0" w:space="0" w:color="auto"/>
            <w:bottom w:val="none" w:sz="0" w:space="0" w:color="auto"/>
            <w:right w:val="none" w:sz="0" w:space="0" w:color="auto"/>
          </w:divBdr>
        </w:div>
      </w:divsChild>
    </w:div>
    <w:div w:id="1040591884">
      <w:marLeft w:val="0"/>
      <w:marRight w:val="0"/>
      <w:marTop w:val="200"/>
      <w:marBottom w:val="0"/>
      <w:divBdr>
        <w:top w:val="none" w:sz="0" w:space="0" w:color="auto"/>
        <w:left w:val="none" w:sz="0" w:space="0" w:color="auto"/>
        <w:bottom w:val="none" w:sz="0" w:space="0" w:color="auto"/>
        <w:right w:val="none" w:sz="0" w:space="0" w:color="auto"/>
      </w:divBdr>
    </w:div>
    <w:div w:id="1041829948">
      <w:marLeft w:val="0"/>
      <w:marRight w:val="0"/>
      <w:marTop w:val="200"/>
      <w:marBottom w:val="0"/>
      <w:divBdr>
        <w:top w:val="none" w:sz="0" w:space="0" w:color="auto"/>
        <w:left w:val="none" w:sz="0" w:space="0" w:color="auto"/>
        <w:bottom w:val="none" w:sz="0" w:space="0" w:color="auto"/>
        <w:right w:val="none" w:sz="0" w:space="0" w:color="auto"/>
      </w:divBdr>
    </w:div>
    <w:div w:id="1044981235">
      <w:marLeft w:val="0"/>
      <w:marRight w:val="0"/>
      <w:marTop w:val="200"/>
      <w:marBottom w:val="0"/>
      <w:divBdr>
        <w:top w:val="none" w:sz="0" w:space="0" w:color="auto"/>
        <w:left w:val="none" w:sz="0" w:space="0" w:color="auto"/>
        <w:bottom w:val="none" w:sz="0" w:space="0" w:color="auto"/>
        <w:right w:val="none" w:sz="0" w:space="0" w:color="auto"/>
      </w:divBdr>
    </w:div>
    <w:div w:id="1047991789">
      <w:marLeft w:val="0"/>
      <w:marRight w:val="0"/>
      <w:marTop w:val="200"/>
      <w:marBottom w:val="0"/>
      <w:divBdr>
        <w:top w:val="none" w:sz="0" w:space="0" w:color="auto"/>
        <w:left w:val="none" w:sz="0" w:space="0" w:color="auto"/>
        <w:bottom w:val="none" w:sz="0" w:space="0" w:color="auto"/>
        <w:right w:val="none" w:sz="0" w:space="0" w:color="auto"/>
      </w:divBdr>
    </w:div>
    <w:div w:id="1049691033">
      <w:marLeft w:val="0"/>
      <w:marRight w:val="0"/>
      <w:marTop w:val="200"/>
      <w:marBottom w:val="0"/>
      <w:divBdr>
        <w:top w:val="none" w:sz="0" w:space="0" w:color="auto"/>
        <w:left w:val="none" w:sz="0" w:space="0" w:color="auto"/>
        <w:bottom w:val="none" w:sz="0" w:space="0" w:color="auto"/>
        <w:right w:val="none" w:sz="0" w:space="0" w:color="auto"/>
      </w:divBdr>
    </w:div>
    <w:div w:id="1051229671">
      <w:marLeft w:val="0"/>
      <w:marRight w:val="0"/>
      <w:marTop w:val="200"/>
      <w:marBottom w:val="0"/>
      <w:divBdr>
        <w:top w:val="none" w:sz="0" w:space="0" w:color="auto"/>
        <w:left w:val="none" w:sz="0" w:space="0" w:color="auto"/>
        <w:bottom w:val="none" w:sz="0" w:space="0" w:color="auto"/>
        <w:right w:val="none" w:sz="0" w:space="0" w:color="auto"/>
      </w:divBdr>
    </w:div>
    <w:div w:id="1051266480">
      <w:marLeft w:val="0"/>
      <w:marRight w:val="0"/>
      <w:marTop w:val="200"/>
      <w:marBottom w:val="0"/>
      <w:divBdr>
        <w:top w:val="none" w:sz="0" w:space="0" w:color="auto"/>
        <w:left w:val="none" w:sz="0" w:space="0" w:color="auto"/>
        <w:bottom w:val="none" w:sz="0" w:space="0" w:color="auto"/>
        <w:right w:val="none" w:sz="0" w:space="0" w:color="auto"/>
      </w:divBdr>
    </w:div>
    <w:div w:id="1052190678">
      <w:marLeft w:val="0"/>
      <w:marRight w:val="0"/>
      <w:marTop w:val="200"/>
      <w:marBottom w:val="0"/>
      <w:divBdr>
        <w:top w:val="none" w:sz="0" w:space="0" w:color="auto"/>
        <w:left w:val="none" w:sz="0" w:space="0" w:color="auto"/>
        <w:bottom w:val="none" w:sz="0" w:space="0" w:color="auto"/>
        <w:right w:val="none" w:sz="0" w:space="0" w:color="auto"/>
      </w:divBdr>
    </w:div>
    <w:div w:id="1053388159">
      <w:marLeft w:val="0"/>
      <w:marRight w:val="0"/>
      <w:marTop w:val="100"/>
      <w:marBottom w:val="0"/>
      <w:divBdr>
        <w:top w:val="none" w:sz="0" w:space="0" w:color="auto"/>
        <w:left w:val="none" w:sz="0" w:space="0" w:color="auto"/>
        <w:bottom w:val="none" w:sz="0" w:space="0" w:color="auto"/>
        <w:right w:val="none" w:sz="0" w:space="0" w:color="auto"/>
      </w:divBdr>
    </w:div>
    <w:div w:id="1056969711">
      <w:marLeft w:val="0"/>
      <w:marRight w:val="0"/>
      <w:marTop w:val="0"/>
      <w:marBottom w:val="0"/>
      <w:divBdr>
        <w:top w:val="none" w:sz="0" w:space="0" w:color="auto"/>
        <w:left w:val="none" w:sz="0" w:space="0" w:color="auto"/>
        <w:bottom w:val="none" w:sz="0" w:space="0" w:color="auto"/>
        <w:right w:val="none" w:sz="0" w:space="0" w:color="auto"/>
      </w:divBdr>
      <w:divsChild>
        <w:div w:id="1905411272">
          <w:marLeft w:val="0"/>
          <w:marRight w:val="0"/>
          <w:marTop w:val="200"/>
          <w:marBottom w:val="0"/>
          <w:divBdr>
            <w:top w:val="none" w:sz="0" w:space="0" w:color="auto"/>
            <w:left w:val="none" w:sz="0" w:space="0" w:color="auto"/>
            <w:bottom w:val="none" w:sz="0" w:space="0" w:color="auto"/>
            <w:right w:val="none" w:sz="0" w:space="0" w:color="auto"/>
          </w:divBdr>
        </w:div>
      </w:divsChild>
    </w:div>
    <w:div w:id="1057244164">
      <w:marLeft w:val="0"/>
      <w:marRight w:val="0"/>
      <w:marTop w:val="200"/>
      <w:marBottom w:val="0"/>
      <w:divBdr>
        <w:top w:val="none" w:sz="0" w:space="0" w:color="auto"/>
        <w:left w:val="none" w:sz="0" w:space="0" w:color="auto"/>
        <w:bottom w:val="none" w:sz="0" w:space="0" w:color="auto"/>
        <w:right w:val="none" w:sz="0" w:space="0" w:color="auto"/>
      </w:divBdr>
    </w:div>
    <w:div w:id="1057585269">
      <w:marLeft w:val="0"/>
      <w:marRight w:val="0"/>
      <w:marTop w:val="200"/>
      <w:marBottom w:val="0"/>
      <w:divBdr>
        <w:top w:val="none" w:sz="0" w:space="0" w:color="auto"/>
        <w:left w:val="none" w:sz="0" w:space="0" w:color="auto"/>
        <w:bottom w:val="none" w:sz="0" w:space="0" w:color="auto"/>
        <w:right w:val="none" w:sz="0" w:space="0" w:color="auto"/>
      </w:divBdr>
    </w:div>
    <w:div w:id="1064763998">
      <w:marLeft w:val="0"/>
      <w:marRight w:val="0"/>
      <w:marTop w:val="0"/>
      <w:marBottom w:val="0"/>
      <w:divBdr>
        <w:top w:val="none" w:sz="0" w:space="0" w:color="auto"/>
        <w:left w:val="none" w:sz="0" w:space="0" w:color="auto"/>
        <w:bottom w:val="none" w:sz="0" w:space="0" w:color="auto"/>
        <w:right w:val="none" w:sz="0" w:space="0" w:color="auto"/>
      </w:divBdr>
      <w:divsChild>
        <w:div w:id="2045444308">
          <w:marLeft w:val="0"/>
          <w:marRight w:val="0"/>
          <w:marTop w:val="0"/>
          <w:marBottom w:val="0"/>
          <w:divBdr>
            <w:top w:val="none" w:sz="0" w:space="0" w:color="auto"/>
            <w:left w:val="none" w:sz="0" w:space="0" w:color="auto"/>
            <w:bottom w:val="none" w:sz="0" w:space="0" w:color="auto"/>
            <w:right w:val="none" w:sz="0" w:space="0" w:color="auto"/>
          </w:divBdr>
          <w:divsChild>
            <w:div w:id="46408029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66681787">
      <w:marLeft w:val="0"/>
      <w:marRight w:val="0"/>
      <w:marTop w:val="200"/>
      <w:marBottom w:val="0"/>
      <w:divBdr>
        <w:top w:val="none" w:sz="0" w:space="0" w:color="auto"/>
        <w:left w:val="none" w:sz="0" w:space="0" w:color="auto"/>
        <w:bottom w:val="none" w:sz="0" w:space="0" w:color="auto"/>
        <w:right w:val="none" w:sz="0" w:space="0" w:color="auto"/>
      </w:divBdr>
    </w:div>
    <w:div w:id="1066880257">
      <w:marLeft w:val="0"/>
      <w:marRight w:val="0"/>
      <w:marTop w:val="200"/>
      <w:marBottom w:val="0"/>
      <w:divBdr>
        <w:top w:val="none" w:sz="0" w:space="0" w:color="auto"/>
        <w:left w:val="none" w:sz="0" w:space="0" w:color="auto"/>
        <w:bottom w:val="none" w:sz="0" w:space="0" w:color="auto"/>
        <w:right w:val="none" w:sz="0" w:space="0" w:color="auto"/>
      </w:divBdr>
    </w:div>
    <w:div w:id="1074621323">
      <w:marLeft w:val="0"/>
      <w:marRight w:val="0"/>
      <w:marTop w:val="200"/>
      <w:marBottom w:val="0"/>
      <w:divBdr>
        <w:top w:val="none" w:sz="0" w:space="0" w:color="auto"/>
        <w:left w:val="none" w:sz="0" w:space="0" w:color="auto"/>
        <w:bottom w:val="none" w:sz="0" w:space="0" w:color="auto"/>
        <w:right w:val="none" w:sz="0" w:space="0" w:color="auto"/>
      </w:divBdr>
    </w:div>
    <w:div w:id="1077365025">
      <w:marLeft w:val="0"/>
      <w:marRight w:val="0"/>
      <w:marTop w:val="200"/>
      <w:marBottom w:val="0"/>
      <w:divBdr>
        <w:top w:val="none" w:sz="0" w:space="0" w:color="auto"/>
        <w:left w:val="none" w:sz="0" w:space="0" w:color="auto"/>
        <w:bottom w:val="none" w:sz="0" w:space="0" w:color="auto"/>
        <w:right w:val="none" w:sz="0" w:space="0" w:color="auto"/>
      </w:divBdr>
    </w:div>
    <w:div w:id="1080178927">
      <w:marLeft w:val="0"/>
      <w:marRight w:val="0"/>
      <w:marTop w:val="200"/>
      <w:marBottom w:val="0"/>
      <w:divBdr>
        <w:top w:val="none" w:sz="0" w:space="0" w:color="auto"/>
        <w:left w:val="none" w:sz="0" w:space="0" w:color="auto"/>
        <w:bottom w:val="none" w:sz="0" w:space="0" w:color="auto"/>
        <w:right w:val="none" w:sz="0" w:space="0" w:color="auto"/>
      </w:divBdr>
    </w:div>
    <w:div w:id="1080760957">
      <w:marLeft w:val="0"/>
      <w:marRight w:val="0"/>
      <w:marTop w:val="0"/>
      <w:marBottom w:val="0"/>
      <w:divBdr>
        <w:top w:val="none" w:sz="0" w:space="0" w:color="auto"/>
        <w:left w:val="none" w:sz="0" w:space="0" w:color="auto"/>
        <w:bottom w:val="none" w:sz="0" w:space="0" w:color="auto"/>
        <w:right w:val="none" w:sz="0" w:space="0" w:color="auto"/>
      </w:divBdr>
      <w:divsChild>
        <w:div w:id="30692493">
          <w:marLeft w:val="0"/>
          <w:marRight w:val="0"/>
          <w:marTop w:val="200"/>
          <w:marBottom w:val="0"/>
          <w:divBdr>
            <w:top w:val="none" w:sz="0" w:space="0" w:color="auto"/>
            <w:left w:val="none" w:sz="0" w:space="0" w:color="auto"/>
            <w:bottom w:val="none" w:sz="0" w:space="0" w:color="auto"/>
            <w:right w:val="none" w:sz="0" w:space="0" w:color="auto"/>
          </w:divBdr>
        </w:div>
      </w:divsChild>
    </w:div>
    <w:div w:id="1081827187">
      <w:marLeft w:val="0"/>
      <w:marRight w:val="0"/>
      <w:marTop w:val="200"/>
      <w:marBottom w:val="0"/>
      <w:divBdr>
        <w:top w:val="none" w:sz="0" w:space="0" w:color="auto"/>
        <w:left w:val="none" w:sz="0" w:space="0" w:color="auto"/>
        <w:bottom w:val="none" w:sz="0" w:space="0" w:color="auto"/>
        <w:right w:val="none" w:sz="0" w:space="0" w:color="auto"/>
      </w:divBdr>
    </w:div>
    <w:div w:id="1082340120">
      <w:marLeft w:val="0"/>
      <w:marRight w:val="0"/>
      <w:marTop w:val="200"/>
      <w:marBottom w:val="0"/>
      <w:divBdr>
        <w:top w:val="none" w:sz="0" w:space="0" w:color="auto"/>
        <w:left w:val="none" w:sz="0" w:space="0" w:color="auto"/>
        <w:bottom w:val="none" w:sz="0" w:space="0" w:color="auto"/>
        <w:right w:val="none" w:sz="0" w:space="0" w:color="auto"/>
      </w:divBdr>
    </w:div>
    <w:div w:id="1083382053">
      <w:marLeft w:val="0"/>
      <w:marRight w:val="0"/>
      <w:marTop w:val="200"/>
      <w:marBottom w:val="0"/>
      <w:divBdr>
        <w:top w:val="none" w:sz="0" w:space="0" w:color="auto"/>
        <w:left w:val="none" w:sz="0" w:space="0" w:color="auto"/>
        <w:bottom w:val="none" w:sz="0" w:space="0" w:color="auto"/>
        <w:right w:val="none" w:sz="0" w:space="0" w:color="auto"/>
      </w:divBdr>
    </w:div>
    <w:div w:id="1083448965">
      <w:marLeft w:val="0"/>
      <w:marRight w:val="0"/>
      <w:marTop w:val="200"/>
      <w:marBottom w:val="0"/>
      <w:divBdr>
        <w:top w:val="none" w:sz="0" w:space="0" w:color="auto"/>
        <w:left w:val="none" w:sz="0" w:space="0" w:color="auto"/>
        <w:bottom w:val="none" w:sz="0" w:space="0" w:color="auto"/>
        <w:right w:val="none" w:sz="0" w:space="0" w:color="auto"/>
      </w:divBdr>
    </w:div>
    <w:div w:id="1083794006">
      <w:marLeft w:val="0"/>
      <w:marRight w:val="0"/>
      <w:marTop w:val="200"/>
      <w:marBottom w:val="0"/>
      <w:divBdr>
        <w:top w:val="none" w:sz="0" w:space="0" w:color="auto"/>
        <w:left w:val="none" w:sz="0" w:space="0" w:color="auto"/>
        <w:bottom w:val="none" w:sz="0" w:space="0" w:color="auto"/>
        <w:right w:val="none" w:sz="0" w:space="0" w:color="auto"/>
      </w:divBdr>
    </w:div>
    <w:div w:id="1084644205">
      <w:marLeft w:val="0"/>
      <w:marRight w:val="0"/>
      <w:marTop w:val="200"/>
      <w:marBottom w:val="0"/>
      <w:divBdr>
        <w:top w:val="none" w:sz="0" w:space="0" w:color="auto"/>
        <w:left w:val="none" w:sz="0" w:space="0" w:color="auto"/>
        <w:bottom w:val="none" w:sz="0" w:space="0" w:color="auto"/>
        <w:right w:val="none" w:sz="0" w:space="0" w:color="auto"/>
      </w:divBdr>
    </w:div>
    <w:div w:id="1090393138">
      <w:marLeft w:val="0"/>
      <w:marRight w:val="0"/>
      <w:marTop w:val="200"/>
      <w:marBottom w:val="0"/>
      <w:divBdr>
        <w:top w:val="none" w:sz="0" w:space="0" w:color="auto"/>
        <w:left w:val="none" w:sz="0" w:space="0" w:color="auto"/>
        <w:bottom w:val="none" w:sz="0" w:space="0" w:color="auto"/>
        <w:right w:val="none" w:sz="0" w:space="0" w:color="auto"/>
      </w:divBdr>
    </w:div>
    <w:div w:id="1091243044">
      <w:marLeft w:val="0"/>
      <w:marRight w:val="0"/>
      <w:marTop w:val="0"/>
      <w:marBottom w:val="0"/>
      <w:divBdr>
        <w:top w:val="none" w:sz="0" w:space="0" w:color="auto"/>
        <w:left w:val="none" w:sz="0" w:space="0" w:color="auto"/>
        <w:bottom w:val="none" w:sz="0" w:space="0" w:color="auto"/>
        <w:right w:val="none" w:sz="0" w:space="0" w:color="auto"/>
      </w:divBdr>
      <w:divsChild>
        <w:div w:id="1796749481">
          <w:marLeft w:val="0"/>
          <w:marRight w:val="0"/>
          <w:marTop w:val="0"/>
          <w:marBottom w:val="0"/>
          <w:divBdr>
            <w:top w:val="none" w:sz="0" w:space="0" w:color="auto"/>
            <w:left w:val="none" w:sz="0" w:space="0" w:color="auto"/>
            <w:bottom w:val="none" w:sz="0" w:space="0" w:color="auto"/>
            <w:right w:val="none" w:sz="0" w:space="0" w:color="auto"/>
          </w:divBdr>
          <w:divsChild>
            <w:div w:id="7199819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91511398">
      <w:marLeft w:val="0"/>
      <w:marRight w:val="0"/>
      <w:marTop w:val="200"/>
      <w:marBottom w:val="0"/>
      <w:divBdr>
        <w:top w:val="none" w:sz="0" w:space="0" w:color="auto"/>
        <w:left w:val="none" w:sz="0" w:space="0" w:color="auto"/>
        <w:bottom w:val="none" w:sz="0" w:space="0" w:color="auto"/>
        <w:right w:val="none" w:sz="0" w:space="0" w:color="auto"/>
      </w:divBdr>
    </w:div>
    <w:div w:id="1092167535">
      <w:marLeft w:val="0"/>
      <w:marRight w:val="0"/>
      <w:marTop w:val="200"/>
      <w:marBottom w:val="0"/>
      <w:divBdr>
        <w:top w:val="none" w:sz="0" w:space="0" w:color="auto"/>
        <w:left w:val="none" w:sz="0" w:space="0" w:color="auto"/>
        <w:bottom w:val="none" w:sz="0" w:space="0" w:color="auto"/>
        <w:right w:val="none" w:sz="0" w:space="0" w:color="auto"/>
      </w:divBdr>
    </w:div>
    <w:div w:id="1093168802">
      <w:marLeft w:val="0"/>
      <w:marRight w:val="0"/>
      <w:marTop w:val="0"/>
      <w:marBottom w:val="0"/>
      <w:divBdr>
        <w:top w:val="none" w:sz="0" w:space="0" w:color="auto"/>
        <w:left w:val="none" w:sz="0" w:space="0" w:color="auto"/>
        <w:bottom w:val="none" w:sz="0" w:space="0" w:color="auto"/>
        <w:right w:val="none" w:sz="0" w:space="0" w:color="auto"/>
      </w:divBdr>
      <w:divsChild>
        <w:div w:id="889272155">
          <w:marLeft w:val="0"/>
          <w:marRight w:val="0"/>
          <w:marTop w:val="200"/>
          <w:marBottom w:val="0"/>
          <w:divBdr>
            <w:top w:val="none" w:sz="0" w:space="0" w:color="auto"/>
            <w:left w:val="none" w:sz="0" w:space="0" w:color="auto"/>
            <w:bottom w:val="none" w:sz="0" w:space="0" w:color="auto"/>
            <w:right w:val="none" w:sz="0" w:space="0" w:color="auto"/>
          </w:divBdr>
        </w:div>
      </w:divsChild>
    </w:div>
    <w:div w:id="1094477734">
      <w:marLeft w:val="0"/>
      <w:marRight w:val="0"/>
      <w:marTop w:val="200"/>
      <w:marBottom w:val="0"/>
      <w:divBdr>
        <w:top w:val="none" w:sz="0" w:space="0" w:color="auto"/>
        <w:left w:val="none" w:sz="0" w:space="0" w:color="auto"/>
        <w:bottom w:val="none" w:sz="0" w:space="0" w:color="auto"/>
        <w:right w:val="none" w:sz="0" w:space="0" w:color="auto"/>
      </w:divBdr>
    </w:div>
    <w:div w:id="1096025832">
      <w:marLeft w:val="0"/>
      <w:marRight w:val="0"/>
      <w:marTop w:val="200"/>
      <w:marBottom w:val="0"/>
      <w:divBdr>
        <w:top w:val="none" w:sz="0" w:space="0" w:color="auto"/>
        <w:left w:val="none" w:sz="0" w:space="0" w:color="auto"/>
        <w:bottom w:val="none" w:sz="0" w:space="0" w:color="auto"/>
        <w:right w:val="none" w:sz="0" w:space="0" w:color="auto"/>
      </w:divBdr>
    </w:div>
    <w:div w:id="1096289647">
      <w:marLeft w:val="0"/>
      <w:marRight w:val="0"/>
      <w:marTop w:val="0"/>
      <w:marBottom w:val="0"/>
      <w:divBdr>
        <w:top w:val="none" w:sz="0" w:space="0" w:color="auto"/>
        <w:left w:val="none" w:sz="0" w:space="0" w:color="auto"/>
        <w:bottom w:val="none" w:sz="0" w:space="0" w:color="auto"/>
        <w:right w:val="none" w:sz="0" w:space="0" w:color="auto"/>
      </w:divBdr>
      <w:divsChild>
        <w:div w:id="1259870788">
          <w:marLeft w:val="0"/>
          <w:marRight w:val="0"/>
          <w:marTop w:val="200"/>
          <w:marBottom w:val="0"/>
          <w:divBdr>
            <w:top w:val="none" w:sz="0" w:space="0" w:color="auto"/>
            <w:left w:val="none" w:sz="0" w:space="0" w:color="auto"/>
            <w:bottom w:val="none" w:sz="0" w:space="0" w:color="auto"/>
            <w:right w:val="none" w:sz="0" w:space="0" w:color="auto"/>
          </w:divBdr>
        </w:div>
      </w:divsChild>
    </w:div>
    <w:div w:id="1097212526">
      <w:marLeft w:val="0"/>
      <w:marRight w:val="0"/>
      <w:marTop w:val="200"/>
      <w:marBottom w:val="0"/>
      <w:divBdr>
        <w:top w:val="none" w:sz="0" w:space="0" w:color="auto"/>
        <w:left w:val="none" w:sz="0" w:space="0" w:color="auto"/>
        <w:bottom w:val="none" w:sz="0" w:space="0" w:color="auto"/>
        <w:right w:val="none" w:sz="0" w:space="0" w:color="auto"/>
      </w:divBdr>
    </w:div>
    <w:div w:id="1098910308">
      <w:marLeft w:val="0"/>
      <w:marRight w:val="0"/>
      <w:marTop w:val="0"/>
      <w:marBottom w:val="0"/>
      <w:divBdr>
        <w:top w:val="none" w:sz="0" w:space="0" w:color="auto"/>
        <w:left w:val="none" w:sz="0" w:space="0" w:color="auto"/>
        <w:bottom w:val="none" w:sz="0" w:space="0" w:color="auto"/>
        <w:right w:val="none" w:sz="0" w:space="0" w:color="auto"/>
      </w:divBdr>
      <w:divsChild>
        <w:div w:id="942344895">
          <w:marLeft w:val="0"/>
          <w:marRight w:val="0"/>
          <w:marTop w:val="100"/>
          <w:marBottom w:val="0"/>
          <w:divBdr>
            <w:top w:val="none" w:sz="0" w:space="0" w:color="auto"/>
            <w:left w:val="none" w:sz="0" w:space="0" w:color="auto"/>
            <w:bottom w:val="none" w:sz="0" w:space="0" w:color="auto"/>
            <w:right w:val="none" w:sz="0" w:space="0" w:color="auto"/>
          </w:divBdr>
        </w:div>
        <w:div w:id="1002272485">
          <w:marLeft w:val="0"/>
          <w:marRight w:val="0"/>
          <w:marTop w:val="100"/>
          <w:marBottom w:val="0"/>
          <w:divBdr>
            <w:top w:val="none" w:sz="0" w:space="0" w:color="auto"/>
            <w:left w:val="none" w:sz="0" w:space="0" w:color="auto"/>
            <w:bottom w:val="none" w:sz="0" w:space="0" w:color="auto"/>
            <w:right w:val="none" w:sz="0" w:space="0" w:color="auto"/>
          </w:divBdr>
        </w:div>
        <w:div w:id="1722753138">
          <w:marLeft w:val="0"/>
          <w:marRight w:val="0"/>
          <w:marTop w:val="100"/>
          <w:marBottom w:val="0"/>
          <w:divBdr>
            <w:top w:val="none" w:sz="0" w:space="0" w:color="auto"/>
            <w:left w:val="none" w:sz="0" w:space="0" w:color="auto"/>
            <w:bottom w:val="none" w:sz="0" w:space="0" w:color="auto"/>
            <w:right w:val="none" w:sz="0" w:space="0" w:color="auto"/>
          </w:divBdr>
        </w:div>
      </w:divsChild>
    </w:div>
    <w:div w:id="1099332746">
      <w:marLeft w:val="0"/>
      <w:marRight w:val="0"/>
      <w:marTop w:val="200"/>
      <w:marBottom w:val="0"/>
      <w:divBdr>
        <w:top w:val="none" w:sz="0" w:space="0" w:color="auto"/>
        <w:left w:val="none" w:sz="0" w:space="0" w:color="auto"/>
        <w:bottom w:val="none" w:sz="0" w:space="0" w:color="auto"/>
        <w:right w:val="none" w:sz="0" w:space="0" w:color="auto"/>
      </w:divBdr>
    </w:div>
    <w:div w:id="1105080976">
      <w:marLeft w:val="0"/>
      <w:marRight w:val="0"/>
      <w:marTop w:val="200"/>
      <w:marBottom w:val="0"/>
      <w:divBdr>
        <w:top w:val="none" w:sz="0" w:space="0" w:color="auto"/>
        <w:left w:val="none" w:sz="0" w:space="0" w:color="auto"/>
        <w:bottom w:val="none" w:sz="0" w:space="0" w:color="auto"/>
        <w:right w:val="none" w:sz="0" w:space="0" w:color="auto"/>
      </w:divBdr>
    </w:div>
    <w:div w:id="1109862080">
      <w:marLeft w:val="0"/>
      <w:marRight w:val="0"/>
      <w:marTop w:val="200"/>
      <w:marBottom w:val="0"/>
      <w:divBdr>
        <w:top w:val="none" w:sz="0" w:space="0" w:color="auto"/>
        <w:left w:val="none" w:sz="0" w:space="0" w:color="auto"/>
        <w:bottom w:val="none" w:sz="0" w:space="0" w:color="auto"/>
        <w:right w:val="none" w:sz="0" w:space="0" w:color="auto"/>
      </w:divBdr>
    </w:div>
    <w:div w:id="1110706531">
      <w:marLeft w:val="0"/>
      <w:marRight w:val="0"/>
      <w:marTop w:val="200"/>
      <w:marBottom w:val="0"/>
      <w:divBdr>
        <w:top w:val="none" w:sz="0" w:space="0" w:color="auto"/>
        <w:left w:val="none" w:sz="0" w:space="0" w:color="auto"/>
        <w:bottom w:val="none" w:sz="0" w:space="0" w:color="auto"/>
        <w:right w:val="none" w:sz="0" w:space="0" w:color="auto"/>
      </w:divBdr>
    </w:div>
    <w:div w:id="1117525137">
      <w:marLeft w:val="0"/>
      <w:marRight w:val="0"/>
      <w:marTop w:val="0"/>
      <w:marBottom w:val="0"/>
      <w:divBdr>
        <w:top w:val="none" w:sz="0" w:space="0" w:color="auto"/>
        <w:left w:val="none" w:sz="0" w:space="0" w:color="auto"/>
        <w:bottom w:val="none" w:sz="0" w:space="0" w:color="auto"/>
        <w:right w:val="none" w:sz="0" w:space="0" w:color="auto"/>
      </w:divBdr>
      <w:divsChild>
        <w:div w:id="117997268">
          <w:marLeft w:val="0"/>
          <w:marRight w:val="0"/>
          <w:marTop w:val="0"/>
          <w:marBottom w:val="0"/>
          <w:divBdr>
            <w:top w:val="none" w:sz="0" w:space="0" w:color="auto"/>
            <w:left w:val="none" w:sz="0" w:space="0" w:color="auto"/>
            <w:bottom w:val="none" w:sz="0" w:space="0" w:color="auto"/>
            <w:right w:val="none" w:sz="0" w:space="0" w:color="auto"/>
          </w:divBdr>
          <w:divsChild>
            <w:div w:id="5996028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17985790">
      <w:marLeft w:val="0"/>
      <w:marRight w:val="0"/>
      <w:marTop w:val="200"/>
      <w:marBottom w:val="0"/>
      <w:divBdr>
        <w:top w:val="none" w:sz="0" w:space="0" w:color="auto"/>
        <w:left w:val="none" w:sz="0" w:space="0" w:color="auto"/>
        <w:bottom w:val="none" w:sz="0" w:space="0" w:color="auto"/>
        <w:right w:val="none" w:sz="0" w:space="0" w:color="auto"/>
      </w:divBdr>
    </w:div>
    <w:div w:id="1118796459">
      <w:marLeft w:val="0"/>
      <w:marRight w:val="0"/>
      <w:marTop w:val="200"/>
      <w:marBottom w:val="0"/>
      <w:divBdr>
        <w:top w:val="none" w:sz="0" w:space="0" w:color="auto"/>
        <w:left w:val="none" w:sz="0" w:space="0" w:color="auto"/>
        <w:bottom w:val="none" w:sz="0" w:space="0" w:color="auto"/>
        <w:right w:val="none" w:sz="0" w:space="0" w:color="auto"/>
      </w:divBdr>
    </w:div>
    <w:div w:id="1122647121">
      <w:marLeft w:val="0"/>
      <w:marRight w:val="0"/>
      <w:marTop w:val="200"/>
      <w:marBottom w:val="0"/>
      <w:divBdr>
        <w:top w:val="none" w:sz="0" w:space="0" w:color="auto"/>
        <w:left w:val="none" w:sz="0" w:space="0" w:color="auto"/>
        <w:bottom w:val="none" w:sz="0" w:space="0" w:color="auto"/>
        <w:right w:val="none" w:sz="0" w:space="0" w:color="auto"/>
      </w:divBdr>
    </w:div>
    <w:div w:id="1123377884">
      <w:marLeft w:val="0"/>
      <w:marRight w:val="0"/>
      <w:marTop w:val="200"/>
      <w:marBottom w:val="0"/>
      <w:divBdr>
        <w:top w:val="none" w:sz="0" w:space="0" w:color="auto"/>
        <w:left w:val="none" w:sz="0" w:space="0" w:color="auto"/>
        <w:bottom w:val="none" w:sz="0" w:space="0" w:color="auto"/>
        <w:right w:val="none" w:sz="0" w:space="0" w:color="auto"/>
      </w:divBdr>
    </w:div>
    <w:div w:id="1125736947">
      <w:marLeft w:val="0"/>
      <w:marRight w:val="0"/>
      <w:marTop w:val="200"/>
      <w:marBottom w:val="0"/>
      <w:divBdr>
        <w:top w:val="none" w:sz="0" w:space="0" w:color="auto"/>
        <w:left w:val="none" w:sz="0" w:space="0" w:color="auto"/>
        <w:bottom w:val="none" w:sz="0" w:space="0" w:color="auto"/>
        <w:right w:val="none" w:sz="0" w:space="0" w:color="auto"/>
      </w:divBdr>
    </w:div>
    <w:div w:id="1126124193">
      <w:marLeft w:val="0"/>
      <w:marRight w:val="0"/>
      <w:marTop w:val="0"/>
      <w:marBottom w:val="0"/>
      <w:divBdr>
        <w:top w:val="none" w:sz="0" w:space="0" w:color="auto"/>
        <w:left w:val="none" w:sz="0" w:space="0" w:color="auto"/>
        <w:bottom w:val="none" w:sz="0" w:space="0" w:color="auto"/>
        <w:right w:val="none" w:sz="0" w:space="0" w:color="auto"/>
      </w:divBdr>
      <w:divsChild>
        <w:div w:id="1469667346">
          <w:marLeft w:val="0"/>
          <w:marRight w:val="0"/>
          <w:marTop w:val="0"/>
          <w:marBottom w:val="0"/>
          <w:divBdr>
            <w:top w:val="none" w:sz="0" w:space="0" w:color="auto"/>
            <w:left w:val="none" w:sz="0" w:space="0" w:color="auto"/>
            <w:bottom w:val="none" w:sz="0" w:space="0" w:color="auto"/>
            <w:right w:val="none" w:sz="0" w:space="0" w:color="auto"/>
          </w:divBdr>
          <w:divsChild>
            <w:div w:id="17185051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26461769">
      <w:marLeft w:val="0"/>
      <w:marRight w:val="0"/>
      <w:marTop w:val="200"/>
      <w:marBottom w:val="0"/>
      <w:divBdr>
        <w:top w:val="none" w:sz="0" w:space="0" w:color="auto"/>
        <w:left w:val="none" w:sz="0" w:space="0" w:color="auto"/>
        <w:bottom w:val="none" w:sz="0" w:space="0" w:color="auto"/>
        <w:right w:val="none" w:sz="0" w:space="0" w:color="auto"/>
      </w:divBdr>
    </w:div>
    <w:div w:id="1129712357">
      <w:marLeft w:val="0"/>
      <w:marRight w:val="0"/>
      <w:marTop w:val="200"/>
      <w:marBottom w:val="0"/>
      <w:divBdr>
        <w:top w:val="none" w:sz="0" w:space="0" w:color="auto"/>
        <w:left w:val="none" w:sz="0" w:space="0" w:color="auto"/>
        <w:bottom w:val="none" w:sz="0" w:space="0" w:color="auto"/>
        <w:right w:val="none" w:sz="0" w:space="0" w:color="auto"/>
      </w:divBdr>
    </w:div>
    <w:div w:id="1130248096">
      <w:marLeft w:val="0"/>
      <w:marRight w:val="0"/>
      <w:marTop w:val="0"/>
      <w:marBottom w:val="0"/>
      <w:divBdr>
        <w:top w:val="none" w:sz="0" w:space="0" w:color="auto"/>
        <w:left w:val="none" w:sz="0" w:space="0" w:color="auto"/>
        <w:bottom w:val="none" w:sz="0" w:space="0" w:color="auto"/>
        <w:right w:val="none" w:sz="0" w:space="0" w:color="auto"/>
      </w:divBdr>
      <w:divsChild>
        <w:div w:id="1690058771">
          <w:marLeft w:val="0"/>
          <w:marRight w:val="0"/>
          <w:marTop w:val="0"/>
          <w:marBottom w:val="0"/>
          <w:divBdr>
            <w:top w:val="none" w:sz="0" w:space="0" w:color="auto"/>
            <w:left w:val="none" w:sz="0" w:space="0" w:color="auto"/>
            <w:bottom w:val="none" w:sz="0" w:space="0" w:color="auto"/>
            <w:right w:val="none" w:sz="0" w:space="0" w:color="auto"/>
          </w:divBdr>
          <w:divsChild>
            <w:div w:id="189584751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30510407">
      <w:marLeft w:val="0"/>
      <w:marRight w:val="0"/>
      <w:marTop w:val="200"/>
      <w:marBottom w:val="0"/>
      <w:divBdr>
        <w:top w:val="none" w:sz="0" w:space="0" w:color="auto"/>
        <w:left w:val="none" w:sz="0" w:space="0" w:color="auto"/>
        <w:bottom w:val="none" w:sz="0" w:space="0" w:color="auto"/>
        <w:right w:val="none" w:sz="0" w:space="0" w:color="auto"/>
      </w:divBdr>
    </w:div>
    <w:div w:id="1130829493">
      <w:marLeft w:val="0"/>
      <w:marRight w:val="0"/>
      <w:marTop w:val="200"/>
      <w:marBottom w:val="0"/>
      <w:divBdr>
        <w:top w:val="none" w:sz="0" w:space="0" w:color="auto"/>
        <w:left w:val="none" w:sz="0" w:space="0" w:color="auto"/>
        <w:bottom w:val="none" w:sz="0" w:space="0" w:color="auto"/>
        <w:right w:val="none" w:sz="0" w:space="0" w:color="auto"/>
      </w:divBdr>
    </w:div>
    <w:div w:id="1132140505">
      <w:marLeft w:val="0"/>
      <w:marRight w:val="0"/>
      <w:marTop w:val="200"/>
      <w:marBottom w:val="0"/>
      <w:divBdr>
        <w:top w:val="none" w:sz="0" w:space="0" w:color="auto"/>
        <w:left w:val="none" w:sz="0" w:space="0" w:color="auto"/>
        <w:bottom w:val="none" w:sz="0" w:space="0" w:color="auto"/>
        <w:right w:val="none" w:sz="0" w:space="0" w:color="auto"/>
      </w:divBdr>
    </w:div>
    <w:div w:id="1133527186">
      <w:marLeft w:val="0"/>
      <w:marRight w:val="0"/>
      <w:marTop w:val="200"/>
      <w:marBottom w:val="0"/>
      <w:divBdr>
        <w:top w:val="none" w:sz="0" w:space="0" w:color="auto"/>
        <w:left w:val="none" w:sz="0" w:space="0" w:color="auto"/>
        <w:bottom w:val="none" w:sz="0" w:space="0" w:color="auto"/>
        <w:right w:val="none" w:sz="0" w:space="0" w:color="auto"/>
      </w:divBdr>
    </w:div>
    <w:div w:id="1133987530">
      <w:marLeft w:val="0"/>
      <w:marRight w:val="0"/>
      <w:marTop w:val="200"/>
      <w:marBottom w:val="0"/>
      <w:divBdr>
        <w:top w:val="none" w:sz="0" w:space="0" w:color="auto"/>
        <w:left w:val="none" w:sz="0" w:space="0" w:color="auto"/>
        <w:bottom w:val="none" w:sz="0" w:space="0" w:color="auto"/>
        <w:right w:val="none" w:sz="0" w:space="0" w:color="auto"/>
      </w:divBdr>
    </w:div>
    <w:div w:id="1141269262">
      <w:marLeft w:val="0"/>
      <w:marRight w:val="0"/>
      <w:marTop w:val="200"/>
      <w:marBottom w:val="0"/>
      <w:divBdr>
        <w:top w:val="none" w:sz="0" w:space="0" w:color="auto"/>
        <w:left w:val="none" w:sz="0" w:space="0" w:color="auto"/>
        <w:bottom w:val="none" w:sz="0" w:space="0" w:color="auto"/>
        <w:right w:val="none" w:sz="0" w:space="0" w:color="auto"/>
      </w:divBdr>
    </w:div>
    <w:div w:id="1141574297">
      <w:marLeft w:val="0"/>
      <w:marRight w:val="0"/>
      <w:marTop w:val="200"/>
      <w:marBottom w:val="0"/>
      <w:divBdr>
        <w:top w:val="none" w:sz="0" w:space="0" w:color="auto"/>
        <w:left w:val="none" w:sz="0" w:space="0" w:color="auto"/>
        <w:bottom w:val="none" w:sz="0" w:space="0" w:color="auto"/>
        <w:right w:val="none" w:sz="0" w:space="0" w:color="auto"/>
      </w:divBdr>
    </w:div>
    <w:div w:id="1143039046">
      <w:marLeft w:val="0"/>
      <w:marRight w:val="0"/>
      <w:marTop w:val="200"/>
      <w:marBottom w:val="0"/>
      <w:divBdr>
        <w:top w:val="none" w:sz="0" w:space="0" w:color="auto"/>
        <w:left w:val="none" w:sz="0" w:space="0" w:color="auto"/>
        <w:bottom w:val="none" w:sz="0" w:space="0" w:color="auto"/>
        <w:right w:val="none" w:sz="0" w:space="0" w:color="auto"/>
      </w:divBdr>
    </w:div>
    <w:div w:id="1143503984">
      <w:marLeft w:val="0"/>
      <w:marRight w:val="0"/>
      <w:marTop w:val="200"/>
      <w:marBottom w:val="200"/>
      <w:divBdr>
        <w:top w:val="none" w:sz="0" w:space="0" w:color="auto"/>
        <w:left w:val="none" w:sz="0" w:space="0" w:color="auto"/>
        <w:bottom w:val="none" w:sz="0" w:space="0" w:color="auto"/>
        <w:right w:val="none" w:sz="0" w:space="0" w:color="auto"/>
      </w:divBdr>
    </w:div>
    <w:div w:id="1143692730">
      <w:marLeft w:val="0"/>
      <w:marRight w:val="0"/>
      <w:marTop w:val="200"/>
      <w:marBottom w:val="0"/>
      <w:divBdr>
        <w:top w:val="none" w:sz="0" w:space="0" w:color="auto"/>
        <w:left w:val="none" w:sz="0" w:space="0" w:color="auto"/>
        <w:bottom w:val="none" w:sz="0" w:space="0" w:color="auto"/>
        <w:right w:val="none" w:sz="0" w:space="0" w:color="auto"/>
      </w:divBdr>
    </w:div>
    <w:div w:id="1143696209">
      <w:marLeft w:val="0"/>
      <w:marRight w:val="0"/>
      <w:marTop w:val="200"/>
      <w:marBottom w:val="0"/>
      <w:divBdr>
        <w:top w:val="none" w:sz="0" w:space="0" w:color="auto"/>
        <w:left w:val="none" w:sz="0" w:space="0" w:color="auto"/>
        <w:bottom w:val="none" w:sz="0" w:space="0" w:color="auto"/>
        <w:right w:val="none" w:sz="0" w:space="0" w:color="auto"/>
      </w:divBdr>
    </w:div>
    <w:div w:id="1145047389">
      <w:marLeft w:val="0"/>
      <w:marRight w:val="0"/>
      <w:marTop w:val="200"/>
      <w:marBottom w:val="0"/>
      <w:divBdr>
        <w:top w:val="none" w:sz="0" w:space="0" w:color="auto"/>
        <w:left w:val="none" w:sz="0" w:space="0" w:color="auto"/>
        <w:bottom w:val="none" w:sz="0" w:space="0" w:color="auto"/>
        <w:right w:val="none" w:sz="0" w:space="0" w:color="auto"/>
      </w:divBdr>
    </w:div>
    <w:div w:id="1145850535">
      <w:marLeft w:val="0"/>
      <w:marRight w:val="0"/>
      <w:marTop w:val="200"/>
      <w:marBottom w:val="0"/>
      <w:divBdr>
        <w:top w:val="none" w:sz="0" w:space="0" w:color="auto"/>
        <w:left w:val="none" w:sz="0" w:space="0" w:color="auto"/>
        <w:bottom w:val="none" w:sz="0" w:space="0" w:color="auto"/>
        <w:right w:val="none" w:sz="0" w:space="0" w:color="auto"/>
      </w:divBdr>
    </w:div>
    <w:div w:id="1146435773">
      <w:marLeft w:val="0"/>
      <w:marRight w:val="0"/>
      <w:marTop w:val="0"/>
      <w:marBottom w:val="0"/>
      <w:divBdr>
        <w:top w:val="none" w:sz="0" w:space="0" w:color="auto"/>
        <w:left w:val="none" w:sz="0" w:space="0" w:color="auto"/>
        <w:bottom w:val="none" w:sz="0" w:space="0" w:color="auto"/>
        <w:right w:val="none" w:sz="0" w:space="0" w:color="auto"/>
      </w:divBdr>
      <w:divsChild>
        <w:div w:id="1442412614">
          <w:marLeft w:val="0"/>
          <w:marRight w:val="0"/>
          <w:marTop w:val="0"/>
          <w:marBottom w:val="0"/>
          <w:divBdr>
            <w:top w:val="none" w:sz="0" w:space="0" w:color="auto"/>
            <w:left w:val="none" w:sz="0" w:space="0" w:color="auto"/>
            <w:bottom w:val="none" w:sz="0" w:space="0" w:color="auto"/>
            <w:right w:val="none" w:sz="0" w:space="0" w:color="auto"/>
          </w:divBdr>
          <w:divsChild>
            <w:div w:id="11717501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49323883">
      <w:marLeft w:val="0"/>
      <w:marRight w:val="0"/>
      <w:marTop w:val="200"/>
      <w:marBottom w:val="0"/>
      <w:divBdr>
        <w:top w:val="none" w:sz="0" w:space="0" w:color="auto"/>
        <w:left w:val="none" w:sz="0" w:space="0" w:color="auto"/>
        <w:bottom w:val="none" w:sz="0" w:space="0" w:color="auto"/>
        <w:right w:val="none" w:sz="0" w:space="0" w:color="auto"/>
      </w:divBdr>
    </w:div>
    <w:div w:id="1152059738">
      <w:marLeft w:val="0"/>
      <w:marRight w:val="0"/>
      <w:marTop w:val="200"/>
      <w:marBottom w:val="0"/>
      <w:divBdr>
        <w:top w:val="none" w:sz="0" w:space="0" w:color="auto"/>
        <w:left w:val="none" w:sz="0" w:space="0" w:color="auto"/>
        <w:bottom w:val="none" w:sz="0" w:space="0" w:color="auto"/>
        <w:right w:val="none" w:sz="0" w:space="0" w:color="auto"/>
      </w:divBdr>
    </w:div>
    <w:div w:id="1154419986">
      <w:marLeft w:val="0"/>
      <w:marRight w:val="0"/>
      <w:marTop w:val="200"/>
      <w:marBottom w:val="0"/>
      <w:divBdr>
        <w:top w:val="none" w:sz="0" w:space="0" w:color="auto"/>
        <w:left w:val="none" w:sz="0" w:space="0" w:color="auto"/>
        <w:bottom w:val="none" w:sz="0" w:space="0" w:color="auto"/>
        <w:right w:val="none" w:sz="0" w:space="0" w:color="auto"/>
      </w:divBdr>
    </w:div>
    <w:div w:id="1154487508">
      <w:marLeft w:val="0"/>
      <w:marRight w:val="0"/>
      <w:marTop w:val="200"/>
      <w:marBottom w:val="0"/>
      <w:divBdr>
        <w:top w:val="none" w:sz="0" w:space="0" w:color="auto"/>
        <w:left w:val="none" w:sz="0" w:space="0" w:color="auto"/>
        <w:bottom w:val="none" w:sz="0" w:space="0" w:color="auto"/>
        <w:right w:val="none" w:sz="0" w:space="0" w:color="auto"/>
      </w:divBdr>
    </w:div>
    <w:div w:id="1155536534">
      <w:marLeft w:val="0"/>
      <w:marRight w:val="0"/>
      <w:marTop w:val="200"/>
      <w:marBottom w:val="0"/>
      <w:divBdr>
        <w:top w:val="none" w:sz="0" w:space="0" w:color="auto"/>
        <w:left w:val="none" w:sz="0" w:space="0" w:color="auto"/>
        <w:bottom w:val="none" w:sz="0" w:space="0" w:color="auto"/>
        <w:right w:val="none" w:sz="0" w:space="0" w:color="auto"/>
      </w:divBdr>
    </w:div>
    <w:div w:id="1155731071">
      <w:marLeft w:val="0"/>
      <w:marRight w:val="0"/>
      <w:marTop w:val="0"/>
      <w:marBottom w:val="0"/>
      <w:divBdr>
        <w:top w:val="none" w:sz="0" w:space="0" w:color="auto"/>
        <w:left w:val="none" w:sz="0" w:space="0" w:color="auto"/>
        <w:bottom w:val="none" w:sz="0" w:space="0" w:color="auto"/>
        <w:right w:val="none" w:sz="0" w:space="0" w:color="auto"/>
      </w:divBdr>
      <w:divsChild>
        <w:div w:id="1768577022">
          <w:marLeft w:val="0"/>
          <w:marRight w:val="0"/>
          <w:marTop w:val="0"/>
          <w:marBottom w:val="0"/>
          <w:divBdr>
            <w:top w:val="none" w:sz="0" w:space="0" w:color="auto"/>
            <w:left w:val="none" w:sz="0" w:space="0" w:color="auto"/>
            <w:bottom w:val="none" w:sz="0" w:space="0" w:color="auto"/>
            <w:right w:val="none" w:sz="0" w:space="0" w:color="auto"/>
          </w:divBdr>
          <w:divsChild>
            <w:div w:id="128708583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56805545">
      <w:marLeft w:val="0"/>
      <w:marRight w:val="0"/>
      <w:marTop w:val="80"/>
      <w:marBottom w:val="0"/>
      <w:divBdr>
        <w:top w:val="none" w:sz="0" w:space="0" w:color="auto"/>
        <w:left w:val="none" w:sz="0" w:space="0" w:color="auto"/>
        <w:bottom w:val="none" w:sz="0" w:space="0" w:color="auto"/>
        <w:right w:val="none" w:sz="0" w:space="0" w:color="auto"/>
      </w:divBdr>
    </w:div>
    <w:div w:id="1158573329">
      <w:marLeft w:val="0"/>
      <w:marRight w:val="0"/>
      <w:marTop w:val="200"/>
      <w:marBottom w:val="0"/>
      <w:divBdr>
        <w:top w:val="none" w:sz="0" w:space="0" w:color="auto"/>
        <w:left w:val="none" w:sz="0" w:space="0" w:color="auto"/>
        <w:bottom w:val="none" w:sz="0" w:space="0" w:color="auto"/>
        <w:right w:val="none" w:sz="0" w:space="0" w:color="auto"/>
      </w:divBdr>
    </w:div>
    <w:div w:id="1159420468">
      <w:marLeft w:val="0"/>
      <w:marRight w:val="0"/>
      <w:marTop w:val="100"/>
      <w:marBottom w:val="0"/>
      <w:divBdr>
        <w:top w:val="none" w:sz="0" w:space="0" w:color="auto"/>
        <w:left w:val="none" w:sz="0" w:space="0" w:color="auto"/>
        <w:bottom w:val="none" w:sz="0" w:space="0" w:color="auto"/>
        <w:right w:val="none" w:sz="0" w:space="0" w:color="auto"/>
      </w:divBdr>
    </w:div>
    <w:div w:id="1159810000">
      <w:marLeft w:val="0"/>
      <w:marRight w:val="0"/>
      <w:marTop w:val="200"/>
      <w:marBottom w:val="0"/>
      <w:divBdr>
        <w:top w:val="none" w:sz="0" w:space="0" w:color="auto"/>
        <w:left w:val="none" w:sz="0" w:space="0" w:color="auto"/>
        <w:bottom w:val="none" w:sz="0" w:space="0" w:color="auto"/>
        <w:right w:val="none" w:sz="0" w:space="0" w:color="auto"/>
      </w:divBdr>
    </w:div>
    <w:div w:id="1160778287">
      <w:marLeft w:val="0"/>
      <w:marRight w:val="0"/>
      <w:marTop w:val="100"/>
      <w:marBottom w:val="0"/>
      <w:divBdr>
        <w:top w:val="none" w:sz="0" w:space="0" w:color="auto"/>
        <w:left w:val="none" w:sz="0" w:space="0" w:color="auto"/>
        <w:bottom w:val="none" w:sz="0" w:space="0" w:color="auto"/>
        <w:right w:val="none" w:sz="0" w:space="0" w:color="auto"/>
      </w:divBdr>
      <w:divsChild>
        <w:div w:id="897324359">
          <w:marLeft w:val="0"/>
          <w:marRight w:val="0"/>
          <w:marTop w:val="0"/>
          <w:marBottom w:val="0"/>
          <w:divBdr>
            <w:top w:val="none" w:sz="0" w:space="0" w:color="auto"/>
            <w:left w:val="none" w:sz="0" w:space="0" w:color="auto"/>
            <w:bottom w:val="none" w:sz="0" w:space="0" w:color="auto"/>
            <w:right w:val="none" w:sz="0" w:space="0" w:color="auto"/>
          </w:divBdr>
        </w:div>
        <w:div w:id="1255898899">
          <w:marLeft w:val="0"/>
          <w:marRight w:val="0"/>
          <w:marTop w:val="0"/>
          <w:marBottom w:val="0"/>
          <w:divBdr>
            <w:top w:val="none" w:sz="0" w:space="0" w:color="auto"/>
            <w:left w:val="none" w:sz="0" w:space="0" w:color="auto"/>
            <w:bottom w:val="none" w:sz="0" w:space="0" w:color="auto"/>
            <w:right w:val="none" w:sz="0" w:space="0" w:color="auto"/>
          </w:divBdr>
        </w:div>
        <w:div w:id="517157208">
          <w:marLeft w:val="0"/>
          <w:marRight w:val="0"/>
          <w:marTop w:val="0"/>
          <w:marBottom w:val="0"/>
          <w:divBdr>
            <w:top w:val="none" w:sz="0" w:space="0" w:color="auto"/>
            <w:left w:val="none" w:sz="0" w:space="0" w:color="auto"/>
            <w:bottom w:val="none" w:sz="0" w:space="0" w:color="auto"/>
            <w:right w:val="none" w:sz="0" w:space="0" w:color="auto"/>
          </w:divBdr>
        </w:div>
      </w:divsChild>
    </w:div>
    <w:div w:id="1161000174">
      <w:marLeft w:val="0"/>
      <w:marRight w:val="0"/>
      <w:marTop w:val="200"/>
      <w:marBottom w:val="0"/>
      <w:divBdr>
        <w:top w:val="none" w:sz="0" w:space="0" w:color="auto"/>
        <w:left w:val="none" w:sz="0" w:space="0" w:color="auto"/>
        <w:bottom w:val="none" w:sz="0" w:space="0" w:color="auto"/>
        <w:right w:val="none" w:sz="0" w:space="0" w:color="auto"/>
      </w:divBdr>
    </w:div>
    <w:div w:id="1164082324">
      <w:marLeft w:val="0"/>
      <w:marRight w:val="0"/>
      <w:marTop w:val="200"/>
      <w:marBottom w:val="0"/>
      <w:divBdr>
        <w:top w:val="none" w:sz="0" w:space="0" w:color="auto"/>
        <w:left w:val="none" w:sz="0" w:space="0" w:color="auto"/>
        <w:bottom w:val="none" w:sz="0" w:space="0" w:color="auto"/>
        <w:right w:val="none" w:sz="0" w:space="0" w:color="auto"/>
      </w:divBdr>
    </w:div>
    <w:div w:id="1164393519">
      <w:marLeft w:val="0"/>
      <w:marRight w:val="0"/>
      <w:marTop w:val="200"/>
      <w:marBottom w:val="0"/>
      <w:divBdr>
        <w:top w:val="none" w:sz="0" w:space="0" w:color="auto"/>
        <w:left w:val="none" w:sz="0" w:space="0" w:color="auto"/>
        <w:bottom w:val="none" w:sz="0" w:space="0" w:color="auto"/>
        <w:right w:val="none" w:sz="0" w:space="0" w:color="auto"/>
      </w:divBdr>
    </w:div>
    <w:div w:id="1164668014">
      <w:marLeft w:val="0"/>
      <w:marRight w:val="0"/>
      <w:marTop w:val="200"/>
      <w:marBottom w:val="0"/>
      <w:divBdr>
        <w:top w:val="none" w:sz="0" w:space="0" w:color="auto"/>
        <w:left w:val="none" w:sz="0" w:space="0" w:color="auto"/>
        <w:bottom w:val="none" w:sz="0" w:space="0" w:color="auto"/>
        <w:right w:val="none" w:sz="0" w:space="0" w:color="auto"/>
      </w:divBdr>
    </w:div>
    <w:div w:id="1165052037">
      <w:marLeft w:val="0"/>
      <w:marRight w:val="0"/>
      <w:marTop w:val="200"/>
      <w:marBottom w:val="0"/>
      <w:divBdr>
        <w:top w:val="none" w:sz="0" w:space="0" w:color="auto"/>
        <w:left w:val="none" w:sz="0" w:space="0" w:color="auto"/>
        <w:bottom w:val="none" w:sz="0" w:space="0" w:color="auto"/>
        <w:right w:val="none" w:sz="0" w:space="0" w:color="auto"/>
      </w:divBdr>
    </w:div>
    <w:div w:id="1165054614">
      <w:marLeft w:val="0"/>
      <w:marRight w:val="0"/>
      <w:marTop w:val="200"/>
      <w:marBottom w:val="0"/>
      <w:divBdr>
        <w:top w:val="none" w:sz="0" w:space="0" w:color="auto"/>
        <w:left w:val="none" w:sz="0" w:space="0" w:color="auto"/>
        <w:bottom w:val="none" w:sz="0" w:space="0" w:color="auto"/>
        <w:right w:val="none" w:sz="0" w:space="0" w:color="auto"/>
      </w:divBdr>
    </w:div>
    <w:div w:id="1166164226">
      <w:marLeft w:val="0"/>
      <w:marRight w:val="0"/>
      <w:marTop w:val="200"/>
      <w:marBottom w:val="0"/>
      <w:divBdr>
        <w:top w:val="none" w:sz="0" w:space="0" w:color="auto"/>
        <w:left w:val="none" w:sz="0" w:space="0" w:color="auto"/>
        <w:bottom w:val="none" w:sz="0" w:space="0" w:color="auto"/>
        <w:right w:val="none" w:sz="0" w:space="0" w:color="auto"/>
      </w:divBdr>
    </w:div>
    <w:div w:id="1167327595">
      <w:marLeft w:val="0"/>
      <w:marRight w:val="0"/>
      <w:marTop w:val="200"/>
      <w:marBottom w:val="0"/>
      <w:divBdr>
        <w:top w:val="none" w:sz="0" w:space="0" w:color="auto"/>
        <w:left w:val="none" w:sz="0" w:space="0" w:color="auto"/>
        <w:bottom w:val="none" w:sz="0" w:space="0" w:color="auto"/>
        <w:right w:val="none" w:sz="0" w:space="0" w:color="auto"/>
      </w:divBdr>
    </w:div>
    <w:div w:id="1169373610">
      <w:marLeft w:val="0"/>
      <w:marRight w:val="0"/>
      <w:marTop w:val="200"/>
      <w:marBottom w:val="0"/>
      <w:divBdr>
        <w:top w:val="none" w:sz="0" w:space="0" w:color="auto"/>
        <w:left w:val="none" w:sz="0" w:space="0" w:color="auto"/>
        <w:bottom w:val="none" w:sz="0" w:space="0" w:color="auto"/>
        <w:right w:val="none" w:sz="0" w:space="0" w:color="auto"/>
      </w:divBdr>
    </w:div>
    <w:div w:id="1171918239">
      <w:marLeft w:val="0"/>
      <w:marRight w:val="0"/>
      <w:marTop w:val="200"/>
      <w:marBottom w:val="0"/>
      <w:divBdr>
        <w:top w:val="none" w:sz="0" w:space="0" w:color="auto"/>
        <w:left w:val="none" w:sz="0" w:space="0" w:color="auto"/>
        <w:bottom w:val="none" w:sz="0" w:space="0" w:color="auto"/>
        <w:right w:val="none" w:sz="0" w:space="0" w:color="auto"/>
      </w:divBdr>
    </w:div>
    <w:div w:id="1177187247">
      <w:marLeft w:val="0"/>
      <w:marRight w:val="0"/>
      <w:marTop w:val="100"/>
      <w:marBottom w:val="0"/>
      <w:divBdr>
        <w:top w:val="none" w:sz="0" w:space="0" w:color="auto"/>
        <w:left w:val="none" w:sz="0" w:space="0" w:color="auto"/>
        <w:bottom w:val="none" w:sz="0" w:space="0" w:color="auto"/>
        <w:right w:val="none" w:sz="0" w:space="0" w:color="auto"/>
      </w:divBdr>
      <w:divsChild>
        <w:div w:id="1017150821">
          <w:marLeft w:val="0"/>
          <w:marRight w:val="0"/>
          <w:marTop w:val="0"/>
          <w:marBottom w:val="0"/>
          <w:divBdr>
            <w:top w:val="none" w:sz="0" w:space="0" w:color="auto"/>
            <w:left w:val="none" w:sz="0" w:space="0" w:color="auto"/>
            <w:bottom w:val="none" w:sz="0" w:space="0" w:color="auto"/>
            <w:right w:val="none" w:sz="0" w:space="0" w:color="auto"/>
          </w:divBdr>
        </w:div>
        <w:div w:id="1164516768">
          <w:marLeft w:val="0"/>
          <w:marRight w:val="0"/>
          <w:marTop w:val="0"/>
          <w:marBottom w:val="0"/>
          <w:divBdr>
            <w:top w:val="none" w:sz="0" w:space="0" w:color="auto"/>
            <w:left w:val="none" w:sz="0" w:space="0" w:color="auto"/>
            <w:bottom w:val="none" w:sz="0" w:space="0" w:color="auto"/>
            <w:right w:val="none" w:sz="0" w:space="0" w:color="auto"/>
          </w:divBdr>
        </w:div>
        <w:div w:id="374232323">
          <w:marLeft w:val="0"/>
          <w:marRight w:val="0"/>
          <w:marTop w:val="0"/>
          <w:marBottom w:val="0"/>
          <w:divBdr>
            <w:top w:val="none" w:sz="0" w:space="0" w:color="auto"/>
            <w:left w:val="none" w:sz="0" w:space="0" w:color="auto"/>
            <w:bottom w:val="none" w:sz="0" w:space="0" w:color="auto"/>
            <w:right w:val="none" w:sz="0" w:space="0" w:color="auto"/>
          </w:divBdr>
        </w:div>
      </w:divsChild>
    </w:div>
    <w:div w:id="1179346353">
      <w:marLeft w:val="0"/>
      <w:marRight w:val="0"/>
      <w:marTop w:val="200"/>
      <w:marBottom w:val="0"/>
      <w:divBdr>
        <w:top w:val="none" w:sz="0" w:space="0" w:color="auto"/>
        <w:left w:val="none" w:sz="0" w:space="0" w:color="auto"/>
        <w:bottom w:val="none" w:sz="0" w:space="0" w:color="auto"/>
        <w:right w:val="none" w:sz="0" w:space="0" w:color="auto"/>
      </w:divBdr>
    </w:div>
    <w:div w:id="1184050279">
      <w:marLeft w:val="0"/>
      <w:marRight w:val="0"/>
      <w:marTop w:val="200"/>
      <w:marBottom w:val="0"/>
      <w:divBdr>
        <w:top w:val="none" w:sz="0" w:space="0" w:color="auto"/>
        <w:left w:val="none" w:sz="0" w:space="0" w:color="auto"/>
        <w:bottom w:val="none" w:sz="0" w:space="0" w:color="auto"/>
        <w:right w:val="none" w:sz="0" w:space="0" w:color="auto"/>
      </w:divBdr>
    </w:div>
    <w:div w:id="1187402344">
      <w:marLeft w:val="0"/>
      <w:marRight w:val="0"/>
      <w:marTop w:val="200"/>
      <w:marBottom w:val="0"/>
      <w:divBdr>
        <w:top w:val="none" w:sz="0" w:space="0" w:color="auto"/>
        <w:left w:val="none" w:sz="0" w:space="0" w:color="auto"/>
        <w:bottom w:val="none" w:sz="0" w:space="0" w:color="auto"/>
        <w:right w:val="none" w:sz="0" w:space="0" w:color="auto"/>
      </w:divBdr>
    </w:div>
    <w:div w:id="1187914539">
      <w:marLeft w:val="0"/>
      <w:marRight w:val="0"/>
      <w:marTop w:val="200"/>
      <w:marBottom w:val="0"/>
      <w:divBdr>
        <w:top w:val="none" w:sz="0" w:space="0" w:color="auto"/>
        <w:left w:val="none" w:sz="0" w:space="0" w:color="auto"/>
        <w:bottom w:val="none" w:sz="0" w:space="0" w:color="auto"/>
        <w:right w:val="none" w:sz="0" w:space="0" w:color="auto"/>
      </w:divBdr>
    </w:div>
    <w:div w:id="1188829996">
      <w:marLeft w:val="0"/>
      <w:marRight w:val="0"/>
      <w:marTop w:val="200"/>
      <w:marBottom w:val="0"/>
      <w:divBdr>
        <w:top w:val="none" w:sz="0" w:space="0" w:color="auto"/>
        <w:left w:val="none" w:sz="0" w:space="0" w:color="auto"/>
        <w:bottom w:val="none" w:sz="0" w:space="0" w:color="auto"/>
        <w:right w:val="none" w:sz="0" w:space="0" w:color="auto"/>
      </w:divBdr>
    </w:div>
    <w:div w:id="1189366106">
      <w:marLeft w:val="0"/>
      <w:marRight w:val="0"/>
      <w:marTop w:val="200"/>
      <w:marBottom w:val="0"/>
      <w:divBdr>
        <w:top w:val="none" w:sz="0" w:space="0" w:color="auto"/>
        <w:left w:val="none" w:sz="0" w:space="0" w:color="auto"/>
        <w:bottom w:val="none" w:sz="0" w:space="0" w:color="auto"/>
        <w:right w:val="none" w:sz="0" w:space="0" w:color="auto"/>
      </w:divBdr>
    </w:div>
    <w:div w:id="1191071268">
      <w:marLeft w:val="0"/>
      <w:marRight w:val="0"/>
      <w:marTop w:val="200"/>
      <w:marBottom w:val="0"/>
      <w:divBdr>
        <w:top w:val="none" w:sz="0" w:space="0" w:color="auto"/>
        <w:left w:val="none" w:sz="0" w:space="0" w:color="auto"/>
        <w:bottom w:val="none" w:sz="0" w:space="0" w:color="auto"/>
        <w:right w:val="none" w:sz="0" w:space="0" w:color="auto"/>
      </w:divBdr>
    </w:div>
    <w:div w:id="1193766303">
      <w:marLeft w:val="0"/>
      <w:marRight w:val="0"/>
      <w:marTop w:val="200"/>
      <w:marBottom w:val="0"/>
      <w:divBdr>
        <w:top w:val="none" w:sz="0" w:space="0" w:color="auto"/>
        <w:left w:val="none" w:sz="0" w:space="0" w:color="auto"/>
        <w:bottom w:val="none" w:sz="0" w:space="0" w:color="auto"/>
        <w:right w:val="none" w:sz="0" w:space="0" w:color="auto"/>
      </w:divBdr>
    </w:div>
    <w:div w:id="1196770823">
      <w:marLeft w:val="0"/>
      <w:marRight w:val="0"/>
      <w:marTop w:val="200"/>
      <w:marBottom w:val="0"/>
      <w:divBdr>
        <w:top w:val="none" w:sz="0" w:space="0" w:color="auto"/>
        <w:left w:val="none" w:sz="0" w:space="0" w:color="auto"/>
        <w:bottom w:val="none" w:sz="0" w:space="0" w:color="auto"/>
        <w:right w:val="none" w:sz="0" w:space="0" w:color="auto"/>
      </w:divBdr>
    </w:div>
    <w:div w:id="1200123521">
      <w:marLeft w:val="0"/>
      <w:marRight w:val="0"/>
      <w:marTop w:val="100"/>
      <w:marBottom w:val="0"/>
      <w:divBdr>
        <w:top w:val="none" w:sz="0" w:space="0" w:color="auto"/>
        <w:left w:val="none" w:sz="0" w:space="0" w:color="auto"/>
        <w:bottom w:val="none" w:sz="0" w:space="0" w:color="auto"/>
        <w:right w:val="none" w:sz="0" w:space="0" w:color="auto"/>
      </w:divBdr>
    </w:div>
    <w:div w:id="1200819343">
      <w:marLeft w:val="0"/>
      <w:marRight w:val="0"/>
      <w:marTop w:val="200"/>
      <w:marBottom w:val="0"/>
      <w:divBdr>
        <w:top w:val="none" w:sz="0" w:space="0" w:color="auto"/>
        <w:left w:val="none" w:sz="0" w:space="0" w:color="auto"/>
        <w:bottom w:val="none" w:sz="0" w:space="0" w:color="auto"/>
        <w:right w:val="none" w:sz="0" w:space="0" w:color="auto"/>
      </w:divBdr>
    </w:div>
    <w:div w:id="1201630547">
      <w:marLeft w:val="0"/>
      <w:marRight w:val="0"/>
      <w:marTop w:val="200"/>
      <w:marBottom w:val="0"/>
      <w:divBdr>
        <w:top w:val="none" w:sz="0" w:space="0" w:color="auto"/>
        <w:left w:val="none" w:sz="0" w:space="0" w:color="auto"/>
        <w:bottom w:val="none" w:sz="0" w:space="0" w:color="auto"/>
        <w:right w:val="none" w:sz="0" w:space="0" w:color="auto"/>
      </w:divBdr>
    </w:div>
    <w:div w:id="1202599049">
      <w:marLeft w:val="0"/>
      <w:marRight w:val="0"/>
      <w:marTop w:val="200"/>
      <w:marBottom w:val="0"/>
      <w:divBdr>
        <w:top w:val="none" w:sz="0" w:space="0" w:color="auto"/>
        <w:left w:val="none" w:sz="0" w:space="0" w:color="auto"/>
        <w:bottom w:val="none" w:sz="0" w:space="0" w:color="auto"/>
        <w:right w:val="none" w:sz="0" w:space="0" w:color="auto"/>
      </w:divBdr>
    </w:div>
    <w:div w:id="1204640316">
      <w:marLeft w:val="0"/>
      <w:marRight w:val="0"/>
      <w:marTop w:val="200"/>
      <w:marBottom w:val="0"/>
      <w:divBdr>
        <w:top w:val="none" w:sz="0" w:space="0" w:color="auto"/>
        <w:left w:val="none" w:sz="0" w:space="0" w:color="auto"/>
        <w:bottom w:val="none" w:sz="0" w:space="0" w:color="auto"/>
        <w:right w:val="none" w:sz="0" w:space="0" w:color="auto"/>
      </w:divBdr>
    </w:div>
    <w:div w:id="1207645594">
      <w:marLeft w:val="0"/>
      <w:marRight w:val="0"/>
      <w:marTop w:val="200"/>
      <w:marBottom w:val="0"/>
      <w:divBdr>
        <w:top w:val="none" w:sz="0" w:space="0" w:color="auto"/>
        <w:left w:val="none" w:sz="0" w:space="0" w:color="auto"/>
        <w:bottom w:val="none" w:sz="0" w:space="0" w:color="auto"/>
        <w:right w:val="none" w:sz="0" w:space="0" w:color="auto"/>
      </w:divBdr>
    </w:div>
    <w:div w:id="1212501411">
      <w:marLeft w:val="0"/>
      <w:marRight w:val="0"/>
      <w:marTop w:val="200"/>
      <w:marBottom w:val="0"/>
      <w:divBdr>
        <w:top w:val="none" w:sz="0" w:space="0" w:color="auto"/>
        <w:left w:val="none" w:sz="0" w:space="0" w:color="auto"/>
        <w:bottom w:val="none" w:sz="0" w:space="0" w:color="auto"/>
        <w:right w:val="none" w:sz="0" w:space="0" w:color="auto"/>
      </w:divBdr>
    </w:div>
    <w:div w:id="1212688673">
      <w:marLeft w:val="0"/>
      <w:marRight w:val="0"/>
      <w:marTop w:val="200"/>
      <w:marBottom w:val="0"/>
      <w:divBdr>
        <w:top w:val="none" w:sz="0" w:space="0" w:color="auto"/>
        <w:left w:val="none" w:sz="0" w:space="0" w:color="auto"/>
        <w:bottom w:val="none" w:sz="0" w:space="0" w:color="auto"/>
        <w:right w:val="none" w:sz="0" w:space="0" w:color="auto"/>
      </w:divBdr>
    </w:div>
    <w:div w:id="1213075545">
      <w:marLeft w:val="0"/>
      <w:marRight w:val="0"/>
      <w:marTop w:val="0"/>
      <w:marBottom w:val="0"/>
      <w:divBdr>
        <w:top w:val="none" w:sz="0" w:space="0" w:color="auto"/>
        <w:left w:val="none" w:sz="0" w:space="0" w:color="auto"/>
        <w:bottom w:val="none" w:sz="0" w:space="0" w:color="auto"/>
        <w:right w:val="none" w:sz="0" w:space="0" w:color="auto"/>
      </w:divBdr>
      <w:divsChild>
        <w:div w:id="965620071">
          <w:marLeft w:val="0"/>
          <w:marRight w:val="0"/>
          <w:marTop w:val="0"/>
          <w:marBottom w:val="0"/>
          <w:divBdr>
            <w:top w:val="none" w:sz="0" w:space="0" w:color="auto"/>
            <w:left w:val="none" w:sz="0" w:space="0" w:color="auto"/>
            <w:bottom w:val="none" w:sz="0" w:space="0" w:color="auto"/>
            <w:right w:val="none" w:sz="0" w:space="0" w:color="auto"/>
          </w:divBdr>
          <w:divsChild>
            <w:div w:id="109643857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14661869">
      <w:marLeft w:val="0"/>
      <w:marRight w:val="0"/>
      <w:marTop w:val="0"/>
      <w:marBottom w:val="0"/>
      <w:divBdr>
        <w:top w:val="none" w:sz="0" w:space="0" w:color="auto"/>
        <w:left w:val="none" w:sz="0" w:space="0" w:color="auto"/>
        <w:bottom w:val="none" w:sz="0" w:space="0" w:color="auto"/>
        <w:right w:val="none" w:sz="0" w:space="0" w:color="auto"/>
      </w:divBdr>
      <w:divsChild>
        <w:div w:id="1111243548">
          <w:marLeft w:val="0"/>
          <w:marRight w:val="0"/>
          <w:marTop w:val="0"/>
          <w:marBottom w:val="0"/>
          <w:divBdr>
            <w:top w:val="none" w:sz="0" w:space="0" w:color="auto"/>
            <w:left w:val="none" w:sz="0" w:space="0" w:color="auto"/>
            <w:bottom w:val="none" w:sz="0" w:space="0" w:color="auto"/>
            <w:right w:val="none" w:sz="0" w:space="0" w:color="auto"/>
          </w:divBdr>
          <w:divsChild>
            <w:div w:id="14561737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15115442">
      <w:marLeft w:val="0"/>
      <w:marRight w:val="0"/>
      <w:marTop w:val="200"/>
      <w:marBottom w:val="0"/>
      <w:divBdr>
        <w:top w:val="none" w:sz="0" w:space="0" w:color="auto"/>
        <w:left w:val="none" w:sz="0" w:space="0" w:color="auto"/>
        <w:bottom w:val="none" w:sz="0" w:space="0" w:color="auto"/>
        <w:right w:val="none" w:sz="0" w:space="0" w:color="auto"/>
      </w:divBdr>
    </w:div>
    <w:div w:id="1216311175">
      <w:marLeft w:val="0"/>
      <w:marRight w:val="0"/>
      <w:marTop w:val="200"/>
      <w:marBottom w:val="0"/>
      <w:divBdr>
        <w:top w:val="none" w:sz="0" w:space="0" w:color="auto"/>
        <w:left w:val="none" w:sz="0" w:space="0" w:color="auto"/>
        <w:bottom w:val="none" w:sz="0" w:space="0" w:color="auto"/>
        <w:right w:val="none" w:sz="0" w:space="0" w:color="auto"/>
      </w:divBdr>
    </w:div>
    <w:div w:id="1216314064">
      <w:marLeft w:val="0"/>
      <w:marRight w:val="0"/>
      <w:marTop w:val="200"/>
      <w:marBottom w:val="0"/>
      <w:divBdr>
        <w:top w:val="none" w:sz="0" w:space="0" w:color="auto"/>
        <w:left w:val="none" w:sz="0" w:space="0" w:color="auto"/>
        <w:bottom w:val="none" w:sz="0" w:space="0" w:color="auto"/>
        <w:right w:val="none" w:sz="0" w:space="0" w:color="auto"/>
      </w:divBdr>
    </w:div>
    <w:div w:id="1218005259">
      <w:marLeft w:val="0"/>
      <w:marRight w:val="0"/>
      <w:marTop w:val="200"/>
      <w:marBottom w:val="0"/>
      <w:divBdr>
        <w:top w:val="none" w:sz="0" w:space="0" w:color="auto"/>
        <w:left w:val="none" w:sz="0" w:space="0" w:color="auto"/>
        <w:bottom w:val="none" w:sz="0" w:space="0" w:color="auto"/>
        <w:right w:val="none" w:sz="0" w:space="0" w:color="auto"/>
      </w:divBdr>
    </w:div>
    <w:div w:id="1218784292">
      <w:marLeft w:val="0"/>
      <w:marRight w:val="0"/>
      <w:marTop w:val="200"/>
      <w:marBottom w:val="0"/>
      <w:divBdr>
        <w:top w:val="none" w:sz="0" w:space="0" w:color="auto"/>
        <w:left w:val="none" w:sz="0" w:space="0" w:color="auto"/>
        <w:bottom w:val="none" w:sz="0" w:space="0" w:color="auto"/>
        <w:right w:val="none" w:sz="0" w:space="0" w:color="auto"/>
      </w:divBdr>
    </w:div>
    <w:div w:id="1220172482">
      <w:marLeft w:val="0"/>
      <w:marRight w:val="0"/>
      <w:marTop w:val="200"/>
      <w:marBottom w:val="0"/>
      <w:divBdr>
        <w:top w:val="none" w:sz="0" w:space="0" w:color="auto"/>
        <w:left w:val="none" w:sz="0" w:space="0" w:color="auto"/>
        <w:bottom w:val="none" w:sz="0" w:space="0" w:color="auto"/>
        <w:right w:val="none" w:sz="0" w:space="0" w:color="auto"/>
      </w:divBdr>
    </w:div>
    <w:div w:id="1220358652">
      <w:marLeft w:val="0"/>
      <w:marRight w:val="0"/>
      <w:marTop w:val="200"/>
      <w:marBottom w:val="0"/>
      <w:divBdr>
        <w:top w:val="none" w:sz="0" w:space="0" w:color="auto"/>
        <w:left w:val="none" w:sz="0" w:space="0" w:color="auto"/>
        <w:bottom w:val="none" w:sz="0" w:space="0" w:color="auto"/>
        <w:right w:val="none" w:sz="0" w:space="0" w:color="auto"/>
      </w:divBdr>
    </w:div>
    <w:div w:id="1225994167">
      <w:marLeft w:val="0"/>
      <w:marRight w:val="0"/>
      <w:marTop w:val="0"/>
      <w:marBottom w:val="0"/>
      <w:divBdr>
        <w:top w:val="none" w:sz="0" w:space="0" w:color="auto"/>
        <w:left w:val="none" w:sz="0" w:space="0" w:color="auto"/>
        <w:bottom w:val="none" w:sz="0" w:space="0" w:color="auto"/>
        <w:right w:val="none" w:sz="0" w:space="0" w:color="auto"/>
      </w:divBdr>
      <w:divsChild>
        <w:div w:id="1047920675">
          <w:marLeft w:val="0"/>
          <w:marRight w:val="0"/>
          <w:marTop w:val="200"/>
          <w:marBottom w:val="0"/>
          <w:divBdr>
            <w:top w:val="none" w:sz="0" w:space="0" w:color="auto"/>
            <w:left w:val="none" w:sz="0" w:space="0" w:color="auto"/>
            <w:bottom w:val="none" w:sz="0" w:space="0" w:color="auto"/>
            <w:right w:val="none" w:sz="0" w:space="0" w:color="auto"/>
          </w:divBdr>
        </w:div>
      </w:divsChild>
    </w:div>
    <w:div w:id="1228683722">
      <w:marLeft w:val="0"/>
      <w:marRight w:val="0"/>
      <w:marTop w:val="0"/>
      <w:marBottom w:val="0"/>
      <w:divBdr>
        <w:top w:val="none" w:sz="0" w:space="0" w:color="auto"/>
        <w:left w:val="none" w:sz="0" w:space="0" w:color="auto"/>
        <w:bottom w:val="none" w:sz="0" w:space="0" w:color="auto"/>
        <w:right w:val="none" w:sz="0" w:space="0" w:color="auto"/>
      </w:divBdr>
    </w:div>
    <w:div w:id="1230843827">
      <w:marLeft w:val="0"/>
      <w:marRight w:val="0"/>
      <w:marTop w:val="0"/>
      <w:marBottom w:val="0"/>
      <w:divBdr>
        <w:top w:val="none" w:sz="0" w:space="0" w:color="auto"/>
        <w:left w:val="none" w:sz="0" w:space="0" w:color="auto"/>
        <w:bottom w:val="none" w:sz="0" w:space="0" w:color="auto"/>
        <w:right w:val="none" w:sz="0" w:space="0" w:color="auto"/>
      </w:divBdr>
      <w:divsChild>
        <w:div w:id="1322198297">
          <w:marLeft w:val="0"/>
          <w:marRight w:val="0"/>
          <w:marTop w:val="0"/>
          <w:marBottom w:val="0"/>
          <w:divBdr>
            <w:top w:val="none" w:sz="0" w:space="0" w:color="auto"/>
            <w:left w:val="none" w:sz="0" w:space="0" w:color="auto"/>
            <w:bottom w:val="none" w:sz="0" w:space="0" w:color="auto"/>
            <w:right w:val="none" w:sz="0" w:space="0" w:color="auto"/>
          </w:divBdr>
          <w:divsChild>
            <w:div w:id="11699782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30920030">
      <w:marLeft w:val="0"/>
      <w:marRight w:val="0"/>
      <w:marTop w:val="200"/>
      <w:marBottom w:val="0"/>
      <w:divBdr>
        <w:top w:val="none" w:sz="0" w:space="0" w:color="auto"/>
        <w:left w:val="none" w:sz="0" w:space="0" w:color="auto"/>
        <w:bottom w:val="none" w:sz="0" w:space="0" w:color="auto"/>
        <w:right w:val="none" w:sz="0" w:space="0" w:color="auto"/>
      </w:divBdr>
    </w:div>
    <w:div w:id="1231503398">
      <w:marLeft w:val="0"/>
      <w:marRight w:val="0"/>
      <w:marTop w:val="200"/>
      <w:marBottom w:val="0"/>
      <w:divBdr>
        <w:top w:val="none" w:sz="0" w:space="0" w:color="auto"/>
        <w:left w:val="none" w:sz="0" w:space="0" w:color="auto"/>
        <w:bottom w:val="none" w:sz="0" w:space="0" w:color="auto"/>
        <w:right w:val="none" w:sz="0" w:space="0" w:color="auto"/>
      </w:divBdr>
    </w:div>
    <w:div w:id="1234075271">
      <w:marLeft w:val="0"/>
      <w:marRight w:val="0"/>
      <w:marTop w:val="200"/>
      <w:marBottom w:val="0"/>
      <w:divBdr>
        <w:top w:val="none" w:sz="0" w:space="0" w:color="auto"/>
        <w:left w:val="none" w:sz="0" w:space="0" w:color="auto"/>
        <w:bottom w:val="none" w:sz="0" w:space="0" w:color="auto"/>
        <w:right w:val="none" w:sz="0" w:space="0" w:color="auto"/>
      </w:divBdr>
    </w:div>
    <w:div w:id="1235778445">
      <w:marLeft w:val="0"/>
      <w:marRight w:val="0"/>
      <w:marTop w:val="200"/>
      <w:marBottom w:val="0"/>
      <w:divBdr>
        <w:top w:val="none" w:sz="0" w:space="0" w:color="auto"/>
        <w:left w:val="none" w:sz="0" w:space="0" w:color="auto"/>
        <w:bottom w:val="none" w:sz="0" w:space="0" w:color="auto"/>
        <w:right w:val="none" w:sz="0" w:space="0" w:color="auto"/>
      </w:divBdr>
    </w:div>
    <w:div w:id="1238320882">
      <w:marLeft w:val="0"/>
      <w:marRight w:val="0"/>
      <w:marTop w:val="200"/>
      <w:marBottom w:val="0"/>
      <w:divBdr>
        <w:top w:val="none" w:sz="0" w:space="0" w:color="auto"/>
        <w:left w:val="none" w:sz="0" w:space="0" w:color="auto"/>
        <w:bottom w:val="none" w:sz="0" w:space="0" w:color="auto"/>
        <w:right w:val="none" w:sz="0" w:space="0" w:color="auto"/>
      </w:divBdr>
    </w:div>
    <w:div w:id="1238706846">
      <w:marLeft w:val="0"/>
      <w:marRight w:val="0"/>
      <w:marTop w:val="0"/>
      <w:marBottom w:val="0"/>
      <w:divBdr>
        <w:top w:val="none" w:sz="0" w:space="0" w:color="auto"/>
        <w:left w:val="none" w:sz="0" w:space="0" w:color="auto"/>
        <w:bottom w:val="none" w:sz="0" w:space="0" w:color="auto"/>
        <w:right w:val="none" w:sz="0" w:space="0" w:color="auto"/>
      </w:divBdr>
      <w:divsChild>
        <w:div w:id="1693385086">
          <w:marLeft w:val="0"/>
          <w:marRight w:val="0"/>
          <w:marTop w:val="200"/>
          <w:marBottom w:val="0"/>
          <w:divBdr>
            <w:top w:val="none" w:sz="0" w:space="0" w:color="auto"/>
            <w:left w:val="none" w:sz="0" w:space="0" w:color="auto"/>
            <w:bottom w:val="none" w:sz="0" w:space="0" w:color="auto"/>
            <w:right w:val="none" w:sz="0" w:space="0" w:color="auto"/>
          </w:divBdr>
        </w:div>
      </w:divsChild>
    </w:div>
    <w:div w:id="1240477266">
      <w:marLeft w:val="0"/>
      <w:marRight w:val="0"/>
      <w:marTop w:val="200"/>
      <w:marBottom w:val="0"/>
      <w:divBdr>
        <w:top w:val="none" w:sz="0" w:space="0" w:color="auto"/>
        <w:left w:val="none" w:sz="0" w:space="0" w:color="auto"/>
        <w:bottom w:val="none" w:sz="0" w:space="0" w:color="auto"/>
        <w:right w:val="none" w:sz="0" w:space="0" w:color="auto"/>
      </w:divBdr>
    </w:div>
    <w:div w:id="1242065130">
      <w:marLeft w:val="0"/>
      <w:marRight w:val="0"/>
      <w:marTop w:val="200"/>
      <w:marBottom w:val="0"/>
      <w:divBdr>
        <w:top w:val="none" w:sz="0" w:space="0" w:color="auto"/>
        <w:left w:val="none" w:sz="0" w:space="0" w:color="auto"/>
        <w:bottom w:val="none" w:sz="0" w:space="0" w:color="auto"/>
        <w:right w:val="none" w:sz="0" w:space="0" w:color="auto"/>
      </w:divBdr>
    </w:div>
    <w:div w:id="1242761070">
      <w:marLeft w:val="0"/>
      <w:marRight w:val="0"/>
      <w:marTop w:val="200"/>
      <w:marBottom w:val="0"/>
      <w:divBdr>
        <w:top w:val="none" w:sz="0" w:space="0" w:color="auto"/>
        <w:left w:val="none" w:sz="0" w:space="0" w:color="auto"/>
        <w:bottom w:val="none" w:sz="0" w:space="0" w:color="auto"/>
        <w:right w:val="none" w:sz="0" w:space="0" w:color="auto"/>
      </w:divBdr>
    </w:div>
    <w:div w:id="1243375345">
      <w:marLeft w:val="0"/>
      <w:marRight w:val="0"/>
      <w:marTop w:val="0"/>
      <w:marBottom w:val="0"/>
      <w:divBdr>
        <w:top w:val="none" w:sz="0" w:space="0" w:color="auto"/>
        <w:left w:val="none" w:sz="0" w:space="0" w:color="auto"/>
        <w:bottom w:val="none" w:sz="0" w:space="0" w:color="auto"/>
        <w:right w:val="none" w:sz="0" w:space="0" w:color="auto"/>
      </w:divBdr>
      <w:divsChild>
        <w:div w:id="220823182">
          <w:marLeft w:val="0"/>
          <w:marRight w:val="0"/>
          <w:marTop w:val="0"/>
          <w:marBottom w:val="0"/>
          <w:divBdr>
            <w:top w:val="none" w:sz="0" w:space="0" w:color="auto"/>
            <w:left w:val="none" w:sz="0" w:space="0" w:color="auto"/>
            <w:bottom w:val="none" w:sz="0" w:space="0" w:color="auto"/>
            <w:right w:val="none" w:sz="0" w:space="0" w:color="auto"/>
          </w:divBdr>
          <w:divsChild>
            <w:div w:id="2795377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44339860">
      <w:marLeft w:val="0"/>
      <w:marRight w:val="0"/>
      <w:marTop w:val="200"/>
      <w:marBottom w:val="0"/>
      <w:divBdr>
        <w:top w:val="none" w:sz="0" w:space="0" w:color="auto"/>
        <w:left w:val="none" w:sz="0" w:space="0" w:color="auto"/>
        <w:bottom w:val="none" w:sz="0" w:space="0" w:color="auto"/>
        <w:right w:val="none" w:sz="0" w:space="0" w:color="auto"/>
      </w:divBdr>
    </w:div>
    <w:div w:id="1244686084">
      <w:marLeft w:val="0"/>
      <w:marRight w:val="0"/>
      <w:marTop w:val="200"/>
      <w:marBottom w:val="0"/>
      <w:divBdr>
        <w:top w:val="none" w:sz="0" w:space="0" w:color="auto"/>
        <w:left w:val="none" w:sz="0" w:space="0" w:color="auto"/>
        <w:bottom w:val="none" w:sz="0" w:space="0" w:color="auto"/>
        <w:right w:val="none" w:sz="0" w:space="0" w:color="auto"/>
      </w:divBdr>
    </w:div>
    <w:div w:id="1246763897">
      <w:marLeft w:val="0"/>
      <w:marRight w:val="0"/>
      <w:marTop w:val="200"/>
      <w:marBottom w:val="0"/>
      <w:divBdr>
        <w:top w:val="none" w:sz="0" w:space="0" w:color="auto"/>
        <w:left w:val="none" w:sz="0" w:space="0" w:color="auto"/>
        <w:bottom w:val="none" w:sz="0" w:space="0" w:color="auto"/>
        <w:right w:val="none" w:sz="0" w:space="0" w:color="auto"/>
      </w:divBdr>
    </w:div>
    <w:div w:id="1246914939">
      <w:marLeft w:val="0"/>
      <w:marRight w:val="0"/>
      <w:marTop w:val="200"/>
      <w:marBottom w:val="0"/>
      <w:divBdr>
        <w:top w:val="none" w:sz="0" w:space="0" w:color="auto"/>
        <w:left w:val="none" w:sz="0" w:space="0" w:color="auto"/>
        <w:bottom w:val="none" w:sz="0" w:space="0" w:color="auto"/>
        <w:right w:val="none" w:sz="0" w:space="0" w:color="auto"/>
      </w:divBdr>
    </w:div>
    <w:div w:id="1248227084">
      <w:marLeft w:val="0"/>
      <w:marRight w:val="0"/>
      <w:marTop w:val="0"/>
      <w:marBottom w:val="0"/>
      <w:divBdr>
        <w:top w:val="none" w:sz="0" w:space="0" w:color="auto"/>
        <w:left w:val="none" w:sz="0" w:space="0" w:color="auto"/>
        <w:bottom w:val="none" w:sz="0" w:space="0" w:color="auto"/>
        <w:right w:val="none" w:sz="0" w:space="0" w:color="auto"/>
      </w:divBdr>
      <w:divsChild>
        <w:div w:id="686563112">
          <w:marLeft w:val="0"/>
          <w:marRight w:val="0"/>
          <w:marTop w:val="0"/>
          <w:marBottom w:val="0"/>
          <w:divBdr>
            <w:top w:val="none" w:sz="0" w:space="0" w:color="auto"/>
            <w:left w:val="none" w:sz="0" w:space="0" w:color="auto"/>
            <w:bottom w:val="none" w:sz="0" w:space="0" w:color="auto"/>
            <w:right w:val="none" w:sz="0" w:space="0" w:color="auto"/>
          </w:divBdr>
          <w:divsChild>
            <w:div w:id="21431320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48270936">
      <w:marLeft w:val="0"/>
      <w:marRight w:val="0"/>
      <w:marTop w:val="200"/>
      <w:marBottom w:val="0"/>
      <w:divBdr>
        <w:top w:val="none" w:sz="0" w:space="0" w:color="auto"/>
        <w:left w:val="none" w:sz="0" w:space="0" w:color="auto"/>
        <w:bottom w:val="none" w:sz="0" w:space="0" w:color="auto"/>
        <w:right w:val="none" w:sz="0" w:space="0" w:color="auto"/>
      </w:divBdr>
    </w:div>
    <w:div w:id="1249078335">
      <w:marLeft w:val="0"/>
      <w:marRight w:val="0"/>
      <w:marTop w:val="200"/>
      <w:marBottom w:val="0"/>
      <w:divBdr>
        <w:top w:val="none" w:sz="0" w:space="0" w:color="auto"/>
        <w:left w:val="none" w:sz="0" w:space="0" w:color="auto"/>
        <w:bottom w:val="none" w:sz="0" w:space="0" w:color="auto"/>
        <w:right w:val="none" w:sz="0" w:space="0" w:color="auto"/>
      </w:divBdr>
    </w:div>
    <w:div w:id="1249388474">
      <w:marLeft w:val="0"/>
      <w:marRight w:val="0"/>
      <w:marTop w:val="200"/>
      <w:marBottom w:val="0"/>
      <w:divBdr>
        <w:top w:val="none" w:sz="0" w:space="0" w:color="auto"/>
        <w:left w:val="none" w:sz="0" w:space="0" w:color="auto"/>
        <w:bottom w:val="none" w:sz="0" w:space="0" w:color="auto"/>
        <w:right w:val="none" w:sz="0" w:space="0" w:color="auto"/>
      </w:divBdr>
    </w:div>
    <w:div w:id="1249579322">
      <w:marLeft w:val="0"/>
      <w:marRight w:val="0"/>
      <w:marTop w:val="200"/>
      <w:marBottom w:val="0"/>
      <w:divBdr>
        <w:top w:val="none" w:sz="0" w:space="0" w:color="auto"/>
        <w:left w:val="none" w:sz="0" w:space="0" w:color="auto"/>
        <w:bottom w:val="none" w:sz="0" w:space="0" w:color="auto"/>
        <w:right w:val="none" w:sz="0" w:space="0" w:color="auto"/>
      </w:divBdr>
    </w:div>
    <w:div w:id="1250962222">
      <w:marLeft w:val="0"/>
      <w:marRight w:val="0"/>
      <w:marTop w:val="200"/>
      <w:marBottom w:val="0"/>
      <w:divBdr>
        <w:top w:val="none" w:sz="0" w:space="0" w:color="auto"/>
        <w:left w:val="none" w:sz="0" w:space="0" w:color="auto"/>
        <w:bottom w:val="none" w:sz="0" w:space="0" w:color="auto"/>
        <w:right w:val="none" w:sz="0" w:space="0" w:color="auto"/>
      </w:divBdr>
    </w:div>
    <w:div w:id="1252542200">
      <w:marLeft w:val="0"/>
      <w:marRight w:val="0"/>
      <w:marTop w:val="200"/>
      <w:marBottom w:val="0"/>
      <w:divBdr>
        <w:top w:val="none" w:sz="0" w:space="0" w:color="auto"/>
        <w:left w:val="none" w:sz="0" w:space="0" w:color="auto"/>
        <w:bottom w:val="none" w:sz="0" w:space="0" w:color="auto"/>
        <w:right w:val="none" w:sz="0" w:space="0" w:color="auto"/>
      </w:divBdr>
    </w:div>
    <w:div w:id="1253277253">
      <w:marLeft w:val="0"/>
      <w:marRight w:val="0"/>
      <w:marTop w:val="200"/>
      <w:marBottom w:val="0"/>
      <w:divBdr>
        <w:top w:val="none" w:sz="0" w:space="0" w:color="auto"/>
        <w:left w:val="none" w:sz="0" w:space="0" w:color="auto"/>
        <w:bottom w:val="none" w:sz="0" w:space="0" w:color="auto"/>
        <w:right w:val="none" w:sz="0" w:space="0" w:color="auto"/>
      </w:divBdr>
    </w:div>
    <w:div w:id="1258059335">
      <w:marLeft w:val="0"/>
      <w:marRight w:val="0"/>
      <w:marTop w:val="200"/>
      <w:marBottom w:val="0"/>
      <w:divBdr>
        <w:top w:val="none" w:sz="0" w:space="0" w:color="auto"/>
        <w:left w:val="none" w:sz="0" w:space="0" w:color="auto"/>
        <w:bottom w:val="none" w:sz="0" w:space="0" w:color="auto"/>
        <w:right w:val="none" w:sz="0" w:space="0" w:color="auto"/>
      </w:divBdr>
    </w:div>
    <w:div w:id="1260867423">
      <w:marLeft w:val="0"/>
      <w:marRight w:val="0"/>
      <w:marTop w:val="200"/>
      <w:marBottom w:val="0"/>
      <w:divBdr>
        <w:top w:val="none" w:sz="0" w:space="0" w:color="auto"/>
        <w:left w:val="none" w:sz="0" w:space="0" w:color="auto"/>
        <w:bottom w:val="none" w:sz="0" w:space="0" w:color="auto"/>
        <w:right w:val="none" w:sz="0" w:space="0" w:color="auto"/>
      </w:divBdr>
    </w:div>
    <w:div w:id="1261182400">
      <w:marLeft w:val="0"/>
      <w:marRight w:val="0"/>
      <w:marTop w:val="200"/>
      <w:marBottom w:val="0"/>
      <w:divBdr>
        <w:top w:val="none" w:sz="0" w:space="0" w:color="auto"/>
        <w:left w:val="none" w:sz="0" w:space="0" w:color="auto"/>
        <w:bottom w:val="none" w:sz="0" w:space="0" w:color="auto"/>
        <w:right w:val="none" w:sz="0" w:space="0" w:color="auto"/>
      </w:divBdr>
    </w:div>
    <w:div w:id="1261378451">
      <w:marLeft w:val="0"/>
      <w:marRight w:val="0"/>
      <w:marTop w:val="200"/>
      <w:marBottom w:val="0"/>
      <w:divBdr>
        <w:top w:val="none" w:sz="0" w:space="0" w:color="auto"/>
        <w:left w:val="none" w:sz="0" w:space="0" w:color="auto"/>
        <w:bottom w:val="none" w:sz="0" w:space="0" w:color="auto"/>
        <w:right w:val="none" w:sz="0" w:space="0" w:color="auto"/>
      </w:divBdr>
    </w:div>
    <w:div w:id="1261985326">
      <w:marLeft w:val="0"/>
      <w:marRight w:val="0"/>
      <w:marTop w:val="200"/>
      <w:marBottom w:val="0"/>
      <w:divBdr>
        <w:top w:val="none" w:sz="0" w:space="0" w:color="auto"/>
        <w:left w:val="none" w:sz="0" w:space="0" w:color="auto"/>
        <w:bottom w:val="none" w:sz="0" w:space="0" w:color="auto"/>
        <w:right w:val="none" w:sz="0" w:space="0" w:color="auto"/>
      </w:divBdr>
    </w:div>
    <w:div w:id="1262102085">
      <w:marLeft w:val="0"/>
      <w:marRight w:val="0"/>
      <w:marTop w:val="200"/>
      <w:marBottom w:val="0"/>
      <w:divBdr>
        <w:top w:val="none" w:sz="0" w:space="0" w:color="auto"/>
        <w:left w:val="none" w:sz="0" w:space="0" w:color="auto"/>
        <w:bottom w:val="none" w:sz="0" w:space="0" w:color="auto"/>
        <w:right w:val="none" w:sz="0" w:space="0" w:color="auto"/>
      </w:divBdr>
    </w:div>
    <w:div w:id="1264267288">
      <w:marLeft w:val="0"/>
      <w:marRight w:val="0"/>
      <w:marTop w:val="0"/>
      <w:marBottom w:val="0"/>
      <w:divBdr>
        <w:top w:val="none" w:sz="0" w:space="0" w:color="auto"/>
        <w:left w:val="none" w:sz="0" w:space="0" w:color="auto"/>
        <w:bottom w:val="none" w:sz="0" w:space="0" w:color="auto"/>
        <w:right w:val="none" w:sz="0" w:space="0" w:color="auto"/>
      </w:divBdr>
      <w:divsChild>
        <w:div w:id="669139414">
          <w:marLeft w:val="0"/>
          <w:marRight w:val="0"/>
          <w:marTop w:val="0"/>
          <w:marBottom w:val="0"/>
          <w:divBdr>
            <w:top w:val="none" w:sz="0" w:space="0" w:color="auto"/>
            <w:left w:val="none" w:sz="0" w:space="0" w:color="auto"/>
            <w:bottom w:val="none" w:sz="0" w:space="0" w:color="auto"/>
            <w:right w:val="none" w:sz="0" w:space="0" w:color="auto"/>
          </w:divBdr>
          <w:divsChild>
            <w:div w:id="1780826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65575133">
      <w:marLeft w:val="0"/>
      <w:marRight w:val="0"/>
      <w:marTop w:val="120"/>
      <w:marBottom w:val="0"/>
      <w:divBdr>
        <w:top w:val="none" w:sz="0" w:space="0" w:color="auto"/>
        <w:left w:val="none" w:sz="0" w:space="0" w:color="auto"/>
        <w:bottom w:val="none" w:sz="0" w:space="0" w:color="auto"/>
        <w:right w:val="none" w:sz="0" w:space="0" w:color="auto"/>
      </w:divBdr>
    </w:div>
    <w:div w:id="1266959866">
      <w:marLeft w:val="0"/>
      <w:marRight w:val="0"/>
      <w:marTop w:val="200"/>
      <w:marBottom w:val="0"/>
      <w:divBdr>
        <w:top w:val="none" w:sz="0" w:space="0" w:color="auto"/>
        <w:left w:val="none" w:sz="0" w:space="0" w:color="auto"/>
        <w:bottom w:val="none" w:sz="0" w:space="0" w:color="auto"/>
        <w:right w:val="none" w:sz="0" w:space="0" w:color="auto"/>
      </w:divBdr>
    </w:div>
    <w:div w:id="1270889588">
      <w:marLeft w:val="0"/>
      <w:marRight w:val="0"/>
      <w:marTop w:val="200"/>
      <w:marBottom w:val="0"/>
      <w:divBdr>
        <w:top w:val="none" w:sz="0" w:space="0" w:color="auto"/>
        <w:left w:val="none" w:sz="0" w:space="0" w:color="auto"/>
        <w:bottom w:val="none" w:sz="0" w:space="0" w:color="auto"/>
        <w:right w:val="none" w:sz="0" w:space="0" w:color="auto"/>
      </w:divBdr>
    </w:div>
    <w:div w:id="1271090716">
      <w:marLeft w:val="0"/>
      <w:marRight w:val="0"/>
      <w:marTop w:val="200"/>
      <w:marBottom w:val="0"/>
      <w:divBdr>
        <w:top w:val="none" w:sz="0" w:space="0" w:color="auto"/>
        <w:left w:val="none" w:sz="0" w:space="0" w:color="auto"/>
        <w:bottom w:val="none" w:sz="0" w:space="0" w:color="auto"/>
        <w:right w:val="none" w:sz="0" w:space="0" w:color="auto"/>
      </w:divBdr>
    </w:div>
    <w:div w:id="1272397287">
      <w:marLeft w:val="0"/>
      <w:marRight w:val="0"/>
      <w:marTop w:val="200"/>
      <w:marBottom w:val="0"/>
      <w:divBdr>
        <w:top w:val="none" w:sz="0" w:space="0" w:color="auto"/>
        <w:left w:val="none" w:sz="0" w:space="0" w:color="auto"/>
        <w:bottom w:val="none" w:sz="0" w:space="0" w:color="auto"/>
        <w:right w:val="none" w:sz="0" w:space="0" w:color="auto"/>
      </w:divBdr>
    </w:div>
    <w:div w:id="1272786237">
      <w:marLeft w:val="0"/>
      <w:marRight w:val="0"/>
      <w:marTop w:val="200"/>
      <w:marBottom w:val="0"/>
      <w:divBdr>
        <w:top w:val="none" w:sz="0" w:space="0" w:color="auto"/>
        <w:left w:val="none" w:sz="0" w:space="0" w:color="auto"/>
        <w:bottom w:val="none" w:sz="0" w:space="0" w:color="auto"/>
        <w:right w:val="none" w:sz="0" w:space="0" w:color="auto"/>
      </w:divBdr>
    </w:div>
    <w:div w:id="1274093996">
      <w:marLeft w:val="0"/>
      <w:marRight w:val="0"/>
      <w:marTop w:val="200"/>
      <w:marBottom w:val="0"/>
      <w:divBdr>
        <w:top w:val="none" w:sz="0" w:space="0" w:color="auto"/>
        <w:left w:val="none" w:sz="0" w:space="0" w:color="auto"/>
        <w:bottom w:val="none" w:sz="0" w:space="0" w:color="auto"/>
        <w:right w:val="none" w:sz="0" w:space="0" w:color="auto"/>
      </w:divBdr>
    </w:div>
    <w:div w:id="1274557198">
      <w:marLeft w:val="0"/>
      <w:marRight w:val="0"/>
      <w:marTop w:val="0"/>
      <w:marBottom w:val="0"/>
      <w:divBdr>
        <w:top w:val="none" w:sz="0" w:space="0" w:color="auto"/>
        <w:left w:val="none" w:sz="0" w:space="0" w:color="auto"/>
        <w:bottom w:val="none" w:sz="0" w:space="0" w:color="auto"/>
        <w:right w:val="none" w:sz="0" w:space="0" w:color="auto"/>
      </w:divBdr>
      <w:divsChild>
        <w:div w:id="1354333328">
          <w:marLeft w:val="0"/>
          <w:marRight w:val="0"/>
          <w:marTop w:val="0"/>
          <w:marBottom w:val="0"/>
          <w:divBdr>
            <w:top w:val="none" w:sz="0" w:space="0" w:color="auto"/>
            <w:left w:val="none" w:sz="0" w:space="0" w:color="auto"/>
            <w:bottom w:val="none" w:sz="0" w:space="0" w:color="auto"/>
            <w:right w:val="none" w:sz="0" w:space="0" w:color="auto"/>
          </w:divBdr>
          <w:divsChild>
            <w:div w:id="131367787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74824214">
      <w:marLeft w:val="0"/>
      <w:marRight w:val="0"/>
      <w:marTop w:val="200"/>
      <w:marBottom w:val="0"/>
      <w:divBdr>
        <w:top w:val="none" w:sz="0" w:space="0" w:color="auto"/>
        <w:left w:val="none" w:sz="0" w:space="0" w:color="auto"/>
        <w:bottom w:val="none" w:sz="0" w:space="0" w:color="auto"/>
        <w:right w:val="none" w:sz="0" w:space="0" w:color="auto"/>
      </w:divBdr>
    </w:div>
    <w:div w:id="1275791877">
      <w:marLeft w:val="0"/>
      <w:marRight w:val="0"/>
      <w:marTop w:val="200"/>
      <w:marBottom w:val="0"/>
      <w:divBdr>
        <w:top w:val="none" w:sz="0" w:space="0" w:color="auto"/>
        <w:left w:val="none" w:sz="0" w:space="0" w:color="auto"/>
        <w:bottom w:val="none" w:sz="0" w:space="0" w:color="auto"/>
        <w:right w:val="none" w:sz="0" w:space="0" w:color="auto"/>
      </w:divBdr>
    </w:div>
    <w:div w:id="1276592382">
      <w:marLeft w:val="0"/>
      <w:marRight w:val="0"/>
      <w:marTop w:val="200"/>
      <w:marBottom w:val="0"/>
      <w:divBdr>
        <w:top w:val="none" w:sz="0" w:space="0" w:color="auto"/>
        <w:left w:val="none" w:sz="0" w:space="0" w:color="auto"/>
        <w:bottom w:val="none" w:sz="0" w:space="0" w:color="auto"/>
        <w:right w:val="none" w:sz="0" w:space="0" w:color="auto"/>
      </w:divBdr>
    </w:div>
    <w:div w:id="1279949075">
      <w:marLeft w:val="0"/>
      <w:marRight w:val="0"/>
      <w:marTop w:val="200"/>
      <w:marBottom w:val="0"/>
      <w:divBdr>
        <w:top w:val="none" w:sz="0" w:space="0" w:color="auto"/>
        <w:left w:val="none" w:sz="0" w:space="0" w:color="auto"/>
        <w:bottom w:val="none" w:sz="0" w:space="0" w:color="auto"/>
        <w:right w:val="none" w:sz="0" w:space="0" w:color="auto"/>
      </w:divBdr>
    </w:div>
    <w:div w:id="1280333806">
      <w:marLeft w:val="0"/>
      <w:marRight w:val="0"/>
      <w:marTop w:val="200"/>
      <w:marBottom w:val="0"/>
      <w:divBdr>
        <w:top w:val="none" w:sz="0" w:space="0" w:color="auto"/>
        <w:left w:val="none" w:sz="0" w:space="0" w:color="auto"/>
        <w:bottom w:val="none" w:sz="0" w:space="0" w:color="auto"/>
        <w:right w:val="none" w:sz="0" w:space="0" w:color="auto"/>
      </w:divBdr>
    </w:div>
    <w:div w:id="1284733102">
      <w:marLeft w:val="0"/>
      <w:marRight w:val="0"/>
      <w:marTop w:val="200"/>
      <w:marBottom w:val="0"/>
      <w:divBdr>
        <w:top w:val="none" w:sz="0" w:space="0" w:color="auto"/>
        <w:left w:val="none" w:sz="0" w:space="0" w:color="auto"/>
        <w:bottom w:val="none" w:sz="0" w:space="0" w:color="auto"/>
        <w:right w:val="none" w:sz="0" w:space="0" w:color="auto"/>
      </w:divBdr>
    </w:div>
    <w:div w:id="1288701332">
      <w:marLeft w:val="0"/>
      <w:marRight w:val="0"/>
      <w:marTop w:val="200"/>
      <w:marBottom w:val="0"/>
      <w:divBdr>
        <w:top w:val="none" w:sz="0" w:space="0" w:color="auto"/>
        <w:left w:val="none" w:sz="0" w:space="0" w:color="auto"/>
        <w:bottom w:val="none" w:sz="0" w:space="0" w:color="auto"/>
        <w:right w:val="none" w:sz="0" w:space="0" w:color="auto"/>
      </w:divBdr>
    </w:div>
    <w:div w:id="1289386821">
      <w:marLeft w:val="0"/>
      <w:marRight w:val="0"/>
      <w:marTop w:val="200"/>
      <w:marBottom w:val="0"/>
      <w:divBdr>
        <w:top w:val="none" w:sz="0" w:space="0" w:color="auto"/>
        <w:left w:val="none" w:sz="0" w:space="0" w:color="auto"/>
        <w:bottom w:val="none" w:sz="0" w:space="0" w:color="auto"/>
        <w:right w:val="none" w:sz="0" w:space="0" w:color="auto"/>
      </w:divBdr>
    </w:div>
    <w:div w:id="1289891535">
      <w:marLeft w:val="0"/>
      <w:marRight w:val="0"/>
      <w:marTop w:val="200"/>
      <w:marBottom w:val="0"/>
      <w:divBdr>
        <w:top w:val="none" w:sz="0" w:space="0" w:color="auto"/>
        <w:left w:val="none" w:sz="0" w:space="0" w:color="auto"/>
        <w:bottom w:val="none" w:sz="0" w:space="0" w:color="auto"/>
        <w:right w:val="none" w:sz="0" w:space="0" w:color="auto"/>
      </w:divBdr>
    </w:div>
    <w:div w:id="1297372844">
      <w:marLeft w:val="0"/>
      <w:marRight w:val="0"/>
      <w:marTop w:val="200"/>
      <w:marBottom w:val="0"/>
      <w:divBdr>
        <w:top w:val="none" w:sz="0" w:space="0" w:color="auto"/>
        <w:left w:val="none" w:sz="0" w:space="0" w:color="auto"/>
        <w:bottom w:val="none" w:sz="0" w:space="0" w:color="auto"/>
        <w:right w:val="none" w:sz="0" w:space="0" w:color="auto"/>
      </w:divBdr>
    </w:div>
    <w:div w:id="1297837617">
      <w:marLeft w:val="0"/>
      <w:marRight w:val="0"/>
      <w:marTop w:val="200"/>
      <w:marBottom w:val="0"/>
      <w:divBdr>
        <w:top w:val="none" w:sz="0" w:space="0" w:color="auto"/>
        <w:left w:val="none" w:sz="0" w:space="0" w:color="auto"/>
        <w:bottom w:val="none" w:sz="0" w:space="0" w:color="auto"/>
        <w:right w:val="none" w:sz="0" w:space="0" w:color="auto"/>
      </w:divBdr>
    </w:div>
    <w:div w:id="1298218140">
      <w:marLeft w:val="0"/>
      <w:marRight w:val="0"/>
      <w:marTop w:val="200"/>
      <w:marBottom w:val="0"/>
      <w:divBdr>
        <w:top w:val="none" w:sz="0" w:space="0" w:color="auto"/>
        <w:left w:val="none" w:sz="0" w:space="0" w:color="auto"/>
        <w:bottom w:val="none" w:sz="0" w:space="0" w:color="auto"/>
        <w:right w:val="none" w:sz="0" w:space="0" w:color="auto"/>
      </w:divBdr>
    </w:div>
    <w:div w:id="1299993164">
      <w:marLeft w:val="0"/>
      <w:marRight w:val="0"/>
      <w:marTop w:val="200"/>
      <w:marBottom w:val="0"/>
      <w:divBdr>
        <w:top w:val="none" w:sz="0" w:space="0" w:color="auto"/>
        <w:left w:val="none" w:sz="0" w:space="0" w:color="auto"/>
        <w:bottom w:val="none" w:sz="0" w:space="0" w:color="auto"/>
        <w:right w:val="none" w:sz="0" w:space="0" w:color="auto"/>
      </w:divBdr>
    </w:div>
    <w:div w:id="1303118959">
      <w:marLeft w:val="0"/>
      <w:marRight w:val="0"/>
      <w:marTop w:val="200"/>
      <w:marBottom w:val="0"/>
      <w:divBdr>
        <w:top w:val="none" w:sz="0" w:space="0" w:color="auto"/>
        <w:left w:val="none" w:sz="0" w:space="0" w:color="auto"/>
        <w:bottom w:val="none" w:sz="0" w:space="0" w:color="auto"/>
        <w:right w:val="none" w:sz="0" w:space="0" w:color="auto"/>
      </w:divBdr>
    </w:div>
    <w:div w:id="1307316236">
      <w:marLeft w:val="0"/>
      <w:marRight w:val="0"/>
      <w:marTop w:val="200"/>
      <w:marBottom w:val="0"/>
      <w:divBdr>
        <w:top w:val="none" w:sz="0" w:space="0" w:color="auto"/>
        <w:left w:val="none" w:sz="0" w:space="0" w:color="auto"/>
        <w:bottom w:val="none" w:sz="0" w:space="0" w:color="auto"/>
        <w:right w:val="none" w:sz="0" w:space="0" w:color="auto"/>
      </w:divBdr>
    </w:div>
    <w:div w:id="1307707994">
      <w:marLeft w:val="0"/>
      <w:marRight w:val="0"/>
      <w:marTop w:val="200"/>
      <w:marBottom w:val="0"/>
      <w:divBdr>
        <w:top w:val="none" w:sz="0" w:space="0" w:color="auto"/>
        <w:left w:val="none" w:sz="0" w:space="0" w:color="auto"/>
        <w:bottom w:val="none" w:sz="0" w:space="0" w:color="auto"/>
        <w:right w:val="none" w:sz="0" w:space="0" w:color="auto"/>
      </w:divBdr>
    </w:div>
    <w:div w:id="1307902473">
      <w:marLeft w:val="0"/>
      <w:marRight w:val="0"/>
      <w:marTop w:val="200"/>
      <w:marBottom w:val="0"/>
      <w:divBdr>
        <w:top w:val="none" w:sz="0" w:space="0" w:color="auto"/>
        <w:left w:val="none" w:sz="0" w:space="0" w:color="auto"/>
        <w:bottom w:val="none" w:sz="0" w:space="0" w:color="auto"/>
        <w:right w:val="none" w:sz="0" w:space="0" w:color="auto"/>
      </w:divBdr>
    </w:div>
    <w:div w:id="1308048793">
      <w:marLeft w:val="0"/>
      <w:marRight w:val="0"/>
      <w:marTop w:val="200"/>
      <w:marBottom w:val="0"/>
      <w:divBdr>
        <w:top w:val="none" w:sz="0" w:space="0" w:color="auto"/>
        <w:left w:val="none" w:sz="0" w:space="0" w:color="auto"/>
        <w:bottom w:val="none" w:sz="0" w:space="0" w:color="auto"/>
        <w:right w:val="none" w:sz="0" w:space="0" w:color="auto"/>
      </w:divBdr>
    </w:div>
    <w:div w:id="1310549802">
      <w:marLeft w:val="0"/>
      <w:marRight w:val="0"/>
      <w:marTop w:val="200"/>
      <w:marBottom w:val="0"/>
      <w:divBdr>
        <w:top w:val="none" w:sz="0" w:space="0" w:color="auto"/>
        <w:left w:val="none" w:sz="0" w:space="0" w:color="auto"/>
        <w:bottom w:val="none" w:sz="0" w:space="0" w:color="auto"/>
        <w:right w:val="none" w:sz="0" w:space="0" w:color="auto"/>
      </w:divBdr>
    </w:div>
    <w:div w:id="1311515930">
      <w:marLeft w:val="0"/>
      <w:marRight w:val="0"/>
      <w:marTop w:val="200"/>
      <w:marBottom w:val="0"/>
      <w:divBdr>
        <w:top w:val="none" w:sz="0" w:space="0" w:color="auto"/>
        <w:left w:val="none" w:sz="0" w:space="0" w:color="auto"/>
        <w:bottom w:val="none" w:sz="0" w:space="0" w:color="auto"/>
        <w:right w:val="none" w:sz="0" w:space="0" w:color="auto"/>
      </w:divBdr>
    </w:div>
    <w:div w:id="1312754093">
      <w:marLeft w:val="0"/>
      <w:marRight w:val="0"/>
      <w:marTop w:val="200"/>
      <w:marBottom w:val="0"/>
      <w:divBdr>
        <w:top w:val="none" w:sz="0" w:space="0" w:color="auto"/>
        <w:left w:val="none" w:sz="0" w:space="0" w:color="auto"/>
        <w:bottom w:val="none" w:sz="0" w:space="0" w:color="auto"/>
        <w:right w:val="none" w:sz="0" w:space="0" w:color="auto"/>
      </w:divBdr>
    </w:div>
    <w:div w:id="1314019915">
      <w:marLeft w:val="0"/>
      <w:marRight w:val="0"/>
      <w:marTop w:val="200"/>
      <w:marBottom w:val="0"/>
      <w:divBdr>
        <w:top w:val="none" w:sz="0" w:space="0" w:color="auto"/>
        <w:left w:val="none" w:sz="0" w:space="0" w:color="auto"/>
        <w:bottom w:val="none" w:sz="0" w:space="0" w:color="auto"/>
        <w:right w:val="none" w:sz="0" w:space="0" w:color="auto"/>
      </w:divBdr>
    </w:div>
    <w:div w:id="1315526438">
      <w:marLeft w:val="0"/>
      <w:marRight w:val="0"/>
      <w:marTop w:val="200"/>
      <w:marBottom w:val="0"/>
      <w:divBdr>
        <w:top w:val="none" w:sz="0" w:space="0" w:color="auto"/>
        <w:left w:val="none" w:sz="0" w:space="0" w:color="auto"/>
        <w:bottom w:val="none" w:sz="0" w:space="0" w:color="auto"/>
        <w:right w:val="none" w:sz="0" w:space="0" w:color="auto"/>
      </w:divBdr>
    </w:div>
    <w:div w:id="1315721040">
      <w:marLeft w:val="0"/>
      <w:marRight w:val="0"/>
      <w:marTop w:val="200"/>
      <w:marBottom w:val="0"/>
      <w:divBdr>
        <w:top w:val="none" w:sz="0" w:space="0" w:color="auto"/>
        <w:left w:val="none" w:sz="0" w:space="0" w:color="auto"/>
        <w:bottom w:val="none" w:sz="0" w:space="0" w:color="auto"/>
        <w:right w:val="none" w:sz="0" w:space="0" w:color="auto"/>
      </w:divBdr>
    </w:div>
    <w:div w:id="1317027336">
      <w:marLeft w:val="0"/>
      <w:marRight w:val="0"/>
      <w:marTop w:val="200"/>
      <w:marBottom w:val="0"/>
      <w:divBdr>
        <w:top w:val="none" w:sz="0" w:space="0" w:color="auto"/>
        <w:left w:val="none" w:sz="0" w:space="0" w:color="auto"/>
        <w:bottom w:val="none" w:sz="0" w:space="0" w:color="auto"/>
        <w:right w:val="none" w:sz="0" w:space="0" w:color="auto"/>
      </w:divBdr>
    </w:div>
    <w:div w:id="1317301098">
      <w:marLeft w:val="0"/>
      <w:marRight w:val="0"/>
      <w:marTop w:val="200"/>
      <w:marBottom w:val="0"/>
      <w:divBdr>
        <w:top w:val="none" w:sz="0" w:space="0" w:color="auto"/>
        <w:left w:val="none" w:sz="0" w:space="0" w:color="auto"/>
        <w:bottom w:val="none" w:sz="0" w:space="0" w:color="auto"/>
        <w:right w:val="none" w:sz="0" w:space="0" w:color="auto"/>
      </w:divBdr>
    </w:div>
    <w:div w:id="1317761775">
      <w:marLeft w:val="0"/>
      <w:marRight w:val="0"/>
      <w:marTop w:val="200"/>
      <w:marBottom w:val="0"/>
      <w:divBdr>
        <w:top w:val="none" w:sz="0" w:space="0" w:color="auto"/>
        <w:left w:val="none" w:sz="0" w:space="0" w:color="auto"/>
        <w:bottom w:val="none" w:sz="0" w:space="0" w:color="auto"/>
        <w:right w:val="none" w:sz="0" w:space="0" w:color="auto"/>
      </w:divBdr>
    </w:div>
    <w:div w:id="1317957501">
      <w:marLeft w:val="0"/>
      <w:marRight w:val="0"/>
      <w:marTop w:val="0"/>
      <w:marBottom w:val="0"/>
      <w:divBdr>
        <w:top w:val="none" w:sz="0" w:space="0" w:color="auto"/>
        <w:left w:val="none" w:sz="0" w:space="0" w:color="auto"/>
        <w:bottom w:val="none" w:sz="0" w:space="0" w:color="auto"/>
        <w:right w:val="none" w:sz="0" w:space="0" w:color="auto"/>
      </w:divBdr>
      <w:divsChild>
        <w:div w:id="1146583724">
          <w:marLeft w:val="0"/>
          <w:marRight w:val="0"/>
          <w:marTop w:val="0"/>
          <w:marBottom w:val="0"/>
          <w:divBdr>
            <w:top w:val="none" w:sz="0" w:space="0" w:color="auto"/>
            <w:left w:val="none" w:sz="0" w:space="0" w:color="auto"/>
            <w:bottom w:val="none" w:sz="0" w:space="0" w:color="auto"/>
            <w:right w:val="none" w:sz="0" w:space="0" w:color="auto"/>
          </w:divBdr>
          <w:divsChild>
            <w:div w:id="9298918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18997306">
      <w:marLeft w:val="0"/>
      <w:marRight w:val="0"/>
      <w:marTop w:val="200"/>
      <w:marBottom w:val="0"/>
      <w:divBdr>
        <w:top w:val="none" w:sz="0" w:space="0" w:color="auto"/>
        <w:left w:val="none" w:sz="0" w:space="0" w:color="auto"/>
        <w:bottom w:val="none" w:sz="0" w:space="0" w:color="auto"/>
        <w:right w:val="none" w:sz="0" w:space="0" w:color="auto"/>
      </w:divBdr>
    </w:div>
    <w:div w:id="1319116892">
      <w:marLeft w:val="0"/>
      <w:marRight w:val="0"/>
      <w:marTop w:val="200"/>
      <w:marBottom w:val="0"/>
      <w:divBdr>
        <w:top w:val="none" w:sz="0" w:space="0" w:color="auto"/>
        <w:left w:val="none" w:sz="0" w:space="0" w:color="auto"/>
        <w:bottom w:val="none" w:sz="0" w:space="0" w:color="auto"/>
        <w:right w:val="none" w:sz="0" w:space="0" w:color="auto"/>
      </w:divBdr>
    </w:div>
    <w:div w:id="1320844106">
      <w:marLeft w:val="0"/>
      <w:marRight w:val="0"/>
      <w:marTop w:val="200"/>
      <w:marBottom w:val="0"/>
      <w:divBdr>
        <w:top w:val="none" w:sz="0" w:space="0" w:color="auto"/>
        <w:left w:val="none" w:sz="0" w:space="0" w:color="auto"/>
        <w:bottom w:val="none" w:sz="0" w:space="0" w:color="auto"/>
        <w:right w:val="none" w:sz="0" w:space="0" w:color="auto"/>
      </w:divBdr>
    </w:div>
    <w:div w:id="1321273477">
      <w:marLeft w:val="0"/>
      <w:marRight w:val="0"/>
      <w:marTop w:val="200"/>
      <w:marBottom w:val="0"/>
      <w:divBdr>
        <w:top w:val="none" w:sz="0" w:space="0" w:color="auto"/>
        <w:left w:val="none" w:sz="0" w:space="0" w:color="auto"/>
        <w:bottom w:val="none" w:sz="0" w:space="0" w:color="auto"/>
        <w:right w:val="none" w:sz="0" w:space="0" w:color="auto"/>
      </w:divBdr>
    </w:div>
    <w:div w:id="1321615639">
      <w:marLeft w:val="0"/>
      <w:marRight w:val="0"/>
      <w:marTop w:val="200"/>
      <w:marBottom w:val="0"/>
      <w:divBdr>
        <w:top w:val="none" w:sz="0" w:space="0" w:color="auto"/>
        <w:left w:val="none" w:sz="0" w:space="0" w:color="auto"/>
        <w:bottom w:val="none" w:sz="0" w:space="0" w:color="auto"/>
        <w:right w:val="none" w:sz="0" w:space="0" w:color="auto"/>
      </w:divBdr>
    </w:div>
    <w:div w:id="1322155671">
      <w:marLeft w:val="0"/>
      <w:marRight w:val="0"/>
      <w:marTop w:val="200"/>
      <w:marBottom w:val="0"/>
      <w:divBdr>
        <w:top w:val="none" w:sz="0" w:space="0" w:color="auto"/>
        <w:left w:val="none" w:sz="0" w:space="0" w:color="auto"/>
        <w:bottom w:val="none" w:sz="0" w:space="0" w:color="auto"/>
        <w:right w:val="none" w:sz="0" w:space="0" w:color="auto"/>
      </w:divBdr>
    </w:div>
    <w:div w:id="1322393339">
      <w:marLeft w:val="0"/>
      <w:marRight w:val="0"/>
      <w:marTop w:val="200"/>
      <w:marBottom w:val="0"/>
      <w:divBdr>
        <w:top w:val="none" w:sz="0" w:space="0" w:color="auto"/>
        <w:left w:val="none" w:sz="0" w:space="0" w:color="auto"/>
        <w:bottom w:val="none" w:sz="0" w:space="0" w:color="auto"/>
        <w:right w:val="none" w:sz="0" w:space="0" w:color="auto"/>
      </w:divBdr>
    </w:div>
    <w:div w:id="1323698900">
      <w:marLeft w:val="0"/>
      <w:marRight w:val="0"/>
      <w:marTop w:val="200"/>
      <w:marBottom w:val="0"/>
      <w:divBdr>
        <w:top w:val="none" w:sz="0" w:space="0" w:color="auto"/>
        <w:left w:val="none" w:sz="0" w:space="0" w:color="auto"/>
        <w:bottom w:val="none" w:sz="0" w:space="0" w:color="auto"/>
        <w:right w:val="none" w:sz="0" w:space="0" w:color="auto"/>
      </w:divBdr>
    </w:div>
    <w:div w:id="1325162776">
      <w:marLeft w:val="0"/>
      <w:marRight w:val="0"/>
      <w:marTop w:val="200"/>
      <w:marBottom w:val="0"/>
      <w:divBdr>
        <w:top w:val="none" w:sz="0" w:space="0" w:color="auto"/>
        <w:left w:val="none" w:sz="0" w:space="0" w:color="auto"/>
        <w:bottom w:val="none" w:sz="0" w:space="0" w:color="auto"/>
        <w:right w:val="none" w:sz="0" w:space="0" w:color="auto"/>
      </w:divBdr>
    </w:div>
    <w:div w:id="1325629137">
      <w:marLeft w:val="0"/>
      <w:marRight w:val="0"/>
      <w:marTop w:val="200"/>
      <w:marBottom w:val="0"/>
      <w:divBdr>
        <w:top w:val="none" w:sz="0" w:space="0" w:color="auto"/>
        <w:left w:val="none" w:sz="0" w:space="0" w:color="auto"/>
        <w:bottom w:val="none" w:sz="0" w:space="0" w:color="auto"/>
        <w:right w:val="none" w:sz="0" w:space="0" w:color="auto"/>
      </w:divBdr>
    </w:div>
    <w:div w:id="1326199534">
      <w:marLeft w:val="0"/>
      <w:marRight w:val="0"/>
      <w:marTop w:val="200"/>
      <w:marBottom w:val="0"/>
      <w:divBdr>
        <w:top w:val="none" w:sz="0" w:space="0" w:color="auto"/>
        <w:left w:val="none" w:sz="0" w:space="0" w:color="auto"/>
        <w:bottom w:val="none" w:sz="0" w:space="0" w:color="auto"/>
        <w:right w:val="none" w:sz="0" w:space="0" w:color="auto"/>
      </w:divBdr>
    </w:div>
    <w:div w:id="1326204937">
      <w:marLeft w:val="0"/>
      <w:marRight w:val="0"/>
      <w:marTop w:val="200"/>
      <w:marBottom w:val="0"/>
      <w:divBdr>
        <w:top w:val="none" w:sz="0" w:space="0" w:color="auto"/>
        <w:left w:val="none" w:sz="0" w:space="0" w:color="auto"/>
        <w:bottom w:val="none" w:sz="0" w:space="0" w:color="auto"/>
        <w:right w:val="none" w:sz="0" w:space="0" w:color="auto"/>
      </w:divBdr>
    </w:div>
    <w:div w:id="1327435549">
      <w:marLeft w:val="0"/>
      <w:marRight w:val="0"/>
      <w:marTop w:val="0"/>
      <w:marBottom w:val="0"/>
      <w:divBdr>
        <w:top w:val="none" w:sz="0" w:space="0" w:color="auto"/>
        <w:left w:val="none" w:sz="0" w:space="0" w:color="auto"/>
        <w:bottom w:val="none" w:sz="0" w:space="0" w:color="auto"/>
        <w:right w:val="none" w:sz="0" w:space="0" w:color="auto"/>
      </w:divBdr>
      <w:divsChild>
        <w:div w:id="1793596200">
          <w:marLeft w:val="0"/>
          <w:marRight w:val="0"/>
          <w:marTop w:val="200"/>
          <w:marBottom w:val="0"/>
          <w:divBdr>
            <w:top w:val="none" w:sz="0" w:space="0" w:color="auto"/>
            <w:left w:val="none" w:sz="0" w:space="0" w:color="auto"/>
            <w:bottom w:val="none" w:sz="0" w:space="0" w:color="auto"/>
            <w:right w:val="none" w:sz="0" w:space="0" w:color="auto"/>
          </w:divBdr>
        </w:div>
      </w:divsChild>
    </w:div>
    <w:div w:id="1327826546">
      <w:marLeft w:val="0"/>
      <w:marRight w:val="0"/>
      <w:marTop w:val="200"/>
      <w:marBottom w:val="0"/>
      <w:divBdr>
        <w:top w:val="none" w:sz="0" w:space="0" w:color="auto"/>
        <w:left w:val="none" w:sz="0" w:space="0" w:color="auto"/>
        <w:bottom w:val="none" w:sz="0" w:space="0" w:color="auto"/>
        <w:right w:val="none" w:sz="0" w:space="0" w:color="auto"/>
      </w:divBdr>
    </w:div>
    <w:div w:id="1328560125">
      <w:marLeft w:val="0"/>
      <w:marRight w:val="0"/>
      <w:marTop w:val="200"/>
      <w:marBottom w:val="0"/>
      <w:divBdr>
        <w:top w:val="none" w:sz="0" w:space="0" w:color="auto"/>
        <w:left w:val="none" w:sz="0" w:space="0" w:color="auto"/>
        <w:bottom w:val="none" w:sz="0" w:space="0" w:color="auto"/>
        <w:right w:val="none" w:sz="0" w:space="0" w:color="auto"/>
      </w:divBdr>
    </w:div>
    <w:div w:id="1330209515">
      <w:marLeft w:val="0"/>
      <w:marRight w:val="0"/>
      <w:marTop w:val="200"/>
      <w:marBottom w:val="0"/>
      <w:divBdr>
        <w:top w:val="none" w:sz="0" w:space="0" w:color="auto"/>
        <w:left w:val="none" w:sz="0" w:space="0" w:color="auto"/>
        <w:bottom w:val="none" w:sz="0" w:space="0" w:color="auto"/>
        <w:right w:val="none" w:sz="0" w:space="0" w:color="auto"/>
      </w:divBdr>
    </w:div>
    <w:div w:id="1330520877">
      <w:marLeft w:val="0"/>
      <w:marRight w:val="0"/>
      <w:marTop w:val="0"/>
      <w:marBottom w:val="0"/>
      <w:divBdr>
        <w:top w:val="none" w:sz="0" w:space="0" w:color="auto"/>
        <w:left w:val="none" w:sz="0" w:space="0" w:color="auto"/>
        <w:bottom w:val="none" w:sz="0" w:space="0" w:color="auto"/>
        <w:right w:val="none" w:sz="0" w:space="0" w:color="auto"/>
      </w:divBdr>
      <w:divsChild>
        <w:div w:id="1700399317">
          <w:marLeft w:val="0"/>
          <w:marRight w:val="0"/>
          <w:marTop w:val="200"/>
          <w:marBottom w:val="0"/>
          <w:divBdr>
            <w:top w:val="none" w:sz="0" w:space="0" w:color="auto"/>
            <w:left w:val="none" w:sz="0" w:space="0" w:color="auto"/>
            <w:bottom w:val="none" w:sz="0" w:space="0" w:color="auto"/>
            <w:right w:val="none" w:sz="0" w:space="0" w:color="auto"/>
          </w:divBdr>
        </w:div>
      </w:divsChild>
    </w:div>
    <w:div w:id="1334645147">
      <w:marLeft w:val="0"/>
      <w:marRight w:val="0"/>
      <w:marTop w:val="200"/>
      <w:marBottom w:val="0"/>
      <w:divBdr>
        <w:top w:val="none" w:sz="0" w:space="0" w:color="auto"/>
        <w:left w:val="none" w:sz="0" w:space="0" w:color="auto"/>
        <w:bottom w:val="none" w:sz="0" w:space="0" w:color="auto"/>
        <w:right w:val="none" w:sz="0" w:space="0" w:color="auto"/>
      </w:divBdr>
    </w:div>
    <w:div w:id="1334649767">
      <w:marLeft w:val="0"/>
      <w:marRight w:val="0"/>
      <w:marTop w:val="200"/>
      <w:marBottom w:val="0"/>
      <w:divBdr>
        <w:top w:val="none" w:sz="0" w:space="0" w:color="auto"/>
        <w:left w:val="none" w:sz="0" w:space="0" w:color="auto"/>
        <w:bottom w:val="none" w:sz="0" w:space="0" w:color="auto"/>
        <w:right w:val="none" w:sz="0" w:space="0" w:color="auto"/>
      </w:divBdr>
    </w:div>
    <w:div w:id="1336615394">
      <w:marLeft w:val="0"/>
      <w:marRight w:val="0"/>
      <w:marTop w:val="200"/>
      <w:marBottom w:val="0"/>
      <w:divBdr>
        <w:top w:val="none" w:sz="0" w:space="0" w:color="auto"/>
        <w:left w:val="none" w:sz="0" w:space="0" w:color="auto"/>
        <w:bottom w:val="none" w:sz="0" w:space="0" w:color="auto"/>
        <w:right w:val="none" w:sz="0" w:space="0" w:color="auto"/>
      </w:divBdr>
    </w:div>
    <w:div w:id="1339503496">
      <w:marLeft w:val="0"/>
      <w:marRight w:val="0"/>
      <w:marTop w:val="200"/>
      <w:marBottom w:val="0"/>
      <w:divBdr>
        <w:top w:val="none" w:sz="0" w:space="0" w:color="auto"/>
        <w:left w:val="none" w:sz="0" w:space="0" w:color="auto"/>
        <w:bottom w:val="none" w:sz="0" w:space="0" w:color="auto"/>
        <w:right w:val="none" w:sz="0" w:space="0" w:color="auto"/>
      </w:divBdr>
    </w:div>
    <w:div w:id="1339960655">
      <w:marLeft w:val="0"/>
      <w:marRight w:val="0"/>
      <w:marTop w:val="200"/>
      <w:marBottom w:val="0"/>
      <w:divBdr>
        <w:top w:val="none" w:sz="0" w:space="0" w:color="auto"/>
        <w:left w:val="none" w:sz="0" w:space="0" w:color="auto"/>
        <w:bottom w:val="none" w:sz="0" w:space="0" w:color="auto"/>
        <w:right w:val="none" w:sz="0" w:space="0" w:color="auto"/>
      </w:divBdr>
    </w:div>
    <w:div w:id="1340696553">
      <w:marLeft w:val="0"/>
      <w:marRight w:val="0"/>
      <w:marTop w:val="200"/>
      <w:marBottom w:val="0"/>
      <w:divBdr>
        <w:top w:val="none" w:sz="0" w:space="0" w:color="auto"/>
        <w:left w:val="none" w:sz="0" w:space="0" w:color="auto"/>
        <w:bottom w:val="none" w:sz="0" w:space="0" w:color="auto"/>
        <w:right w:val="none" w:sz="0" w:space="0" w:color="auto"/>
      </w:divBdr>
    </w:div>
    <w:div w:id="1340766796">
      <w:marLeft w:val="0"/>
      <w:marRight w:val="0"/>
      <w:marTop w:val="200"/>
      <w:marBottom w:val="0"/>
      <w:divBdr>
        <w:top w:val="none" w:sz="0" w:space="0" w:color="auto"/>
        <w:left w:val="none" w:sz="0" w:space="0" w:color="auto"/>
        <w:bottom w:val="none" w:sz="0" w:space="0" w:color="auto"/>
        <w:right w:val="none" w:sz="0" w:space="0" w:color="auto"/>
      </w:divBdr>
    </w:div>
    <w:div w:id="1341616977">
      <w:marLeft w:val="0"/>
      <w:marRight w:val="0"/>
      <w:marTop w:val="200"/>
      <w:marBottom w:val="0"/>
      <w:divBdr>
        <w:top w:val="none" w:sz="0" w:space="0" w:color="auto"/>
        <w:left w:val="none" w:sz="0" w:space="0" w:color="auto"/>
        <w:bottom w:val="none" w:sz="0" w:space="0" w:color="auto"/>
        <w:right w:val="none" w:sz="0" w:space="0" w:color="auto"/>
      </w:divBdr>
    </w:div>
    <w:div w:id="1341853318">
      <w:marLeft w:val="0"/>
      <w:marRight w:val="0"/>
      <w:marTop w:val="200"/>
      <w:marBottom w:val="0"/>
      <w:divBdr>
        <w:top w:val="none" w:sz="0" w:space="0" w:color="auto"/>
        <w:left w:val="none" w:sz="0" w:space="0" w:color="auto"/>
        <w:bottom w:val="none" w:sz="0" w:space="0" w:color="auto"/>
        <w:right w:val="none" w:sz="0" w:space="0" w:color="auto"/>
      </w:divBdr>
    </w:div>
    <w:div w:id="1341931961">
      <w:marLeft w:val="0"/>
      <w:marRight w:val="0"/>
      <w:marTop w:val="200"/>
      <w:marBottom w:val="0"/>
      <w:divBdr>
        <w:top w:val="none" w:sz="0" w:space="0" w:color="auto"/>
        <w:left w:val="none" w:sz="0" w:space="0" w:color="auto"/>
        <w:bottom w:val="none" w:sz="0" w:space="0" w:color="auto"/>
        <w:right w:val="none" w:sz="0" w:space="0" w:color="auto"/>
      </w:divBdr>
    </w:div>
    <w:div w:id="1346900381">
      <w:marLeft w:val="0"/>
      <w:marRight w:val="0"/>
      <w:marTop w:val="200"/>
      <w:marBottom w:val="0"/>
      <w:divBdr>
        <w:top w:val="none" w:sz="0" w:space="0" w:color="auto"/>
        <w:left w:val="none" w:sz="0" w:space="0" w:color="auto"/>
        <w:bottom w:val="none" w:sz="0" w:space="0" w:color="auto"/>
        <w:right w:val="none" w:sz="0" w:space="0" w:color="auto"/>
      </w:divBdr>
    </w:div>
    <w:div w:id="1347948987">
      <w:marLeft w:val="0"/>
      <w:marRight w:val="0"/>
      <w:marTop w:val="200"/>
      <w:marBottom w:val="0"/>
      <w:divBdr>
        <w:top w:val="none" w:sz="0" w:space="0" w:color="auto"/>
        <w:left w:val="none" w:sz="0" w:space="0" w:color="auto"/>
        <w:bottom w:val="none" w:sz="0" w:space="0" w:color="auto"/>
        <w:right w:val="none" w:sz="0" w:space="0" w:color="auto"/>
      </w:divBdr>
    </w:div>
    <w:div w:id="1349452980">
      <w:marLeft w:val="0"/>
      <w:marRight w:val="0"/>
      <w:marTop w:val="200"/>
      <w:marBottom w:val="0"/>
      <w:divBdr>
        <w:top w:val="none" w:sz="0" w:space="0" w:color="auto"/>
        <w:left w:val="none" w:sz="0" w:space="0" w:color="auto"/>
        <w:bottom w:val="none" w:sz="0" w:space="0" w:color="auto"/>
        <w:right w:val="none" w:sz="0" w:space="0" w:color="auto"/>
      </w:divBdr>
    </w:div>
    <w:div w:id="1353452700">
      <w:marLeft w:val="0"/>
      <w:marRight w:val="0"/>
      <w:marTop w:val="100"/>
      <w:marBottom w:val="0"/>
      <w:divBdr>
        <w:top w:val="none" w:sz="0" w:space="0" w:color="auto"/>
        <w:left w:val="none" w:sz="0" w:space="0" w:color="auto"/>
        <w:bottom w:val="none" w:sz="0" w:space="0" w:color="auto"/>
        <w:right w:val="none" w:sz="0" w:space="0" w:color="auto"/>
      </w:divBdr>
      <w:divsChild>
        <w:div w:id="682441878">
          <w:marLeft w:val="0"/>
          <w:marRight w:val="0"/>
          <w:marTop w:val="0"/>
          <w:marBottom w:val="0"/>
          <w:divBdr>
            <w:top w:val="none" w:sz="0" w:space="0" w:color="auto"/>
            <w:left w:val="none" w:sz="0" w:space="0" w:color="auto"/>
            <w:bottom w:val="none" w:sz="0" w:space="0" w:color="auto"/>
            <w:right w:val="none" w:sz="0" w:space="0" w:color="auto"/>
          </w:divBdr>
        </w:div>
        <w:div w:id="1889757703">
          <w:marLeft w:val="0"/>
          <w:marRight w:val="0"/>
          <w:marTop w:val="0"/>
          <w:marBottom w:val="0"/>
          <w:divBdr>
            <w:top w:val="none" w:sz="0" w:space="0" w:color="auto"/>
            <w:left w:val="none" w:sz="0" w:space="0" w:color="auto"/>
            <w:bottom w:val="none" w:sz="0" w:space="0" w:color="auto"/>
            <w:right w:val="none" w:sz="0" w:space="0" w:color="auto"/>
          </w:divBdr>
        </w:div>
      </w:divsChild>
    </w:div>
    <w:div w:id="1355688371">
      <w:marLeft w:val="0"/>
      <w:marRight w:val="0"/>
      <w:marTop w:val="200"/>
      <w:marBottom w:val="0"/>
      <w:divBdr>
        <w:top w:val="none" w:sz="0" w:space="0" w:color="auto"/>
        <w:left w:val="none" w:sz="0" w:space="0" w:color="auto"/>
        <w:bottom w:val="none" w:sz="0" w:space="0" w:color="auto"/>
        <w:right w:val="none" w:sz="0" w:space="0" w:color="auto"/>
      </w:divBdr>
    </w:div>
    <w:div w:id="1355766016">
      <w:marLeft w:val="0"/>
      <w:marRight w:val="0"/>
      <w:marTop w:val="200"/>
      <w:marBottom w:val="0"/>
      <w:divBdr>
        <w:top w:val="none" w:sz="0" w:space="0" w:color="auto"/>
        <w:left w:val="none" w:sz="0" w:space="0" w:color="auto"/>
        <w:bottom w:val="none" w:sz="0" w:space="0" w:color="auto"/>
        <w:right w:val="none" w:sz="0" w:space="0" w:color="auto"/>
      </w:divBdr>
    </w:div>
    <w:div w:id="1356729830">
      <w:marLeft w:val="0"/>
      <w:marRight w:val="0"/>
      <w:marTop w:val="0"/>
      <w:marBottom w:val="0"/>
      <w:divBdr>
        <w:top w:val="none" w:sz="0" w:space="0" w:color="auto"/>
        <w:left w:val="none" w:sz="0" w:space="0" w:color="auto"/>
        <w:bottom w:val="none" w:sz="0" w:space="0" w:color="auto"/>
        <w:right w:val="none" w:sz="0" w:space="0" w:color="auto"/>
      </w:divBdr>
      <w:divsChild>
        <w:div w:id="743719219">
          <w:marLeft w:val="0"/>
          <w:marRight w:val="0"/>
          <w:marTop w:val="200"/>
          <w:marBottom w:val="0"/>
          <w:divBdr>
            <w:top w:val="none" w:sz="0" w:space="0" w:color="auto"/>
            <w:left w:val="none" w:sz="0" w:space="0" w:color="auto"/>
            <w:bottom w:val="none" w:sz="0" w:space="0" w:color="auto"/>
            <w:right w:val="none" w:sz="0" w:space="0" w:color="auto"/>
          </w:divBdr>
        </w:div>
      </w:divsChild>
    </w:div>
    <w:div w:id="1356735975">
      <w:marLeft w:val="0"/>
      <w:marRight w:val="0"/>
      <w:marTop w:val="200"/>
      <w:marBottom w:val="0"/>
      <w:divBdr>
        <w:top w:val="none" w:sz="0" w:space="0" w:color="auto"/>
        <w:left w:val="none" w:sz="0" w:space="0" w:color="auto"/>
        <w:bottom w:val="none" w:sz="0" w:space="0" w:color="auto"/>
        <w:right w:val="none" w:sz="0" w:space="0" w:color="auto"/>
      </w:divBdr>
    </w:div>
    <w:div w:id="1358459028">
      <w:marLeft w:val="0"/>
      <w:marRight w:val="0"/>
      <w:marTop w:val="200"/>
      <w:marBottom w:val="0"/>
      <w:divBdr>
        <w:top w:val="none" w:sz="0" w:space="0" w:color="auto"/>
        <w:left w:val="none" w:sz="0" w:space="0" w:color="auto"/>
        <w:bottom w:val="none" w:sz="0" w:space="0" w:color="auto"/>
        <w:right w:val="none" w:sz="0" w:space="0" w:color="auto"/>
      </w:divBdr>
    </w:div>
    <w:div w:id="1362898395">
      <w:marLeft w:val="0"/>
      <w:marRight w:val="0"/>
      <w:marTop w:val="200"/>
      <w:marBottom w:val="0"/>
      <w:divBdr>
        <w:top w:val="none" w:sz="0" w:space="0" w:color="auto"/>
        <w:left w:val="none" w:sz="0" w:space="0" w:color="auto"/>
        <w:bottom w:val="none" w:sz="0" w:space="0" w:color="auto"/>
        <w:right w:val="none" w:sz="0" w:space="0" w:color="auto"/>
      </w:divBdr>
    </w:div>
    <w:div w:id="1364592270">
      <w:marLeft w:val="0"/>
      <w:marRight w:val="0"/>
      <w:marTop w:val="200"/>
      <w:marBottom w:val="0"/>
      <w:divBdr>
        <w:top w:val="none" w:sz="0" w:space="0" w:color="auto"/>
        <w:left w:val="none" w:sz="0" w:space="0" w:color="auto"/>
        <w:bottom w:val="none" w:sz="0" w:space="0" w:color="auto"/>
        <w:right w:val="none" w:sz="0" w:space="0" w:color="auto"/>
      </w:divBdr>
    </w:div>
    <w:div w:id="1366514813">
      <w:marLeft w:val="0"/>
      <w:marRight w:val="0"/>
      <w:marTop w:val="0"/>
      <w:marBottom w:val="0"/>
      <w:divBdr>
        <w:top w:val="none" w:sz="0" w:space="0" w:color="auto"/>
        <w:left w:val="none" w:sz="0" w:space="0" w:color="auto"/>
        <w:bottom w:val="none" w:sz="0" w:space="0" w:color="auto"/>
        <w:right w:val="none" w:sz="0" w:space="0" w:color="auto"/>
      </w:divBdr>
      <w:divsChild>
        <w:div w:id="212934660">
          <w:marLeft w:val="0"/>
          <w:marRight w:val="0"/>
          <w:marTop w:val="0"/>
          <w:marBottom w:val="0"/>
          <w:divBdr>
            <w:top w:val="none" w:sz="0" w:space="0" w:color="auto"/>
            <w:left w:val="none" w:sz="0" w:space="0" w:color="auto"/>
            <w:bottom w:val="none" w:sz="0" w:space="0" w:color="auto"/>
            <w:right w:val="none" w:sz="0" w:space="0" w:color="auto"/>
          </w:divBdr>
          <w:divsChild>
            <w:div w:id="18636669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67834263">
      <w:marLeft w:val="0"/>
      <w:marRight w:val="0"/>
      <w:marTop w:val="200"/>
      <w:marBottom w:val="0"/>
      <w:divBdr>
        <w:top w:val="none" w:sz="0" w:space="0" w:color="auto"/>
        <w:left w:val="none" w:sz="0" w:space="0" w:color="auto"/>
        <w:bottom w:val="none" w:sz="0" w:space="0" w:color="auto"/>
        <w:right w:val="none" w:sz="0" w:space="0" w:color="auto"/>
      </w:divBdr>
    </w:div>
    <w:div w:id="1369987049">
      <w:marLeft w:val="0"/>
      <w:marRight w:val="0"/>
      <w:marTop w:val="0"/>
      <w:marBottom w:val="0"/>
      <w:divBdr>
        <w:top w:val="none" w:sz="0" w:space="0" w:color="auto"/>
        <w:left w:val="none" w:sz="0" w:space="0" w:color="auto"/>
        <w:bottom w:val="none" w:sz="0" w:space="0" w:color="auto"/>
        <w:right w:val="none" w:sz="0" w:space="0" w:color="auto"/>
      </w:divBdr>
      <w:divsChild>
        <w:div w:id="340813316">
          <w:marLeft w:val="0"/>
          <w:marRight w:val="0"/>
          <w:marTop w:val="200"/>
          <w:marBottom w:val="0"/>
          <w:divBdr>
            <w:top w:val="none" w:sz="0" w:space="0" w:color="auto"/>
            <w:left w:val="none" w:sz="0" w:space="0" w:color="auto"/>
            <w:bottom w:val="none" w:sz="0" w:space="0" w:color="auto"/>
            <w:right w:val="none" w:sz="0" w:space="0" w:color="auto"/>
          </w:divBdr>
        </w:div>
      </w:divsChild>
    </w:div>
    <w:div w:id="1374160406">
      <w:marLeft w:val="0"/>
      <w:marRight w:val="0"/>
      <w:marTop w:val="0"/>
      <w:marBottom w:val="0"/>
      <w:divBdr>
        <w:top w:val="none" w:sz="0" w:space="0" w:color="auto"/>
        <w:left w:val="none" w:sz="0" w:space="0" w:color="auto"/>
        <w:bottom w:val="none" w:sz="0" w:space="0" w:color="auto"/>
        <w:right w:val="none" w:sz="0" w:space="0" w:color="auto"/>
      </w:divBdr>
      <w:divsChild>
        <w:div w:id="1927884320">
          <w:marLeft w:val="0"/>
          <w:marRight w:val="0"/>
          <w:marTop w:val="100"/>
          <w:marBottom w:val="0"/>
          <w:divBdr>
            <w:top w:val="none" w:sz="0" w:space="0" w:color="auto"/>
            <w:left w:val="none" w:sz="0" w:space="0" w:color="auto"/>
            <w:bottom w:val="none" w:sz="0" w:space="0" w:color="auto"/>
            <w:right w:val="none" w:sz="0" w:space="0" w:color="auto"/>
          </w:divBdr>
        </w:div>
        <w:div w:id="398331848">
          <w:marLeft w:val="0"/>
          <w:marRight w:val="0"/>
          <w:marTop w:val="100"/>
          <w:marBottom w:val="0"/>
          <w:divBdr>
            <w:top w:val="none" w:sz="0" w:space="0" w:color="auto"/>
            <w:left w:val="none" w:sz="0" w:space="0" w:color="auto"/>
            <w:bottom w:val="none" w:sz="0" w:space="0" w:color="auto"/>
            <w:right w:val="none" w:sz="0" w:space="0" w:color="auto"/>
          </w:divBdr>
        </w:div>
        <w:div w:id="159777344">
          <w:marLeft w:val="0"/>
          <w:marRight w:val="0"/>
          <w:marTop w:val="100"/>
          <w:marBottom w:val="0"/>
          <w:divBdr>
            <w:top w:val="none" w:sz="0" w:space="0" w:color="auto"/>
            <w:left w:val="none" w:sz="0" w:space="0" w:color="auto"/>
            <w:bottom w:val="none" w:sz="0" w:space="0" w:color="auto"/>
            <w:right w:val="none" w:sz="0" w:space="0" w:color="auto"/>
          </w:divBdr>
        </w:div>
      </w:divsChild>
    </w:div>
    <w:div w:id="1374190014">
      <w:marLeft w:val="0"/>
      <w:marRight w:val="0"/>
      <w:marTop w:val="200"/>
      <w:marBottom w:val="0"/>
      <w:divBdr>
        <w:top w:val="none" w:sz="0" w:space="0" w:color="auto"/>
        <w:left w:val="none" w:sz="0" w:space="0" w:color="auto"/>
        <w:bottom w:val="none" w:sz="0" w:space="0" w:color="auto"/>
        <w:right w:val="none" w:sz="0" w:space="0" w:color="auto"/>
      </w:divBdr>
    </w:div>
    <w:div w:id="1374504122">
      <w:marLeft w:val="0"/>
      <w:marRight w:val="0"/>
      <w:marTop w:val="200"/>
      <w:marBottom w:val="0"/>
      <w:divBdr>
        <w:top w:val="none" w:sz="0" w:space="0" w:color="auto"/>
        <w:left w:val="none" w:sz="0" w:space="0" w:color="auto"/>
        <w:bottom w:val="none" w:sz="0" w:space="0" w:color="auto"/>
        <w:right w:val="none" w:sz="0" w:space="0" w:color="auto"/>
      </w:divBdr>
    </w:div>
    <w:div w:id="1374698615">
      <w:marLeft w:val="0"/>
      <w:marRight w:val="0"/>
      <w:marTop w:val="120"/>
      <w:marBottom w:val="0"/>
      <w:divBdr>
        <w:top w:val="none" w:sz="0" w:space="0" w:color="auto"/>
        <w:left w:val="none" w:sz="0" w:space="0" w:color="auto"/>
        <w:bottom w:val="none" w:sz="0" w:space="0" w:color="auto"/>
        <w:right w:val="none" w:sz="0" w:space="0" w:color="auto"/>
      </w:divBdr>
    </w:div>
    <w:div w:id="1377196387">
      <w:marLeft w:val="0"/>
      <w:marRight w:val="0"/>
      <w:marTop w:val="200"/>
      <w:marBottom w:val="0"/>
      <w:divBdr>
        <w:top w:val="none" w:sz="0" w:space="0" w:color="auto"/>
        <w:left w:val="none" w:sz="0" w:space="0" w:color="auto"/>
        <w:bottom w:val="none" w:sz="0" w:space="0" w:color="auto"/>
        <w:right w:val="none" w:sz="0" w:space="0" w:color="auto"/>
      </w:divBdr>
    </w:div>
    <w:div w:id="1380737993">
      <w:marLeft w:val="0"/>
      <w:marRight w:val="0"/>
      <w:marTop w:val="200"/>
      <w:marBottom w:val="0"/>
      <w:divBdr>
        <w:top w:val="none" w:sz="0" w:space="0" w:color="auto"/>
        <w:left w:val="none" w:sz="0" w:space="0" w:color="auto"/>
        <w:bottom w:val="none" w:sz="0" w:space="0" w:color="auto"/>
        <w:right w:val="none" w:sz="0" w:space="0" w:color="auto"/>
      </w:divBdr>
    </w:div>
    <w:div w:id="1382635312">
      <w:marLeft w:val="0"/>
      <w:marRight w:val="0"/>
      <w:marTop w:val="200"/>
      <w:marBottom w:val="0"/>
      <w:divBdr>
        <w:top w:val="none" w:sz="0" w:space="0" w:color="auto"/>
        <w:left w:val="none" w:sz="0" w:space="0" w:color="auto"/>
        <w:bottom w:val="none" w:sz="0" w:space="0" w:color="auto"/>
        <w:right w:val="none" w:sz="0" w:space="0" w:color="auto"/>
      </w:divBdr>
    </w:div>
    <w:div w:id="1383942658">
      <w:marLeft w:val="0"/>
      <w:marRight w:val="0"/>
      <w:marTop w:val="200"/>
      <w:marBottom w:val="0"/>
      <w:divBdr>
        <w:top w:val="none" w:sz="0" w:space="0" w:color="auto"/>
        <w:left w:val="none" w:sz="0" w:space="0" w:color="auto"/>
        <w:bottom w:val="none" w:sz="0" w:space="0" w:color="auto"/>
        <w:right w:val="none" w:sz="0" w:space="0" w:color="auto"/>
      </w:divBdr>
    </w:div>
    <w:div w:id="1384525885">
      <w:marLeft w:val="0"/>
      <w:marRight w:val="0"/>
      <w:marTop w:val="0"/>
      <w:marBottom w:val="0"/>
      <w:divBdr>
        <w:top w:val="none" w:sz="0" w:space="0" w:color="auto"/>
        <w:left w:val="none" w:sz="0" w:space="0" w:color="auto"/>
        <w:bottom w:val="none" w:sz="0" w:space="0" w:color="auto"/>
        <w:right w:val="none" w:sz="0" w:space="0" w:color="auto"/>
      </w:divBdr>
      <w:divsChild>
        <w:div w:id="1890460967">
          <w:marLeft w:val="0"/>
          <w:marRight w:val="0"/>
          <w:marTop w:val="200"/>
          <w:marBottom w:val="0"/>
          <w:divBdr>
            <w:top w:val="none" w:sz="0" w:space="0" w:color="auto"/>
            <w:left w:val="none" w:sz="0" w:space="0" w:color="auto"/>
            <w:bottom w:val="none" w:sz="0" w:space="0" w:color="auto"/>
            <w:right w:val="none" w:sz="0" w:space="0" w:color="auto"/>
          </w:divBdr>
        </w:div>
      </w:divsChild>
    </w:div>
    <w:div w:id="1384675683">
      <w:marLeft w:val="0"/>
      <w:marRight w:val="0"/>
      <w:marTop w:val="200"/>
      <w:marBottom w:val="0"/>
      <w:divBdr>
        <w:top w:val="none" w:sz="0" w:space="0" w:color="auto"/>
        <w:left w:val="none" w:sz="0" w:space="0" w:color="auto"/>
        <w:bottom w:val="none" w:sz="0" w:space="0" w:color="auto"/>
        <w:right w:val="none" w:sz="0" w:space="0" w:color="auto"/>
      </w:divBdr>
    </w:div>
    <w:div w:id="1385061394">
      <w:marLeft w:val="0"/>
      <w:marRight w:val="0"/>
      <w:marTop w:val="100"/>
      <w:marBottom w:val="0"/>
      <w:divBdr>
        <w:top w:val="none" w:sz="0" w:space="0" w:color="auto"/>
        <w:left w:val="none" w:sz="0" w:space="0" w:color="auto"/>
        <w:bottom w:val="none" w:sz="0" w:space="0" w:color="auto"/>
        <w:right w:val="none" w:sz="0" w:space="0" w:color="auto"/>
      </w:divBdr>
    </w:div>
    <w:div w:id="1385982520">
      <w:marLeft w:val="0"/>
      <w:marRight w:val="0"/>
      <w:marTop w:val="200"/>
      <w:marBottom w:val="0"/>
      <w:divBdr>
        <w:top w:val="none" w:sz="0" w:space="0" w:color="auto"/>
        <w:left w:val="none" w:sz="0" w:space="0" w:color="auto"/>
        <w:bottom w:val="none" w:sz="0" w:space="0" w:color="auto"/>
        <w:right w:val="none" w:sz="0" w:space="0" w:color="auto"/>
      </w:divBdr>
    </w:div>
    <w:div w:id="1387409097">
      <w:marLeft w:val="0"/>
      <w:marRight w:val="0"/>
      <w:marTop w:val="200"/>
      <w:marBottom w:val="0"/>
      <w:divBdr>
        <w:top w:val="none" w:sz="0" w:space="0" w:color="auto"/>
        <w:left w:val="none" w:sz="0" w:space="0" w:color="auto"/>
        <w:bottom w:val="none" w:sz="0" w:space="0" w:color="auto"/>
        <w:right w:val="none" w:sz="0" w:space="0" w:color="auto"/>
      </w:divBdr>
    </w:div>
    <w:div w:id="1389232536">
      <w:marLeft w:val="0"/>
      <w:marRight w:val="0"/>
      <w:marTop w:val="200"/>
      <w:marBottom w:val="0"/>
      <w:divBdr>
        <w:top w:val="none" w:sz="0" w:space="0" w:color="auto"/>
        <w:left w:val="none" w:sz="0" w:space="0" w:color="auto"/>
        <w:bottom w:val="none" w:sz="0" w:space="0" w:color="auto"/>
        <w:right w:val="none" w:sz="0" w:space="0" w:color="auto"/>
      </w:divBdr>
    </w:div>
    <w:div w:id="1389382670">
      <w:marLeft w:val="0"/>
      <w:marRight w:val="0"/>
      <w:marTop w:val="200"/>
      <w:marBottom w:val="0"/>
      <w:divBdr>
        <w:top w:val="none" w:sz="0" w:space="0" w:color="auto"/>
        <w:left w:val="none" w:sz="0" w:space="0" w:color="auto"/>
        <w:bottom w:val="none" w:sz="0" w:space="0" w:color="auto"/>
        <w:right w:val="none" w:sz="0" w:space="0" w:color="auto"/>
      </w:divBdr>
    </w:div>
    <w:div w:id="1391733159">
      <w:marLeft w:val="0"/>
      <w:marRight w:val="0"/>
      <w:marTop w:val="200"/>
      <w:marBottom w:val="0"/>
      <w:divBdr>
        <w:top w:val="none" w:sz="0" w:space="0" w:color="auto"/>
        <w:left w:val="none" w:sz="0" w:space="0" w:color="auto"/>
        <w:bottom w:val="none" w:sz="0" w:space="0" w:color="auto"/>
        <w:right w:val="none" w:sz="0" w:space="0" w:color="auto"/>
      </w:divBdr>
    </w:div>
    <w:div w:id="1393890584">
      <w:marLeft w:val="0"/>
      <w:marRight w:val="0"/>
      <w:marTop w:val="200"/>
      <w:marBottom w:val="0"/>
      <w:divBdr>
        <w:top w:val="none" w:sz="0" w:space="0" w:color="auto"/>
        <w:left w:val="none" w:sz="0" w:space="0" w:color="auto"/>
        <w:bottom w:val="none" w:sz="0" w:space="0" w:color="auto"/>
        <w:right w:val="none" w:sz="0" w:space="0" w:color="auto"/>
      </w:divBdr>
    </w:div>
    <w:div w:id="1394279656">
      <w:marLeft w:val="0"/>
      <w:marRight w:val="0"/>
      <w:marTop w:val="200"/>
      <w:marBottom w:val="0"/>
      <w:divBdr>
        <w:top w:val="none" w:sz="0" w:space="0" w:color="auto"/>
        <w:left w:val="none" w:sz="0" w:space="0" w:color="auto"/>
        <w:bottom w:val="none" w:sz="0" w:space="0" w:color="auto"/>
        <w:right w:val="none" w:sz="0" w:space="0" w:color="auto"/>
      </w:divBdr>
    </w:div>
    <w:div w:id="1395398667">
      <w:marLeft w:val="0"/>
      <w:marRight w:val="0"/>
      <w:marTop w:val="200"/>
      <w:marBottom w:val="0"/>
      <w:divBdr>
        <w:top w:val="none" w:sz="0" w:space="0" w:color="auto"/>
        <w:left w:val="none" w:sz="0" w:space="0" w:color="auto"/>
        <w:bottom w:val="none" w:sz="0" w:space="0" w:color="auto"/>
        <w:right w:val="none" w:sz="0" w:space="0" w:color="auto"/>
      </w:divBdr>
    </w:div>
    <w:div w:id="1397817511">
      <w:marLeft w:val="0"/>
      <w:marRight w:val="0"/>
      <w:marTop w:val="200"/>
      <w:marBottom w:val="0"/>
      <w:divBdr>
        <w:top w:val="none" w:sz="0" w:space="0" w:color="auto"/>
        <w:left w:val="none" w:sz="0" w:space="0" w:color="auto"/>
        <w:bottom w:val="none" w:sz="0" w:space="0" w:color="auto"/>
        <w:right w:val="none" w:sz="0" w:space="0" w:color="auto"/>
      </w:divBdr>
    </w:div>
    <w:div w:id="1398237431">
      <w:marLeft w:val="0"/>
      <w:marRight w:val="0"/>
      <w:marTop w:val="200"/>
      <w:marBottom w:val="0"/>
      <w:divBdr>
        <w:top w:val="none" w:sz="0" w:space="0" w:color="auto"/>
        <w:left w:val="none" w:sz="0" w:space="0" w:color="auto"/>
        <w:bottom w:val="none" w:sz="0" w:space="0" w:color="auto"/>
        <w:right w:val="none" w:sz="0" w:space="0" w:color="auto"/>
      </w:divBdr>
    </w:div>
    <w:div w:id="1402407778">
      <w:marLeft w:val="0"/>
      <w:marRight w:val="0"/>
      <w:marTop w:val="200"/>
      <w:marBottom w:val="0"/>
      <w:divBdr>
        <w:top w:val="none" w:sz="0" w:space="0" w:color="auto"/>
        <w:left w:val="none" w:sz="0" w:space="0" w:color="auto"/>
        <w:bottom w:val="none" w:sz="0" w:space="0" w:color="auto"/>
        <w:right w:val="none" w:sz="0" w:space="0" w:color="auto"/>
      </w:divBdr>
    </w:div>
    <w:div w:id="1406027979">
      <w:marLeft w:val="0"/>
      <w:marRight w:val="0"/>
      <w:marTop w:val="200"/>
      <w:marBottom w:val="0"/>
      <w:divBdr>
        <w:top w:val="none" w:sz="0" w:space="0" w:color="auto"/>
        <w:left w:val="none" w:sz="0" w:space="0" w:color="auto"/>
        <w:bottom w:val="none" w:sz="0" w:space="0" w:color="auto"/>
        <w:right w:val="none" w:sz="0" w:space="0" w:color="auto"/>
      </w:divBdr>
    </w:div>
    <w:div w:id="1409304419">
      <w:marLeft w:val="0"/>
      <w:marRight w:val="0"/>
      <w:marTop w:val="200"/>
      <w:marBottom w:val="0"/>
      <w:divBdr>
        <w:top w:val="none" w:sz="0" w:space="0" w:color="auto"/>
        <w:left w:val="none" w:sz="0" w:space="0" w:color="auto"/>
        <w:bottom w:val="none" w:sz="0" w:space="0" w:color="auto"/>
        <w:right w:val="none" w:sz="0" w:space="0" w:color="auto"/>
      </w:divBdr>
    </w:div>
    <w:div w:id="1410272577">
      <w:marLeft w:val="0"/>
      <w:marRight w:val="0"/>
      <w:marTop w:val="0"/>
      <w:marBottom w:val="0"/>
      <w:divBdr>
        <w:top w:val="none" w:sz="0" w:space="0" w:color="auto"/>
        <w:left w:val="none" w:sz="0" w:space="0" w:color="auto"/>
        <w:bottom w:val="none" w:sz="0" w:space="0" w:color="auto"/>
        <w:right w:val="none" w:sz="0" w:space="0" w:color="auto"/>
      </w:divBdr>
      <w:divsChild>
        <w:div w:id="752435353">
          <w:marLeft w:val="0"/>
          <w:marRight w:val="0"/>
          <w:marTop w:val="200"/>
          <w:marBottom w:val="0"/>
          <w:divBdr>
            <w:top w:val="none" w:sz="0" w:space="0" w:color="auto"/>
            <w:left w:val="none" w:sz="0" w:space="0" w:color="auto"/>
            <w:bottom w:val="none" w:sz="0" w:space="0" w:color="auto"/>
            <w:right w:val="none" w:sz="0" w:space="0" w:color="auto"/>
          </w:divBdr>
        </w:div>
      </w:divsChild>
    </w:div>
    <w:div w:id="1410693195">
      <w:marLeft w:val="0"/>
      <w:marRight w:val="0"/>
      <w:marTop w:val="200"/>
      <w:marBottom w:val="0"/>
      <w:divBdr>
        <w:top w:val="none" w:sz="0" w:space="0" w:color="auto"/>
        <w:left w:val="none" w:sz="0" w:space="0" w:color="auto"/>
        <w:bottom w:val="none" w:sz="0" w:space="0" w:color="auto"/>
        <w:right w:val="none" w:sz="0" w:space="0" w:color="auto"/>
      </w:divBdr>
    </w:div>
    <w:div w:id="1414862717">
      <w:marLeft w:val="0"/>
      <w:marRight w:val="0"/>
      <w:marTop w:val="200"/>
      <w:marBottom w:val="0"/>
      <w:divBdr>
        <w:top w:val="none" w:sz="0" w:space="0" w:color="auto"/>
        <w:left w:val="none" w:sz="0" w:space="0" w:color="auto"/>
        <w:bottom w:val="none" w:sz="0" w:space="0" w:color="auto"/>
        <w:right w:val="none" w:sz="0" w:space="0" w:color="auto"/>
      </w:divBdr>
    </w:div>
    <w:div w:id="1417164006">
      <w:marLeft w:val="0"/>
      <w:marRight w:val="0"/>
      <w:marTop w:val="200"/>
      <w:marBottom w:val="0"/>
      <w:divBdr>
        <w:top w:val="none" w:sz="0" w:space="0" w:color="auto"/>
        <w:left w:val="none" w:sz="0" w:space="0" w:color="auto"/>
        <w:bottom w:val="none" w:sz="0" w:space="0" w:color="auto"/>
        <w:right w:val="none" w:sz="0" w:space="0" w:color="auto"/>
      </w:divBdr>
    </w:div>
    <w:div w:id="1419865081">
      <w:marLeft w:val="0"/>
      <w:marRight w:val="0"/>
      <w:marTop w:val="200"/>
      <w:marBottom w:val="0"/>
      <w:divBdr>
        <w:top w:val="none" w:sz="0" w:space="0" w:color="auto"/>
        <w:left w:val="none" w:sz="0" w:space="0" w:color="auto"/>
        <w:bottom w:val="none" w:sz="0" w:space="0" w:color="auto"/>
        <w:right w:val="none" w:sz="0" w:space="0" w:color="auto"/>
      </w:divBdr>
    </w:div>
    <w:div w:id="1422028479">
      <w:marLeft w:val="0"/>
      <w:marRight w:val="0"/>
      <w:marTop w:val="200"/>
      <w:marBottom w:val="0"/>
      <w:divBdr>
        <w:top w:val="none" w:sz="0" w:space="0" w:color="auto"/>
        <w:left w:val="none" w:sz="0" w:space="0" w:color="auto"/>
        <w:bottom w:val="none" w:sz="0" w:space="0" w:color="auto"/>
        <w:right w:val="none" w:sz="0" w:space="0" w:color="auto"/>
      </w:divBdr>
    </w:div>
    <w:div w:id="1422873929">
      <w:marLeft w:val="0"/>
      <w:marRight w:val="0"/>
      <w:marTop w:val="200"/>
      <w:marBottom w:val="0"/>
      <w:divBdr>
        <w:top w:val="none" w:sz="0" w:space="0" w:color="auto"/>
        <w:left w:val="none" w:sz="0" w:space="0" w:color="auto"/>
        <w:bottom w:val="none" w:sz="0" w:space="0" w:color="auto"/>
        <w:right w:val="none" w:sz="0" w:space="0" w:color="auto"/>
      </w:divBdr>
    </w:div>
    <w:div w:id="1423452739">
      <w:marLeft w:val="0"/>
      <w:marRight w:val="0"/>
      <w:marTop w:val="0"/>
      <w:marBottom w:val="0"/>
      <w:divBdr>
        <w:top w:val="none" w:sz="0" w:space="0" w:color="auto"/>
        <w:left w:val="none" w:sz="0" w:space="0" w:color="auto"/>
        <w:bottom w:val="none" w:sz="0" w:space="0" w:color="auto"/>
        <w:right w:val="none" w:sz="0" w:space="0" w:color="auto"/>
      </w:divBdr>
      <w:divsChild>
        <w:div w:id="1861819259">
          <w:marLeft w:val="0"/>
          <w:marRight w:val="0"/>
          <w:marTop w:val="0"/>
          <w:marBottom w:val="0"/>
          <w:divBdr>
            <w:top w:val="none" w:sz="0" w:space="0" w:color="auto"/>
            <w:left w:val="none" w:sz="0" w:space="0" w:color="auto"/>
            <w:bottom w:val="none" w:sz="0" w:space="0" w:color="auto"/>
            <w:right w:val="none" w:sz="0" w:space="0" w:color="auto"/>
          </w:divBdr>
          <w:divsChild>
            <w:div w:id="43575173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26802622">
      <w:marLeft w:val="0"/>
      <w:marRight w:val="0"/>
      <w:marTop w:val="200"/>
      <w:marBottom w:val="0"/>
      <w:divBdr>
        <w:top w:val="none" w:sz="0" w:space="0" w:color="auto"/>
        <w:left w:val="none" w:sz="0" w:space="0" w:color="auto"/>
        <w:bottom w:val="none" w:sz="0" w:space="0" w:color="auto"/>
        <w:right w:val="none" w:sz="0" w:space="0" w:color="auto"/>
      </w:divBdr>
    </w:div>
    <w:div w:id="1429811206">
      <w:marLeft w:val="0"/>
      <w:marRight w:val="0"/>
      <w:marTop w:val="0"/>
      <w:marBottom w:val="0"/>
      <w:divBdr>
        <w:top w:val="none" w:sz="0" w:space="0" w:color="auto"/>
        <w:left w:val="none" w:sz="0" w:space="0" w:color="auto"/>
        <w:bottom w:val="none" w:sz="0" w:space="0" w:color="auto"/>
        <w:right w:val="none" w:sz="0" w:space="0" w:color="auto"/>
      </w:divBdr>
      <w:divsChild>
        <w:div w:id="1908609077">
          <w:marLeft w:val="0"/>
          <w:marRight w:val="0"/>
          <w:marTop w:val="0"/>
          <w:marBottom w:val="0"/>
          <w:divBdr>
            <w:top w:val="none" w:sz="0" w:space="0" w:color="auto"/>
            <w:left w:val="none" w:sz="0" w:space="0" w:color="auto"/>
            <w:bottom w:val="none" w:sz="0" w:space="0" w:color="auto"/>
            <w:right w:val="none" w:sz="0" w:space="0" w:color="auto"/>
          </w:divBdr>
          <w:divsChild>
            <w:div w:id="190205453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32622347">
      <w:marLeft w:val="0"/>
      <w:marRight w:val="0"/>
      <w:marTop w:val="200"/>
      <w:marBottom w:val="0"/>
      <w:divBdr>
        <w:top w:val="none" w:sz="0" w:space="0" w:color="auto"/>
        <w:left w:val="none" w:sz="0" w:space="0" w:color="auto"/>
        <w:bottom w:val="none" w:sz="0" w:space="0" w:color="auto"/>
        <w:right w:val="none" w:sz="0" w:space="0" w:color="auto"/>
      </w:divBdr>
    </w:div>
    <w:div w:id="1432628566">
      <w:marLeft w:val="0"/>
      <w:marRight w:val="0"/>
      <w:marTop w:val="200"/>
      <w:marBottom w:val="0"/>
      <w:divBdr>
        <w:top w:val="none" w:sz="0" w:space="0" w:color="auto"/>
        <w:left w:val="none" w:sz="0" w:space="0" w:color="auto"/>
        <w:bottom w:val="none" w:sz="0" w:space="0" w:color="auto"/>
        <w:right w:val="none" w:sz="0" w:space="0" w:color="auto"/>
      </w:divBdr>
    </w:div>
    <w:div w:id="1433277028">
      <w:marLeft w:val="0"/>
      <w:marRight w:val="0"/>
      <w:marTop w:val="200"/>
      <w:marBottom w:val="0"/>
      <w:divBdr>
        <w:top w:val="none" w:sz="0" w:space="0" w:color="auto"/>
        <w:left w:val="none" w:sz="0" w:space="0" w:color="auto"/>
        <w:bottom w:val="none" w:sz="0" w:space="0" w:color="auto"/>
        <w:right w:val="none" w:sz="0" w:space="0" w:color="auto"/>
      </w:divBdr>
    </w:div>
    <w:div w:id="1433748286">
      <w:marLeft w:val="0"/>
      <w:marRight w:val="0"/>
      <w:marTop w:val="200"/>
      <w:marBottom w:val="0"/>
      <w:divBdr>
        <w:top w:val="none" w:sz="0" w:space="0" w:color="auto"/>
        <w:left w:val="none" w:sz="0" w:space="0" w:color="auto"/>
        <w:bottom w:val="none" w:sz="0" w:space="0" w:color="auto"/>
        <w:right w:val="none" w:sz="0" w:space="0" w:color="auto"/>
      </w:divBdr>
    </w:div>
    <w:div w:id="1434865481">
      <w:marLeft w:val="0"/>
      <w:marRight w:val="0"/>
      <w:marTop w:val="200"/>
      <w:marBottom w:val="100"/>
      <w:divBdr>
        <w:top w:val="none" w:sz="0" w:space="0" w:color="auto"/>
        <w:left w:val="none" w:sz="0" w:space="0" w:color="auto"/>
        <w:bottom w:val="none" w:sz="0" w:space="0" w:color="auto"/>
        <w:right w:val="none" w:sz="0" w:space="0" w:color="auto"/>
      </w:divBdr>
    </w:div>
    <w:div w:id="1435974535">
      <w:marLeft w:val="0"/>
      <w:marRight w:val="0"/>
      <w:marTop w:val="200"/>
      <w:marBottom w:val="0"/>
      <w:divBdr>
        <w:top w:val="none" w:sz="0" w:space="0" w:color="auto"/>
        <w:left w:val="none" w:sz="0" w:space="0" w:color="auto"/>
        <w:bottom w:val="none" w:sz="0" w:space="0" w:color="auto"/>
        <w:right w:val="none" w:sz="0" w:space="0" w:color="auto"/>
      </w:divBdr>
    </w:div>
    <w:div w:id="1436100492">
      <w:marLeft w:val="0"/>
      <w:marRight w:val="0"/>
      <w:marTop w:val="0"/>
      <w:marBottom w:val="0"/>
      <w:divBdr>
        <w:top w:val="none" w:sz="0" w:space="0" w:color="auto"/>
        <w:left w:val="none" w:sz="0" w:space="0" w:color="auto"/>
        <w:bottom w:val="none" w:sz="0" w:space="0" w:color="auto"/>
        <w:right w:val="none" w:sz="0" w:space="0" w:color="auto"/>
      </w:divBdr>
      <w:divsChild>
        <w:div w:id="1232233324">
          <w:marLeft w:val="0"/>
          <w:marRight w:val="0"/>
          <w:marTop w:val="200"/>
          <w:marBottom w:val="0"/>
          <w:divBdr>
            <w:top w:val="none" w:sz="0" w:space="0" w:color="auto"/>
            <w:left w:val="none" w:sz="0" w:space="0" w:color="auto"/>
            <w:bottom w:val="none" w:sz="0" w:space="0" w:color="auto"/>
            <w:right w:val="none" w:sz="0" w:space="0" w:color="auto"/>
          </w:divBdr>
        </w:div>
      </w:divsChild>
    </w:div>
    <w:div w:id="1436100993">
      <w:marLeft w:val="0"/>
      <w:marRight w:val="0"/>
      <w:marTop w:val="0"/>
      <w:marBottom w:val="0"/>
      <w:divBdr>
        <w:top w:val="none" w:sz="0" w:space="0" w:color="auto"/>
        <w:left w:val="none" w:sz="0" w:space="0" w:color="auto"/>
        <w:bottom w:val="none" w:sz="0" w:space="0" w:color="auto"/>
        <w:right w:val="none" w:sz="0" w:space="0" w:color="auto"/>
      </w:divBdr>
      <w:divsChild>
        <w:div w:id="1676108642">
          <w:marLeft w:val="0"/>
          <w:marRight w:val="0"/>
          <w:marTop w:val="0"/>
          <w:marBottom w:val="0"/>
          <w:divBdr>
            <w:top w:val="none" w:sz="0" w:space="0" w:color="auto"/>
            <w:left w:val="none" w:sz="0" w:space="0" w:color="auto"/>
            <w:bottom w:val="none" w:sz="0" w:space="0" w:color="auto"/>
            <w:right w:val="none" w:sz="0" w:space="0" w:color="auto"/>
          </w:divBdr>
          <w:divsChild>
            <w:div w:id="121438634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36554826">
      <w:marLeft w:val="0"/>
      <w:marRight w:val="0"/>
      <w:marTop w:val="200"/>
      <w:marBottom w:val="0"/>
      <w:divBdr>
        <w:top w:val="none" w:sz="0" w:space="0" w:color="auto"/>
        <w:left w:val="none" w:sz="0" w:space="0" w:color="auto"/>
        <w:bottom w:val="none" w:sz="0" w:space="0" w:color="auto"/>
        <w:right w:val="none" w:sz="0" w:space="0" w:color="auto"/>
      </w:divBdr>
    </w:div>
    <w:div w:id="1436562926">
      <w:marLeft w:val="0"/>
      <w:marRight w:val="0"/>
      <w:marTop w:val="200"/>
      <w:marBottom w:val="0"/>
      <w:divBdr>
        <w:top w:val="none" w:sz="0" w:space="0" w:color="auto"/>
        <w:left w:val="none" w:sz="0" w:space="0" w:color="auto"/>
        <w:bottom w:val="none" w:sz="0" w:space="0" w:color="auto"/>
        <w:right w:val="none" w:sz="0" w:space="0" w:color="auto"/>
      </w:divBdr>
    </w:div>
    <w:div w:id="1437402994">
      <w:marLeft w:val="0"/>
      <w:marRight w:val="0"/>
      <w:marTop w:val="200"/>
      <w:marBottom w:val="0"/>
      <w:divBdr>
        <w:top w:val="none" w:sz="0" w:space="0" w:color="auto"/>
        <w:left w:val="none" w:sz="0" w:space="0" w:color="auto"/>
        <w:bottom w:val="none" w:sz="0" w:space="0" w:color="auto"/>
        <w:right w:val="none" w:sz="0" w:space="0" w:color="auto"/>
      </w:divBdr>
    </w:div>
    <w:div w:id="1441220768">
      <w:marLeft w:val="0"/>
      <w:marRight w:val="0"/>
      <w:marTop w:val="200"/>
      <w:marBottom w:val="0"/>
      <w:divBdr>
        <w:top w:val="none" w:sz="0" w:space="0" w:color="auto"/>
        <w:left w:val="none" w:sz="0" w:space="0" w:color="auto"/>
        <w:bottom w:val="none" w:sz="0" w:space="0" w:color="auto"/>
        <w:right w:val="none" w:sz="0" w:space="0" w:color="auto"/>
      </w:divBdr>
    </w:div>
    <w:div w:id="1441685239">
      <w:marLeft w:val="0"/>
      <w:marRight w:val="0"/>
      <w:marTop w:val="200"/>
      <w:marBottom w:val="0"/>
      <w:divBdr>
        <w:top w:val="none" w:sz="0" w:space="0" w:color="auto"/>
        <w:left w:val="none" w:sz="0" w:space="0" w:color="auto"/>
        <w:bottom w:val="none" w:sz="0" w:space="0" w:color="auto"/>
        <w:right w:val="none" w:sz="0" w:space="0" w:color="auto"/>
      </w:divBdr>
    </w:div>
    <w:div w:id="1441994783">
      <w:marLeft w:val="0"/>
      <w:marRight w:val="0"/>
      <w:marTop w:val="200"/>
      <w:marBottom w:val="0"/>
      <w:divBdr>
        <w:top w:val="none" w:sz="0" w:space="0" w:color="auto"/>
        <w:left w:val="none" w:sz="0" w:space="0" w:color="auto"/>
        <w:bottom w:val="none" w:sz="0" w:space="0" w:color="auto"/>
        <w:right w:val="none" w:sz="0" w:space="0" w:color="auto"/>
      </w:divBdr>
    </w:div>
    <w:div w:id="1444033269">
      <w:marLeft w:val="0"/>
      <w:marRight w:val="0"/>
      <w:marTop w:val="200"/>
      <w:marBottom w:val="0"/>
      <w:divBdr>
        <w:top w:val="none" w:sz="0" w:space="0" w:color="auto"/>
        <w:left w:val="none" w:sz="0" w:space="0" w:color="auto"/>
        <w:bottom w:val="none" w:sz="0" w:space="0" w:color="auto"/>
        <w:right w:val="none" w:sz="0" w:space="0" w:color="auto"/>
      </w:divBdr>
    </w:div>
    <w:div w:id="1449004567">
      <w:marLeft w:val="0"/>
      <w:marRight w:val="0"/>
      <w:marTop w:val="200"/>
      <w:marBottom w:val="0"/>
      <w:divBdr>
        <w:top w:val="none" w:sz="0" w:space="0" w:color="auto"/>
        <w:left w:val="none" w:sz="0" w:space="0" w:color="auto"/>
        <w:bottom w:val="none" w:sz="0" w:space="0" w:color="auto"/>
        <w:right w:val="none" w:sz="0" w:space="0" w:color="auto"/>
      </w:divBdr>
    </w:div>
    <w:div w:id="1449160954">
      <w:marLeft w:val="0"/>
      <w:marRight w:val="0"/>
      <w:marTop w:val="200"/>
      <w:marBottom w:val="0"/>
      <w:divBdr>
        <w:top w:val="none" w:sz="0" w:space="0" w:color="auto"/>
        <w:left w:val="none" w:sz="0" w:space="0" w:color="auto"/>
        <w:bottom w:val="none" w:sz="0" w:space="0" w:color="auto"/>
        <w:right w:val="none" w:sz="0" w:space="0" w:color="auto"/>
      </w:divBdr>
    </w:div>
    <w:div w:id="1451239645">
      <w:marLeft w:val="0"/>
      <w:marRight w:val="0"/>
      <w:marTop w:val="200"/>
      <w:marBottom w:val="0"/>
      <w:divBdr>
        <w:top w:val="none" w:sz="0" w:space="0" w:color="auto"/>
        <w:left w:val="none" w:sz="0" w:space="0" w:color="auto"/>
        <w:bottom w:val="none" w:sz="0" w:space="0" w:color="auto"/>
        <w:right w:val="none" w:sz="0" w:space="0" w:color="auto"/>
      </w:divBdr>
    </w:div>
    <w:div w:id="1451896782">
      <w:marLeft w:val="0"/>
      <w:marRight w:val="0"/>
      <w:marTop w:val="200"/>
      <w:marBottom w:val="0"/>
      <w:divBdr>
        <w:top w:val="none" w:sz="0" w:space="0" w:color="auto"/>
        <w:left w:val="none" w:sz="0" w:space="0" w:color="auto"/>
        <w:bottom w:val="none" w:sz="0" w:space="0" w:color="auto"/>
        <w:right w:val="none" w:sz="0" w:space="0" w:color="auto"/>
      </w:divBdr>
    </w:div>
    <w:div w:id="1452894169">
      <w:marLeft w:val="0"/>
      <w:marRight w:val="0"/>
      <w:marTop w:val="200"/>
      <w:marBottom w:val="0"/>
      <w:divBdr>
        <w:top w:val="none" w:sz="0" w:space="0" w:color="auto"/>
        <w:left w:val="none" w:sz="0" w:space="0" w:color="auto"/>
        <w:bottom w:val="none" w:sz="0" w:space="0" w:color="auto"/>
        <w:right w:val="none" w:sz="0" w:space="0" w:color="auto"/>
      </w:divBdr>
    </w:div>
    <w:div w:id="1454058795">
      <w:marLeft w:val="0"/>
      <w:marRight w:val="0"/>
      <w:marTop w:val="200"/>
      <w:marBottom w:val="0"/>
      <w:divBdr>
        <w:top w:val="none" w:sz="0" w:space="0" w:color="auto"/>
        <w:left w:val="none" w:sz="0" w:space="0" w:color="auto"/>
        <w:bottom w:val="none" w:sz="0" w:space="0" w:color="auto"/>
        <w:right w:val="none" w:sz="0" w:space="0" w:color="auto"/>
      </w:divBdr>
    </w:div>
    <w:div w:id="1454248887">
      <w:marLeft w:val="0"/>
      <w:marRight w:val="0"/>
      <w:marTop w:val="200"/>
      <w:marBottom w:val="0"/>
      <w:divBdr>
        <w:top w:val="none" w:sz="0" w:space="0" w:color="auto"/>
        <w:left w:val="none" w:sz="0" w:space="0" w:color="auto"/>
        <w:bottom w:val="none" w:sz="0" w:space="0" w:color="auto"/>
        <w:right w:val="none" w:sz="0" w:space="0" w:color="auto"/>
      </w:divBdr>
    </w:div>
    <w:div w:id="1455714223">
      <w:marLeft w:val="0"/>
      <w:marRight w:val="0"/>
      <w:marTop w:val="0"/>
      <w:marBottom w:val="0"/>
      <w:divBdr>
        <w:top w:val="none" w:sz="0" w:space="0" w:color="auto"/>
        <w:left w:val="none" w:sz="0" w:space="0" w:color="auto"/>
        <w:bottom w:val="none" w:sz="0" w:space="0" w:color="auto"/>
        <w:right w:val="none" w:sz="0" w:space="0" w:color="auto"/>
      </w:divBdr>
      <w:divsChild>
        <w:div w:id="765931025">
          <w:marLeft w:val="0"/>
          <w:marRight w:val="0"/>
          <w:marTop w:val="0"/>
          <w:marBottom w:val="0"/>
          <w:divBdr>
            <w:top w:val="none" w:sz="0" w:space="0" w:color="auto"/>
            <w:left w:val="none" w:sz="0" w:space="0" w:color="auto"/>
            <w:bottom w:val="none" w:sz="0" w:space="0" w:color="auto"/>
            <w:right w:val="none" w:sz="0" w:space="0" w:color="auto"/>
          </w:divBdr>
          <w:divsChild>
            <w:div w:id="64967535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57868584">
      <w:marLeft w:val="0"/>
      <w:marRight w:val="0"/>
      <w:marTop w:val="200"/>
      <w:marBottom w:val="0"/>
      <w:divBdr>
        <w:top w:val="none" w:sz="0" w:space="0" w:color="auto"/>
        <w:left w:val="none" w:sz="0" w:space="0" w:color="auto"/>
        <w:bottom w:val="none" w:sz="0" w:space="0" w:color="auto"/>
        <w:right w:val="none" w:sz="0" w:space="0" w:color="auto"/>
      </w:divBdr>
    </w:div>
    <w:div w:id="1457944405">
      <w:marLeft w:val="0"/>
      <w:marRight w:val="0"/>
      <w:marTop w:val="0"/>
      <w:marBottom w:val="0"/>
      <w:divBdr>
        <w:top w:val="none" w:sz="0" w:space="0" w:color="auto"/>
        <w:left w:val="none" w:sz="0" w:space="0" w:color="auto"/>
        <w:bottom w:val="none" w:sz="0" w:space="0" w:color="auto"/>
        <w:right w:val="none" w:sz="0" w:space="0" w:color="auto"/>
      </w:divBdr>
      <w:divsChild>
        <w:div w:id="1317032971">
          <w:marLeft w:val="0"/>
          <w:marRight w:val="0"/>
          <w:marTop w:val="0"/>
          <w:marBottom w:val="0"/>
          <w:divBdr>
            <w:top w:val="none" w:sz="0" w:space="0" w:color="auto"/>
            <w:left w:val="none" w:sz="0" w:space="0" w:color="auto"/>
            <w:bottom w:val="none" w:sz="0" w:space="0" w:color="auto"/>
            <w:right w:val="none" w:sz="0" w:space="0" w:color="auto"/>
          </w:divBdr>
          <w:divsChild>
            <w:div w:id="171561974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58984035">
      <w:marLeft w:val="0"/>
      <w:marRight w:val="0"/>
      <w:marTop w:val="200"/>
      <w:marBottom w:val="0"/>
      <w:divBdr>
        <w:top w:val="none" w:sz="0" w:space="0" w:color="auto"/>
        <w:left w:val="none" w:sz="0" w:space="0" w:color="auto"/>
        <w:bottom w:val="none" w:sz="0" w:space="0" w:color="auto"/>
        <w:right w:val="none" w:sz="0" w:space="0" w:color="auto"/>
      </w:divBdr>
    </w:div>
    <w:div w:id="1460489378">
      <w:marLeft w:val="0"/>
      <w:marRight w:val="0"/>
      <w:marTop w:val="200"/>
      <w:marBottom w:val="0"/>
      <w:divBdr>
        <w:top w:val="none" w:sz="0" w:space="0" w:color="auto"/>
        <w:left w:val="none" w:sz="0" w:space="0" w:color="auto"/>
        <w:bottom w:val="none" w:sz="0" w:space="0" w:color="auto"/>
        <w:right w:val="none" w:sz="0" w:space="0" w:color="auto"/>
      </w:divBdr>
    </w:div>
    <w:div w:id="1461070605">
      <w:marLeft w:val="0"/>
      <w:marRight w:val="0"/>
      <w:marTop w:val="200"/>
      <w:marBottom w:val="0"/>
      <w:divBdr>
        <w:top w:val="none" w:sz="0" w:space="0" w:color="auto"/>
        <w:left w:val="none" w:sz="0" w:space="0" w:color="auto"/>
        <w:bottom w:val="none" w:sz="0" w:space="0" w:color="auto"/>
        <w:right w:val="none" w:sz="0" w:space="0" w:color="auto"/>
      </w:divBdr>
    </w:div>
    <w:div w:id="1461074017">
      <w:marLeft w:val="0"/>
      <w:marRight w:val="0"/>
      <w:marTop w:val="200"/>
      <w:marBottom w:val="0"/>
      <w:divBdr>
        <w:top w:val="none" w:sz="0" w:space="0" w:color="auto"/>
        <w:left w:val="none" w:sz="0" w:space="0" w:color="auto"/>
        <w:bottom w:val="none" w:sz="0" w:space="0" w:color="auto"/>
        <w:right w:val="none" w:sz="0" w:space="0" w:color="auto"/>
      </w:divBdr>
    </w:div>
    <w:div w:id="1461461656">
      <w:marLeft w:val="0"/>
      <w:marRight w:val="0"/>
      <w:marTop w:val="200"/>
      <w:marBottom w:val="0"/>
      <w:divBdr>
        <w:top w:val="none" w:sz="0" w:space="0" w:color="auto"/>
        <w:left w:val="none" w:sz="0" w:space="0" w:color="auto"/>
        <w:bottom w:val="none" w:sz="0" w:space="0" w:color="auto"/>
        <w:right w:val="none" w:sz="0" w:space="0" w:color="auto"/>
      </w:divBdr>
    </w:div>
    <w:div w:id="1463156958">
      <w:marLeft w:val="0"/>
      <w:marRight w:val="0"/>
      <w:marTop w:val="200"/>
      <w:marBottom w:val="0"/>
      <w:divBdr>
        <w:top w:val="none" w:sz="0" w:space="0" w:color="auto"/>
        <w:left w:val="none" w:sz="0" w:space="0" w:color="auto"/>
        <w:bottom w:val="none" w:sz="0" w:space="0" w:color="auto"/>
        <w:right w:val="none" w:sz="0" w:space="0" w:color="auto"/>
      </w:divBdr>
    </w:div>
    <w:div w:id="1467820117">
      <w:marLeft w:val="0"/>
      <w:marRight w:val="0"/>
      <w:marTop w:val="200"/>
      <w:marBottom w:val="0"/>
      <w:divBdr>
        <w:top w:val="none" w:sz="0" w:space="0" w:color="auto"/>
        <w:left w:val="none" w:sz="0" w:space="0" w:color="auto"/>
        <w:bottom w:val="none" w:sz="0" w:space="0" w:color="auto"/>
        <w:right w:val="none" w:sz="0" w:space="0" w:color="auto"/>
      </w:divBdr>
    </w:div>
    <w:div w:id="1468233401">
      <w:marLeft w:val="0"/>
      <w:marRight w:val="0"/>
      <w:marTop w:val="200"/>
      <w:marBottom w:val="0"/>
      <w:divBdr>
        <w:top w:val="none" w:sz="0" w:space="0" w:color="auto"/>
        <w:left w:val="none" w:sz="0" w:space="0" w:color="auto"/>
        <w:bottom w:val="none" w:sz="0" w:space="0" w:color="auto"/>
        <w:right w:val="none" w:sz="0" w:space="0" w:color="auto"/>
      </w:divBdr>
    </w:div>
    <w:div w:id="1469780608">
      <w:marLeft w:val="0"/>
      <w:marRight w:val="0"/>
      <w:marTop w:val="200"/>
      <w:marBottom w:val="0"/>
      <w:divBdr>
        <w:top w:val="none" w:sz="0" w:space="0" w:color="auto"/>
        <w:left w:val="none" w:sz="0" w:space="0" w:color="auto"/>
        <w:bottom w:val="none" w:sz="0" w:space="0" w:color="auto"/>
        <w:right w:val="none" w:sz="0" w:space="0" w:color="auto"/>
      </w:divBdr>
    </w:div>
    <w:div w:id="1471709084">
      <w:marLeft w:val="0"/>
      <w:marRight w:val="0"/>
      <w:marTop w:val="200"/>
      <w:marBottom w:val="0"/>
      <w:divBdr>
        <w:top w:val="none" w:sz="0" w:space="0" w:color="auto"/>
        <w:left w:val="none" w:sz="0" w:space="0" w:color="auto"/>
        <w:bottom w:val="none" w:sz="0" w:space="0" w:color="auto"/>
        <w:right w:val="none" w:sz="0" w:space="0" w:color="auto"/>
      </w:divBdr>
    </w:div>
    <w:div w:id="1472359546">
      <w:marLeft w:val="0"/>
      <w:marRight w:val="0"/>
      <w:marTop w:val="200"/>
      <w:marBottom w:val="0"/>
      <w:divBdr>
        <w:top w:val="none" w:sz="0" w:space="0" w:color="auto"/>
        <w:left w:val="none" w:sz="0" w:space="0" w:color="auto"/>
        <w:bottom w:val="none" w:sz="0" w:space="0" w:color="auto"/>
        <w:right w:val="none" w:sz="0" w:space="0" w:color="auto"/>
      </w:divBdr>
    </w:div>
    <w:div w:id="1473133308">
      <w:marLeft w:val="0"/>
      <w:marRight w:val="0"/>
      <w:marTop w:val="0"/>
      <w:marBottom w:val="0"/>
      <w:divBdr>
        <w:top w:val="none" w:sz="0" w:space="0" w:color="auto"/>
        <w:left w:val="none" w:sz="0" w:space="0" w:color="auto"/>
        <w:bottom w:val="none" w:sz="0" w:space="0" w:color="auto"/>
        <w:right w:val="none" w:sz="0" w:space="0" w:color="auto"/>
      </w:divBdr>
      <w:divsChild>
        <w:div w:id="806826156">
          <w:marLeft w:val="0"/>
          <w:marRight w:val="0"/>
          <w:marTop w:val="0"/>
          <w:marBottom w:val="0"/>
          <w:divBdr>
            <w:top w:val="none" w:sz="0" w:space="0" w:color="auto"/>
            <w:left w:val="none" w:sz="0" w:space="0" w:color="auto"/>
            <w:bottom w:val="none" w:sz="0" w:space="0" w:color="auto"/>
            <w:right w:val="none" w:sz="0" w:space="0" w:color="auto"/>
          </w:divBdr>
          <w:divsChild>
            <w:div w:id="5551681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81145092">
      <w:marLeft w:val="0"/>
      <w:marRight w:val="0"/>
      <w:marTop w:val="0"/>
      <w:marBottom w:val="0"/>
      <w:divBdr>
        <w:top w:val="none" w:sz="0" w:space="0" w:color="auto"/>
        <w:left w:val="none" w:sz="0" w:space="0" w:color="auto"/>
        <w:bottom w:val="none" w:sz="0" w:space="0" w:color="auto"/>
        <w:right w:val="none" w:sz="0" w:space="0" w:color="auto"/>
      </w:divBdr>
      <w:divsChild>
        <w:div w:id="1422481646">
          <w:marLeft w:val="0"/>
          <w:marRight w:val="0"/>
          <w:marTop w:val="100"/>
          <w:marBottom w:val="0"/>
          <w:divBdr>
            <w:top w:val="none" w:sz="0" w:space="0" w:color="auto"/>
            <w:left w:val="none" w:sz="0" w:space="0" w:color="auto"/>
            <w:bottom w:val="none" w:sz="0" w:space="0" w:color="auto"/>
            <w:right w:val="none" w:sz="0" w:space="0" w:color="auto"/>
          </w:divBdr>
        </w:div>
        <w:div w:id="1288242515">
          <w:marLeft w:val="0"/>
          <w:marRight w:val="0"/>
          <w:marTop w:val="100"/>
          <w:marBottom w:val="0"/>
          <w:divBdr>
            <w:top w:val="none" w:sz="0" w:space="0" w:color="auto"/>
            <w:left w:val="none" w:sz="0" w:space="0" w:color="auto"/>
            <w:bottom w:val="none" w:sz="0" w:space="0" w:color="auto"/>
            <w:right w:val="none" w:sz="0" w:space="0" w:color="auto"/>
          </w:divBdr>
        </w:div>
        <w:div w:id="1366826922">
          <w:marLeft w:val="0"/>
          <w:marRight w:val="0"/>
          <w:marTop w:val="100"/>
          <w:marBottom w:val="0"/>
          <w:divBdr>
            <w:top w:val="none" w:sz="0" w:space="0" w:color="auto"/>
            <w:left w:val="none" w:sz="0" w:space="0" w:color="auto"/>
            <w:bottom w:val="none" w:sz="0" w:space="0" w:color="auto"/>
            <w:right w:val="none" w:sz="0" w:space="0" w:color="auto"/>
          </w:divBdr>
        </w:div>
      </w:divsChild>
    </w:div>
    <w:div w:id="1481733190">
      <w:marLeft w:val="0"/>
      <w:marRight w:val="0"/>
      <w:marTop w:val="200"/>
      <w:marBottom w:val="0"/>
      <w:divBdr>
        <w:top w:val="none" w:sz="0" w:space="0" w:color="auto"/>
        <w:left w:val="none" w:sz="0" w:space="0" w:color="auto"/>
        <w:bottom w:val="none" w:sz="0" w:space="0" w:color="auto"/>
        <w:right w:val="none" w:sz="0" w:space="0" w:color="auto"/>
      </w:divBdr>
    </w:div>
    <w:div w:id="1482382684">
      <w:marLeft w:val="0"/>
      <w:marRight w:val="0"/>
      <w:marTop w:val="200"/>
      <w:marBottom w:val="0"/>
      <w:divBdr>
        <w:top w:val="none" w:sz="0" w:space="0" w:color="auto"/>
        <w:left w:val="none" w:sz="0" w:space="0" w:color="auto"/>
        <w:bottom w:val="none" w:sz="0" w:space="0" w:color="auto"/>
        <w:right w:val="none" w:sz="0" w:space="0" w:color="auto"/>
      </w:divBdr>
    </w:div>
    <w:div w:id="1482498783">
      <w:marLeft w:val="0"/>
      <w:marRight w:val="0"/>
      <w:marTop w:val="200"/>
      <w:marBottom w:val="0"/>
      <w:divBdr>
        <w:top w:val="none" w:sz="0" w:space="0" w:color="auto"/>
        <w:left w:val="none" w:sz="0" w:space="0" w:color="auto"/>
        <w:bottom w:val="none" w:sz="0" w:space="0" w:color="auto"/>
        <w:right w:val="none" w:sz="0" w:space="0" w:color="auto"/>
      </w:divBdr>
    </w:div>
    <w:div w:id="1482771479">
      <w:marLeft w:val="0"/>
      <w:marRight w:val="0"/>
      <w:marTop w:val="200"/>
      <w:marBottom w:val="0"/>
      <w:divBdr>
        <w:top w:val="none" w:sz="0" w:space="0" w:color="auto"/>
        <w:left w:val="none" w:sz="0" w:space="0" w:color="auto"/>
        <w:bottom w:val="none" w:sz="0" w:space="0" w:color="auto"/>
        <w:right w:val="none" w:sz="0" w:space="0" w:color="auto"/>
      </w:divBdr>
    </w:div>
    <w:div w:id="1484661946">
      <w:marLeft w:val="0"/>
      <w:marRight w:val="0"/>
      <w:marTop w:val="200"/>
      <w:marBottom w:val="0"/>
      <w:divBdr>
        <w:top w:val="none" w:sz="0" w:space="0" w:color="auto"/>
        <w:left w:val="none" w:sz="0" w:space="0" w:color="auto"/>
        <w:bottom w:val="none" w:sz="0" w:space="0" w:color="auto"/>
        <w:right w:val="none" w:sz="0" w:space="0" w:color="auto"/>
      </w:divBdr>
    </w:div>
    <w:div w:id="1486050403">
      <w:marLeft w:val="0"/>
      <w:marRight w:val="0"/>
      <w:marTop w:val="200"/>
      <w:marBottom w:val="0"/>
      <w:divBdr>
        <w:top w:val="none" w:sz="0" w:space="0" w:color="auto"/>
        <w:left w:val="none" w:sz="0" w:space="0" w:color="auto"/>
        <w:bottom w:val="none" w:sz="0" w:space="0" w:color="auto"/>
        <w:right w:val="none" w:sz="0" w:space="0" w:color="auto"/>
      </w:divBdr>
    </w:div>
    <w:div w:id="1486555764">
      <w:marLeft w:val="0"/>
      <w:marRight w:val="0"/>
      <w:marTop w:val="200"/>
      <w:marBottom w:val="0"/>
      <w:divBdr>
        <w:top w:val="none" w:sz="0" w:space="0" w:color="auto"/>
        <w:left w:val="none" w:sz="0" w:space="0" w:color="auto"/>
        <w:bottom w:val="none" w:sz="0" w:space="0" w:color="auto"/>
        <w:right w:val="none" w:sz="0" w:space="0" w:color="auto"/>
      </w:divBdr>
    </w:div>
    <w:div w:id="1487041786">
      <w:marLeft w:val="0"/>
      <w:marRight w:val="0"/>
      <w:marTop w:val="200"/>
      <w:marBottom w:val="0"/>
      <w:divBdr>
        <w:top w:val="none" w:sz="0" w:space="0" w:color="auto"/>
        <w:left w:val="none" w:sz="0" w:space="0" w:color="auto"/>
        <w:bottom w:val="none" w:sz="0" w:space="0" w:color="auto"/>
        <w:right w:val="none" w:sz="0" w:space="0" w:color="auto"/>
      </w:divBdr>
    </w:div>
    <w:div w:id="1489133755">
      <w:marLeft w:val="0"/>
      <w:marRight w:val="0"/>
      <w:marTop w:val="200"/>
      <w:marBottom w:val="0"/>
      <w:divBdr>
        <w:top w:val="none" w:sz="0" w:space="0" w:color="auto"/>
        <w:left w:val="none" w:sz="0" w:space="0" w:color="auto"/>
        <w:bottom w:val="none" w:sz="0" w:space="0" w:color="auto"/>
        <w:right w:val="none" w:sz="0" w:space="0" w:color="auto"/>
      </w:divBdr>
    </w:div>
    <w:div w:id="1489203097">
      <w:marLeft w:val="0"/>
      <w:marRight w:val="0"/>
      <w:marTop w:val="0"/>
      <w:marBottom w:val="0"/>
      <w:divBdr>
        <w:top w:val="none" w:sz="0" w:space="0" w:color="auto"/>
        <w:left w:val="none" w:sz="0" w:space="0" w:color="auto"/>
        <w:bottom w:val="none" w:sz="0" w:space="0" w:color="auto"/>
        <w:right w:val="none" w:sz="0" w:space="0" w:color="auto"/>
      </w:divBdr>
      <w:divsChild>
        <w:div w:id="1503357682">
          <w:marLeft w:val="0"/>
          <w:marRight w:val="0"/>
          <w:marTop w:val="100"/>
          <w:marBottom w:val="0"/>
          <w:divBdr>
            <w:top w:val="none" w:sz="0" w:space="0" w:color="auto"/>
            <w:left w:val="none" w:sz="0" w:space="0" w:color="auto"/>
            <w:bottom w:val="none" w:sz="0" w:space="0" w:color="auto"/>
            <w:right w:val="none" w:sz="0" w:space="0" w:color="auto"/>
          </w:divBdr>
        </w:div>
        <w:div w:id="1547909968">
          <w:marLeft w:val="0"/>
          <w:marRight w:val="0"/>
          <w:marTop w:val="100"/>
          <w:marBottom w:val="0"/>
          <w:divBdr>
            <w:top w:val="none" w:sz="0" w:space="0" w:color="auto"/>
            <w:left w:val="none" w:sz="0" w:space="0" w:color="auto"/>
            <w:bottom w:val="none" w:sz="0" w:space="0" w:color="auto"/>
            <w:right w:val="none" w:sz="0" w:space="0" w:color="auto"/>
          </w:divBdr>
        </w:div>
        <w:div w:id="7021866">
          <w:marLeft w:val="0"/>
          <w:marRight w:val="0"/>
          <w:marTop w:val="100"/>
          <w:marBottom w:val="0"/>
          <w:divBdr>
            <w:top w:val="none" w:sz="0" w:space="0" w:color="auto"/>
            <w:left w:val="none" w:sz="0" w:space="0" w:color="auto"/>
            <w:bottom w:val="none" w:sz="0" w:space="0" w:color="auto"/>
            <w:right w:val="none" w:sz="0" w:space="0" w:color="auto"/>
          </w:divBdr>
        </w:div>
      </w:divsChild>
    </w:div>
    <w:div w:id="1489908278">
      <w:marLeft w:val="0"/>
      <w:marRight w:val="0"/>
      <w:marTop w:val="200"/>
      <w:marBottom w:val="0"/>
      <w:divBdr>
        <w:top w:val="none" w:sz="0" w:space="0" w:color="auto"/>
        <w:left w:val="none" w:sz="0" w:space="0" w:color="auto"/>
        <w:bottom w:val="none" w:sz="0" w:space="0" w:color="auto"/>
        <w:right w:val="none" w:sz="0" w:space="0" w:color="auto"/>
      </w:divBdr>
    </w:div>
    <w:div w:id="1490049858">
      <w:marLeft w:val="0"/>
      <w:marRight w:val="0"/>
      <w:marTop w:val="200"/>
      <w:marBottom w:val="0"/>
      <w:divBdr>
        <w:top w:val="none" w:sz="0" w:space="0" w:color="auto"/>
        <w:left w:val="none" w:sz="0" w:space="0" w:color="auto"/>
        <w:bottom w:val="none" w:sz="0" w:space="0" w:color="auto"/>
        <w:right w:val="none" w:sz="0" w:space="0" w:color="auto"/>
      </w:divBdr>
    </w:div>
    <w:div w:id="1490756324">
      <w:marLeft w:val="0"/>
      <w:marRight w:val="0"/>
      <w:marTop w:val="200"/>
      <w:marBottom w:val="0"/>
      <w:divBdr>
        <w:top w:val="none" w:sz="0" w:space="0" w:color="auto"/>
        <w:left w:val="none" w:sz="0" w:space="0" w:color="auto"/>
        <w:bottom w:val="none" w:sz="0" w:space="0" w:color="auto"/>
        <w:right w:val="none" w:sz="0" w:space="0" w:color="auto"/>
      </w:divBdr>
    </w:div>
    <w:div w:id="1490830916">
      <w:marLeft w:val="0"/>
      <w:marRight w:val="0"/>
      <w:marTop w:val="200"/>
      <w:marBottom w:val="0"/>
      <w:divBdr>
        <w:top w:val="none" w:sz="0" w:space="0" w:color="auto"/>
        <w:left w:val="none" w:sz="0" w:space="0" w:color="auto"/>
        <w:bottom w:val="none" w:sz="0" w:space="0" w:color="auto"/>
        <w:right w:val="none" w:sz="0" w:space="0" w:color="auto"/>
      </w:divBdr>
    </w:div>
    <w:div w:id="1491487124">
      <w:marLeft w:val="0"/>
      <w:marRight w:val="0"/>
      <w:marTop w:val="200"/>
      <w:marBottom w:val="0"/>
      <w:divBdr>
        <w:top w:val="none" w:sz="0" w:space="0" w:color="auto"/>
        <w:left w:val="none" w:sz="0" w:space="0" w:color="auto"/>
        <w:bottom w:val="none" w:sz="0" w:space="0" w:color="auto"/>
        <w:right w:val="none" w:sz="0" w:space="0" w:color="auto"/>
      </w:divBdr>
    </w:div>
    <w:div w:id="1493062215">
      <w:marLeft w:val="0"/>
      <w:marRight w:val="0"/>
      <w:marTop w:val="0"/>
      <w:marBottom w:val="0"/>
      <w:divBdr>
        <w:top w:val="none" w:sz="0" w:space="0" w:color="auto"/>
        <w:left w:val="none" w:sz="0" w:space="0" w:color="auto"/>
        <w:bottom w:val="none" w:sz="0" w:space="0" w:color="auto"/>
        <w:right w:val="none" w:sz="0" w:space="0" w:color="auto"/>
      </w:divBdr>
      <w:divsChild>
        <w:div w:id="496388300">
          <w:marLeft w:val="0"/>
          <w:marRight w:val="0"/>
          <w:marTop w:val="0"/>
          <w:marBottom w:val="0"/>
          <w:divBdr>
            <w:top w:val="none" w:sz="0" w:space="0" w:color="auto"/>
            <w:left w:val="none" w:sz="0" w:space="0" w:color="auto"/>
            <w:bottom w:val="none" w:sz="0" w:space="0" w:color="auto"/>
            <w:right w:val="none" w:sz="0" w:space="0" w:color="auto"/>
          </w:divBdr>
          <w:divsChild>
            <w:div w:id="16313254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94183702">
      <w:marLeft w:val="0"/>
      <w:marRight w:val="0"/>
      <w:marTop w:val="200"/>
      <w:marBottom w:val="0"/>
      <w:divBdr>
        <w:top w:val="none" w:sz="0" w:space="0" w:color="auto"/>
        <w:left w:val="none" w:sz="0" w:space="0" w:color="auto"/>
        <w:bottom w:val="none" w:sz="0" w:space="0" w:color="auto"/>
        <w:right w:val="none" w:sz="0" w:space="0" w:color="auto"/>
      </w:divBdr>
    </w:div>
    <w:div w:id="1494568573">
      <w:marLeft w:val="0"/>
      <w:marRight w:val="0"/>
      <w:marTop w:val="200"/>
      <w:marBottom w:val="0"/>
      <w:divBdr>
        <w:top w:val="none" w:sz="0" w:space="0" w:color="auto"/>
        <w:left w:val="none" w:sz="0" w:space="0" w:color="auto"/>
        <w:bottom w:val="none" w:sz="0" w:space="0" w:color="auto"/>
        <w:right w:val="none" w:sz="0" w:space="0" w:color="auto"/>
      </w:divBdr>
    </w:div>
    <w:div w:id="1494830113">
      <w:marLeft w:val="0"/>
      <w:marRight w:val="0"/>
      <w:marTop w:val="200"/>
      <w:marBottom w:val="0"/>
      <w:divBdr>
        <w:top w:val="none" w:sz="0" w:space="0" w:color="auto"/>
        <w:left w:val="none" w:sz="0" w:space="0" w:color="auto"/>
        <w:bottom w:val="none" w:sz="0" w:space="0" w:color="auto"/>
        <w:right w:val="none" w:sz="0" w:space="0" w:color="auto"/>
      </w:divBdr>
    </w:div>
    <w:div w:id="1495145898">
      <w:marLeft w:val="0"/>
      <w:marRight w:val="0"/>
      <w:marTop w:val="200"/>
      <w:marBottom w:val="0"/>
      <w:divBdr>
        <w:top w:val="none" w:sz="0" w:space="0" w:color="auto"/>
        <w:left w:val="none" w:sz="0" w:space="0" w:color="auto"/>
        <w:bottom w:val="none" w:sz="0" w:space="0" w:color="auto"/>
        <w:right w:val="none" w:sz="0" w:space="0" w:color="auto"/>
      </w:divBdr>
    </w:div>
    <w:div w:id="1495994467">
      <w:marLeft w:val="0"/>
      <w:marRight w:val="0"/>
      <w:marTop w:val="200"/>
      <w:marBottom w:val="0"/>
      <w:divBdr>
        <w:top w:val="none" w:sz="0" w:space="0" w:color="auto"/>
        <w:left w:val="none" w:sz="0" w:space="0" w:color="auto"/>
        <w:bottom w:val="none" w:sz="0" w:space="0" w:color="auto"/>
        <w:right w:val="none" w:sz="0" w:space="0" w:color="auto"/>
      </w:divBdr>
    </w:div>
    <w:div w:id="1497720163">
      <w:marLeft w:val="0"/>
      <w:marRight w:val="0"/>
      <w:marTop w:val="200"/>
      <w:marBottom w:val="0"/>
      <w:divBdr>
        <w:top w:val="none" w:sz="0" w:space="0" w:color="auto"/>
        <w:left w:val="none" w:sz="0" w:space="0" w:color="auto"/>
        <w:bottom w:val="none" w:sz="0" w:space="0" w:color="auto"/>
        <w:right w:val="none" w:sz="0" w:space="0" w:color="auto"/>
      </w:divBdr>
    </w:div>
    <w:div w:id="1498880767">
      <w:marLeft w:val="0"/>
      <w:marRight w:val="0"/>
      <w:marTop w:val="200"/>
      <w:marBottom w:val="0"/>
      <w:divBdr>
        <w:top w:val="none" w:sz="0" w:space="0" w:color="auto"/>
        <w:left w:val="none" w:sz="0" w:space="0" w:color="auto"/>
        <w:bottom w:val="none" w:sz="0" w:space="0" w:color="auto"/>
        <w:right w:val="none" w:sz="0" w:space="0" w:color="auto"/>
      </w:divBdr>
    </w:div>
    <w:div w:id="1500805736">
      <w:marLeft w:val="0"/>
      <w:marRight w:val="0"/>
      <w:marTop w:val="200"/>
      <w:marBottom w:val="0"/>
      <w:divBdr>
        <w:top w:val="none" w:sz="0" w:space="0" w:color="auto"/>
        <w:left w:val="none" w:sz="0" w:space="0" w:color="auto"/>
        <w:bottom w:val="none" w:sz="0" w:space="0" w:color="auto"/>
        <w:right w:val="none" w:sz="0" w:space="0" w:color="auto"/>
      </w:divBdr>
    </w:div>
    <w:div w:id="1500971092">
      <w:marLeft w:val="0"/>
      <w:marRight w:val="0"/>
      <w:marTop w:val="200"/>
      <w:marBottom w:val="0"/>
      <w:divBdr>
        <w:top w:val="none" w:sz="0" w:space="0" w:color="auto"/>
        <w:left w:val="none" w:sz="0" w:space="0" w:color="auto"/>
        <w:bottom w:val="none" w:sz="0" w:space="0" w:color="auto"/>
        <w:right w:val="none" w:sz="0" w:space="0" w:color="auto"/>
      </w:divBdr>
    </w:div>
    <w:div w:id="1506481038">
      <w:marLeft w:val="0"/>
      <w:marRight w:val="0"/>
      <w:marTop w:val="200"/>
      <w:marBottom w:val="0"/>
      <w:divBdr>
        <w:top w:val="none" w:sz="0" w:space="0" w:color="auto"/>
        <w:left w:val="none" w:sz="0" w:space="0" w:color="auto"/>
        <w:bottom w:val="none" w:sz="0" w:space="0" w:color="auto"/>
        <w:right w:val="none" w:sz="0" w:space="0" w:color="auto"/>
      </w:divBdr>
    </w:div>
    <w:div w:id="1509519535">
      <w:marLeft w:val="0"/>
      <w:marRight w:val="0"/>
      <w:marTop w:val="200"/>
      <w:marBottom w:val="0"/>
      <w:divBdr>
        <w:top w:val="none" w:sz="0" w:space="0" w:color="auto"/>
        <w:left w:val="none" w:sz="0" w:space="0" w:color="auto"/>
        <w:bottom w:val="none" w:sz="0" w:space="0" w:color="auto"/>
        <w:right w:val="none" w:sz="0" w:space="0" w:color="auto"/>
      </w:divBdr>
    </w:div>
    <w:div w:id="1509903700">
      <w:marLeft w:val="0"/>
      <w:marRight w:val="0"/>
      <w:marTop w:val="200"/>
      <w:marBottom w:val="0"/>
      <w:divBdr>
        <w:top w:val="none" w:sz="0" w:space="0" w:color="auto"/>
        <w:left w:val="none" w:sz="0" w:space="0" w:color="auto"/>
        <w:bottom w:val="none" w:sz="0" w:space="0" w:color="auto"/>
        <w:right w:val="none" w:sz="0" w:space="0" w:color="auto"/>
      </w:divBdr>
    </w:div>
    <w:div w:id="1511682183">
      <w:marLeft w:val="0"/>
      <w:marRight w:val="0"/>
      <w:marTop w:val="0"/>
      <w:marBottom w:val="0"/>
      <w:divBdr>
        <w:top w:val="none" w:sz="0" w:space="0" w:color="auto"/>
        <w:left w:val="none" w:sz="0" w:space="0" w:color="auto"/>
        <w:bottom w:val="none" w:sz="0" w:space="0" w:color="auto"/>
        <w:right w:val="none" w:sz="0" w:space="0" w:color="auto"/>
      </w:divBdr>
      <w:divsChild>
        <w:div w:id="181478124">
          <w:marLeft w:val="0"/>
          <w:marRight w:val="0"/>
          <w:marTop w:val="200"/>
          <w:marBottom w:val="0"/>
          <w:divBdr>
            <w:top w:val="none" w:sz="0" w:space="0" w:color="auto"/>
            <w:left w:val="none" w:sz="0" w:space="0" w:color="auto"/>
            <w:bottom w:val="none" w:sz="0" w:space="0" w:color="auto"/>
            <w:right w:val="none" w:sz="0" w:space="0" w:color="auto"/>
          </w:divBdr>
        </w:div>
      </w:divsChild>
    </w:div>
    <w:div w:id="1512530905">
      <w:marLeft w:val="0"/>
      <w:marRight w:val="0"/>
      <w:marTop w:val="0"/>
      <w:marBottom w:val="0"/>
      <w:divBdr>
        <w:top w:val="none" w:sz="0" w:space="0" w:color="auto"/>
        <w:left w:val="none" w:sz="0" w:space="0" w:color="auto"/>
        <w:bottom w:val="none" w:sz="0" w:space="0" w:color="auto"/>
        <w:right w:val="none" w:sz="0" w:space="0" w:color="auto"/>
      </w:divBdr>
      <w:divsChild>
        <w:div w:id="178860585">
          <w:marLeft w:val="0"/>
          <w:marRight w:val="0"/>
          <w:marTop w:val="200"/>
          <w:marBottom w:val="0"/>
          <w:divBdr>
            <w:top w:val="none" w:sz="0" w:space="0" w:color="auto"/>
            <w:left w:val="none" w:sz="0" w:space="0" w:color="auto"/>
            <w:bottom w:val="none" w:sz="0" w:space="0" w:color="auto"/>
            <w:right w:val="none" w:sz="0" w:space="0" w:color="auto"/>
          </w:divBdr>
        </w:div>
      </w:divsChild>
    </w:div>
    <w:div w:id="1513183740">
      <w:marLeft w:val="0"/>
      <w:marRight w:val="0"/>
      <w:marTop w:val="200"/>
      <w:marBottom w:val="0"/>
      <w:divBdr>
        <w:top w:val="none" w:sz="0" w:space="0" w:color="auto"/>
        <w:left w:val="none" w:sz="0" w:space="0" w:color="auto"/>
        <w:bottom w:val="none" w:sz="0" w:space="0" w:color="auto"/>
        <w:right w:val="none" w:sz="0" w:space="0" w:color="auto"/>
      </w:divBdr>
    </w:div>
    <w:div w:id="1513953678">
      <w:marLeft w:val="0"/>
      <w:marRight w:val="0"/>
      <w:marTop w:val="0"/>
      <w:marBottom w:val="0"/>
      <w:divBdr>
        <w:top w:val="none" w:sz="0" w:space="0" w:color="auto"/>
        <w:left w:val="none" w:sz="0" w:space="0" w:color="auto"/>
        <w:bottom w:val="none" w:sz="0" w:space="0" w:color="auto"/>
        <w:right w:val="none" w:sz="0" w:space="0" w:color="auto"/>
      </w:divBdr>
      <w:divsChild>
        <w:div w:id="1497960555">
          <w:marLeft w:val="0"/>
          <w:marRight w:val="0"/>
          <w:marTop w:val="0"/>
          <w:marBottom w:val="0"/>
          <w:divBdr>
            <w:top w:val="none" w:sz="0" w:space="0" w:color="auto"/>
            <w:left w:val="none" w:sz="0" w:space="0" w:color="auto"/>
            <w:bottom w:val="none" w:sz="0" w:space="0" w:color="auto"/>
            <w:right w:val="none" w:sz="0" w:space="0" w:color="auto"/>
          </w:divBdr>
          <w:divsChild>
            <w:div w:id="14865549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15723383">
      <w:marLeft w:val="0"/>
      <w:marRight w:val="0"/>
      <w:marTop w:val="200"/>
      <w:marBottom w:val="0"/>
      <w:divBdr>
        <w:top w:val="none" w:sz="0" w:space="0" w:color="auto"/>
        <w:left w:val="none" w:sz="0" w:space="0" w:color="auto"/>
        <w:bottom w:val="none" w:sz="0" w:space="0" w:color="auto"/>
        <w:right w:val="none" w:sz="0" w:space="0" w:color="auto"/>
      </w:divBdr>
    </w:div>
    <w:div w:id="1516994036">
      <w:marLeft w:val="0"/>
      <w:marRight w:val="0"/>
      <w:marTop w:val="200"/>
      <w:marBottom w:val="0"/>
      <w:divBdr>
        <w:top w:val="none" w:sz="0" w:space="0" w:color="auto"/>
        <w:left w:val="none" w:sz="0" w:space="0" w:color="auto"/>
        <w:bottom w:val="none" w:sz="0" w:space="0" w:color="auto"/>
        <w:right w:val="none" w:sz="0" w:space="0" w:color="auto"/>
      </w:divBdr>
    </w:div>
    <w:div w:id="1517189935">
      <w:marLeft w:val="0"/>
      <w:marRight w:val="0"/>
      <w:marTop w:val="200"/>
      <w:marBottom w:val="0"/>
      <w:divBdr>
        <w:top w:val="none" w:sz="0" w:space="0" w:color="auto"/>
        <w:left w:val="none" w:sz="0" w:space="0" w:color="auto"/>
        <w:bottom w:val="none" w:sz="0" w:space="0" w:color="auto"/>
        <w:right w:val="none" w:sz="0" w:space="0" w:color="auto"/>
      </w:divBdr>
    </w:div>
    <w:div w:id="1519655123">
      <w:marLeft w:val="0"/>
      <w:marRight w:val="0"/>
      <w:marTop w:val="0"/>
      <w:marBottom w:val="0"/>
      <w:divBdr>
        <w:top w:val="none" w:sz="0" w:space="0" w:color="auto"/>
        <w:left w:val="none" w:sz="0" w:space="0" w:color="auto"/>
        <w:bottom w:val="none" w:sz="0" w:space="0" w:color="auto"/>
        <w:right w:val="none" w:sz="0" w:space="0" w:color="auto"/>
      </w:divBdr>
      <w:divsChild>
        <w:div w:id="174003057">
          <w:marLeft w:val="0"/>
          <w:marRight w:val="0"/>
          <w:marTop w:val="0"/>
          <w:marBottom w:val="0"/>
          <w:divBdr>
            <w:top w:val="none" w:sz="0" w:space="0" w:color="auto"/>
            <w:left w:val="none" w:sz="0" w:space="0" w:color="auto"/>
            <w:bottom w:val="none" w:sz="0" w:space="0" w:color="auto"/>
            <w:right w:val="none" w:sz="0" w:space="0" w:color="auto"/>
          </w:divBdr>
          <w:divsChild>
            <w:div w:id="188922357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19655807">
      <w:marLeft w:val="0"/>
      <w:marRight w:val="0"/>
      <w:marTop w:val="200"/>
      <w:marBottom w:val="0"/>
      <w:divBdr>
        <w:top w:val="none" w:sz="0" w:space="0" w:color="auto"/>
        <w:left w:val="none" w:sz="0" w:space="0" w:color="auto"/>
        <w:bottom w:val="none" w:sz="0" w:space="0" w:color="auto"/>
        <w:right w:val="none" w:sz="0" w:space="0" w:color="auto"/>
      </w:divBdr>
    </w:div>
    <w:div w:id="1519848804">
      <w:marLeft w:val="0"/>
      <w:marRight w:val="0"/>
      <w:marTop w:val="200"/>
      <w:marBottom w:val="0"/>
      <w:divBdr>
        <w:top w:val="none" w:sz="0" w:space="0" w:color="auto"/>
        <w:left w:val="none" w:sz="0" w:space="0" w:color="auto"/>
        <w:bottom w:val="none" w:sz="0" w:space="0" w:color="auto"/>
        <w:right w:val="none" w:sz="0" w:space="0" w:color="auto"/>
      </w:divBdr>
    </w:div>
    <w:div w:id="1520776727">
      <w:marLeft w:val="0"/>
      <w:marRight w:val="0"/>
      <w:marTop w:val="200"/>
      <w:marBottom w:val="0"/>
      <w:divBdr>
        <w:top w:val="none" w:sz="0" w:space="0" w:color="auto"/>
        <w:left w:val="none" w:sz="0" w:space="0" w:color="auto"/>
        <w:bottom w:val="none" w:sz="0" w:space="0" w:color="auto"/>
        <w:right w:val="none" w:sz="0" w:space="0" w:color="auto"/>
      </w:divBdr>
    </w:div>
    <w:div w:id="1521432971">
      <w:marLeft w:val="0"/>
      <w:marRight w:val="0"/>
      <w:marTop w:val="200"/>
      <w:marBottom w:val="0"/>
      <w:divBdr>
        <w:top w:val="none" w:sz="0" w:space="0" w:color="auto"/>
        <w:left w:val="none" w:sz="0" w:space="0" w:color="auto"/>
        <w:bottom w:val="none" w:sz="0" w:space="0" w:color="auto"/>
        <w:right w:val="none" w:sz="0" w:space="0" w:color="auto"/>
      </w:divBdr>
    </w:div>
    <w:div w:id="1522548056">
      <w:marLeft w:val="0"/>
      <w:marRight w:val="0"/>
      <w:marTop w:val="200"/>
      <w:marBottom w:val="0"/>
      <w:divBdr>
        <w:top w:val="none" w:sz="0" w:space="0" w:color="auto"/>
        <w:left w:val="none" w:sz="0" w:space="0" w:color="auto"/>
        <w:bottom w:val="none" w:sz="0" w:space="0" w:color="auto"/>
        <w:right w:val="none" w:sz="0" w:space="0" w:color="auto"/>
      </w:divBdr>
    </w:div>
    <w:div w:id="1522548563">
      <w:marLeft w:val="0"/>
      <w:marRight w:val="0"/>
      <w:marTop w:val="200"/>
      <w:marBottom w:val="0"/>
      <w:divBdr>
        <w:top w:val="none" w:sz="0" w:space="0" w:color="auto"/>
        <w:left w:val="none" w:sz="0" w:space="0" w:color="auto"/>
        <w:bottom w:val="none" w:sz="0" w:space="0" w:color="auto"/>
        <w:right w:val="none" w:sz="0" w:space="0" w:color="auto"/>
      </w:divBdr>
    </w:div>
    <w:div w:id="1522626568">
      <w:marLeft w:val="0"/>
      <w:marRight w:val="0"/>
      <w:marTop w:val="200"/>
      <w:marBottom w:val="0"/>
      <w:divBdr>
        <w:top w:val="none" w:sz="0" w:space="0" w:color="auto"/>
        <w:left w:val="none" w:sz="0" w:space="0" w:color="auto"/>
        <w:bottom w:val="none" w:sz="0" w:space="0" w:color="auto"/>
        <w:right w:val="none" w:sz="0" w:space="0" w:color="auto"/>
      </w:divBdr>
    </w:div>
    <w:div w:id="1529567991">
      <w:marLeft w:val="0"/>
      <w:marRight w:val="0"/>
      <w:marTop w:val="0"/>
      <w:marBottom w:val="0"/>
      <w:divBdr>
        <w:top w:val="none" w:sz="0" w:space="0" w:color="auto"/>
        <w:left w:val="none" w:sz="0" w:space="0" w:color="auto"/>
        <w:bottom w:val="none" w:sz="0" w:space="0" w:color="auto"/>
        <w:right w:val="none" w:sz="0" w:space="0" w:color="auto"/>
      </w:divBdr>
      <w:divsChild>
        <w:div w:id="405298962">
          <w:marLeft w:val="0"/>
          <w:marRight w:val="0"/>
          <w:marTop w:val="0"/>
          <w:marBottom w:val="0"/>
          <w:divBdr>
            <w:top w:val="none" w:sz="0" w:space="0" w:color="auto"/>
            <w:left w:val="none" w:sz="0" w:space="0" w:color="auto"/>
            <w:bottom w:val="none" w:sz="0" w:space="0" w:color="auto"/>
            <w:right w:val="none" w:sz="0" w:space="0" w:color="auto"/>
          </w:divBdr>
          <w:divsChild>
            <w:div w:id="3641385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31335690">
      <w:marLeft w:val="0"/>
      <w:marRight w:val="0"/>
      <w:marTop w:val="200"/>
      <w:marBottom w:val="0"/>
      <w:divBdr>
        <w:top w:val="none" w:sz="0" w:space="0" w:color="auto"/>
        <w:left w:val="none" w:sz="0" w:space="0" w:color="auto"/>
        <w:bottom w:val="none" w:sz="0" w:space="0" w:color="auto"/>
        <w:right w:val="none" w:sz="0" w:space="0" w:color="auto"/>
      </w:divBdr>
    </w:div>
    <w:div w:id="1531530722">
      <w:marLeft w:val="0"/>
      <w:marRight w:val="0"/>
      <w:marTop w:val="200"/>
      <w:marBottom w:val="0"/>
      <w:divBdr>
        <w:top w:val="none" w:sz="0" w:space="0" w:color="auto"/>
        <w:left w:val="none" w:sz="0" w:space="0" w:color="auto"/>
        <w:bottom w:val="none" w:sz="0" w:space="0" w:color="auto"/>
        <w:right w:val="none" w:sz="0" w:space="0" w:color="auto"/>
      </w:divBdr>
    </w:div>
    <w:div w:id="1533299490">
      <w:marLeft w:val="0"/>
      <w:marRight w:val="0"/>
      <w:marTop w:val="200"/>
      <w:marBottom w:val="0"/>
      <w:divBdr>
        <w:top w:val="none" w:sz="0" w:space="0" w:color="auto"/>
        <w:left w:val="none" w:sz="0" w:space="0" w:color="auto"/>
        <w:bottom w:val="none" w:sz="0" w:space="0" w:color="auto"/>
        <w:right w:val="none" w:sz="0" w:space="0" w:color="auto"/>
      </w:divBdr>
    </w:div>
    <w:div w:id="1533956893">
      <w:marLeft w:val="0"/>
      <w:marRight w:val="0"/>
      <w:marTop w:val="200"/>
      <w:marBottom w:val="0"/>
      <w:divBdr>
        <w:top w:val="none" w:sz="0" w:space="0" w:color="auto"/>
        <w:left w:val="none" w:sz="0" w:space="0" w:color="auto"/>
        <w:bottom w:val="none" w:sz="0" w:space="0" w:color="auto"/>
        <w:right w:val="none" w:sz="0" w:space="0" w:color="auto"/>
      </w:divBdr>
    </w:div>
    <w:div w:id="1536305560">
      <w:marLeft w:val="0"/>
      <w:marRight w:val="0"/>
      <w:marTop w:val="200"/>
      <w:marBottom w:val="0"/>
      <w:divBdr>
        <w:top w:val="none" w:sz="0" w:space="0" w:color="auto"/>
        <w:left w:val="none" w:sz="0" w:space="0" w:color="auto"/>
        <w:bottom w:val="none" w:sz="0" w:space="0" w:color="auto"/>
        <w:right w:val="none" w:sz="0" w:space="0" w:color="auto"/>
      </w:divBdr>
    </w:div>
    <w:div w:id="1538620538">
      <w:marLeft w:val="0"/>
      <w:marRight w:val="0"/>
      <w:marTop w:val="100"/>
      <w:marBottom w:val="0"/>
      <w:divBdr>
        <w:top w:val="none" w:sz="0" w:space="0" w:color="auto"/>
        <w:left w:val="none" w:sz="0" w:space="0" w:color="auto"/>
        <w:bottom w:val="none" w:sz="0" w:space="0" w:color="auto"/>
        <w:right w:val="none" w:sz="0" w:space="0" w:color="auto"/>
      </w:divBdr>
    </w:div>
    <w:div w:id="1539194997">
      <w:marLeft w:val="0"/>
      <w:marRight w:val="0"/>
      <w:marTop w:val="200"/>
      <w:marBottom w:val="0"/>
      <w:divBdr>
        <w:top w:val="none" w:sz="0" w:space="0" w:color="auto"/>
        <w:left w:val="none" w:sz="0" w:space="0" w:color="auto"/>
        <w:bottom w:val="none" w:sz="0" w:space="0" w:color="auto"/>
        <w:right w:val="none" w:sz="0" w:space="0" w:color="auto"/>
      </w:divBdr>
    </w:div>
    <w:div w:id="1539581993">
      <w:marLeft w:val="0"/>
      <w:marRight w:val="0"/>
      <w:marTop w:val="200"/>
      <w:marBottom w:val="0"/>
      <w:divBdr>
        <w:top w:val="none" w:sz="0" w:space="0" w:color="auto"/>
        <w:left w:val="none" w:sz="0" w:space="0" w:color="auto"/>
        <w:bottom w:val="none" w:sz="0" w:space="0" w:color="auto"/>
        <w:right w:val="none" w:sz="0" w:space="0" w:color="auto"/>
      </w:divBdr>
    </w:div>
    <w:div w:id="1539590790">
      <w:marLeft w:val="0"/>
      <w:marRight w:val="0"/>
      <w:marTop w:val="200"/>
      <w:marBottom w:val="0"/>
      <w:divBdr>
        <w:top w:val="none" w:sz="0" w:space="0" w:color="auto"/>
        <w:left w:val="none" w:sz="0" w:space="0" w:color="auto"/>
        <w:bottom w:val="none" w:sz="0" w:space="0" w:color="auto"/>
        <w:right w:val="none" w:sz="0" w:space="0" w:color="auto"/>
      </w:divBdr>
    </w:div>
    <w:div w:id="1539662227">
      <w:marLeft w:val="0"/>
      <w:marRight w:val="0"/>
      <w:marTop w:val="200"/>
      <w:marBottom w:val="0"/>
      <w:divBdr>
        <w:top w:val="none" w:sz="0" w:space="0" w:color="auto"/>
        <w:left w:val="none" w:sz="0" w:space="0" w:color="auto"/>
        <w:bottom w:val="none" w:sz="0" w:space="0" w:color="auto"/>
        <w:right w:val="none" w:sz="0" w:space="0" w:color="auto"/>
      </w:divBdr>
    </w:div>
    <w:div w:id="1541865985">
      <w:marLeft w:val="0"/>
      <w:marRight w:val="0"/>
      <w:marTop w:val="200"/>
      <w:marBottom w:val="0"/>
      <w:divBdr>
        <w:top w:val="none" w:sz="0" w:space="0" w:color="auto"/>
        <w:left w:val="none" w:sz="0" w:space="0" w:color="auto"/>
        <w:bottom w:val="none" w:sz="0" w:space="0" w:color="auto"/>
        <w:right w:val="none" w:sz="0" w:space="0" w:color="auto"/>
      </w:divBdr>
    </w:div>
    <w:div w:id="1541867088">
      <w:marLeft w:val="0"/>
      <w:marRight w:val="0"/>
      <w:marTop w:val="200"/>
      <w:marBottom w:val="0"/>
      <w:divBdr>
        <w:top w:val="none" w:sz="0" w:space="0" w:color="auto"/>
        <w:left w:val="none" w:sz="0" w:space="0" w:color="auto"/>
        <w:bottom w:val="none" w:sz="0" w:space="0" w:color="auto"/>
        <w:right w:val="none" w:sz="0" w:space="0" w:color="auto"/>
      </w:divBdr>
    </w:div>
    <w:div w:id="1542594603">
      <w:marLeft w:val="0"/>
      <w:marRight w:val="0"/>
      <w:marTop w:val="200"/>
      <w:marBottom w:val="100"/>
      <w:divBdr>
        <w:top w:val="none" w:sz="0" w:space="0" w:color="auto"/>
        <w:left w:val="none" w:sz="0" w:space="0" w:color="auto"/>
        <w:bottom w:val="none" w:sz="0" w:space="0" w:color="auto"/>
        <w:right w:val="none" w:sz="0" w:space="0" w:color="auto"/>
      </w:divBdr>
    </w:div>
    <w:div w:id="1543135293">
      <w:marLeft w:val="0"/>
      <w:marRight w:val="0"/>
      <w:marTop w:val="200"/>
      <w:marBottom w:val="0"/>
      <w:divBdr>
        <w:top w:val="none" w:sz="0" w:space="0" w:color="auto"/>
        <w:left w:val="none" w:sz="0" w:space="0" w:color="auto"/>
        <w:bottom w:val="none" w:sz="0" w:space="0" w:color="auto"/>
        <w:right w:val="none" w:sz="0" w:space="0" w:color="auto"/>
      </w:divBdr>
    </w:div>
    <w:div w:id="1543711490">
      <w:marLeft w:val="0"/>
      <w:marRight w:val="0"/>
      <w:marTop w:val="200"/>
      <w:marBottom w:val="0"/>
      <w:divBdr>
        <w:top w:val="none" w:sz="0" w:space="0" w:color="auto"/>
        <w:left w:val="none" w:sz="0" w:space="0" w:color="auto"/>
        <w:bottom w:val="none" w:sz="0" w:space="0" w:color="auto"/>
        <w:right w:val="none" w:sz="0" w:space="0" w:color="auto"/>
      </w:divBdr>
    </w:div>
    <w:div w:id="1545410145">
      <w:marLeft w:val="0"/>
      <w:marRight w:val="0"/>
      <w:marTop w:val="200"/>
      <w:marBottom w:val="0"/>
      <w:divBdr>
        <w:top w:val="none" w:sz="0" w:space="0" w:color="auto"/>
        <w:left w:val="none" w:sz="0" w:space="0" w:color="auto"/>
        <w:bottom w:val="none" w:sz="0" w:space="0" w:color="auto"/>
        <w:right w:val="none" w:sz="0" w:space="0" w:color="auto"/>
      </w:divBdr>
    </w:div>
    <w:div w:id="1546865898">
      <w:marLeft w:val="0"/>
      <w:marRight w:val="0"/>
      <w:marTop w:val="200"/>
      <w:marBottom w:val="0"/>
      <w:divBdr>
        <w:top w:val="none" w:sz="0" w:space="0" w:color="auto"/>
        <w:left w:val="none" w:sz="0" w:space="0" w:color="auto"/>
        <w:bottom w:val="none" w:sz="0" w:space="0" w:color="auto"/>
        <w:right w:val="none" w:sz="0" w:space="0" w:color="auto"/>
      </w:divBdr>
    </w:div>
    <w:div w:id="1546873563">
      <w:marLeft w:val="0"/>
      <w:marRight w:val="0"/>
      <w:marTop w:val="200"/>
      <w:marBottom w:val="0"/>
      <w:divBdr>
        <w:top w:val="none" w:sz="0" w:space="0" w:color="auto"/>
        <w:left w:val="none" w:sz="0" w:space="0" w:color="auto"/>
        <w:bottom w:val="none" w:sz="0" w:space="0" w:color="auto"/>
        <w:right w:val="none" w:sz="0" w:space="0" w:color="auto"/>
      </w:divBdr>
    </w:div>
    <w:div w:id="1549952754">
      <w:marLeft w:val="0"/>
      <w:marRight w:val="0"/>
      <w:marTop w:val="0"/>
      <w:marBottom w:val="0"/>
      <w:divBdr>
        <w:top w:val="none" w:sz="0" w:space="0" w:color="auto"/>
        <w:left w:val="none" w:sz="0" w:space="0" w:color="auto"/>
        <w:bottom w:val="none" w:sz="0" w:space="0" w:color="auto"/>
        <w:right w:val="none" w:sz="0" w:space="0" w:color="auto"/>
      </w:divBdr>
      <w:divsChild>
        <w:div w:id="590311070">
          <w:marLeft w:val="0"/>
          <w:marRight w:val="0"/>
          <w:marTop w:val="200"/>
          <w:marBottom w:val="0"/>
          <w:divBdr>
            <w:top w:val="none" w:sz="0" w:space="0" w:color="auto"/>
            <w:left w:val="none" w:sz="0" w:space="0" w:color="auto"/>
            <w:bottom w:val="none" w:sz="0" w:space="0" w:color="auto"/>
            <w:right w:val="none" w:sz="0" w:space="0" w:color="auto"/>
          </w:divBdr>
        </w:div>
      </w:divsChild>
    </w:div>
    <w:div w:id="1550455124">
      <w:marLeft w:val="0"/>
      <w:marRight w:val="0"/>
      <w:marTop w:val="200"/>
      <w:marBottom w:val="0"/>
      <w:divBdr>
        <w:top w:val="none" w:sz="0" w:space="0" w:color="auto"/>
        <w:left w:val="none" w:sz="0" w:space="0" w:color="auto"/>
        <w:bottom w:val="none" w:sz="0" w:space="0" w:color="auto"/>
        <w:right w:val="none" w:sz="0" w:space="0" w:color="auto"/>
      </w:divBdr>
    </w:div>
    <w:div w:id="1553033844">
      <w:marLeft w:val="0"/>
      <w:marRight w:val="0"/>
      <w:marTop w:val="0"/>
      <w:marBottom w:val="0"/>
      <w:divBdr>
        <w:top w:val="none" w:sz="0" w:space="0" w:color="auto"/>
        <w:left w:val="none" w:sz="0" w:space="0" w:color="auto"/>
        <w:bottom w:val="none" w:sz="0" w:space="0" w:color="auto"/>
        <w:right w:val="none" w:sz="0" w:space="0" w:color="auto"/>
      </w:divBdr>
      <w:divsChild>
        <w:div w:id="1828663011">
          <w:marLeft w:val="0"/>
          <w:marRight w:val="0"/>
          <w:marTop w:val="200"/>
          <w:marBottom w:val="0"/>
          <w:divBdr>
            <w:top w:val="none" w:sz="0" w:space="0" w:color="auto"/>
            <w:left w:val="none" w:sz="0" w:space="0" w:color="auto"/>
            <w:bottom w:val="none" w:sz="0" w:space="0" w:color="auto"/>
            <w:right w:val="none" w:sz="0" w:space="0" w:color="auto"/>
          </w:divBdr>
        </w:div>
      </w:divsChild>
    </w:div>
    <w:div w:id="1553809236">
      <w:marLeft w:val="0"/>
      <w:marRight w:val="0"/>
      <w:marTop w:val="200"/>
      <w:marBottom w:val="0"/>
      <w:divBdr>
        <w:top w:val="none" w:sz="0" w:space="0" w:color="auto"/>
        <w:left w:val="none" w:sz="0" w:space="0" w:color="auto"/>
        <w:bottom w:val="none" w:sz="0" w:space="0" w:color="auto"/>
        <w:right w:val="none" w:sz="0" w:space="0" w:color="auto"/>
      </w:divBdr>
    </w:div>
    <w:div w:id="1556313224">
      <w:marLeft w:val="0"/>
      <w:marRight w:val="0"/>
      <w:marTop w:val="200"/>
      <w:marBottom w:val="0"/>
      <w:divBdr>
        <w:top w:val="none" w:sz="0" w:space="0" w:color="auto"/>
        <w:left w:val="none" w:sz="0" w:space="0" w:color="auto"/>
        <w:bottom w:val="none" w:sz="0" w:space="0" w:color="auto"/>
        <w:right w:val="none" w:sz="0" w:space="0" w:color="auto"/>
      </w:divBdr>
    </w:div>
    <w:div w:id="1556428739">
      <w:marLeft w:val="0"/>
      <w:marRight w:val="0"/>
      <w:marTop w:val="200"/>
      <w:marBottom w:val="0"/>
      <w:divBdr>
        <w:top w:val="none" w:sz="0" w:space="0" w:color="auto"/>
        <w:left w:val="none" w:sz="0" w:space="0" w:color="auto"/>
        <w:bottom w:val="none" w:sz="0" w:space="0" w:color="auto"/>
        <w:right w:val="none" w:sz="0" w:space="0" w:color="auto"/>
      </w:divBdr>
    </w:div>
    <w:div w:id="1558400429">
      <w:marLeft w:val="0"/>
      <w:marRight w:val="0"/>
      <w:marTop w:val="200"/>
      <w:marBottom w:val="0"/>
      <w:divBdr>
        <w:top w:val="none" w:sz="0" w:space="0" w:color="auto"/>
        <w:left w:val="none" w:sz="0" w:space="0" w:color="auto"/>
        <w:bottom w:val="none" w:sz="0" w:space="0" w:color="auto"/>
        <w:right w:val="none" w:sz="0" w:space="0" w:color="auto"/>
      </w:divBdr>
    </w:div>
    <w:div w:id="1558978136">
      <w:marLeft w:val="0"/>
      <w:marRight w:val="0"/>
      <w:marTop w:val="200"/>
      <w:marBottom w:val="0"/>
      <w:divBdr>
        <w:top w:val="none" w:sz="0" w:space="0" w:color="auto"/>
        <w:left w:val="none" w:sz="0" w:space="0" w:color="auto"/>
        <w:bottom w:val="none" w:sz="0" w:space="0" w:color="auto"/>
        <w:right w:val="none" w:sz="0" w:space="0" w:color="auto"/>
      </w:divBdr>
    </w:div>
    <w:div w:id="1560163835">
      <w:marLeft w:val="0"/>
      <w:marRight w:val="0"/>
      <w:marTop w:val="0"/>
      <w:marBottom w:val="0"/>
      <w:divBdr>
        <w:top w:val="none" w:sz="0" w:space="0" w:color="auto"/>
        <w:left w:val="none" w:sz="0" w:space="0" w:color="auto"/>
        <w:bottom w:val="none" w:sz="0" w:space="0" w:color="auto"/>
        <w:right w:val="none" w:sz="0" w:space="0" w:color="auto"/>
      </w:divBdr>
      <w:divsChild>
        <w:div w:id="1139566929">
          <w:marLeft w:val="0"/>
          <w:marRight w:val="0"/>
          <w:marTop w:val="0"/>
          <w:marBottom w:val="0"/>
          <w:divBdr>
            <w:top w:val="none" w:sz="0" w:space="0" w:color="auto"/>
            <w:left w:val="none" w:sz="0" w:space="0" w:color="auto"/>
            <w:bottom w:val="none" w:sz="0" w:space="0" w:color="auto"/>
            <w:right w:val="none" w:sz="0" w:space="0" w:color="auto"/>
          </w:divBdr>
          <w:divsChild>
            <w:div w:id="36421288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60744529">
      <w:marLeft w:val="0"/>
      <w:marRight w:val="0"/>
      <w:marTop w:val="200"/>
      <w:marBottom w:val="0"/>
      <w:divBdr>
        <w:top w:val="none" w:sz="0" w:space="0" w:color="auto"/>
        <w:left w:val="none" w:sz="0" w:space="0" w:color="auto"/>
        <w:bottom w:val="none" w:sz="0" w:space="0" w:color="auto"/>
        <w:right w:val="none" w:sz="0" w:space="0" w:color="auto"/>
      </w:divBdr>
    </w:div>
    <w:div w:id="1575167096">
      <w:marLeft w:val="0"/>
      <w:marRight w:val="0"/>
      <w:marTop w:val="0"/>
      <w:marBottom w:val="0"/>
      <w:divBdr>
        <w:top w:val="none" w:sz="0" w:space="0" w:color="auto"/>
        <w:left w:val="none" w:sz="0" w:space="0" w:color="auto"/>
        <w:bottom w:val="none" w:sz="0" w:space="0" w:color="auto"/>
        <w:right w:val="none" w:sz="0" w:space="0" w:color="auto"/>
      </w:divBdr>
      <w:divsChild>
        <w:div w:id="1603948835">
          <w:marLeft w:val="0"/>
          <w:marRight w:val="0"/>
          <w:marTop w:val="0"/>
          <w:marBottom w:val="0"/>
          <w:divBdr>
            <w:top w:val="none" w:sz="0" w:space="0" w:color="auto"/>
            <w:left w:val="none" w:sz="0" w:space="0" w:color="auto"/>
            <w:bottom w:val="none" w:sz="0" w:space="0" w:color="auto"/>
            <w:right w:val="none" w:sz="0" w:space="0" w:color="auto"/>
          </w:divBdr>
          <w:divsChild>
            <w:div w:id="15650509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75580840">
      <w:marLeft w:val="0"/>
      <w:marRight w:val="0"/>
      <w:marTop w:val="200"/>
      <w:marBottom w:val="0"/>
      <w:divBdr>
        <w:top w:val="none" w:sz="0" w:space="0" w:color="auto"/>
        <w:left w:val="none" w:sz="0" w:space="0" w:color="auto"/>
        <w:bottom w:val="none" w:sz="0" w:space="0" w:color="auto"/>
        <w:right w:val="none" w:sz="0" w:space="0" w:color="auto"/>
      </w:divBdr>
    </w:div>
    <w:div w:id="1575772885">
      <w:marLeft w:val="0"/>
      <w:marRight w:val="0"/>
      <w:marTop w:val="200"/>
      <w:marBottom w:val="0"/>
      <w:divBdr>
        <w:top w:val="none" w:sz="0" w:space="0" w:color="auto"/>
        <w:left w:val="none" w:sz="0" w:space="0" w:color="auto"/>
        <w:bottom w:val="none" w:sz="0" w:space="0" w:color="auto"/>
        <w:right w:val="none" w:sz="0" w:space="0" w:color="auto"/>
      </w:divBdr>
    </w:div>
    <w:div w:id="1576627683">
      <w:marLeft w:val="0"/>
      <w:marRight w:val="0"/>
      <w:marTop w:val="0"/>
      <w:marBottom w:val="0"/>
      <w:divBdr>
        <w:top w:val="none" w:sz="0" w:space="0" w:color="auto"/>
        <w:left w:val="none" w:sz="0" w:space="0" w:color="auto"/>
        <w:bottom w:val="none" w:sz="0" w:space="0" w:color="auto"/>
        <w:right w:val="none" w:sz="0" w:space="0" w:color="auto"/>
      </w:divBdr>
      <w:divsChild>
        <w:div w:id="1006712832">
          <w:marLeft w:val="0"/>
          <w:marRight w:val="0"/>
          <w:marTop w:val="100"/>
          <w:marBottom w:val="0"/>
          <w:divBdr>
            <w:top w:val="none" w:sz="0" w:space="0" w:color="auto"/>
            <w:left w:val="none" w:sz="0" w:space="0" w:color="auto"/>
            <w:bottom w:val="none" w:sz="0" w:space="0" w:color="auto"/>
            <w:right w:val="none" w:sz="0" w:space="0" w:color="auto"/>
          </w:divBdr>
        </w:div>
        <w:div w:id="1732657290">
          <w:marLeft w:val="0"/>
          <w:marRight w:val="0"/>
          <w:marTop w:val="100"/>
          <w:marBottom w:val="0"/>
          <w:divBdr>
            <w:top w:val="none" w:sz="0" w:space="0" w:color="auto"/>
            <w:left w:val="none" w:sz="0" w:space="0" w:color="auto"/>
            <w:bottom w:val="none" w:sz="0" w:space="0" w:color="auto"/>
            <w:right w:val="none" w:sz="0" w:space="0" w:color="auto"/>
          </w:divBdr>
        </w:div>
        <w:div w:id="2054841600">
          <w:marLeft w:val="0"/>
          <w:marRight w:val="0"/>
          <w:marTop w:val="100"/>
          <w:marBottom w:val="0"/>
          <w:divBdr>
            <w:top w:val="none" w:sz="0" w:space="0" w:color="auto"/>
            <w:left w:val="none" w:sz="0" w:space="0" w:color="auto"/>
            <w:bottom w:val="none" w:sz="0" w:space="0" w:color="auto"/>
            <w:right w:val="none" w:sz="0" w:space="0" w:color="auto"/>
          </w:divBdr>
        </w:div>
      </w:divsChild>
    </w:div>
    <w:div w:id="1578401704">
      <w:marLeft w:val="0"/>
      <w:marRight w:val="0"/>
      <w:marTop w:val="200"/>
      <w:marBottom w:val="0"/>
      <w:divBdr>
        <w:top w:val="none" w:sz="0" w:space="0" w:color="auto"/>
        <w:left w:val="none" w:sz="0" w:space="0" w:color="auto"/>
        <w:bottom w:val="none" w:sz="0" w:space="0" w:color="auto"/>
        <w:right w:val="none" w:sz="0" w:space="0" w:color="auto"/>
      </w:divBdr>
    </w:div>
    <w:div w:id="1580402256">
      <w:marLeft w:val="0"/>
      <w:marRight w:val="0"/>
      <w:marTop w:val="200"/>
      <w:marBottom w:val="0"/>
      <w:divBdr>
        <w:top w:val="none" w:sz="0" w:space="0" w:color="auto"/>
        <w:left w:val="none" w:sz="0" w:space="0" w:color="auto"/>
        <w:bottom w:val="none" w:sz="0" w:space="0" w:color="auto"/>
        <w:right w:val="none" w:sz="0" w:space="0" w:color="auto"/>
      </w:divBdr>
    </w:div>
    <w:div w:id="1580603460">
      <w:marLeft w:val="0"/>
      <w:marRight w:val="0"/>
      <w:marTop w:val="200"/>
      <w:marBottom w:val="0"/>
      <w:divBdr>
        <w:top w:val="none" w:sz="0" w:space="0" w:color="auto"/>
        <w:left w:val="none" w:sz="0" w:space="0" w:color="auto"/>
        <w:bottom w:val="none" w:sz="0" w:space="0" w:color="auto"/>
        <w:right w:val="none" w:sz="0" w:space="0" w:color="auto"/>
      </w:divBdr>
    </w:div>
    <w:div w:id="1582595985">
      <w:marLeft w:val="0"/>
      <w:marRight w:val="0"/>
      <w:marTop w:val="200"/>
      <w:marBottom w:val="0"/>
      <w:divBdr>
        <w:top w:val="none" w:sz="0" w:space="0" w:color="auto"/>
        <w:left w:val="none" w:sz="0" w:space="0" w:color="auto"/>
        <w:bottom w:val="none" w:sz="0" w:space="0" w:color="auto"/>
        <w:right w:val="none" w:sz="0" w:space="0" w:color="auto"/>
      </w:divBdr>
    </w:div>
    <w:div w:id="1583225153">
      <w:marLeft w:val="0"/>
      <w:marRight w:val="0"/>
      <w:marTop w:val="200"/>
      <w:marBottom w:val="0"/>
      <w:divBdr>
        <w:top w:val="none" w:sz="0" w:space="0" w:color="auto"/>
        <w:left w:val="none" w:sz="0" w:space="0" w:color="auto"/>
        <w:bottom w:val="none" w:sz="0" w:space="0" w:color="auto"/>
        <w:right w:val="none" w:sz="0" w:space="0" w:color="auto"/>
      </w:divBdr>
    </w:div>
    <w:div w:id="1583493130">
      <w:marLeft w:val="0"/>
      <w:marRight w:val="0"/>
      <w:marTop w:val="200"/>
      <w:marBottom w:val="0"/>
      <w:divBdr>
        <w:top w:val="none" w:sz="0" w:space="0" w:color="auto"/>
        <w:left w:val="none" w:sz="0" w:space="0" w:color="auto"/>
        <w:bottom w:val="none" w:sz="0" w:space="0" w:color="auto"/>
        <w:right w:val="none" w:sz="0" w:space="0" w:color="auto"/>
      </w:divBdr>
    </w:div>
    <w:div w:id="1584680367">
      <w:marLeft w:val="0"/>
      <w:marRight w:val="0"/>
      <w:marTop w:val="200"/>
      <w:marBottom w:val="0"/>
      <w:divBdr>
        <w:top w:val="none" w:sz="0" w:space="0" w:color="auto"/>
        <w:left w:val="none" w:sz="0" w:space="0" w:color="auto"/>
        <w:bottom w:val="none" w:sz="0" w:space="0" w:color="auto"/>
        <w:right w:val="none" w:sz="0" w:space="0" w:color="auto"/>
      </w:divBdr>
    </w:div>
    <w:div w:id="1584757357">
      <w:marLeft w:val="0"/>
      <w:marRight w:val="0"/>
      <w:marTop w:val="200"/>
      <w:marBottom w:val="0"/>
      <w:divBdr>
        <w:top w:val="none" w:sz="0" w:space="0" w:color="auto"/>
        <w:left w:val="none" w:sz="0" w:space="0" w:color="auto"/>
        <w:bottom w:val="none" w:sz="0" w:space="0" w:color="auto"/>
        <w:right w:val="none" w:sz="0" w:space="0" w:color="auto"/>
      </w:divBdr>
    </w:div>
    <w:div w:id="1585727646">
      <w:marLeft w:val="0"/>
      <w:marRight w:val="0"/>
      <w:marTop w:val="200"/>
      <w:marBottom w:val="0"/>
      <w:divBdr>
        <w:top w:val="none" w:sz="0" w:space="0" w:color="auto"/>
        <w:left w:val="none" w:sz="0" w:space="0" w:color="auto"/>
        <w:bottom w:val="none" w:sz="0" w:space="0" w:color="auto"/>
        <w:right w:val="none" w:sz="0" w:space="0" w:color="auto"/>
      </w:divBdr>
    </w:div>
    <w:div w:id="1588344858">
      <w:marLeft w:val="0"/>
      <w:marRight w:val="0"/>
      <w:marTop w:val="200"/>
      <w:marBottom w:val="0"/>
      <w:divBdr>
        <w:top w:val="none" w:sz="0" w:space="0" w:color="auto"/>
        <w:left w:val="none" w:sz="0" w:space="0" w:color="auto"/>
        <w:bottom w:val="none" w:sz="0" w:space="0" w:color="auto"/>
        <w:right w:val="none" w:sz="0" w:space="0" w:color="auto"/>
      </w:divBdr>
    </w:div>
    <w:div w:id="1588808911">
      <w:marLeft w:val="0"/>
      <w:marRight w:val="0"/>
      <w:marTop w:val="200"/>
      <w:marBottom w:val="0"/>
      <w:divBdr>
        <w:top w:val="none" w:sz="0" w:space="0" w:color="auto"/>
        <w:left w:val="none" w:sz="0" w:space="0" w:color="auto"/>
        <w:bottom w:val="none" w:sz="0" w:space="0" w:color="auto"/>
        <w:right w:val="none" w:sz="0" w:space="0" w:color="auto"/>
      </w:divBdr>
    </w:div>
    <w:div w:id="1594505792">
      <w:marLeft w:val="0"/>
      <w:marRight w:val="0"/>
      <w:marTop w:val="200"/>
      <w:marBottom w:val="0"/>
      <w:divBdr>
        <w:top w:val="none" w:sz="0" w:space="0" w:color="auto"/>
        <w:left w:val="none" w:sz="0" w:space="0" w:color="auto"/>
        <w:bottom w:val="none" w:sz="0" w:space="0" w:color="auto"/>
        <w:right w:val="none" w:sz="0" w:space="0" w:color="auto"/>
      </w:divBdr>
    </w:div>
    <w:div w:id="1595699544">
      <w:marLeft w:val="0"/>
      <w:marRight w:val="0"/>
      <w:marTop w:val="200"/>
      <w:marBottom w:val="0"/>
      <w:divBdr>
        <w:top w:val="none" w:sz="0" w:space="0" w:color="auto"/>
        <w:left w:val="none" w:sz="0" w:space="0" w:color="auto"/>
        <w:bottom w:val="none" w:sz="0" w:space="0" w:color="auto"/>
        <w:right w:val="none" w:sz="0" w:space="0" w:color="auto"/>
      </w:divBdr>
    </w:div>
    <w:div w:id="1597446904">
      <w:marLeft w:val="0"/>
      <w:marRight w:val="0"/>
      <w:marTop w:val="200"/>
      <w:marBottom w:val="0"/>
      <w:divBdr>
        <w:top w:val="none" w:sz="0" w:space="0" w:color="auto"/>
        <w:left w:val="none" w:sz="0" w:space="0" w:color="auto"/>
        <w:bottom w:val="none" w:sz="0" w:space="0" w:color="auto"/>
        <w:right w:val="none" w:sz="0" w:space="0" w:color="auto"/>
      </w:divBdr>
    </w:div>
    <w:div w:id="1600261640">
      <w:marLeft w:val="0"/>
      <w:marRight w:val="0"/>
      <w:marTop w:val="200"/>
      <w:marBottom w:val="0"/>
      <w:divBdr>
        <w:top w:val="none" w:sz="0" w:space="0" w:color="auto"/>
        <w:left w:val="none" w:sz="0" w:space="0" w:color="auto"/>
        <w:bottom w:val="none" w:sz="0" w:space="0" w:color="auto"/>
        <w:right w:val="none" w:sz="0" w:space="0" w:color="auto"/>
      </w:divBdr>
    </w:div>
    <w:div w:id="1600722172">
      <w:marLeft w:val="0"/>
      <w:marRight w:val="0"/>
      <w:marTop w:val="200"/>
      <w:marBottom w:val="0"/>
      <w:divBdr>
        <w:top w:val="none" w:sz="0" w:space="0" w:color="auto"/>
        <w:left w:val="none" w:sz="0" w:space="0" w:color="auto"/>
        <w:bottom w:val="none" w:sz="0" w:space="0" w:color="auto"/>
        <w:right w:val="none" w:sz="0" w:space="0" w:color="auto"/>
      </w:divBdr>
    </w:div>
    <w:div w:id="1601140203">
      <w:marLeft w:val="0"/>
      <w:marRight w:val="0"/>
      <w:marTop w:val="200"/>
      <w:marBottom w:val="0"/>
      <w:divBdr>
        <w:top w:val="none" w:sz="0" w:space="0" w:color="auto"/>
        <w:left w:val="none" w:sz="0" w:space="0" w:color="auto"/>
        <w:bottom w:val="none" w:sz="0" w:space="0" w:color="auto"/>
        <w:right w:val="none" w:sz="0" w:space="0" w:color="auto"/>
      </w:divBdr>
    </w:div>
    <w:div w:id="1601184047">
      <w:marLeft w:val="0"/>
      <w:marRight w:val="0"/>
      <w:marTop w:val="200"/>
      <w:marBottom w:val="0"/>
      <w:divBdr>
        <w:top w:val="none" w:sz="0" w:space="0" w:color="auto"/>
        <w:left w:val="none" w:sz="0" w:space="0" w:color="auto"/>
        <w:bottom w:val="none" w:sz="0" w:space="0" w:color="auto"/>
        <w:right w:val="none" w:sz="0" w:space="0" w:color="auto"/>
      </w:divBdr>
    </w:div>
    <w:div w:id="1601715872">
      <w:marLeft w:val="0"/>
      <w:marRight w:val="0"/>
      <w:marTop w:val="200"/>
      <w:marBottom w:val="0"/>
      <w:divBdr>
        <w:top w:val="none" w:sz="0" w:space="0" w:color="auto"/>
        <w:left w:val="none" w:sz="0" w:space="0" w:color="auto"/>
        <w:bottom w:val="none" w:sz="0" w:space="0" w:color="auto"/>
        <w:right w:val="none" w:sz="0" w:space="0" w:color="auto"/>
      </w:divBdr>
    </w:div>
    <w:div w:id="1602033608">
      <w:marLeft w:val="0"/>
      <w:marRight w:val="0"/>
      <w:marTop w:val="200"/>
      <w:marBottom w:val="0"/>
      <w:divBdr>
        <w:top w:val="none" w:sz="0" w:space="0" w:color="auto"/>
        <w:left w:val="none" w:sz="0" w:space="0" w:color="auto"/>
        <w:bottom w:val="none" w:sz="0" w:space="0" w:color="auto"/>
        <w:right w:val="none" w:sz="0" w:space="0" w:color="auto"/>
      </w:divBdr>
    </w:div>
    <w:div w:id="1602758744">
      <w:marLeft w:val="0"/>
      <w:marRight w:val="0"/>
      <w:marTop w:val="0"/>
      <w:marBottom w:val="0"/>
      <w:divBdr>
        <w:top w:val="none" w:sz="0" w:space="0" w:color="auto"/>
        <w:left w:val="none" w:sz="0" w:space="0" w:color="auto"/>
        <w:bottom w:val="none" w:sz="0" w:space="0" w:color="auto"/>
        <w:right w:val="none" w:sz="0" w:space="0" w:color="auto"/>
      </w:divBdr>
      <w:divsChild>
        <w:div w:id="1910073861">
          <w:marLeft w:val="0"/>
          <w:marRight w:val="0"/>
          <w:marTop w:val="200"/>
          <w:marBottom w:val="0"/>
          <w:divBdr>
            <w:top w:val="none" w:sz="0" w:space="0" w:color="auto"/>
            <w:left w:val="none" w:sz="0" w:space="0" w:color="auto"/>
            <w:bottom w:val="none" w:sz="0" w:space="0" w:color="auto"/>
            <w:right w:val="none" w:sz="0" w:space="0" w:color="auto"/>
          </w:divBdr>
        </w:div>
      </w:divsChild>
    </w:div>
    <w:div w:id="1604919951">
      <w:marLeft w:val="0"/>
      <w:marRight w:val="0"/>
      <w:marTop w:val="200"/>
      <w:marBottom w:val="0"/>
      <w:divBdr>
        <w:top w:val="none" w:sz="0" w:space="0" w:color="auto"/>
        <w:left w:val="none" w:sz="0" w:space="0" w:color="auto"/>
        <w:bottom w:val="none" w:sz="0" w:space="0" w:color="auto"/>
        <w:right w:val="none" w:sz="0" w:space="0" w:color="auto"/>
      </w:divBdr>
    </w:div>
    <w:div w:id="1609043454">
      <w:marLeft w:val="0"/>
      <w:marRight w:val="0"/>
      <w:marTop w:val="200"/>
      <w:marBottom w:val="0"/>
      <w:divBdr>
        <w:top w:val="none" w:sz="0" w:space="0" w:color="auto"/>
        <w:left w:val="none" w:sz="0" w:space="0" w:color="auto"/>
        <w:bottom w:val="none" w:sz="0" w:space="0" w:color="auto"/>
        <w:right w:val="none" w:sz="0" w:space="0" w:color="auto"/>
      </w:divBdr>
    </w:div>
    <w:div w:id="1610815777">
      <w:marLeft w:val="0"/>
      <w:marRight w:val="0"/>
      <w:marTop w:val="200"/>
      <w:marBottom w:val="0"/>
      <w:divBdr>
        <w:top w:val="none" w:sz="0" w:space="0" w:color="auto"/>
        <w:left w:val="none" w:sz="0" w:space="0" w:color="auto"/>
        <w:bottom w:val="none" w:sz="0" w:space="0" w:color="auto"/>
        <w:right w:val="none" w:sz="0" w:space="0" w:color="auto"/>
      </w:divBdr>
    </w:div>
    <w:div w:id="1610968964">
      <w:marLeft w:val="0"/>
      <w:marRight w:val="0"/>
      <w:marTop w:val="200"/>
      <w:marBottom w:val="0"/>
      <w:divBdr>
        <w:top w:val="none" w:sz="0" w:space="0" w:color="auto"/>
        <w:left w:val="none" w:sz="0" w:space="0" w:color="auto"/>
        <w:bottom w:val="none" w:sz="0" w:space="0" w:color="auto"/>
        <w:right w:val="none" w:sz="0" w:space="0" w:color="auto"/>
      </w:divBdr>
    </w:div>
    <w:div w:id="1615359100">
      <w:marLeft w:val="0"/>
      <w:marRight w:val="0"/>
      <w:marTop w:val="200"/>
      <w:marBottom w:val="0"/>
      <w:divBdr>
        <w:top w:val="none" w:sz="0" w:space="0" w:color="auto"/>
        <w:left w:val="none" w:sz="0" w:space="0" w:color="auto"/>
        <w:bottom w:val="none" w:sz="0" w:space="0" w:color="auto"/>
        <w:right w:val="none" w:sz="0" w:space="0" w:color="auto"/>
      </w:divBdr>
    </w:div>
    <w:div w:id="1615675661">
      <w:marLeft w:val="0"/>
      <w:marRight w:val="0"/>
      <w:marTop w:val="200"/>
      <w:marBottom w:val="0"/>
      <w:divBdr>
        <w:top w:val="none" w:sz="0" w:space="0" w:color="auto"/>
        <w:left w:val="none" w:sz="0" w:space="0" w:color="auto"/>
        <w:bottom w:val="none" w:sz="0" w:space="0" w:color="auto"/>
        <w:right w:val="none" w:sz="0" w:space="0" w:color="auto"/>
      </w:divBdr>
    </w:div>
    <w:div w:id="1617591068">
      <w:marLeft w:val="0"/>
      <w:marRight w:val="0"/>
      <w:marTop w:val="200"/>
      <w:marBottom w:val="0"/>
      <w:divBdr>
        <w:top w:val="none" w:sz="0" w:space="0" w:color="auto"/>
        <w:left w:val="none" w:sz="0" w:space="0" w:color="auto"/>
        <w:bottom w:val="none" w:sz="0" w:space="0" w:color="auto"/>
        <w:right w:val="none" w:sz="0" w:space="0" w:color="auto"/>
      </w:divBdr>
    </w:div>
    <w:div w:id="1618491642">
      <w:marLeft w:val="0"/>
      <w:marRight w:val="0"/>
      <w:marTop w:val="200"/>
      <w:marBottom w:val="0"/>
      <w:divBdr>
        <w:top w:val="none" w:sz="0" w:space="0" w:color="auto"/>
        <w:left w:val="none" w:sz="0" w:space="0" w:color="auto"/>
        <w:bottom w:val="none" w:sz="0" w:space="0" w:color="auto"/>
        <w:right w:val="none" w:sz="0" w:space="0" w:color="auto"/>
      </w:divBdr>
    </w:div>
    <w:div w:id="1620142943">
      <w:marLeft w:val="0"/>
      <w:marRight w:val="0"/>
      <w:marTop w:val="200"/>
      <w:marBottom w:val="0"/>
      <w:divBdr>
        <w:top w:val="none" w:sz="0" w:space="0" w:color="auto"/>
        <w:left w:val="none" w:sz="0" w:space="0" w:color="auto"/>
        <w:bottom w:val="none" w:sz="0" w:space="0" w:color="auto"/>
        <w:right w:val="none" w:sz="0" w:space="0" w:color="auto"/>
      </w:divBdr>
    </w:div>
    <w:div w:id="1623027819">
      <w:marLeft w:val="0"/>
      <w:marRight w:val="0"/>
      <w:marTop w:val="200"/>
      <w:marBottom w:val="0"/>
      <w:divBdr>
        <w:top w:val="none" w:sz="0" w:space="0" w:color="auto"/>
        <w:left w:val="none" w:sz="0" w:space="0" w:color="auto"/>
        <w:bottom w:val="none" w:sz="0" w:space="0" w:color="auto"/>
        <w:right w:val="none" w:sz="0" w:space="0" w:color="auto"/>
      </w:divBdr>
    </w:div>
    <w:div w:id="1624073739">
      <w:marLeft w:val="0"/>
      <w:marRight w:val="0"/>
      <w:marTop w:val="200"/>
      <w:marBottom w:val="0"/>
      <w:divBdr>
        <w:top w:val="none" w:sz="0" w:space="0" w:color="auto"/>
        <w:left w:val="none" w:sz="0" w:space="0" w:color="auto"/>
        <w:bottom w:val="none" w:sz="0" w:space="0" w:color="auto"/>
        <w:right w:val="none" w:sz="0" w:space="0" w:color="auto"/>
      </w:divBdr>
    </w:div>
    <w:div w:id="1627813815">
      <w:marLeft w:val="0"/>
      <w:marRight w:val="0"/>
      <w:marTop w:val="200"/>
      <w:marBottom w:val="0"/>
      <w:divBdr>
        <w:top w:val="none" w:sz="0" w:space="0" w:color="auto"/>
        <w:left w:val="none" w:sz="0" w:space="0" w:color="auto"/>
        <w:bottom w:val="none" w:sz="0" w:space="0" w:color="auto"/>
        <w:right w:val="none" w:sz="0" w:space="0" w:color="auto"/>
      </w:divBdr>
    </w:div>
    <w:div w:id="1628707026">
      <w:marLeft w:val="0"/>
      <w:marRight w:val="0"/>
      <w:marTop w:val="200"/>
      <w:marBottom w:val="0"/>
      <w:divBdr>
        <w:top w:val="none" w:sz="0" w:space="0" w:color="auto"/>
        <w:left w:val="none" w:sz="0" w:space="0" w:color="auto"/>
        <w:bottom w:val="none" w:sz="0" w:space="0" w:color="auto"/>
        <w:right w:val="none" w:sz="0" w:space="0" w:color="auto"/>
      </w:divBdr>
    </w:div>
    <w:div w:id="1628782079">
      <w:marLeft w:val="0"/>
      <w:marRight w:val="0"/>
      <w:marTop w:val="200"/>
      <w:marBottom w:val="0"/>
      <w:divBdr>
        <w:top w:val="none" w:sz="0" w:space="0" w:color="auto"/>
        <w:left w:val="none" w:sz="0" w:space="0" w:color="auto"/>
        <w:bottom w:val="none" w:sz="0" w:space="0" w:color="auto"/>
        <w:right w:val="none" w:sz="0" w:space="0" w:color="auto"/>
      </w:divBdr>
    </w:div>
    <w:div w:id="1628898945">
      <w:marLeft w:val="0"/>
      <w:marRight w:val="0"/>
      <w:marTop w:val="200"/>
      <w:marBottom w:val="0"/>
      <w:divBdr>
        <w:top w:val="none" w:sz="0" w:space="0" w:color="auto"/>
        <w:left w:val="none" w:sz="0" w:space="0" w:color="auto"/>
        <w:bottom w:val="none" w:sz="0" w:space="0" w:color="auto"/>
        <w:right w:val="none" w:sz="0" w:space="0" w:color="auto"/>
      </w:divBdr>
    </w:div>
    <w:div w:id="1629168793">
      <w:marLeft w:val="0"/>
      <w:marRight w:val="0"/>
      <w:marTop w:val="0"/>
      <w:marBottom w:val="0"/>
      <w:divBdr>
        <w:top w:val="none" w:sz="0" w:space="0" w:color="auto"/>
        <w:left w:val="none" w:sz="0" w:space="0" w:color="auto"/>
        <w:bottom w:val="none" w:sz="0" w:space="0" w:color="auto"/>
        <w:right w:val="none" w:sz="0" w:space="0" w:color="auto"/>
      </w:divBdr>
      <w:divsChild>
        <w:div w:id="801852811">
          <w:marLeft w:val="0"/>
          <w:marRight w:val="0"/>
          <w:marTop w:val="200"/>
          <w:marBottom w:val="0"/>
          <w:divBdr>
            <w:top w:val="none" w:sz="0" w:space="0" w:color="auto"/>
            <w:left w:val="none" w:sz="0" w:space="0" w:color="auto"/>
            <w:bottom w:val="none" w:sz="0" w:space="0" w:color="auto"/>
            <w:right w:val="none" w:sz="0" w:space="0" w:color="auto"/>
          </w:divBdr>
        </w:div>
      </w:divsChild>
    </w:div>
    <w:div w:id="1629774255">
      <w:marLeft w:val="0"/>
      <w:marRight w:val="0"/>
      <w:marTop w:val="200"/>
      <w:marBottom w:val="0"/>
      <w:divBdr>
        <w:top w:val="none" w:sz="0" w:space="0" w:color="auto"/>
        <w:left w:val="none" w:sz="0" w:space="0" w:color="auto"/>
        <w:bottom w:val="none" w:sz="0" w:space="0" w:color="auto"/>
        <w:right w:val="none" w:sz="0" w:space="0" w:color="auto"/>
      </w:divBdr>
    </w:div>
    <w:div w:id="1630940441">
      <w:marLeft w:val="0"/>
      <w:marRight w:val="0"/>
      <w:marTop w:val="200"/>
      <w:marBottom w:val="0"/>
      <w:divBdr>
        <w:top w:val="none" w:sz="0" w:space="0" w:color="auto"/>
        <w:left w:val="none" w:sz="0" w:space="0" w:color="auto"/>
        <w:bottom w:val="none" w:sz="0" w:space="0" w:color="auto"/>
        <w:right w:val="none" w:sz="0" w:space="0" w:color="auto"/>
      </w:divBdr>
    </w:div>
    <w:div w:id="1632321581">
      <w:marLeft w:val="0"/>
      <w:marRight w:val="0"/>
      <w:marTop w:val="100"/>
      <w:marBottom w:val="0"/>
      <w:divBdr>
        <w:top w:val="none" w:sz="0" w:space="0" w:color="auto"/>
        <w:left w:val="none" w:sz="0" w:space="0" w:color="auto"/>
        <w:bottom w:val="none" w:sz="0" w:space="0" w:color="auto"/>
        <w:right w:val="none" w:sz="0" w:space="0" w:color="auto"/>
      </w:divBdr>
    </w:div>
    <w:div w:id="1632398710">
      <w:marLeft w:val="0"/>
      <w:marRight w:val="0"/>
      <w:marTop w:val="0"/>
      <w:marBottom w:val="0"/>
      <w:divBdr>
        <w:top w:val="none" w:sz="0" w:space="0" w:color="auto"/>
        <w:left w:val="none" w:sz="0" w:space="0" w:color="auto"/>
        <w:bottom w:val="none" w:sz="0" w:space="0" w:color="auto"/>
        <w:right w:val="none" w:sz="0" w:space="0" w:color="auto"/>
      </w:divBdr>
      <w:divsChild>
        <w:div w:id="904028700">
          <w:marLeft w:val="0"/>
          <w:marRight w:val="0"/>
          <w:marTop w:val="0"/>
          <w:marBottom w:val="0"/>
          <w:divBdr>
            <w:top w:val="none" w:sz="0" w:space="0" w:color="auto"/>
            <w:left w:val="none" w:sz="0" w:space="0" w:color="auto"/>
            <w:bottom w:val="none" w:sz="0" w:space="0" w:color="auto"/>
            <w:right w:val="none" w:sz="0" w:space="0" w:color="auto"/>
          </w:divBdr>
          <w:divsChild>
            <w:div w:id="14079907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35865407">
      <w:marLeft w:val="0"/>
      <w:marRight w:val="0"/>
      <w:marTop w:val="200"/>
      <w:marBottom w:val="0"/>
      <w:divBdr>
        <w:top w:val="none" w:sz="0" w:space="0" w:color="auto"/>
        <w:left w:val="none" w:sz="0" w:space="0" w:color="auto"/>
        <w:bottom w:val="none" w:sz="0" w:space="0" w:color="auto"/>
        <w:right w:val="none" w:sz="0" w:space="0" w:color="auto"/>
      </w:divBdr>
    </w:div>
    <w:div w:id="1635869276">
      <w:marLeft w:val="0"/>
      <w:marRight w:val="0"/>
      <w:marTop w:val="200"/>
      <w:marBottom w:val="0"/>
      <w:divBdr>
        <w:top w:val="none" w:sz="0" w:space="0" w:color="auto"/>
        <w:left w:val="none" w:sz="0" w:space="0" w:color="auto"/>
        <w:bottom w:val="none" w:sz="0" w:space="0" w:color="auto"/>
        <w:right w:val="none" w:sz="0" w:space="0" w:color="auto"/>
      </w:divBdr>
    </w:div>
    <w:div w:id="1636058736">
      <w:marLeft w:val="0"/>
      <w:marRight w:val="0"/>
      <w:marTop w:val="200"/>
      <w:marBottom w:val="0"/>
      <w:divBdr>
        <w:top w:val="none" w:sz="0" w:space="0" w:color="auto"/>
        <w:left w:val="none" w:sz="0" w:space="0" w:color="auto"/>
        <w:bottom w:val="none" w:sz="0" w:space="0" w:color="auto"/>
        <w:right w:val="none" w:sz="0" w:space="0" w:color="auto"/>
      </w:divBdr>
    </w:div>
    <w:div w:id="1637486877">
      <w:marLeft w:val="0"/>
      <w:marRight w:val="0"/>
      <w:marTop w:val="200"/>
      <w:marBottom w:val="0"/>
      <w:divBdr>
        <w:top w:val="none" w:sz="0" w:space="0" w:color="auto"/>
        <w:left w:val="none" w:sz="0" w:space="0" w:color="auto"/>
        <w:bottom w:val="none" w:sz="0" w:space="0" w:color="auto"/>
        <w:right w:val="none" w:sz="0" w:space="0" w:color="auto"/>
      </w:divBdr>
    </w:div>
    <w:div w:id="1637905448">
      <w:marLeft w:val="0"/>
      <w:marRight w:val="0"/>
      <w:marTop w:val="200"/>
      <w:marBottom w:val="0"/>
      <w:divBdr>
        <w:top w:val="none" w:sz="0" w:space="0" w:color="auto"/>
        <w:left w:val="none" w:sz="0" w:space="0" w:color="auto"/>
        <w:bottom w:val="none" w:sz="0" w:space="0" w:color="auto"/>
        <w:right w:val="none" w:sz="0" w:space="0" w:color="auto"/>
      </w:divBdr>
    </w:div>
    <w:div w:id="1637955081">
      <w:marLeft w:val="0"/>
      <w:marRight w:val="0"/>
      <w:marTop w:val="0"/>
      <w:marBottom w:val="0"/>
      <w:divBdr>
        <w:top w:val="none" w:sz="0" w:space="0" w:color="auto"/>
        <w:left w:val="none" w:sz="0" w:space="0" w:color="auto"/>
        <w:bottom w:val="none" w:sz="0" w:space="0" w:color="auto"/>
        <w:right w:val="none" w:sz="0" w:space="0" w:color="auto"/>
      </w:divBdr>
      <w:divsChild>
        <w:div w:id="1959750015">
          <w:marLeft w:val="0"/>
          <w:marRight w:val="0"/>
          <w:marTop w:val="200"/>
          <w:marBottom w:val="0"/>
          <w:divBdr>
            <w:top w:val="none" w:sz="0" w:space="0" w:color="auto"/>
            <w:left w:val="none" w:sz="0" w:space="0" w:color="auto"/>
            <w:bottom w:val="none" w:sz="0" w:space="0" w:color="auto"/>
            <w:right w:val="none" w:sz="0" w:space="0" w:color="auto"/>
          </w:divBdr>
        </w:div>
      </w:divsChild>
    </w:div>
    <w:div w:id="1641494001">
      <w:marLeft w:val="0"/>
      <w:marRight w:val="0"/>
      <w:marTop w:val="200"/>
      <w:marBottom w:val="0"/>
      <w:divBdr>
        <w:top w:val="none" w:sz="0" w:space="0" w:color="auto"/>
        <w:left w:val="none" w:sz="0" w:space="0" w:color="auto"/>
        <w:bottom w:val="none" w:sz="0" w:space="0" w:color="auto"/>
        <w:right w:val="none" w:sz="0" w:space="0" w:color="auto"/>
      </w:divBdr>
    </w:div>
    <w:div w:id="1641688496">
      <w:marLeft w:val="0"/>
      <w:marRight w:val="0"/>
      <w:marTop w:val="200"/>
      <w:marBottom w:val="0"/>
      <w:divBdr>
        <w:top w:val="none" w:sz="0" w:space="0" w:color="auto"/>
        <w:left w:val="none" w:sz="0" w:space="0" w:color="auto"/>
        <w:bottom w:val="none" w:sz="0" w:space="0" w:color="auto"/>
        <w:right w:val="none" w:sz="0" w:space="0" w:color="auto"/>
      </w:divBdr>
    </w:div>
    <w:div w:id="1644502234">
      <w:marLeft w:val="0"/>
      <w:marRight w:val="0"/>
      <w:marTop w:val="200"/>
      <w:marBottom w:val="0"/>
      <w:divBdr>
        <w:top w:val="none" w:sz="0" w:space="0" w:color="auto"/>
        <w:left w:val="none" w:sz="0" w:space="0" w:color="auto"/>
        <w:bottom w:val="none" w:sz="0" w:space="0" w:color="auto"/>
        <w:right w:val="none" w:sz="0" w:space="0" w:color="auto"/>
      </w:divBdr>
    </w:div>
    <w:div w:id="1644890086">
      <w:marLeft w:val="0"/>
      <w:marRight w:val="0"/>
      <w:marTop w:val="200"/>
      <w:marBottom w:val="0"/>
      <w:divBdr>
        <w:top w:val="none" w:sz="0" w:space="0" w:color="auto"/>
        <w:left w:val="none" w:sz="0" w:space="0" w:color="auto"/>
        <w:bottom w:val="none" w:sz="0" w:space="0" w:color="auto"/>
        <w:right w:val="none" w:sz="0" w:space="0" w:color="auto"/>
      </w:divBdr>
    </w:div>
    <w:div w:id="1647392062">
      <w:marLeft w:val="0"/>
      <w:marRight w:val="0"/>
      <w:marTop w:val="200"/>
      <w:marBottom w:val="0"/>
      <w:divBdr>
        <w:top w:val="none" w:sz="0" w:space="0" w:color="auto"/>
        <w:left w:val="none" w:sz="0" w:space="0" w:color="auto"/>
        <w:bottom w:val="none" w:sz="0" w:space="0" w:color="auto"/>
        <w:right w:val="none" w:sz="0" w:space="0" w:color="auto"/>
      </w:divBdr>
    </w:div>
    <w:div w:id="1647394301">
      <w:marLeft w:val="0"/>
      <w:marRight w:val="0"/>
      <w:marTop w:val="200"/>
      <w:marBottom w:val="0"/>
      <w:divBdr>
        <w:top w:val="none" w:sz="0" w:space="0" w:color="auto"/>
        <w:left w:val="none" w:sz="0" w:space="0" w:color="auto"/>
        <w:bottom w:val="none" w:sz="0" w:space="0" w:color="auto"/>
        <w:right w:val="none" w:sz="0" w:space="0" w:color="auto"/>
      </w:divBdr>
    </w:div>
    <w:div w:id="1649213639">
      <w:marLeft w:val="0"/>
      <w:marRight w:val="0"/>
      <w:marTop w:val="200"/>
      <w:marBottom w:val="0"/>
      <w:divBdr>
        <w:top w:val="none" w:sz="0" w:space="0" w:color="auto"/>
        <w:left w:val="none" w:sz="0" w:space="0" w:color="auto"/>
        <w:bottom w:val="none" w:sz="0" w:space="0" w:color="auto"/>
        <w:right w:val="none" w:sz="0" w:space="0" w:color="auto"/>
      </w:divBdr>
    </w:div>
    <w:div w:id="1650595412">
      <w:marLeft w:val="0"/>
      <w:marRight w:val="0"/>
      <w:marTop w:val="200"/>
      <w:marBottom w:val="0"/>
      <w:divBdr>
        <w:top w:val="none" w:sz="0" w:space="0" w:color="auto"/>
        <w:left w:val="none" w:sz="0" w:space="0" w:color="auto"/>
        <w:bottom w:val="none" w:sz="0" w:space="0" w:color="auto"/>
        <w:right w:val="none" w:sz="0" w:space="0" w:color="auto"/>
      </w:divBdr>
    </w:div>
    <w:div w:id="1652129451">
      <w:marLeft w:val="0"/>
      <w:marRight w:val="0"/>
      <w:marTop w:val="200"/>
      <w:marBottom w:val="0"/>
      <w:divBdr>
        <w:top w:val="none" w:sz="0" w:space="0" w:color="auto"/>
        <w:left w:val="none" w:sz="0" w:space="0" w:color="auto"/>
        <w:bottom w:val="none" w:sz="0" w:space="0" w:color="auto"/>
        <w:right w:val="none" w:sz="0" w:space="0" w:color="auto"/>
      </w:divBdr>
    </w:div>
    <w:div w:id="1652248608">
      <w:marLeft w:val="0"/>
      <w:marRight w:val="0"/>
      <w:marTop w:val="200"/>
      <w:marBottom w:val="0"/>
      <w:divBdr>
        <w:top w:val="none" w:sz="0" w:space="0" w:color="auto"/>
        <w:left w:val="none" w:sz="0" w:space="0" w:color="auto"/>
        <w:bottom w:val="none" w:sz="0" w:space="0" w:color="auto"/>
        <w:right w:val="none" w:sz="0" w:space="0" w:color="auto"/>
      </w:divBdr>
    </w:div>
    <w:div w:id="1653100891">
      <w:marLeft w:val="0"/>
      <w:marRight w:val="0"/>
      <w:marTop w:val="200"/>
      <w:marBottom w:val="0"/>
      <w:divBdr>
        <w:top w:val="none" w:sz="0" w:space="0" w:color="auto"/>
        <w:left w:val="none" w:sz="0" w:space="0" w:color="auto"/>
        <w:bottom w:val="none" w:sz="0" w:space="0" w:color="auto"/>
        <w:right w:val="none" w:sz="0" w:space="0" w:color="auto"/>
      </w:divBdr>
    </w:div>
    <w:div w:id="1655524902">
      <w:marLeft w:val="0"/>
      <w:marRight w:val="0"/>
      <w:marTop w:val="0"/>
      <w:marBottom w:val="0"/>
      <w:divBdr>
        <w:top w:val="none" w:sz="0" w:space="0" w:color="auto"/>
        <w:left w:val="none" w:sz="0" w:space="0" w:color="auto"/>
        <w:bottom w:val="none" w:sz="0" w:space="0" w:color="auto"/>
        <w:right w:val="none" w:sz="0" w:space="0" w:color="auto"/>
      </w:divBdr>
      <w:divsChild>
        <w:div w:id="137579688">
          <w:marLeft w:val="0"/>
          <w:marRight w:val="0"/>
          <w:marTop w:val="200"/>
          <w:marBottom w:val="0"/>
          <w:divBdr>
            <w:top w:val="none" w:sz="0" w:space="0" w:color="auto"/>
            <w:left w:val="none" w:sz="0" w:space="0" w:color="auto"/>
            <w:bottom w:val="none" w:sz="0" w:space="0" w:color="auto"/>
            <w:right w:val="none" w:sz="0" w:space="0" w:color="auto"/>
          </w:divBdr>
        </w:div>
      </w:divsChild>
    </w:div>
    <w:div w:id="1655598463">
      <w:marLeft w:val="0"/>
      <w:marRight w:val="0"/>
      <w:marTop w:val="200"/>
      <w:marBottom w:val="0"/>
      <w:divBdr>
        <w:top w:val="none" w:sz="0" w:space="0" w:color="auto"/>
        <w:left w:val="none" w:sz="0" w:space="0" w:color="auto"/>
        <w:bottom w:val="none" w:sz="0" w:space="0" w:color="auto"/>
        <w:right w:val="none" w:sz="0" w:space="0" w:color="auto"/>
      </w:divBdr>
    </w:div>
    <w:div w:id="1655912315">
      <w:marLeft w:val="0"/>
      <w:marRight w:val="0"/>
      <w:marTop w:val="200"/>
      <w:marBottom w:val="0"/>
      <w:divBdr>
        <w:top w:val="none" w:sz="0" w:space="0" w:color="auto"/>
        <w:left w:val="none" w:sz="0" w:space="0" w:color="auto"/>
        <w:bottom w:val="none" w:sz="0" w:space="0" w:color="auto"/>
        <w:right w:val="none" w:sz="0" w:space="0" w:color="auto"/>
      </w:divBdr>
    </w:div>
    <w:div w:id="1658801869">
      <w:marLeft w:val="0"/>
      <w:marRight w:val="0"/>
      <w:marTop w:val="200"/>
      <w:marBottom w:val="0"/>
      <w:divBdr>
        <w:top w:val="none" w:sz="0" w:space="0" w:color="auto"/>
        <w:left w:val="none" w:sz="0" w:space="0" w:color="auto"/>
        <w:bottom w:val="none" w:sz="0" w:space="0" w:color="auto"/>
        <w:right w:val="none" w:sz="0" w:space="0" w:color="auto"/>
      </w:divBdr>
    </w:div>
    <w:div w:id="1661540280">
      <w:marLeft w:val="0"/>
      <w:marRight w:val="0"/>
      <w:marTop w:val="200"/>
      <w:marBottom w:val="0"/>
      <w:divBdr>
        <w:top w:val="none" w:sz="0" w:space="0" w:color="auto"/>
        <w:left w:val="none" w:sz="0" w:space="0" w:color="auto"/>
        <w:bottom w:val="none" w:sz="0" w:space="0" w:color="auto"/>
        <w:right w:val="none" w:sz="0" w:space="0" w:color="auto"/>
      </w:divBdr>
    </w:div>
    <w:div w:id="1661809156">
      <w:marLeft w:val="0"/>
      <w:marRight w:val="0"/>
      <w:marTop w:val="200"/>
      <w:marBottom w:val="0"/>
      <w:divBdr>
        <w:top w:val="none" w:sz="0" w:space="0" w:color="auto"/>
        <w:left w:val="none" w:sz="0" w:space="0" w:color="auto"/>
        <w:bottom w:val="none" w:sz="0" w:space="0" w:color="auto"/>
        <w:right w:val="none" w:sz="0" w:space="0" w:color="auto"/>
      </w:divBdr>
    </w:div>
    <w:div w:id="1662347187">
      <w:marLeft w:val="0"/>
      <w:marRight w:val="0"/>
      <w:marTop w:val="200"/>
      <w:marBottom w:val="0"/>
      <w:divBdr>
        <w:top w:val="none" w:sz="0" w:space="0" w:color="auto"/>
        <w:left w:val="none" w:sz="0" w:space="0" w:color="auto"/>
        <w:bottom w:val="none" w:sz="0" w:space="0" w:color="auto"/>
        <w:right w:val="none" w:sz="0" w:space="0" w:color="auto"/>
      </w:divBdr>
    </w:div>
    <w:div w:id="1664623847">
      <w:marLeft w:val="0"/>
      <w:marRight w:val="0"/>
      <w:marTop w:val="200"/>
      <w:marBottom w:val="0"/>
      <w:divBdr>
        <w:top w:val="none" w:sz="0" w:space="0" w:color="auto"/>
        <w:left w:val="none" w:sz="0" w:space="0" w:color="auto"/>
        <w:bottom w:val="none" w:sz="0" w:space="0" w:color="auto"/>
        <w:right w:val="none" w:sz="0" w:space="0" w:color="auto"/>
      </w:divBdr>
    </w:div>
    <w:div w:id="1664703705">
      <w:marLeft w:val="0"/>
      <w:marRight w:val="0"/>
      <w:marTop w:val="120"/>
      <w:marBottom w:val="0"/>
      <w:divBdr>
        <w:top w:val="none" w:sz="0" w:space="0" w:color="auto"/>
        <w:left w:val="none" w:sz="0" w:space="0" w:color="auto"/>
        <w:bottom w:val="none" w:sz="0" w:space="0" w:color="auto"/>
        <w:right w:val="none" w:sz="0" w:space="0" w:color="auto"/>
      </w:divBdr>
    </w:div>
    <w:div w:id="1665468602">
      <w:marLeft w:val="0"/>
      <w:marRight w:val="0"/>
      <w:marTop w:val="200"/>
      <w:marBottom w:val="0"/>
      <w:divBdr>
        <w:top w:val="none" w:sz="0" w:space="0" w:color="auto"/>
        <w:left w:val="none" w:sz="0" w:space="0" w:color="auto"/>
        <w:bottom w:val="none" w:sz="0" w:space="0" w:color="auto"/>
        <w:right w:val="none" w:sz="0" w:space="0" w:color="auto"/>
      </w:divBdr>
    </w:div>
    <w:div w:id="1667126391">
      <w:marLeft w:val="0"/>
      <w:marRight w:val="0"/>
      <w:marTop w:val="200"/>
      <w:marBottom w:val="0"/>
      <w:divBdr>
        <w:top w:val="none" w:sz="0" w:space="0" w:color="auto"/>
        <w:left w:val="none" w:sz="0" w:space="0" w:color="auto"/>
        <w:bottom w:val="none" w:sz="0" w:space="0" w:color="auto"/>
        <w:right w:val="none" w:sz="0" w:space="0" w:color="auto"/>
      </w:divBdr>
    </w:div>
    <w:div w:id="1667242157">
      <w:marLeft w:val="0"/>
      <w:marRight w:val="0"/>
      <w:marTop w:val="100"/>
      <w:marBottom w:val="0"/>
      <w:divBdr>
        <w:top w:val="none" w:sz="0" w:space="0" w:color="auto"/>
        <w:left w:val="none" w:sz="0" w:space="0" w:color="auto"/>
        <w:bottom w:val="none" w:sz="0" w:space="0" w:color="auto"/>
        <w:right w:val="none" w:sz="0" w:space="0" w:color="auto"/>
      </w:divBdr>
      <w:divsChild>
        <w:div w:id="1843622224">
          <w:marLeft w:val="0"/>
          <w:marRight w:val="0"/>
          <w:marTop w:val="0"/>
          <w:marBottom w:val="0"/>
          <w:divBdr>
            <w:top w:val="none" w:sz="0" w:space="0" w:color="auto"/>
            <w:left w:val="none" w:sz="0" w:space="0" w:color="auto"/>
            <w:bottom w:val="none" w:sz="0" w:space="0" w:color="auto"/>
            <w:right w:val="none" w:sz="0" w:space="0" w:color="auto"/>
          </w:divBdr>
        </w:div>
        <w:div w:id="700518383">
          <w:marLeft w:val="0"/>
          <w:marRight w:val="0"/>
          <w:marTop w:val="0"/>
          <w:marBottom w:val="0"/>
          <w:divBdr>
            <w:top w:val="none" w:sz="0" w:space="0" w:color="auto"/>
            <w:left w:val="none" w:sz="0" w:space="0" w:color="auto"/>
            <w:bottom w:val="none" w:sz="0" w:space="0" w:color="auto"/>
            <w:right w:val="none" w:sz="0" w:space="0" w:color="auto"/>
          </w:divBdr>
        </w:div>
        <w:div w:id="1283728730">
          <w:marLeft w:val="0"/>
          <w:marRight w:val="0"/>
          <w:marTop w:val="0"/>
          <w:marBottom w:val="0"/>
          <w:divBdr>
            <w:top w:val="none" w:sz="0" w:space="0" w:color="auto"/>
            <w:left w:val="none" w:sz="0" w:space="0" w:color="auto"/>
            <w:bottom w:val="none" w:sz="0" w:space="0" w:color="auto"/>
            <w:right w:val="none" w:sz="0" w:space="0" w:color="auto"/>
          </w:divBdr>
        </w:div>
      </w:divsChild>
    </w:div>
    <w:div w:id="1667318790">
      <w:marLeft w:val="0"/>
      <w:marRight w:val="0"/>
      <w:marTop w:val="200"/>
      <w:marBottom w:val="0"/>
      <w:divBdr>
        <w:top w:val="none" w:sz="0" w:space="0" w:color="auto"/>
        <w:left w:val="none" w:sz="0" w:space="0" w:color="auto"/>
        <w:bottom w:val="none" w:sz="0" w:space="0" w:color="auto"/>
        <w:right w:val="none" w:sz="0" w:space="0" w:color="auto"/>
      </w:divBdr>
    </w:div>
    <w:div w:id="1668243783">
      <w:marLeft w:val="0"/>
      <w:marRight w:val="0"/>
      <w:marTop w:val="200"/>
      <w:marBottom w:val="0"/>
      <w:divBdr>
        <w:top w:val="none" w:sz="0" w:space="0" w:color="auto"/>
        <w:left w:val="none" w:sz="0" w:space="0" w:color="auto"/>
        <w:bottom w:val="none" w:sz="0" w:space="0" w:color="auto"/>
        <w:right w:val="none" w:sz="0" w:space="0" w:color="auto"/>
      </w:divBdr>
    </w:div>
    <w:div w:id="1668559871">
      <w:marLeft w:val="0"/>
      <w:marRight w:val="0"/>
      <w:marTop w:val="200"/>
      <w:marBottom w:val="100"/>
      <w:divBdr>
        <w:top w:val="none" w:sz="0" w:space="0" w:color="auto"/>
        <w:left w:val="none" w:sz="0" w:space="0" w:color="auto"/>
        <w:bottom w:val="none" w:sz="0" w:space="0" w:color="auto"/>
        <w:right w:val="none" w:sz="0" w:space="0" w:color="auto"/>
      </w:divBdr>
    </w:div>
    <w:div w:id="1670251396">
      <w:marLeft w:val="0"/>
      <w:marRight w:val="0"/>
      <w:marTop w:val="200"/>
      <w:marBottom w:val="0"/>
      <w:divBdr>
        <w:top w:val="none" w:sz="0" w:space="0" w:color="auto"/>
        <w:left w:val="none" w:sz="0" w:space="0" w:color="auto"/>
        <w:bottom w:val="none" w:sz="0" w:space="0" w:color="auto"/>
        <w:right w:val="none" w:sz="0" w:space="0" w:color="auto"/>
      </w:divBdr>
    </w:div>
    <w:div w:id="1670712736">
      <w:marLeft w:val="0"/>
      <w:marRight w:val="0"/>
      <w:marTop w:val="100"/>
      <w:marBottom w:val="0"/>
      <w:divBdr>
        <w:top w:val="none" w:sz="0" w:space="0" w:color="auto"/>
        <w:left w:val="none" w:sz="0" w:space="0" w:color="auto"/>
        <w:bottom w:val="none" w:sz="0" w:space="0" w:color="auto"/>
        <w:right w:val="none" w:sz="0" w:space="0" w:color="auto"/>
      </w:divBdr>
      <w:divsChild>
        <w:div w:id="1081564155">
          <w:marLeft w:val="0"/>
          <w:marRight w:val="0"/>
          <w:marTop w:val="0"/>
          <w:marBottom w:val="40"/>
          <w:divBdr>
            <w:top w:val="none" w:sz="0" w:space="0" w:color="auto"/>
            <w:left w:val="none" w:sz="0" w:space="0" w:color="auto"/>
            <w:bottom w:val="none" w:sz="0" w:space="0" w:color="auto"/>
            <w:right w:val="none" w:sz="0" w:space="0" w:color="auto"/>
          </w:divBdr>
        </w:div>
        <w:div w:id="1263759201">
          <w:marLeft w:val="0"/>
          <w:marRight w:val="0"/>
          <w:marTop w:val="0"/>
          <w:marBottom w:val="0"/>
          <w:divBdr>
            <w:top w:val="none" w:sz="0" w:space="0" w:color="auto"/>
            <w:left w:val="none" w:sz="0" w:space="0" w:color="auto"/>
            <w:bottom w:val="none" w:sz="0" w:space="0" w:color="auto"/>
            <w:right w:val="none" w:sz="0" w:space="0" w:color="auto"/>
          </w:divBdr>
        </w:div>
        <w:div w:id="303127508">
          <w:marLeft w:val="0"/>
          <w:marRight w:val="0"/>
          <w:marTop w:val="0"/>
          <w:marBottom w:val="0"/>
          <w:divBdr>
            <w:top w:val="none" w:sz="0" w:space="0" w:color="auto"/>
            <w:left w:val="none" w:sz="0" w:space="0" w:color="auto"/>
            <w:bottom w:val="none" w:sz="0" w:space="0" w:color="auto"/>
            <w:right w:val="none" w:sz="0" w:space="0" w:color="auto"/>
          </w:divBdr>
        </w:div>
        <w:div w:id="117378150">
          <w:marLeft w:val="0"/>
          <w:marRight w:val="0"/>
          <w:marTop w:val="0"/>
          <w:marBottom w:val="0"/>
          <w:divBdr>
            <w:top w:val="none" w:sz="0" w:space="0" w:color="auto"/>
            <w:left w:val="none" w:sz="0" w:space="0" w:color="auto"/>
            <w:bottom w:val="none" w:sz="0" w:space="0" w:color="auto"/>
            <w:right w:val="none" w:sz="0" w:space="0" w:color="auto"/>
          </w:divBdr>
        </w:div>
        <w:div w:id="894467564">
          <w:marLeft w:val="0"/>
          <w:marRight w:val="0"/>
          <w:marTop w:val="0"/>
          <w:marBottom w:val="0"/>
          <w:divBdr>
            <w:top w:val="none" w:sz="0" w:space="0" w:color="auto"/>
            <w:left w:val="none" w:sz="0" w:space="0" w:color="auto"/>
            <w:bottom w:val="none" w:sz="0" w:space="0" w:color="auto"/>
            <w:right w:val="none" w:sz="0" w:space="0" w:color="auto"/>
          </w:divBdr>
        </w:div>
      </w:divsChild>
    </w:div>
    <w:div w:id="1670789397">
      <w:marLeft w:val="0"/>
      <w:marRight w:val="0"/>
      <w:marTop w:val="200"/>
      <w:marBottom w:val="0"/>
      <w:divBdr>
        <w:top w:val="none" w:sz="0" w:space="0" w:color="auto"/>
        <w:left w:val="none" w:sz="0" w:space="0" w:color="auto"/>
        <w:bottom w:val="none" w:sz="0" w:space="0" w:color="auto"/>
        <w:right w:val="none" w:sz="0" w:space="0" w:color="auto"/>
      </w:divBdr>
    </w:div>
    <w:div w:id="1671132704">
      <w:marLeft w:val="0"/>
      <w:marRight w:val="0"/>
      <w:marTop w:val="200"/>
      <w:marBottom w:val="0"/>
      <w:divBdr>
        <w:top w:val="none" w:sz="0" w:space="0" w:color="auto"/>
        <w:left w:val="none" w:sz="0" w:space="0" w:color="auto"/>
        <w:bottom w:val="none" w:sz="0" w:space="0" w:color="auto"/>
        <w:right w:val="none" w:sz="0" w:space="0" w:color="auto"/>
      </w:divBdr>
    </w:div>
    <w:div w:id="1671562786">
      <w:marLeft w:val="0"/>
      <w:marRight w:val="0"/>
      <w:marTop w:val="200"/>
      <w:marBottom w:val="0"/>
      <w:divBdr>
        <w:top w:val="none" w:sz="0" w:space="0" w:color="auto"/>
        <w:left w:val="none" w:sz="0" w:space="0" w:color="auto"/>
        <w:bottom w:val="none" w:sz="0" w:space="0" w:color="auto"/>
        <w:right w:val="none" w:sz="0" w:space="0" w:color="auto"/>
      </w:divBdr>
    </w:div>
    <w:div w:id="1674798344">
      <w:marLeft w:val="0"/>
      <w:marRight w:val="0"/>
      <w:marTop w:val="100"/>
      <w:marBottom w:val="0"/>
      <w:divBdr>
        <w:top w:val="none" w:sz="0" w:space="0" w:color="auto"/>
        <w:left w:val="none" w:sz="0" w:space="0" w:color="auto"/>
        <w:bottom w:val="none" w:sz="0" w:space="0" w:color="auto"/>
        <w:right w:val="none" w:sz="0" w:space="0" w:color="auto"/>
      </w:divBdr>
    </w:div>
    <w:div w:id="1676345660">
      <w:marLeft w:val="0"/>
      <w:marRight w:val="0"/>
      <w:marTop w:val="200"/>
      <w:marBottom w:val="0"/>
      <w:divBdr>
        <w:top w:val="none" w:sz="0" w:space="0" w:color="auto"/>
        <w:left w:val="none" w:sz="0" w:space="0" w:color="auto"/>
        <w:bottom w:val="none" w:sz="0" w:space="0" w:color="auto"/>
        <w:right w:val="none" w:sz="0" w:space="0" w:color="auto"/>
      </w:divBdr>
    </w:div>
    <w:div w:id="1679428259">
      <w:marLeft w:val="0"/>
      <w:marRight w:val="0"/>
      <w:marTop w:val="200"/>
      <w:marBottom w:val="0"/>
      <w:divBdr>
        <w:top w:val="none" w:sz="0" w:space="0" w:color="auto"/>
        <w:left w:val="none" w:sz="0" w:space="0" w:color="auto"/>
        <w:bottom w:val="none" w:sz="0" w:space="0" w:color="auto"/>
        <w:right w:val="none" w:sz="0" w:space="0" w:color="auto"/>
      </w:divBdr>
    </w:div>
    <w:div w:id="1680156404">
      <w:marLeft w:val="0"/>
      <w:marRight w:val="0"/>
      <w:marTop w:val="200"/>
      <w:marBottom w:val="0"/>
      <w:divBdr>
        <w:top w:val="none" w:sz="0" w:space="0" w:color="auto"/>
        <w:left w:val="none" w:sz="0" w:space="0" w:color="auto"/>
        <w:bottom w:val="none" w:sz="0" w:space="0" w:color="auto"/>
        <w:right w:val="none" w:sz="0" w:space="0" w:color="auto"/>
      </w:divBdr>
    </w:div>
    <w:div w:id="1688679750">
      <w:marLeft w:val="0"/>
      <w:marRight w:val="0"/>
      <w:marTop w:val="200"/>
      <w:marBottom w:val="0"/>
      <w:divBdr>
        <w:top w:val="none" w:sz="0" w:space="0" w:color="auto"/>
        <w:left w:val="none" w:sz="0" w:space="0" w:color="auto"/>
        <w:bottom w:val="none" w:sz="0" w:space="0" w:color="auto"/>
        <w:right w:val="none" w:sz="0" w:space="0" w:color="auto"/>
      </w:divBdr>
    </w:div>
    <w:div w:id="1690108248">
      <w:marLeft w:val="0"/>
      <w:marRight w:val="0"/>
      <w:marTop w:val="200"/>
      <w:marBottom w:val="0"/>
      <w:divBdr>
        <w:top w:val="none" w:sz="0" w:space="0" w:color="auto"/>
        <w:left w:val="none" w:sz="0" w:space="0" w:color="auto"/>
        <w:bottom w:val="none" w:sz="0" w:space="0" w:color="auto"/>
        <w:right w:val="none" w:sz="0" w:space="0" w:color="auto"/>
      </w:divBdr>
    </w:div>
    <w:div w:id="1695693150">
      <w:marLeft w:val="0"/>
      <w:marRight w:val="0"/>
      <w:marTop w:val="200"/>
      <w:marBottom w:val="0"/>
      <w:divBdr>
        <w:top w:val="none" w:sz="0" w:space="0" w:color="auto"/>
        <w:left w:val="none" w:sz="0" w:space="0" w:color="auto"/>
        <w:bottom w:val="none" w:sz="0" w:space="0" w:color="auto"/>
        <w:right w:val="none" w:sz="0" w:space="0" w:color="auto"/>
      </w:divBdr>
    </w:div>
    <w:div w:id="1697848845">
      <w:marLeft w:val="0"/>
      <w:marRight w:val="0"/>
      <w:marTop w:val="200"/>
      <w:marBottom w:val="0"/>
      <w:divBdr>
        <w:top w:val="none" w:sz="0" w:space="0" w:color="auto"/>
        <w:left w:val="none" w:sz="0" w:space="0" w:color="auto"/>
        <w:bottom w:val="none" w:sz="0" w:space="0" w:color="auto"/>
        <w:right w:val="none" w:sz="0" w:space="0" w:color="auto"/>
      </w:divBdr>
    </w:div>
    <w:div w:id="1702169145">
      <w:marLeft w:val="0"/>
      <w:marRight w:val="0"/>
      <w:marTop w:val="200"/>
      <w:marBottom w:val="0"/>
      <w:divBdr>
        <w:top w:val="none" w:sz="0" w:space="0" w:color="auto"/>
        <w:left w:val="none" w:sz="0" w:space="0" w:color="auto"/>
        <w:bottom w:val="none" w:sz="0" w:space="0" w:color="auto"/>
        <w:right w:val="none" w:sz="0" w:space="0" w:color="auto"/>
      </w:divBdr>
    </w:div>
    <w:div w:id="1703944473">
      <w:marLeft w:val="0"/>
      <w:marRight w:val="0"/>
      <w:marTop w:val="200"/>
      <w:marBottom w:val="0"/>
      <w:divBdr>
        <w:top w:val="none" w:sz="0" w:space="0" w:color="auto"/>
        <w:left w:val="none" w:sz="0" w:space="0" w:color="auto"/>
        <w:bottom w:val="none" w:sz="0" w:space="0" w:color="auto"/>
        <w:right w:val="none" w:sz="0" w:space="0" w:color="auto"/>
      </w:divBdr>
    </w:div>
    <w:div w:id="1705475908">
      <w:marLeft w:val="0"/>
      <w:marRight w:val="0"/>
      <w:marTop w:val="200"/>
      <w:marBottom w:val="0"/>
      <w:divBdr>
        <w:top w:val="none" w:sz="0" w:space="0" w:color="auto"/>
        <w:left w:val="none" w:sz="0" w:space="0" w:color="auto"/>
        <w:bottom w:val="none" w:sz="0" w:space="0" w:color="auto"/>
        <w:right w:val="none" w:sz="0" w:space="0" w:color="auto"/>
      </w:divBdr>
    </w:div>
    <w:div w:id="1709187528">
      <w:marLeft w:val="0"/>
      <w:marRight w:val="0"/>
      <w:marTop w:val="200"/>
      <w:marBottom w:val="0"/>
      <w:divBdr>
        <w:top w:val="none" w:sz="0" w:space="0" w:color="auto"/>
        <w:left w:val="none" w:sz="0" w:space="0" w:color="auto"/>
        <w:bottom w:val="none" w:sz="0" w:space="0" w:color="auto"/>
        <w:right w:val="none" w:sz="0" w:space="0" w:color="auto"/>
      </w:divBdr>
    </w:div>
    <w:div w:id="1709256841">
      <w:marLeft w:val="0"/>
      <w:marRight w:val="0"/>
      <w:marTop w:val="200"/>
      <w:marBottom w:val="0"/>
      <w:divBdr>
        <w:top w:val="none" w:sz="0" w:space="0" w:color="auto"/>
        <w:left w:val="none" w:sz="0" w:space="0" w:color="auto"/>
        <w:bottom w:val="none" w:sz="0" w:space="0" w:color="auto"/>
        <w:right w:val="none" w:sz="0" w:space="0" w:color="auto"/>
      </w:divBdr>
    </w:div>
    <w:div w:id="1710033554">
      <w:marLeft w:val="0"/>
      <w:marRight w:val="0"/>
      <w:marTop w:val="200"/>
      <w:marBottom w:val="0"/>
      <w:divBdr>
        <w:top w:val="none" w:sz="0" w:space="0" w:color="auto"/>
        <w:left w:val="none" w:sz="0" w:space="0" w:color="auto"/>
        <w:bottom w:val="none" w:sz="0" w:space="0" w:color="auto"/>
        <w:right w:val="none" w:sz="0" w:space="0" w:color="auto"/>
      </w:divBdr>
    </w:div>
    <w:div w:id="1710759595">
      <w:marLeft w:val="0"/>
      <w:marRight w:val="0"/>
      <w:marTop w:val="200"/>
      <w:marBottom w:val="0"/>
      <w:divBdr>
        <w:top w:val="none" w:sz="0" w:space="0" w:color="auto"/>
        <w:left w:val="none" w:sz="0" w:space="0" w:color="auto"/>
        <w:bottom w:val="none" w:sz="0" w:space="0" w:color="auto"/>
        <w:right w:val="none" w:sz="0" w:space="0" w:color="auto"/>
      </w:divBdr>
    </w:div>
    <w:div w:id="1712657023">
      <w:marLeft w:val="0"/>
      <w:marRight w:val="0"/>
      <w:marTop w:val="200"/>
      <w:marBottom w:val="0"/>
      <w:divBdr>
        <w:top w:val="none" w:sz="0" w:space="0" w:color="auto"/>
        <w:left w:val="none" w:sz="0" w:space="0" w:color="auto"/>
        <w:bottom w:val="none" w:sz="0" w:space="0" w:color="auto"/>
        <w:right w:val="none" w:sz="0" w:space="0" w:color="auto"/>
      </w:divBdr>
    </w:div>
    <w:div w:id="1713848730">
      <w:marLeft w:val="0"/>
      <w:marRight w:val="0"/>
      <w:marTop w:val="200"/>
      <w:marBottom w:val="0"/>
      <w:divBdr>
        <w:top w:val="none" w:sz="0" w:space="0" w:color="auto"/>
        <w:left w:val="none" w:sz="0" w:space="0" w:color="auto"/>
        <w:bottom w:val="none" w:sz="0" w:space="0" w:color="auto"/>
        <w:right w:val="none" w:sz="0" w:space="0" w:color="auto"/>
      </w:divBdr>
    </w:div>
    <w:div w:id="1715153393">
      <w:marLeft w:val="0"/>
      <w:marRight w:val="0"/>
      <w:marTop w:val="200"/>
      <w:marBottom w:val="0"/>
      <w:divBdr>
        <w:top w:val="none" w:sz="0" w:space="0" w:color="auto"/>
        <w:left w:val="none" w:sz="0" w:space="0" w:color="auto"/>
        <w:bottom w:val="none" w:sz="0" w:space="0" w:color="auto"/>
        <w:right w:val="none" w:sz="0" w:space="0" w:color="auto"/>
      </w:divBdr>
    </w:div>
    <w:div w:id="1715732609">
      <w:marLeft w:val="0"/>
      <w:marRight w:val="0"/>
      <w:marTop w:val="200"/>
      <w:marBottom w:val="0"/>
      <w:divBdr>
        <w:top w:val="none" w:sz="0" w:space="0" w:color="auto"/>
        <w:left w:val="none" w:sz="0" w:space="0" w:color="auto"/>
        <w:bottom w:val="none" w:sz="0" w:space="0" w:color="auto"/>
        <w:right w:val="none" w:sz="0" w:space="0" w:color="auto"/>
      </w:divBdr>
    </w:div>
    <w:div w:id="1716156952">
      <w:marLeft w:val="0"/>
      <w:marRight w:val="0"/>
      <w:marTop w:val="200"/>
      <w:marBottom w:val="0"/>
      <w:divBdr>
        <w:top w:val="none" w:sz="0" w:space="0" w:color="auto"/>
        <w:left w:val="none" w:sz="0" w:space="0" w:color="auto"/>
        <w:bottom w:val="none" w:sz="0" w:space="0" w:color="auto"/>
        <w:right w:val="none" w:sz="0" w:space="0" w:color="auto"/>
      </w:divBdr>
    </w:div>
    <w:div w:id="1717116666">
      <w:marLeft w:val="0"/>
      <w:marRight w:val="0"/>
      <w:marTop w:val="200"/>
      <w:marBottom w:val="0"/>
      <w:divBdr>
        <w:top w:val="none" w:sz="0" w:space="0" w:color="auto"/>
        <w:left w:val="none" w:sz="0" w:space="0" w:color="auto"/>
        <w:bottom w:val="none" w:sz="0" w:space="0" w:color="auto"/>
        <w:right w:val="none" w:sz="0" w:space="0" w:color="auto"/>
      </w:divBdr>
    </w:div>
    <w:div w:id="1719358878">
      <w:marLeft w:val="0"/>
      <w:marRight w:val="0"/>
      <w:marTop w:val="200"/>
      <w:marBottom w:val="0"/>
      <w:divBdr>
        <w:top w:val="none" w:sz="0" w:space="0" w:color="auto"/>
        <w:left w:val="none" w:sz="0" w:space="0" w:color="auto"/>
        <w:bottom w:val="none" w:sz="0" w:space="0" w:color="auto"/>
        <w:right w:val="none" w:sz="0" w:space="0" w:color="auto"/>
      </w:divBdr>
    </w:div>
    <w:div w:id="1719816943">
      <w:marLeft w:val="0"/>
      <w:marRight w:val="0"/>
      <w:marTop w:val="200"/>
      <w:marBottom w:val="0"/>
      <w:divBdr>
        <w:top w:val="none" w:sz="0" w:space="0" w:color="auto"/>
        <w:left w:val="none" w:sz="0" w:space="0" w:color="auto"/>
        <w:bottom w:val="none" w:sz="0" w:space="0" w:color="auto"/>
        <w:right w:val="none" w:sz="0" w:space="0" w:color="auto"/>
      </w:divBdr>
    </w:div>
    <w:div w:id="1719932880">
      <w:marLeft w:val="0"/>
      <w:marRight w:val="0"/>
      <w:marTop w:val="200"/>
      <w:marBottom w:val="0"/>
      <w:divBdr>
        <w:top w:val="none" w:sz="0" w:space="0" w:color="auto"/>
        <w:left w:val="none" w:sz="0" w:space="0" w:color="auto"/>
        <w:bottom w:val="none" w:sz="0" w:space="0" w:color="auto"/>
        <w:right w:val="none" w:sz="0" w:space="0" w:color="auto"/>
      </w:divBdr>
    </w:div>
    <w:div w:id="1723405014">
      <w:marLeft w:val="0"/>
      <w:marRight w:val="0"/>
      <w:marTop w:val="200"/>
      <w:marBottom w:val="0"/>
      <w:divBdr>
        <w:top w:val="none" w:sz="0" w:space="0" w:color="auto"/>
        <w:left w:val="none" w:sz="0" w:space="0" w:color="auto"/>
        <w:bottom w:val="none" w:sz="0" w:space="0" w:color="auto"/>
        <w:right w:val="none" w:sz="0" w:space="0" w:color="auto"/>
      </w:divBdr>
    </w:div>
    <w:div w:id="1724522789">
      <w:marLeft w:val="0"/>
      <w:marRight w:val="0"/>
      <w:marTop w:val="200"/>
      <w:marBottom w:val="0"/>
      <w:divBdr>
        <w:top w:val="none" w:sz="0" w:space="0" w:color="auto"/>
        <w:left w:val="none" w:sz="0" w:space="0" w:color="auto"/>
        <w:bottom w:val="none" w:sz="0" w:space="0" w:color="auto"/>
        <w:right w:val="none" w:sz="0" w:space="0" w:color="auto"/>
      </w:divBdr>
    </w:div>
    <w:div w:id="1726181050">
      <w:marLeft w:val="0"/>
      <w:marRight w:val="0"/>
      <w:marTop w:val="200"/>
      <w:marBottom w:val="0"/>
      <w:divBdr>
        <w:top w:val="none" w:sz="0" w:space="0" w:color="auto"/>
        <w:left w:val="none" w:sz="0" w:space="0" w:color="auto"/>
        <w:bottom w:val="none" w:sz="0" w:space="0" w:color="auto"/>
        <w:right w:val="none" w:sz="0" w:space="0" w:color="auto"/>
      </w:divBdr>
    </w:div>
    <w:div w:id="1726952337">
      <w:marLeft w:val="0"/>
      <w:marRight w:val="0"/>
      <w:marTop w:val="200"/>
      <w:marBottom w:val="0"/>
      <w:divBdr>
        <w:top w:val="none" w:sz="0" w:space="0" w:color="auto"/>
        <w:left w:val="none" w:sz="0" w:space="0" w:color="auto"/>
        <w:bottom w:val="none" w:sz="0" w:space="0" w:color="auto"/>
        <w:right w:val="none" w:sz="0" w:space="0" w:color="auto"/>
      </w:divBdr>
    </w:div>
    <w:div w:id="1729183998">
      <w:marLeft w:val="0"/>
      <w:marRight w:val="0"/>
      <w:marTop w:val="200"/>
      <w:marBottom w:val="0"/>
      <w:divBdr>
        <w:top w:val="none" w:sz="0" w:space="0" w:color="auto"/>
        <w:left w:val="none" w:sz="0" w:space="0" w:color="auto"/>
        <w:bottom w:val="none" w:sz="0" w:space="0" w:color="auto"/>
        <w:right w:val="none" w:sz="0" w:space="0" w:color="auto"/>
      </w:divBdr>
    </w:div>
    <w:div w:id="1731225492">
      <w:marLeft w:val="0"/>
      <w:marRight w:val="0"/>
      <w:marTop w:val="200"/>
      <w:marBottom w:val="0"/>
      <w:divBdr>
        <w:top w:val="none" w:sz="0" w:space="0" w:color="auto"/>
        <w:left w:val="none" w:sz="0" w:space="0" w:color="auto"/>
        <w:bottom w:val="none" w:sz="0" w:space="0" w:color="auto"/>
        <w:right w:val="none" w:sz="0" w:space="0" w:color="auto"/>
      </w:divBdr>
    </w:div>
    <w:div w:id="1733429628">
      <w:marLeft w:val="0"/>
      <w:marRight w:val="0"/>
      <w:marTop w:val="200"/>
      <w:marBottom w:val="0"/>
      <w:divBdr>
        <w:top w:val="none" w:sz="0" w:space="0" w:color="auto"/>
        <w:left w:val="none" w:sz="0" w:space="0" w:color="auto"/>
        <w:bottom w:val="none" w:sz="0" w:space="0" w:color="auto"/>
        <w:right w:val="none" w:sz="0" w:space="0" w:color="auto"/>
      </w:divBdr>
    </w:div>
    <w:div w:id="1733579747">
      <w:marLeft w:val="0"/>
      <w:marRight w:val="0"/>
      <w:marTop w:val="200"/>
      <w:marBottom w:val="0"/>
      <w:divBdr>
        <w:top w:val="none" w:sz="0" w:space="0" w:color="auto"/>
        <w:left w:val="none" w:sz="0" w:space="0" w:color="auto"/>
        <w:bottom w:val="none" w:sz="0" w:space="0" w:color="auto"/>
        <w:right w:val="none" w:sz="0" w:space="0" w:color="auto"/>
      </w:divBdr>
    </w:div>
    <w:div w:id="1736004247">
      <w:marLeft w:val="0"/>
      <w:marRight w:val="0"/>
      <w:marTop w:val="0"/>
      <w:marBottom w:val="0"/>
      <w:divBdr>
        <w:top w:val="none" w:sz="0" w:space="0" w:color="auto"/>
        <w:left w:val="none" w:sz="0" w:space="0" w:color="auto"/>
        <w:bottom w:val="none" w:sz="0" w:space="0" w:color="auto"/>
        <w:right w:val="none" w:sz="0" w:space="0" w:color="auto"/>
      </w:divBdr>
      <w:divsChild>
        <w:div w:id="1562670888">
          <w:marLeft w:val="0"/>
          <w:marRight w:val="0"/>
          <w:marTop w:val="0"/>
          <w:marBottom w:val="0"/>
          <w:divBdr>
            <w:top w:val="none" w:sz="0" w:space="0" w:color="auto"/>
            <w:left w:val="none" w:sz="0" w:space="0" w:color="auto"/>
            <w:bottom w:val="none" w:sz="0" w:space="0" w:color="auto"/>
            <w:right w:val="none" w:sz="0" w:space="0" w:color="auto"/>
          </w:divBdr>
          <w:divsChild>
            <w:div w:id="4256390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36974284">
      <w:marLeft w:val="0"/>
      <w:marRight w:val="0"/>
      <w:marTop w:val="200"/>
      <w:marBottom w:val="0"/>
      <w:divBdr>
        <w:top w:val="none" w:sz="0" w:space="0" w:color="auto"/>
        <w:left w:val="none" w:sz="0" w:space="0" w:color="auto"/>
        <w:bottom w:val="none" w:sz="0" w:space="0" w:color="auto"/>
        <w:right w:val="none" w:sz="0" w:space="0" w:color="auto"/>
      </w:divBdr>
    </w:div>
    <w:div w:id="1737897766">
      <w:marLeft w:val="0"/>
      <w:marRight w:val="0"/>
      <w:marTop w:val="200"/>
      <w:marBottom w:val="0"/>
      <w:divBdr>
        <w:top w:val="none" w:sz="0" w:space="0" w:color="auto"/>
        <w:left w:val="none" w:sz="0" w:space="0" w:color="auto"/>
        <w:bottom w:val="none" w:sz="0" w:space="0" w:color="auto"/>
        <w:right w:val="none" w:sz="0" w:space="0" w:color="auto"/>
      </w:divBdr>
    </w:div>
    <w:div w:id="1738087413">
      <w:marLeft w:val="0"/>
      <w:marRight w:val="0"/>
      <w:marTop w:val="200"/>
      <w:marBottom w:val="0"/>
      <w:divBdr>
        <w:top w:val="none" w:sz="0" w:space="0" w:color="auto"/>
        <w:left w:val="none" w:sz="0" w:space="0" w:color="auto"/>
        <w:bottom w:val="none" w:sz="0" w:space="0" w:color="auto"/>
        <w:right w:val="none" w:sz="0" w:space="0" w:color="auto"/>
      </w:divBdr>
    </w:div>
    <w:div w:id="1738093730">
      <w:marLeft w:val="0"/>
      <w:marRight w:val="0"/>
      <w:marTop w:val="200"/>
      <w:marBottom w:val="0"/>
      <w:divBdr>
        <w:top w:val="none" w:sz="0" w:space="0" w:color="auto"/>
        <w:left w:val="none" w:sz="0" w:space="0" w:color="auto"/>
        <w:bottom w:val="none" w:sz="0" w:space="0" w:color="auto"/>
        <w:right w:val="none" w:sz="0" w:space="0" w:color="auto"/>
      </w:divBdr>
    </w:div>
    <w:div w:id="1739397394">
      <w:marLeft w:val="0"/>
      <w:marRight w:val="0"/>
      <w:marTop w:val="200"/>
      <w:marBottom w:val="0"/>
      <w:divBdr>
        <w:top w:val="none" w:sz="0" w:space="0" w:color="auto"/>
        <w:left w:val="none" w:sz="0" w:space="0" w:color="auto"/>
        <w:bottom w:val="none" w:sz="0" w:space="0" w:color="auto"/>
        <w:right w:val="none" w:sz="0" w:space="0" w:color="auto"/>
      </w:divBdr>
    </w:div>
    <w:div w:id="1742679741">
      <w:marLeft w:val="0"/>
      <w:marRight w:val="0"/>
      <w:marTop w:val="200"/>
      <w:marBottom w:val="0"/>
      <w:divBdr>
        <w:top w:val="none" w:sz="0" w:space="0" w:color="auto"/>
        <w:left w:val="none" w:sz="0" w:space="0" w:color="auto"/>
        <w:bottom w:val="none" w:sz="0" w:space="0" w:color="auto"/>
        <w:right w:val="none" w:sz="0" w:space="0" w:color="auto"/>
      </w:divBdr>
    </w:div>
    <w:div w:id="1743288787">
      <w:marLeft w:val="0"/>
      <w:marRight w:val="0"/>
      <w:marTop w:val="200"/>
      <w:marBottom w:val="0"/>
      <w:divBdr>
        <w:top w:val="none" w:sz="0" w:space="0" w:color="auto"/>
        <w:left w:val="none" w:sz="0" w:space="0" w:color="auto"/>
        <w:bottom w:val="none" w:sz="0" w:space="0" w:color="auto"/>
        <w:right w:val="none" w:sz="0" w:space="0" w:color="auto"/>
      </w:divBdr>
    </w:div>
    <w:div w:id="1745447164">
      <w:marLeft w:val="0"/>
      <w:marRight w:val="0"/>
      <w:marTop w:val="200"/>
      <w:marBottom w:val="0"/>
      <w:divBdr>
        <w:top w:val="none" w:sz="0" w:space="0" w:color="auto"/>
        <w:left w:val="none" w:sz="0" w:space="0" w:color="auto"/>
        <w:bottom w:val="none" w:sz="0" w:space="0" w:color="auto"/>
        <w:right w:val="none" w:sz="0" w:space="0" w:color="auto"/>
      </w:divBdr>
    </w:div>
    <w:div w:id="1745571069">
      <w:marLeft w:val="0"/>
      <w:marRight w:val="0"/>
      <w:marTop w:val="200"/>
      <w:marBottom w:val="200"/>
      <w:divBdr>
        <w:top w:val="none" w:sz="0" w:space="0" w:color="auto"/>
        <w:left w:val="none" w:sz="0" w:space="0" w:color="auto"/>
        <w:bottom w:val="none" w:sz="0" w:space="0" w:color="auto"/>
        <w:right w:val="none" w:sz="0" w:space="0" w:color="auto"/>
      </w:divBdr>
    </w:div>
    <w:div w:id="1748531178">
      <w:marLeft w:val="0"/>
      <w:marRight w:val="0"/>
      <w:marTop w:val="200"/>
      <w:marBottom w:val="0"/>
      <w:divBdr>
        <w:top w:val="none" w:sz="0" w:space="0" w:color="auto"/>
        <w:left w:val="none" w:sz="0" w:space="0" w:color="auto"/>
        <w:bottom w:val="none" w:sz="0" w:space="0" w:color="auto"/>
        <w:right w:val="none" w:sz="0" w:space="0" w:color="auto"/>
      </w:divBdr>
    </w:div>
    <w:div w:id="1749502466">
      <w:marLeft w:val="0"/>
      <w:marRight w:val="0"/>
      <w:marTop w:val="200"/>
      <w:marBottom w:val="0"/>
      <w:divBdr>
        <w:top w:val="none" w:sz="0" w:space="0" w:color="auto"/>
        <w:left w:val="none" w:sz="0" w:space="0" w:color="auto"/>
        <w:bottom w:val="none" w:sz="0" w:space="0" w:color="auto"/>
        <w:right w:val="none" w:sz="0" w:space="0" w:color="auto"/>
      </w:divBdr>
    </w:div>
    <w:div w:id="1750082264">
      <w:marLeft w:val="0"/>
      <w:marRight w:val="0"/>
      <w:marTop w:val="200"/>
      <w:marBottom w:val="0"/>
      <w:divBdr>
        <w:top w:val="none" w:sz="0" w:space="0" w:color="auto"/>
        <w:left w:val="none" w:sz="0" w:space="0" w:color="auto"/>
        <w:bottom w:val="none" w:sz="0" w:space="0" w:color="auto"/>
        <w:right w:val="none" w:sz="0" w:space="0" w:color="auto"/>
      </w:divBdr>
    </w:div>
    <w:div w:id="1750233186">
      <w:marLeft w:val="0"/>
      <w:marRight w:val="0"/>
      <w:marTop w:val="0"/>
      <w:marBottom w:val="0"/>
      <w:divBdr>
        <w:top w:val="none" w:sz="0" w:space="0" w:color="auto"/>
        <w:left w:val="none" w:sz="0" w:space="0" w:color="auto"/>
        <w:bottom w:val="none" w:sz="0" w:space="0" w:color="auto"/>
        <w:right w:val="none" w:sz="0" w:space="0" w:color="auto"/>
      </w:divBdr>
      <w:divsChild>
        <w:div w:id="241527484">
          <w:marLeft w:val="0"/>
          <w:marRight w:val="0"/>
          <w:marTop w:val="0"/>
          <w:marBottom w:val="0"/>
          <w:divBdr>
            <w:top w:val="none" w:sz="0" w:space="0" w:color="auto"/>
            <w:left w:val="none" w:sz="0" w:space="0" w:color="auto"/>
            <w:bottom w:val="none" w:sz="0" w:space="0" w:color="auto"/>
            <w:right w:val="none" w:sz="0" w:space="0" w:color="auto"/>
          </w:divBdr>
          <w:divsChild>
            <w:div w:id="8018440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50342399">
      <w:marLeft w:val="0"/>
      <w:marRight w:val="0"/>
      <w:marTop w:val="0"/>
      <w:marBottom w:val="0"/>
      <w:divBdr>
        <w:top w:val="none" w:sz="0" w:space="0" w:color="auto"/>
        <w:left w:val="none" w:sz="0" w:space="0" w:color="auto"/>
        <w:bottom w:val="none" w:sz="0" w:space="0" w:color="auto"/>
        <w:right w:val="none" w:sz="0" w:space="0" w:color="auto"/>
      </w:divBdr>
      <w:divsChild>
        <w:div w:id="312375194">
          <w:marLeft w:val="0"/>
          <w:marRight w:val="0"/>
          <w:marTop w:val="200"/>
          <w:marBottom w:val="0"/>
          <w:divBdr>
            <w:top w:val="none" w:sz="0" w:space="0" w:color="auto"/>
            <w:left w:val="none" w:sz="0" w:space="0" w:color="auto"/>
            <w:bottom w:val="none" w:sz="0" w:space="0" w:color="auto"/>
            <w:right w:val="none" w:sz="0" w:space="0" w:color="auto"/>
          </w:divBdr>
        </w:div>
      </w:divsChild>
    </w:div>
    <w:div w:id="1752001125">
      <w:marLeft w:val="0"/>
      <w:marRight w:val="0"/>
      <w:marTop w:val="200"/>
      <w:marBottom w:val="0"/>
      <w:divBdr>
        <w:top w:val="none" w:sz="0" w:space="0" w:color="auto"/>
        <w:left w:val="none" w:sz="0" w:space="0" w:color="auto"/>
        <w:bottom w:val="none" w:sz="0" w:space="0" w:color="auto"/>
        <w:right w:val="none" w:sz="0" w:space="0" w:color="auto"/>
      </w:divBdr>
    </w:div>
    <w:div w:id="1752383339">
      <w:marLeft w:val="0"/>
      <w:marRight w:val="0"/>
      <w:marTop w:val="200"/>
      <w:marBottom w:val="0"/>
      <w:divBdr>
        <w:top w:val="none" w:sz="0" w:space="0" w:color="auto"/>
        <w:left w:val="none" w:sz="0" w:space="0" w:color="auto"/>
        <w:bottom w:val="none" w:sz="0" w:space="0" w:color="auto"/>
        <w:right w:val="none" w:sz="0" w:space="0" w:color="auto"/>
      </w:divBdr>
    </w:div>
    <w:div w:id="1753970060">
      <w:marLeft w:val="0"/>
      <w:marRight w:val="0"/>
      <w:marTop w:val="200"/>
      <w:marBottom w:val="0"/>
      <w:divBdr>
        <w:top w:val="none" w:sz="0" w:space="0" w:color="auto"/>
        <w:left w:val="none" w:sz="0" w:space="0" w:color="auto"/>
        <w:bottom w:val="none" w:sz="0" w:space="0" w:color="auto"/>
        <w:right w:val="none" w:sz="0" w:space="0" w:color="auto"/>
      </w:divBdr>
    </w:div>
    <w:div w:id="1755473297">
      <w:marLeft w:val="0"/>
      <w:marRight w:val="0"/>
      <w:marTop w:val="200"/>
      <w:marBottom w:val="0"/>
      <w:divBdr>
        <w:top w:val="none" w:sz="0" w:space="0" w:color="auto"/>
        <w:left w:val="none" w:sz="0" w:space="0" w:color="auto"/>
        <w:bottom w:val="none" w:sz="0" w:space="0" w:color="auto"/>
        <w:right w:val="none" w:sz="0" w:space="0" w:color="auto"/>
      </w:divBdr>
      <w:divsChild>
        <w:div w:id="1638142873">
          <w:marLeft w:val="0"/>
          <w:marRight w:val="0"/>
          <w:marTop w:val="0"/>
          <w:marBottom w:val="0"/>
          <w:divBdr>
            <w:top w:val="none" w:sz="0" w:space="0" w:color="auto"/>
            <w:left w:val="none" w:sz="0" w:space="0" w:color="auto"/>
            <w:bottom w:val="none" w:sz="0" w:space="0" w:color="auto"/>
            <w:right w:val="none" w:sz="0" w:space="0" w:color="auto"/>
          </w:divBdr>
        </w:div>
        <w:div w:id="1443844660">
          <w:marLeft w:val="0"/>
          <w:marRight w:val="0"/>
          <w:marTop w:val="0"/>
          <w:marBottom w:val="0"/>
          <w:divBdr>
            <w:top w:val="none" w:sz="0" w:space="0" w:color="auto"/>
            <w:left w:val="none" w:sz="0" w:space="0" w:color="auto"/>
            <w:bottom w:val="none" w:sz="0" w:space="0" w:color="auto"/>
            <w:right w:val="none" w:sz="0" w:space="0" w:color="auto"/>
          </w:divBdr>
        </w:div>
        <w:div w:id="1034699473">
          <w:marLeft w:val="0"/>
          <w:marRight w:val="0"/>
          <w:marTop w:val="0"/>
          <w:marBottom w:val="0"/>
          <w:divBdr>
            <w:top w:val="none" w:sz="0" w:space="0" w:color="auto"/>
            <w:left w:val="none" w:sz="0" w:space="0" w:color="auto"/>
            <w:bottom w:val="none" w:sz="0" w:space="0" w:color="auto"/>
            <w:right w:val="none" w:sz="0" w:space="0" w:color="auto"/>
          </w:divBdr>
        </w:div>
        <w:div w:id="1860897579">
          <w:marLeft w:val="0"/>
          <w:marRight w:val="0"/>
          <w:marTop w:val="0"/>
          <w:marBottom w:val="0"/>
          <w:divBdr>
            <w:top w:val="none" w:sz="0" w:space="0" w:color="auto"/>
            <w:left w:val="none" w:sz="0" w:space="0" w:color="auto"/>
            <w:bottom w:val="none" w:sz="0" w:space="0" w:color="auto"/>
            <w:right w:val="none" w:sz="0" w:space="0" w:color="auto"/>
          </w:divBdr>
        </w:div>
        <w:div w:id="1964529696">
          <w:marLeft w:val="0"/>
          <w:marRight w:val="0"/>
          <w:marTop w:val="0"/>
          <w:marBottom w:val="0"/>
          <w:divBdr>
            <w:top w:val="none" w:sz="0" w:space="0" w:color="auto"/>
            <w:left w:val="none" w:sz="0" w:space="0" w:color="auto"/>
            <w:bottom w:val="none" w:sz="0" w:space="0" w:color="auto"/>
            <w:right w:val="none" w:sz="0" w:space="0" w:color="auto"/>
          </w:divBdr>
        </w:div>
        <w:div w:id="1443647809">
          <w:marLeft w:val="0"/>
          <w:marRight w:val="0"/>
          <w:marTop w:val="0"/>
          <w:marBottom w:val="0"/>
          <w:divBdr>
            <w:top w:val="none" w:sz="0" w:space="0" w:color="auto"/>
            <w:left w:val="none" w:sz="0" w:space="0" w:color="auto"/>
            <w:bottom w:val="none" w:sz="0" w:space="0" w:color="auto"/>
            <w:right w:val="none" w:sz="0" w:space="0" w:color="auto"/>
          </w:divBdr>
        </w:div>
        <w:div w:id="1402944934">
          <w:marLeft w:val="0"/>
          <w:marRight w:val="0"/>
          <w:marTop w:val="0"/>
          <w:marBottom w:val="0"/>
          <w:divBdr>
            <w:top w:val="none" w:sz="0" w:space="0" w:color="auto"/>
            <w:left w:val="none" w:sz="0" w:space="0" w:color="auto"/>
            <w:bottom w:val="none" w:sz="0" w:space="0" w:color="auto"/>
            <w:right w:val="none" w:sz="0" w:space="0" w:color="auto"/>
          </w:divBdr>
        </w:div>
        <w:div w:id="345643320">
          <w:marLeft w:val="0"/>
          <w:marRight w:val="0"/>
          <w:marTop w:val="0"/>
          <w:marBottom w:val="0"/>
          <w:divBdr>
            <w:top w:val="none" w:sz="0" w:space="0" w:color="auto"/>
            <w:left w:val="none" w:sz="0" w:space="0" w:color="auto"/>
            <w:bottom w:val="none" w:sz="0" w:space="0" w:color="auto"/>
            <w:right w:val="none" w:sz="0" w:space="0" w:color="auto"/>
          </w:divBdr>
        </w:div>
        <w:div w:id="2059930897">
          <w:marLeft w:val="0"/>
          <w:marRight w:val="0"/>
          <w:marTop w:val="0"/>
          <w:marBottom w:val="0"/>
          <w:divBdr>
            <w:top w:val="none" w:sz="0" w:space="0" w:color="auto"/>
            <w:left w:val="none" w:sz="0" w:space="0" w:color="auto"/>
            <w:bottom w:val="none" w:sz="0" w:space="0" w:color="auto"/>
            <w:right w:val="none" w:sz="0" w:space="0" w:color="auto"/>
          </w:divBdr>
        </w:div>
        <w:div w:id="1256135345">
          <w:marLeft w:val="0"/>
          <w:marRight w:val="0"/>
          <w:marTop w:val="0"/>
          <w:marBottom w:val="0"/>
          <w:divBdr>
            <w:top w:val="none" w:sz="0" w:space="0" w:color="auto"/>
            <w:left w:val="none" w:sz="0" w:space="0" w:color="auto"/>
            <w:bottom w:val="none" w:sz="0" w:space="0" w:color="auto"/>
            <w:right w:val="none" w:sz="0" w:space="0" w:color="auto"/>
          </w:divBdr>
        </w:div>
        <w:div w:id="2054695701">
          <w:marLeft w:val="0"/>
          <w:marRight w:val="0"/>
          <w:marTop w:val="0"/>
          <w:marBottom w:val="0"/>
          <w:divBdr>
            <w:top w:val="none" w:sz="0" w:space="0" w:color="auto"/>
            <w:left w:val="none" w:sz="0" w:space="0" w:color="auto"/>
            <w:bottom w:val="none" w:sz="0" w:space="0" w:color="auto"/>
            <w:right w:val="none" w:sz="0" w:space="0" w:color="auto"/>
          </w:divBdr>
        </w:div>
        <w:div w:id="1581986049">
          <w:marLeft w:val="0"/>
          <w:marRight w:val="0"/>
          <w:marTop w:val="0"/>
          <w:marBottom w:val="0"/>
          <w:divBdr>
            <w:top w:val="none" w:sz="0" w:space="0" w:color="auto"/>
            <w:left w:val="none" w:sz="0" w:space="0" w:color="auto"/>
            <w:bottom w:val="none" w:sz="0" w:space="0" w:color="auto"/>
            <w:right w:val="none" w:sz="0" w:space="0" w:color="auto"/>
          </w:divBdr>
        </w:div>
        <w:div w:id="2106028792">
          <w:marLeft w:val="0"/>
          <w:marRight w:val="0"/>
          <w:marTop w:val="0"/>
          <w:marBottom w:val="0"/>
          <w:divBdr>
            <w:top w:val="none" w:sz="0" w:space="0" w:color="auto"/>
            <w:left w:val="none" w:sz="0" w:space="0" w:color="auto"/>
            <w:bottom w:val="none" w:sz="0" w:space="0" w:color="auto"/>
            <w:right w:val="none" w:sz="0" w:space="0" w:color="auto"/>
          </w:divBdr>
        </w:div>
        <w:div w:id="795223906">
          <w:marLeft w:val="0"/>
          <w:marRight w:val="0"/>
          <w:marTop w:val="0"/>
          <w:marBottom w:val="0"/>
          <w:divBdr>
            <w:top w:val="none" w:sz="0" w:space="0" w:color="auto"/>
            <w:left w:val="none" w:sz="0" w:space="0" w:color="auto"/>
            <w:bottom w:val="none" w:sz="0" w:space="0" w:color="auto"/>
            <w:right w:val="none" w:sz="0" w:space="0" w:color="auto"/>
          </w:divBdr>
        </w:div>
        <w:div w:id="2135631259">
          <w:marLeft w:val="0"/>
          <w:marRight w:val="0"/>
          <w:marTop w:val="0"/>
          <w:marBottom w:val="0"/>
          <w:divBdr>
            <w:top w:val="none" w:sz="0" w:space="0" w:color="auto"/>
            <w:left w:val="none" w:sz="0" w:space="0" w:color="auto"/>
            <w:bottom w:val="none" w:sz="0" w:space="0" w:color="auto"/>
            <w:right w:val="none" w:sz="0" w:space="0" w:color="auto"/>
          </w:divBdr>
        </w:div>
        <w:div w:id="1230506124">
          <w:marLeft w:val="0"/>
          <w:marRight w:val="0"/>
          <w:marTop w:val="0"/>
          <w:marBottom w:val="0"/>
          <w:divBdr>
            <w:top w:val="none" w:sz="0" w:space="0" w:color="auto"/>
            <w:left w:val="none" w:sz="0" w:space="0" w:color="auto"/>
            <w:bottom w:val="none" w:sz="0" w:space="0" w:color="auto"/>
            <w:right w:val="none" w:sz="0" w:space="0" w:color="auto"/>
          </w:divBdr>
        </w:div>
      </w:divsChild>
    </w:div>
    <w:div w:id="1757677190">
      <w:marLeft w:val="0"/>
      <w:marRight w:val="0"/>
      <w:marTop w:val="200"/>
      <w:marBottom w:val="0"/>
      <w:divBdr>
        <w:top w:val="none" w:sz="0" w:space="0" w:color="auto"/>
        <w:left w:val="none" w:sz="0" w:space="0" w:color="auto"/>
        <w:bottom w:val="none" w:sz="0" w:space="0" w:color="auto"/>
        <w:right w:val="none" w:sz="0" w:space="0" w:color="auto"/>
      </w:divBdr>
    </w:div>
    <w:div w:id="1758794728">
      <w:marLeft w:val="0"/>
      <w:marRight w:val="0"/>
      <w:marTop w:val="200"/>
      <w:marBottom w:val="0"/>
      <w:divBdr>
        <w:top w:val="none" w:sz="0" w:space="0" w:color="auto"/>
        <w:left w:val="none" w:sz="0" w:space="0" w:color="auto"/>
        <w:bottom w:val="none" w:sz="0" w:space="0" w:color="auto"/>
        <w:right w:val="none" w:sz="0" w:space="0" w:color="auto"/>
      </w:divBdr>
    </w:div>
    <w:div w:id="1759404569">
      <w:marLeft w:val="0"/>
      <w:marRight w:val="0"/>
      <w:marTop w:val="200"/>
      <w:marBottom w:val="0"/>
      <w:divBdr>
        <w:top w:val="none" w:sz="0" w:space="0" w:color="auto"/>
        <w:left w:val="none" w:sz="0" w:space="0" w:color="auto"/>
        <w:bottom w:val="none" w:sz="0" w:space="0" w:color="auto"/>
        <w:right w:val="none" w:sz="0" w:space="0" w:color="auto"/>
      </w:divBdr>
    </w:div>
    <w:div w:id="1760059998">
      <w:marLeft w:val="0"/>
      <w:marRight w:val="0"/>
      <w:marTop w:val="200"/>
      <w:marBottom w:val="0"/>
      <w:divBdr>
        <w:top w:val="none" w:sz="0" w:space="0" w:color="auto"/>
        <w:left w:val="none" w:sz="0" w:space="0" w:color="auto"/>
        <w:bottom w:val="none" w:sz="0" w:space="0" w:color="auto"/>
        <w:right w:val="none" w:sz="0" w:space="0" w:color="auto"/>
      </w:divBdr>
    </w:div>
    <w:div w:id="1762993159">
      <w:marLeft w:val="0"/>
      <w:marRight w:val="0"/>
      <w:marTop w:val="200"/>
      <w:marBottom w:val="0"/>
      <w:divBdr>
        <w:top w:val="none" w:sz="0" w:space="0" w:color="auto"/>
        <w:left w:val="none" w:sz="0" w:space="0" w:color="auto"/>
        <w:bottom w:val="none" w:sz="0" w:space="0" w:color="auto"/>
        <w:right w:val="none" w:sz="0" w:space="0" w:color="auto"/>
      </w:divBdr>
    </w:div>
    <w:div w:id="1765179269">
      <w:marLeft w:val="0"/>
      <w:marRight w:val="0"/>
      <w:marTop w:val="200"/>
      <w:marBottom w:val="0"/>
      <w:divBdr>
        <w:top w:val="none" w:sz="0" w:space="0" w:color="auto"/>
        <w:left w:val="none" w:sz="0" w:space="0" w:color="auto"/>
        <w:bottom w:val="none" w:sz="0" w:space="0" w:color="auto"/>
        <w:right w:val="none" w:sz="0" w:space="0" w:color="auto"/>
      </w:divBdr>
    </w:div>
    <w:div w:id="1765296429">
      <w:marLeft w:val="0"/>
      <w:marRight w:val="0"/>
      <w:marTop w:val="200"/>
      <w:marBottom w:val="0"/>
      <w:divBdr>
        <w:top w:val="none" w:sz="0" w:space="0" w:color="auto"/>
        <w:left w:val="none" w:sz="0" w:space="0" w:color="auto"/>
        <w:bottom w:val="none" w:sz="0" w:space="0" w:color="auto"/>
        <w:right w:val="none" w:sz="0" w:space="0" w:color="auto"/>
      </w:divBdr>
    </w:div>
    <w:div w:id="1766731430">
      <w:marLeft w:val="0"/>
      <w:marRight w:val="0"/>
      <w:marTop w:val="200"/>
      <w:marBottom w:val="0"/>
      <w:divBdr>
        <w:top w:val="none" w:sz="0" w:space="0" w:color="auto"/>
        <w:left w:val="none" w:sz="0" w:space="0" w:color="auto"/>
        <w:bottom w:val="none" w:sz="0" w:space="0" w:color="auto"/>
        <w:right w:val="none" w:sz="0" w:space="0" w:color="auto"/>
      </w:divBdr>
    </w:div>
    <w:div w:id="1766801102">
      <w:marLeft w:val="0"/>
      <w:marRight w:val="0"/>
      <w:marTop w:val="200"/>
      <w:marBottom w:val="0"/>
      <w:divBdr>
        <w:top w:val="none" w:sz="0" w:space="0" w:color="auto"/>
        <w:left w:val="none" w:sz="0" w:space="0" w:color="auto"/>
        <w:bottom w:val="none" w:sz="0" w:space="0" w:color="auto"/>
        <w:right w:val="none" w:sz="0" w:space="0" w:color="auto"/>
      </w:divBdr>
    </w:div>
    <w:div w:id="1768114198">
      <w:marLeft w:val="0"/>
      <w:marRight w:val="0"/>
      <w:marTop w:val="200"/>
      <w:marBottom w:val="0"/>
      <w:divBdr>
        <w:top w:val="none" w:sz="0" w:space="0" w:color="auto"/>
        <w:left w:val="none" w:sz="0" w:space="0" w:color="auto"/>
        <w:bottom w:val="none" w:sz="0" w:space="0" w:color="auto"/>
        <w:right w:val="none" w:sz="0" w:space="0" w:color="auto"/>
      </w:divBdr>
    </w:div>
    <w:div w:id="1768844895">
      <w:marLeft w:val="0"/>
      <w:marRight w:val="0"/>
      <w:marTop w:val="200"/>
      <w:marBottom w:val="0"/>
      <w:divBdr>
        <w:top w:val="none" w:sz="0" w:space="0" w:color="auto"/>
        <w:left w:val="none" w:sz="0" w:space="0" w:color="auto"/>
        <w:bottom w:val="none" w:sz="0" w:space="0" w:color="auto"/>
        <w:right w:val="none" w:sz="0" w:space="0" w:color="auto"/>
      </w:divBdr>
    </w:div>
    <w:div w:id="1769693988">
      <w:marLeft w:val="0"/>
      <w:marRight w:val="0"/>
      <w:marTop w:val="200"/>
      <w:marBottom w:val="0"/>
      <w:divBdr>
        <w:top w:val="none" w:sz="0" w:space="0" w:color="auto"/>
        <w:left w:val="none" w:sz="0" w:space="0" w:color="auto"/>
        <w:bottom w:val="none" w:sz="0" w:space="0" w:color="auto"/>
        <w:right w:val="none" w:sz="0" w:space="0" w:color="auto"/>
      </w:divBdr>
    </w:div>
    <w:div w:id="1770546827">
      <w:marLeft w:val="0"/>
      <w:marRight w:val="0"/>
      <w:marTop w:val="200"/>
      <w:marBottom w:val="0"/>
      <w:divBdr>
        <w:top w:val="none" w:sz="0" w:space="0" w:color="auto"/>
        <w:left w:val="none" w:sz="0" w:space="0" w:color="auto"/>
        <w:bottom w:val="none" w:sz="0" w:space="0" w:color="auto"/>
        <w:right w:val="none" w:sz="0" w:space="0" w:color="auto"/>
      </w:divBdr>
    </w:div>
    <w:div w:id="1773622132">
      <w:marLeft w:val="0"/>
      <w:marRight w:val="0"/>
      <w:marTop w:val="200"/>
      <w:marBottom w:val="0"/>
      <w:divBdr>
        <w:top w:val="none" w:sz="0" w:space="0" w:color="auto"/>
        <w:left w:val="none" w:sz="0" w:space="0" w:color="auto"/>
        <w:bottom w:val="none" w:sz="0" w:space="0" w:color="auto"/>
        <w:right w:val="none" w:sz="0" w:space="0" w:color="auto"/>
      </w:divBdr>
    </w:div>
    <w:div w:id="1775049462">
      <w:marLeft w:val="0"/>
      <w:marRight w:val="0"/>
      <w:marTop w:val="100"/>
      <w:marBottom w:val="0"/>
      <w:divBdr>
        <w:top w:val="none" w:sz="0" w:space="0" w:color="auto"/>
        <w:left w:val="none" w:sz="0" w:space="0" w:color="auto"/>
        <w:bottom w:val="none" w:sz="0" w:space="0" w:color="auto"/>
        <w:right w:val="none" w:sz="0" w:space="0" w:color="auto"/>
      </w:divBdr>
      <w:divsChild>
        <w:div w:id="507527758">
          <w:marLeft w:val="0"/>
          <w:marRight w:val="0"/>
          <w:marTop w:val="200"/>
          <w:marBottom w:val="0"/>
          <w:divBdr>
            <w:top w:val="none" w:sz="0" w:space="0" w:color="auto"/>
            <w:left w:val="none" w:sz="0" w:space="0" w:color="auto"/>
            <w:bottom w:val="none" w:sz="0" w:space="0" w:color="auto"/>
            <w:right w:val="none" w:sz="0" w:space="0" w:color="auto"/>
          </w:divBdr>
        </w:div>
        <w:div w:id="1462334782">
          <w:marLeft w:val="0"/>
          <w:marRight w:val="0"/>
          <w:marTop w:val="200"/>
          <w:marBottom w:val="0"/>
          <w:divBdr>
            <w:top w:val="none" w:sz="0" w:space="0" w:color="auto"/>
            <w:left w:val="none" w:sz="0" w:space="0" w:color="auto"/>
            <w:bottom w:val="none" w:sz="0" w:space="0" w:color="auto"/>
            <w:right w:val="none" w:sz="0" w:space="0" w:color="auto"/>
          </w:divBdr>
        </w:div>
        <w:div w:id="1898541765">
          <w:marLeft w:val="0"/>
          <w:marRight w:val="0"/>
          <w:marTop w:val="200"/>
          <w:marBottom w:val="0"/>
          <w:divBdr>
            <w:top w:val="none" w:sz="0" w:space="0" w:color="auto"/>
            <w:left w:val="none" w:sz="0" w:space="0" w:color="auto"/>
            <w:bottom w:val="none" w:sz="0" w:space="0" w:color="auto"/>
            <w:right w:val="none" w:sz="0" w:space="0" w:color="auto"/>
          </w:divBdr>
        </w:div>
        <w:div w:id="396166494">
          <w:marLeft w:val="0"/>
          <w:marRight w:val="0"/>
          <w:marTop w:val="200"/>
          <w:marBottom w:val="0"/>
          <w:divBdr>
            <w:top w:val="none" w:sz="0" w:space="0" w:color="auto"/>
            <w:left w:val="none" w:sz="0" w:space="0" w:color="auto"/>
            <w:bottom w:val="none" w:sz="0" w:space="0" w:color="auto"/>
            <w:right w:val="none" w:sz="0" w:space="0" w:color="auto"/>
          </w:divBdr>
        </w:div>
      </w:divsChild>
    </w:div>
    <w:div w:id="1778793829">
      <w:marLeft w:val="0"/>
      <w:marRight w:val="0"/>
      <w:marTop w:val="0"/>
      <w:marBottom w:val="0"/>
      <w:divBdr>
        <w:top w:val="none" w:sz="0" w:space="0" w:color="auto"/>
        <w:left w:val="none" w:sz="0" w:space="0" w:color="auto"/>
        <w:bottom w:val="none" w:sz="0" w:space="0" w:color="auto"/>
        <w:right w:val="none" w:sz="0" w:space="0" w:color="auto"/>
      </w:divBdr>
      <w:divsChild>
        <w:div w:id="1636762724">
          <w:marLeft w:val="0"/>
          <w:marRight w:val="0"/>
          <w:marTop w:val="0"/>
          <w:marBottom w:val="0"/>
          <w:divBdr>
            <w:top w:val="none" w:sz="0" w:space="0" w:color="auto"/>
            <w:left w:val="none" w:sz="0" w:space="0" w:color="auto"/>
            <w:bottom w:val="none" w:sz="0" w:space="0" w:color="auto"/>
            <w:right w:val="none" w:sz="0" w:space="0" w:color="auto"/>
          </w:divBdr>
          <w:divsChild>
            <w:div w:id="141396575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79326875">
      <w:marLeft w:val="0"/>
      <w:marRight w:val="0"/>
      <w:marTop w:val="200"/>
      <w:marBottom w:val="0"/>
      <w:divBdr>
        <w:top w:val="none" w:sz="0" w:space="0" w:color="auto"/>
        <w:left w:val="none" w:sz="0" w:space="0" w:color="auto"/>
        <w:bottom w:val="none" w:sz="0" w:space="0" w:color="auto"/>
        <w:right w:val="none" w:sz="0" w:space="0" w:color="auto"/>
      </w:divBdr>
    </w:div>
    <w:div w:id="1782186418">
      <w:marLeft w:val="0"/>
      <w:marRight w:val="0"/>
      <w:marTop w:val="200"/>
      <w:marBottom w:val="0"/>
      <w:divBdr>
        <w:top w:val="none" w:sz="0" w:space="0" w:color="auto"/>
        <w:left w:val="none" w:sz="0" w:space="0" w:color="auto"/>
        <w:bottom w:val="none" w:sz="0" w:space="0" w:color="auto"/>
        <w:right w:val="none" w:sz="0" w:space="0" w:color="auto"/>
      </w:divBdr>
    </w:div>
    <w:div w:id="1783106970">
      <w:marLeft w:val="0"/>
      <w:marRight w:val="0"/>
      <w:marTop w:val="200"/>
      <w:marBottom w:val="0"/>
      <w:divBdr>
        <w:top w:val="none" w:sz="0" w:space="0" w:color="auto"/>
        <w:left w:val="none" w:sz="0" w:space="0" w:color="auto"/>
        <w:bottom w:val="none" w:sz="0" w:space="0" w:color="auto"/>
        <w:right w:val="none" w:sz="0" w:space="0" w:color="auto"/>
      </w:divBdr>
    </w:div>
    <w:div w:id="1783186748">
      <w:marLeft w:val="0"/>
      <w:marRight w:val="0"/>
      <w:marTop w:val="200"/>
      <w:marBottom w:val="0"/>
      <w:divBdr>
        <w:top w:val="none" w:sz="0" w:space="0" w:color="auto"/>
        <w:left w:val="none" w:sz="0" w:space="0" w:color="auto"/>
        <w:bottom w:val="none" w:sz="0" w:space="0" w:color="auto"/>
        <w:right w:val="none" w:sz="0" w:space="0" w:color="auto"/>
      </w:divBdr>
    </w:div>
    <w:div w:id="1791824611">
      <w:marLeft w:val="0"/>
      <w:marRight w:val="0"/>
      <w:marTop w:val="200"/>
      <w:marBottom w:val="0"/>
      <w:divBdr>
        <w:top w:val="none" w:sz="0" w:space="0" w:color="auto"/>
        <w:left w:val="none" w:sz="0" w:space="0" w:color="auto"/>
        <w:bottom w:val="none" w:sz="0" w:space="0" w:color="auto"/>
        <w:right w:val="none" w:sz="0" w:space="0" w:color="auto"/>
      </w:divBdr>
    </w:div>
    <w:div w:id="1792044325">
      <w:marLeft w:val="0"/>
      <w:marRight w:val="0"/>
      <w:marTop w:val="200"/>
      <w:marBottom w:val="0"/>
      <w:divBdr>
        <w:top w:val="none" w:sz="0" w:space="0" w:color="auto"/>
        <w:left w:val="none" w:sz="0" w:space="0" w:color="auto"/>
        <w:bottom w:val="none" w:sz="0" w:space="0" w:color="auto"/>
        <w:right w:val="none" w:sz="0" w:space="0" w:color="auto"/>
      </w:divBdr>
    </w:div>
    <w:div w:id="1792282673">
      <w:marLeft w:val="0"/>
      <w:marRight w:val="0"/>
      <w:marTop w:val="200"/>
      <w:marBottom w:val="0"/>
      <w:divBdr>
        <w:top w:val="none" w:sz="0" w:space="0" w:color="auto"/>
        <w:left w:val="none" w:sz="0" w:space="0" w:color="auto"/>
        <w:bottom w:val="none" w:sz="0" w:space="0" w:color="auto"/>
        <w:right w:val="none" w:sz="0" w:space="0" w:color="auto"/>
      </w:divBdr>
    </w:div>
    <w:div w:id="1794712002">
      <w:marLeft w:val="0"/>
      <w:marRight w:val="0"/>
      <w:marTop w:val="0"/>
      <w:marBottom w:val="0"/>
      <w:divBdr>
        <w:top w:val="none" w:sz="0" w:space="0" w:color="auto"/>
        <w:left w:val="none" w:sz="0" w:space="0" w:color="auto"/>
        <w:bottom w:val="none" w:sz="0" w:space="0" w:color="auto"/>
        <w:right w:val="none" w:sz="0" w:space="0" w:color="auto"/>
      </w:divBdr>
      <w:divsChild>
        <w:div w:id="1079061538">
          <w:marLeft w:val="0"/>
          <w:marRight w:val="0"/>
          <w:marTop w:val="100"/>
          <w:marBottom w:val="0"/>
          <w:divBdr>
            <w:top w:val="none" w:sz="0" w:space="0" w:color="auto"/>
            <w:left w:val="none" w:sz="0" w:space="0" w:color="auto"/>
            <w:bottom w:val="none" w:sz="0" w:space="0" w:color="auto"/>
            <w:right w:val="none" w:sz="0" w:space="0" w:color="auto"/>
          </w:divBdr>
        </w:div>
        <w:div w:id="460268172">
          <w:marLeft w:val="0"/>
          <w:marRight w:val="0"/>
          <w:marTop w:val="100"/>
          <w:marBottom w:val="0"/>
          <w:divBdr>
            <w:top w:val="none" w:sz="0" w:space="0" w:color="auto"/>
            <w:left w:val="none" w:sz="0" w:space="0" w:color="auto"/>
            <w:bottom w:val="none" w:sz="0" w:space="0" w:color="auto"/>
            <w:right w:val="none" w:sz="0" w:space="0" w:color="auto"/>
          </w:divBdr>
        </w:div>
        <w:div w:id="1895770758">
          <w:marLeft w:val="0"/>
          <w:marRight w:val="0"/>
          <w:marTop w:val="100"/>
          <w:marBottom w:val="0"/>
          <w:divBdr>
            <w:top w:val="none" w:sz="0" w:space="0" w:color="auto"/>
            <w:left w:val="none" w:sz="0" w:space="0" w:color="auto"/>
            <w:bottom w:val="none" w:sz="0" w:space="0" w:color="auto"/>
            <w:right w:val="none" w:sz="0" w:space="0" w:color="auto"/>
          </w:divBdr>
        </w:div>
      </w:divsChild>
    </w:div>
    <w:div w:id="1795903599">
      <w:marLeft w:val="0"/>
      <w:marRight w:val="0"/>
      <w:marTop w:val="200"/>
      <w:marBottom w:val="0"/>
      <w:divBdr>
        <w:top w:val="none" w:sz="0" w:space="0" w:color="auto"/>
        <w:left w:val="none" w:sz="0" w:space="0" w:color="auto"/>
        <w:bottom w:val="none" w:sz="0" w:space="0" w:color="auto"/>
        <w:right w:val="none" w:sz="0" w:space="0" w:color="auto"/>
      </w:divBdr>
    </w:div>
    <w:div w:id="1796408274">
      <w:marLeft w:val="0"/>
      <w:marRight w:val="0"/>
      <w:marTop w:val="200"/>
      <w:marBottom w:val="0"/>
      <w:divBdr>
        <w:top w:val="none" w:sz="0" w:space="0" w:color="auto"/>
        <w:left w:val="none" w:sz="0" w:space="0" w:color="auto"/>
        <w:bottom w:val="none" w:sz="0" w:space="0" w:color="auto"/>
        <w:right w:val="none" w:sz="0" w:space="0" w:color="auto"/>
      </w:divBdr>
    </w:div>
    <w:div w:id="1803845359">
      <w:marLeft w:val="0"/>
      <w:marRight w:val="0"/>
      <w:marTop w:val="0"/>
      <w:marBottom w:val="0"/>
      <w:divBdr>
        <w:top w:val="none" w:sz="0" w:space="0" w:color="auto"/>
        <w:left w:val="none" w:sz="0" w:space="0" w:color="auto"/>
        <w:bottom w:val="none" w:sz="0" w:space="0" w:color="auto"/>
        <w:right w:val="none" w:sz="0" w:space="0" w:color="auto"/>
      </w:divBdr>
      <w:divsChild>
        <w:div w:id="1535847773">
          <w:marLeft w:val="0"/>
          <w:marRight w:val="0"/>
          <w:marTop w:val="200"/>
          <w:marBottom w:val="0"/>
          <w:divBdr>
            <w:top w:val="none" w:sz="0" w:space="0" w:color="auto"/>
            <w:left w:val="none" w:sz="0" w:space="0" w:color="auto"/>
            <w:bottom w:val="none" w:sz="0" w:space="0" w:color="auto"/>
            <w:right w:val="none" w:sz="0" w:space="0" w:color="auto"/>
          </w:divBdr>
        </w:div>
      </w:divsChild>
    </w:div>
    <w:div w:id="1804230046">
      <w:marLeft w:val="0"/>
      <w:marRight w:val="0"/>
      <w:marTop w:val="200"/>
      <w:marBottom w:val="0"/>
      <w:divBdr>
        <w:top w:val="none" w:sz="0" w:space="0" w:color="auto"/>
        <w:left w:val="none" w:sz="0" w:space="0" w:color="auto"/>
        <w:bottom w:val="none" w:sz="0" w:space="0" w:color="auto"/>
        <w:right w:val="none" w:sz="0" w:space="0" w:color="auto"/>
      </w:divBdr>
    </w:div>
    <w:div w:id="1807354451">
      <w:marLeft w:val="0"/>
      <w:marRight w:val="0"/>
      <w:marTop w:val="200"/>
      <w:marBottom w:val="0"/>
      <w:divBdr>
        <w:top w:val="none" w:sz="0" w:space="0" w:color="auto"/>
        <w:left w:val="none" w:sz="0" w:space="0" w:color="auto"/>
        <w:bottom w:val="none" w:sz="0" w:space="0" w:color="auto"/>
        <w:right w:val="none" w:sz="0" w:space="0" w:color="auto"/>
      </w:divBdr>
    </w:div>
    <w:div w:id="1808206434">
      <w:marLeft w:val="0"/>
      <w:marRight w:val="0"/>
      <w:marTop w:val="200"/>
      <w:marBottom w:val="0"/>
      <w:divBdr>
        <w:top w:val="none" w:sz="0" w:space="0" w:color="auto"/>
        <w:left w:val="none" w:sz="0" w:space="0" w:color="auto"/>
        <w:bottom w:val="none" w:sz="0" w:space="0" w:color="auto"/>
        <w:right w:val="none" w:sz="0" w:space="0" w:color="auto"/>
      </w:divBdr>
    </w:div>
    <w:div w:id="1811357597">
      <w:marLeft w:val="0"/>
      <w:marRight w:val="0"/>
      <w:marTop w:val="0"/>
      <w:marBottom w:val="0"/>
      <w:divBdr>
        <w:top w:val="none" w:sz="0" w:space="0" w:color="auto"/>
        <w:left w:val="none" w:sz="0" w:space="0" w:color="auto"/>
        <w:bottom w:val="none" w:sz="0" w:space="0" w:color="auto"/>
        <w:right w:val="none" w:sz="0" w:space="0" w:color="auto"/>
      </w:divBdr>
      <w:divsChild>
        <w:div w:id="1397587212">
          <w:marLeft w:val="0"/>
          <w:marRight w:val="0"/>
          <w:marTop w:val="200"/>
          <w:marBottom w:val="0"/>
          <w:divBdr>
            <w:top w:val="none" w:sz="0" w:space="0" w:color="auto"/>
            <w:left w:val="none" w:sz="0" w:space="0" w:color="auto"/>
            <w:bottom w:val="none" w:sz="0" w:space="0" w:color="auto"/>
            <w:right w:val="none" w:sz="0" w:space="0" w:color="auto"/>
          </w:divBdr>
        </w:div>
      </w:divsChild>
    </w:div>
    <w:div w:id="1812400580">
      <w:marLeft w:val="0"/>
      <w:marRight w:val="0"/>
      <w:marTop w:val="200"/>
      <w:marBottom w:val="0"/>
      <w:divBdr>
        <w:top w:val="none" w:sz="0" w:space="0" w:color="auto"/>
        <w:left w:val="none" w:sz="0" w:space="0" w:color="auto"/>
        <w:bottom w:val="none" w:sz="0" w:space="0" w:color="auto"/>
        <w:right w:val="none" w:sz="0" w:space="0" w:color="auto"/>
      </w:divBdr>
    </w:div>
    <w:div w:id="1813520966">
      <w:marLeft w:val="0"/>
      <w:marRight w:val="0"/>
      <w:marTop w:val="200"/>
      <w:marBottom w:val="0"/>
      <w:divBdr>
        <w:top w:val="none" w:sz="0" w:space="0" w:color="auto"/>
        <w:left w:val="none" w:sz="0" w:space="0" w:color="auto"/>
        <w:bottom w:val="none" w:sz="0" w:space="0" w:color="auto"/>
        <w:right w:val="none" w:sz="0" w:space="0" w:color="auto"/>
      </w:divBdr>
    </w:div>
    <w:div w:id="1814326951">
      <w:marLeft w:val="0"/>
      <w:marRight w:val="0"/>
      <w:marTop w:val="200"/>
      <w:marBottom w:val="0"/>
      <w:divBdr>
        <w:top w:val="none" w:sz="0" w:space="0" w:color="auto"/>
        <w:left w:val="none" w:sz="0" w:space="0" w:color="auto"/>
        <w:bottom w:val="none" w:sz="0" w:space="0" w:color="auto"/>
        <w:right w:val="none" w:sz="0" w:space="0" w:color="auto"/>
      </w:divBdr>
    </w:div>
    <w:div w:id="1814786731">
      <w:marLeft w:val="0"/>
      <w:marRight w:val="0"/>
      <w:marTop w:val="200"/>
      <w:marBottom w:val="0"/>
      <w:divBdr>
        <w:top w:val="none" w:sz="0" w:space="0" w:color="auto"/>
        <w:left w:val="none" w:sz="0" w:space="0" w:color="auto"/>
        <w:bottom w:val="none" w:sz="0" w:space="0" w:color="auto"/>
        <w:right w:val="none" w:sz="0" w:space="0" w:color="auto"/>
      </w:divBdr>
    </w:div>
    <w:div w:id="1815488421">
      <w:marLeft w:val="0"/>
      <w:marRight w:val="0"/>
      <w:marTop w:val="200"/>
      <w:marBottom w:val="0"/>
      <w:divBdr>
        <w:top w:val="none" w:sz="0" w:space="0" w:color="auto"/>
        <w:left w:val="none" w:sz="0" w:space="0" w:color="auto"/>
        <w:bottom w:val="none" w:sz="0" w:space="0" w:color="auto"/>
        <w:right w:val="none" w:sz="0" w:space="0" w:color="auto"/>
      </w:divBdr>
    </w:div>
    <w:div w:id="1815876069">
      <w:marLeft w:val="0"/>
      <w:marRight w:val="0"/>
      <w:marTop w:val="200"/>
      <w:marBottom w:val="0"/>
      <w:divBdr>
        <w:top w:val="none" w:sz="0" w:space="0" w:color="auto"/>
        <w:left w:val="none" w:sz="0" w:space="0" w:color="auto"/>
        <w:bottom w:val="none" w:sz="0" w:space="0" w:color="auto"/>
        <w:right w:val="none" w:sz="0" w:space="0" w:color="auto"/>
      </w:divBdr>
    </w:div>
    <w:div w:id="1816145851">
      <w:marLeft w:val="0"/>
      <w:marRight w:val="0"/>
      <w:marTop w:val="200"/>
      <w:marBottom w:val="0"/>
      <w:divBdr>
        <w:top w:val="none" w:sz="0" w:space="0" w:color="auto"/>
        <w:left w:val="none" w:sz="0" w:space="0" w:color="auto"/>
        <w:bottom w:val="none" w:sz="0" w:space="0" w:color="auto"/>
        <w:right w:val="none" w:sz="0" w:space="0" w:color="auto"/>
      </w:divBdr>
    </w:div>
    <w:div w:id="1816607671">
      <w:marLeft w:val="0"/>
      <w:marRight w:val="0"/>
      <w:marTop w:val="200"/>
      <w:marBottom w:val="0"/>
      <w:divBdr>
        <w:top w:val="none" w:sz="0" w:space="0" w:color="auto"/>
        <w:left w:val="none" w:sz="0" w:space="0" w:color="auto"/>
        <w:bottom w:val="none" w:sz="0" w:space="0" w:color="auto"/>
        <w:right w:val="none" w:sz="0" w:space="0" w:color="auto"/>
      </w:divBdr>
    </w:div>
    <w:div w:id="1819683673">
      <w:marLeft w:val="0"/>
      <w:marRight w:val="0"/>
      <w:marTop w:val="200"/>
      <w:marBottom w:val="0"/>
      <w:divBdr>
        <w:top w:val="none" w:sz="0" w:space="0" w:color="auto"/>
        <w:left w:val="none" w:sz="0" w:space="0" w:color="auto"/>
        <w:bottom w:val="none" w:sz="0" w:space="0" w:color="auto"/>
        <w:right w:val="none" w:sz="0" w:space="0" w:color="auto"/>
      </w:divBdr>
      <w:divsChild>
        <w:div w:id="45304250">
          <w:marLeft w:val="0"/>
          <w:marRight w:val="0"/>
          <w:marTop w:val="0"/>
          <w:marBottom w:val="0"/>
          <w:divBdr>
            <w:top w:val="none" w:sz="0" w:space="0" w:color="auto"/>
            <w:left w:val="none" w:sz="0" w:space="0" w:color="auto"/>
            <w:bottom w:val="none" w:sz="0" w:space="0" w:color="auto"/>
            <w:right w:val="none" w:sz="0" w:space="0" w:color="auto"/>
          </w:divBdr>
        </w:div>
      </w:divsChild>
    </w:div>
    <w:div w:id="1821387246">
      <w:marLeft w:val="0"/>
      <w:marRight w:val="0"/>
      <w:marTop w:val="0"/>
      <w:marBottom w:val="0"/>
      <w:divBdr>
        <w:top w:val="none" w:sz="0" w:space="0" w:color="auto"/>
        <w:left w:val="none" w:sz="0" w:space="0" w:color="auto"/>
        <w:bottom w:val="none" w:sz="0" w:space="0" w:color="auto"/>
        <w:right w:val="none" w:sz="0" w:space="0" w:color="auto"/>
      </w:divBdr>
      <w:divsChild>
        <w:div w:id="651644749">
          <w:marLeft w:val="0"/>
          <w:marRight w:val="0"/>
          <w:marTop w:val="0"/>
          <w:marBottom w:val="0"/>
          <w:divBdr>
            <w:top w:val="none" w:sz="0" w:space="0" w:color="auto"/>
            <w:left w:val="none" w:sz="0" w:space="0" w:color="auto"/>
            <w:bottom w:val="none" w:sz="0" w:space="0" w:color="auto"/>
            <w:right w:val="none" w:sz="0" w:space="0" w:color="auto"/>
          </w:divBdr>
          <w:divsChild>
            <w:div w:id="99569319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22429806">
      <w:marLeft w:val="0"/>
      <w:marRight w:val="0"/>
      <w:marTop w:val="200"/>
      <w:marBottom w:val="0"/>
      <w:divBdr>
        <w:top w:val="none" w:sz="0" w:space="0" w:color="auto"/>
        <w:left w:val="none" w:sz="0" w:space="0" w:color="auto"/>
        <w:bottom w:val="none" w:sz="0" w:space="0" w:color="auto"/>
        <w:right w:val="none" w:sz="0" w:space="0" w:color="auto"/>
      </w:divBdr>
    </w:div>
    <w:div w:id="1822573709">
      <w:marLeft w:val="0"/>
      <w:marRight w:val="0"/>
      <w:marTop w:val="200"/>
      <w:marBottom w:val="0"/>
      <w:divBdr>
        <w:top w:val="none" w:sz="0" w:space="0" w:color="auto"/>
        <w:left w:val="none" w:sz="0" w:space="0" w:color="auto"/>
        <w:bottom w:val="none" w:sz="0" w:space="0" w:color="auto"/>
        <w:right w:val="none" w:sz="0" w:space="0" w:color="auto"/>
      </w:divBdr>
    </w:div>
    <w:div w:id="1824925070">
      <w:marLeft w:val="0"/>
      <w:marRight w:val="0"/>
      <w:marTop w:val="200"/>
      <w:marBottom w:val="0"/>
      <w:divBdr>
        <w:top w:val="none" w:sz="0" w:space="0" w:color="auto"/>
        <w:left w:val="none" w:sz="0" w:space="0" w:color="auto"/>
        <w:bottom w:val="none" w:sz="0" w:space="0" w:color="auto"/>
        <w:right w:val="none" w:sz="0" w:space="0" w:color="auto"/>
      </w:divBdr>
    </w:div>
    <w:div w:id="1828394546">
      <w:marLeft w:val="0"/>
      <w:marRight w:val="0"/>
      <w:marTop w:val="100"/>
      <w:marBottom w:val="0"/>
      <w:divBdr>
        <w:top w:val="none" w:sz="0" w:space="0" w:color="auto"/>
        <w:left w:val="none" w:sz="0" w:space="0" w:color="auto"/>
        <w:bottom w:val="none" w:sz="0" w:space="0" w:color="auto"/>
        <w:right w:val="none" w:sz="0" w:space="0" w:color="auto"/>
      </w:divBdr>
    </w:div>
    <w:div w:id="1831823317">
      <w:marLeft w:val="0"/>
      <w:marRight w:val="0"/>
      <w:marTop w:val="200"/>
      <w:marBottom w:val="0"/>
      <w:divBdr>
        <w:top w:val="none" w:sz="0" w:space="0" w:color="auto"/>
        <w:left w:val="none" w:sz="0" w:space="0" w:color="auto"/>
        <w:bottom w:val="none" w:sz="0" w:space="0" w:color="auto"/>
        <w:right w:val="none" w:sz="0" w:space="0" w:color="auto"/>
      </w:divBdr>
    </w:div>
    <w:div w:id="1832985122">
      <w:marLeft w:val="0"/>
      <w:marRight w:val="0"/>
      <w:marTop w:val="200"/>
      <w:marBottom w:val="100"/>
      <w:divBdr>
        <w:top w:val="none" w:sz="0" w:space="0" w:color="auto"/>
        <w:left w:val="none" w:sz="0" w:space="0" w:color="auto"/>
        <w:bottom w:val="none" w:sz="0" w:space="0" w:color="auto"/>
        <w:right w:val="none" w:sz="0" w:space="0" w:color="auto"/>
      </w:divBdr>
    </w:div>
    <w:div w:id="1833333582">
      <w:marLeft w:val="0"/>
      <w:marRight w:val="0"/>
      <w:marTop w:val="0"/>
      <w:marBottom w:val="0"/>
      <w:divBdr>
        <w:top w:val="none" w:sz="0" w:space="0" w:color="auto"/>
        <w:left w:val="none" w:sz="0" w:space="0" w:color="auto"/>
        <w:bottom w:val="none" w:sz="0" w:space="0" w:color="auto"/>
        <w:right w:val="none" w:sz="0" w:space="0" w:color="auto"/>
      </w:divBdr>
      <w:divsChild>
        <w:div w:id="1330134615">
          <w:marLeft w:val="0"/>
          <w:marRight w:val="0"/>
          <w:marTop w:val="100"/>
          <w:marBottom w:val="0"/>
          <w:divBdr>
            <w:top w:val="none" w:sz="0" w:space="0" w:color="auto"/>
            <w:left w:val="none" w:sz="0" w:space="0" w:color="auto"/>
            <w:bottom w:val="none" w:sz="0" w:space="0" w:color="auto"/>
            <w:right w:val="none" w:sz="0" w:space="0" w:color="auto"/>
          </w:divBdr>
        </w:div>
        <w:div w:id="688683082">
          <w:marLeft w:val="0"/>
          <w:marRight w:val="0"/>
          <w:marTop w:val="100"/>
          <w:marBottom w:val="0"/>
          <w:divBdr>
            <w:top w:val="none" w:sz="0" w:space="0" w:color="auto"/>
            <w:left w:val="none" w:sz="0" w:space="0" w:color="auto"/>
            <w:bottom w:val="none" w:sz="0" w:space="0" w:color="auto"/>
            <w:right w:val="none" w:sz="0" w:space="0" w:color="auto"/>
          </w:divBdr>
        </w:div>
        <w:div w:id="1561358607">
          <w:marLeft w:val="0"/>
          <w:marRight w:val="0"/>
          <w:marTop w:val="100"/>
          <w:marBottom w:val="0"/>
          <w:divBdr>
            <w:top w:val="none" w:sz="0" w:space="0" w:color="auto"/>
            <w:left w:val="none" w:sz="0" w:space="0" w:color="auto"/>
            <w:bottom w:val="none" w:sz="0" w:space="0" w:color="auto"/>
            <w:right w:val="none" w:sz="0" w:space="0" w:color="auto"/>
          </w:divBdr>
        </w:div>
      </w:divsChild>
    </w:div>
    <w:div w:id="1836796383">
      <w:marLeft w:val="0"/>
      <w:marRight w:val="0"/>
      <w:marTop w:val="0"/>
      <w:marBottom w:val="0"/>
      <w:divBdr>
        <w:top w:val="none" w:sz="0" w:space="0" w:color="auto"/>
        <w:left w:val="none" w:sz="0" w:space="0" w:color="auto"/>
        <w:bottom w:val="none" w:sz="0" w:space="0" w:color="auto"/>
        <w:right w:val="none" w:sz="0" w:space="0" w:color="auto"/>
      </w:divBdr>
      <w:divsChild>
        <w:div w:id="52047448">
          <w:marLeft w:val="0"/>
          <w:marRight w:val="0"/>
          <w:marTop w:val="0"/>
          <w:marBottom w:val="0"/>
          <w:divBdr>
            <w:top w:val="none" w:sz="0" w:space="0" w:color="auto"/>
            <w:left w:val="none" w:sz="0" w:space="0" w:color="auto"/>
            <w:bottom w:val="none" w:sz="0" w:space="0" w:color="auto"/>
            <w:right w:val="none" w:sz="0" w:space="0" w:color="auto"/>
          </w:divBdr>
          <w:divsChild>
            <w:div w:id="10779409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36915454">
      <w:marLeft w:val="0"/>
      <w:marRight w:val="0"/>
      <w:marTop w:val="200"/>
      <w:marBottom w:val="0"/>
      <w:divBdr>
        <w:top w:val="none" w:sz="0" w:space="0" w:color="auto"/>
        <w:left w:val="none" w:sz="0" w:space="0" w:color="auto"/>
        <w:bottom w:val="none" w:sz="0" w:space="0" w:color="auto"/>
        <w:right w:val="none" w:sz="0" w:space="0" w:color="auto"/>
      </w:divBdr>
    </w:div>
    <w:div w:id="1839230122">
      <w:marLeft w:val="0"/>
      <w:marRight w:val="0"/>
      <w:marTop w:val="0"/>
      <w:marBottom w:val="0"/>
      <w:divBdr>
        <w:top w:val="none" w:sz="0" w:space="0" w:color="auto"/>
        <w:left w:val="none" w:sz="0" w:space="0" w:color="auto"/>
        <w:bottom w:val="none" w:sz="0" w:space="0" w:color="auto"/>
        <w:right w:val="none" w:sz="0" w:space="0" w:color="auto"/>
      </w:divBdr>
      <w:divsChild>
        <w:div w:id="1687051540">
          <w:marLeft w:val="0"/>
          <w:marRight w:val="0"/>
          <w:marTop w:val="0"/>
          <w:marBottom w:val="0"/>
          <w:divBdr>
            <w:top w:val="none" w:sz="0" w:space="0" w:color="auto"/>
            <w:left w:val="none" w:sz="0" w:space="0" w:color="auto"/>
            <w:bottom w:val="none" w:sz="0" w:space="0" w:color="auto"/>
            <w:right w:val="none" w:sz="0" w:space="0" w:color="auto"/>
          </w:divBdr>
          <w:divsChild>
            <w:div w:id="6351849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39612773">
      <w:marLeft w:val="0"/>
      <w:marRight w:val="0"/>
      <w:marTop w:val="200"/>
      <w:marBottom w:val="0"/>
      <w:divBdr>
        <w:top w:val="none" w:sz="0" w:space="0" w:color="auto"/>
        <w:left w:val="none" w:sz="0" w:space="0" w:color="auto"/>
        <w:bottom w:val="none" w:sz="0" w:space="0" w:color="auto"/>
        <w:right w:val="none" w:sz="0" w:space="0" w:color="auto"/>
      </w:divBdr>
    </w:div>
    <w:div w:id="1841386388">
      <w:marLeft w:val="0"/>
      <w:marRight w:val="0"/>
      <w:marTop w:val="200"/>
      <w:marBottom w:val="0"/>
      <w:divBdr>
        <w:top w:val="none" w:sz="0" w:space="0" w:color="auto"/>
        <w:left w:val="none" w:sz="0" w:space="0" w:color="auto"/>
        <w:bottom w:val="none" w:sz="0" w:space="0" w:color="auto"/>
        <w:right w:val="none" w:sz="0" w:space="0" w:color="auto"/>
      </w:divBdr>
    </w:div>
    <w:div w:id="1842231861">
      <w:marLeft w:val="0"/>
      <w:marRight w:val="0"/>
      <w:marTop w:val="200"/>
      <w:marBottom w:val="0"/>
      <w:divBdr>
        <w:top w:val="none" w:sz="0" w:space="0" w:color="auto"/>
        <w:left w:val="none" w:sz="0" w:space="0" w:color="auto"/>
        <w:bottom w:val="none" w:sz="0" w:space="0" w:color="auto"/>
        <w:right w:val="none" w:sz="0" w:space="0" w:color="auto"/>
      </w:divBdr>
    </w:div>
    <w:div w:id="1846088197">
      <w:marLeft w:val="0"/>
      <w:marRight w:val="0"/>
      <w:marTop w:val="200"/>
      <w:marBottom w:val="0"/>
      <w:divBdr>
        <w:top w:val="none" w:sz="0" w:space="0" w:color="auto"/>
        <w:left w:val="none" w:sz="0" w:space="0" w:color="auto"/>
        <w:bottom w:val="none" w:sz="0" w:space="0" w:color="auto"/>
        <w:right w:val="none" w:sz="0" w:space="0" w:color="auto"/>
      </w:divBdr>
    </w:div>
    <w:div w:id="1848783435">
      <w:marLeft w:val="0"/>
      <w:marRight w:val="0"/>
      <w:marTop w:val="200"/>
      <w:marBottom w:val="0"/>
      <w:divBdr>
        <w:top w:val="none" w:sz="0" w:space="0" w:color="auto"/>
        <w:left w:val="none" w:sz="0" w:space="0" w:color="auto"/>
        <w:bottom w:val="none" w:sz="0" w:space="0" w:color="auto"/>
        <w:right w:val="none" w:sz="0" w:space="0" w:color="auto"/>
      </w:divBdr>
    </w:div>
    <w:div w:id="1848859572">
      <w:marLeft w:val="0"/>
      <w:marRight w:val="0"/>
      <w:marTop w:val="200"/>
      <w:marBottom w:val="0"/>
      <w:divBdr>
        <w:top w:val="none" w:sz="0" w:space="0" w:color="auto"/>
        <w:left w:val="none" w:sz="0" w:space="0" w:color="auto"/>
        <w:bottom w:val="none" w:sz="0" w:space="0" w:color="auto"/>
        <w:right w:val="none" w:sz="0" w:space="0" w:color="auto"/>
      </w:divBdr>
    </w:div>
    <w:div w:id="1851869399">
      <w:marLeft w:val="0"/>
      <w:marRight w:val="0"/>
      <w:marTop w:val="200"/>
      <w:marBottom w:val="0"/>
      <w:divBdr>
        <w:top w:val="none" w:sz="0" w:space="0" w:color="auto"/>
        <w:left w:val="none" w:sz="0" w:space="0" w:color="auto"/>
        <w:bottom w:val="none" w:sz="0" w:space="0" w:color="auto"/>
        <w:right w:val="none" w:sz="0" w:space="0" w:color="auto"/>
      </w:divBdr>
    </w:div>
    <w:div w:id="1852180916">
      <w:marLeft w:val="0"/>
      <w:marRight w:val="0"/>
      <w:marTop w:val="200"/>
      <w:marBottom w:val="0"/>
      <w:divBdr>
        <w:top w:val="none" w:sz="0" w:space="0" w:color="auto"/>
        <w:left w:val="none" w:sz="0" w:space="0" w:color="auto"/>
        <w:bottom w:val="none" w:sz="0" w:space="0" w:color="auto"/>
        <w:right w:val="none" w:sz="0" w:space="0" w:color="auto"/>
      </w:divBdr>
    </w:div>
    <w:div w:id="1853908677">
      <w:marLeft w:val="0"/>
      <w:marRight w:val="0"/>
      <w:marTop w:val="200"/>
      <w:marBottom w:val="0"/>
      <w:divBdr>
        <w:top w:val="none" w:sz="0" w:space="0" w:color="auto"/>
        <w:left w:val="none" w:sz="0" w:space="0" w:color="auto"/>
        <w:bottom w:val="none" w:sz="0" w:space="0" w:color="auto"/>
        <w:right w:val="none" w:sz="0" w:space="0" w:color="auto"/>
      </w:divBdr>
    </w:div>
    <w:div w:id="1855991106">
      <w:marLeft w:val="0"/>
      <w:marRight w:val="0"/>
      <w:marTop w:val="200"/>
      <w:marBottom w:val="0"/>
      <w:divBdr>
        <w:top w:val="none" w:sz="0" w:space="0" w:color="auto"/>
        <w:left w:val="none" w:sz="0" w:space="0" w:color="auto"/>
        <w:bottom w:val="none" w:sz="0" w:space="0" w:color="auto"/>
        <w:right w:val="none" w:sz="0" w:space="0" w:color="auto"/>
      </w:divBdr>
    </w:div>
    <w:div w:id="1857384771">
      <w:marLeft w:val="0"/>
      <w:marRight w:val="0"/>
      <w:marTop w:val="200"/>
      <w:marBottom w:val="0"/>
      <w:divBdr>
        <w:top w:val="none" w:sz="0" w:space="0" w:color="auto"/>
        <w:left w:val="none" w:sz="0" w:space="0" w:color="auto"/>
        <w:bottom w:val="none" w:sz="0" w:space="0" w:color="auto"/>
        <w:right w:val="none" w:sz="0" w:space="0" w:color="auto"/>
      </w:divBdr>
    </w:div>
    <w:div w:id="1858736458">
      <w:marLeft w:val="0"/>
      <w:marRight w:val="0"/>
      <w:marTop w:val="200"/>
      <w:marBottom w:val="0"/>
      <w:divBdr>
        <w:top w:val="none" w:sz="0" w:space="0" w:color="auto"/>
        <w:left w:val="none" w:sz="0" w:space="0" w:color="auto"/>
        <w:bottom w:val="none" w:sz="0" w:space="0" w:color="auto"/>
        <w:right w:val="none" w:sz="0" w:space="0" w:color="auto"/>
      </w:divBdr>
    </w:div>
    <w:div w:id="1859074990">
      <w:marLeft w:val="0"/>
      <w:marRight w:val="0"/>
      <w:marTop w:val="200"/>
      <w:marBottom w:val="0"/>
      <w:divBdr>
        <w:top w:val="none" w:sz="0" w:space="0" w:color="auto"/>
        <w:left w:val="none" w:sz="0" w:space="0" w:color="auto"/>
        <w:bottom w:val="none" w:sz="0" w:space="0" w:color="auto"/>
        <w:right w:val="none" w:sz="0" w:space="0" w:color="auto"/>
      </w:divBdr>
    </w:div>
    <w:div w:id="1859850129">
      <w:marLeft w:val="0"/>
      <w:marRight w:val="0"/>
      <w:marTop w:val="200"/>
      <w:marBottom w:val="0"/>
      <w:divBdr>
        <w:top w:val="none" w:sz="0" w:space="0" w:color="auto"/>
        <w:left w:val="none" w:sz="0" w:space="0" w:color="auto"/>
        <w:bottom w:val="none" w:sz="0" w:space="0" w:color="auto"/>
        <w:right w:val="none" w:sz="0" w:space="0" w:color="auto"/>
      </w:divBdr>
    </w:div>
    <w:div w:id="1861508839">
      <w:marLeft w:val="0"/>
      <w:marRight w:val="0"/>
      <w:marTop w:val="200"/>
      <w:marBottom w:val="0"/>
      <w:divBdr>
        <w:top w:val="none" w:sz="0" w:space="0" w:color="auto"/>
        <w:left w:val="none" w:sz="0" w:space="0" w:color="auto"/>
        <w:bottom w:val="none" w:sz="0" w:space="0" w:color="auto"/>
        <w:right w:val="none" w:sz="0" w:space="0" w:color="auto"/>
      </w:divBdr>
    </w:div>
    <w:div w:id="1862275206">
      <w:marLeft w:val="0"/>
      <w:marRight w:val="0"/>
      <w:marTop w:val="200"/>
      <w:marBottom w:val="0"/>
      <w:divBdr>
        <w:top w:val="none" w:sz="0" w:space="0" w:color="auto"/>
        <w:left w:val="none" w:sz="0" w:space="0" w:color="auto"/>
        <w:bottom w:val="none" w:sz="0" w:space="0" w:color="auto"/>
        <w:right w:val="none" w:sz="0" w:space="0" w:color="auto"/>
      </w:divBdr>
    </w:div>
    <w:div w:id="1862355337">
      <w:marLeft w:val="0"/>
      <w:marRight w:val="0"/>
      <w:marTop w:val="0"/>
      <w:marBottom w:val="0"/>
      <w:divBdr>
        <w:top w:val="none" w:sz="0" w:space="0" w:color="auto"/>
        <w:left w:val="none" w:sz="0" w:space="0" w:color="auto"/>
        <w:bottom w:val="none" w:sz="0" w:space="0" w:color="auto"/>
        <w:right w:val="none" w:sz="0" w:space="0" w:color="auto"/>
      </w:divBdr>
      <w:divsChild>
        <w:div w:id="867183785">
          <w:marLeft w:val="0"/>
          <w:marRight w:val="0"/>
          <w:marTop w:val="0"/>
          <w:marBottom w:val="0"/>
          <w:divBdr>
            <w:top w:val="none" w:sz="0" w:space="0" w:color="auto"/>
            <w:left w:val="none" w:sz="0" w:space="0" w:color="auto"/>
            <w:bottom w:val="none" w:sz="0" w:space="0" w:color="auto"/>
            <w:right w:val="none" w:sz="0" w:space="0" w:color="auto"/>
          </w:divBdr>
          <w:divsChild>
            <w:div w:id="28535214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63667130">
      <w:marLeft w:val="0"/>
      <w:marRight w:val="0"/>
      <w:marTop w:val="0"/>
      <w:marBottom w:val="0"/>
      <w:divBdr>
        <w:top w:val="none" w:sz="0" w:space="0" w:color="auto"/>
        <w:left w:val="none" w:sz="0" w:space="0" w:color="auto"/>
        <w:bottom w:val="none" w:sz="0" w:space="0" w:color="auto"/>
        <w:right w:val="none" w:sz="0" w:space="0" w:color="auto"/>
      </w:divBdr>
      <w:divsChild>
        <w:div w:id="561716939">
          <w:marLeft w:val="0"/>
          <w:marRight w:val="0"/>
          <w:marTop w:val="100"/>
          <w:marBottom w:val="0"/>
          <w:divBdr>
            <w:top w:val="none" w:sz="0" w:space="0" w:color="auto"/>
            <w:left w:val="none" w:sz="0" w:space="0" w:color="auto"/>
            <w:bottom w:val="none" w:sz="0" w:space="0" w:color="auto"/>
            <w:right w:val="none" w:sz="0" w:space="0" w:color="auto"/>
          </w:divBdr>
        </w:div>
        <w:div w:id="1845590944">
          <w:marLeft w:val="0"/>
          <w:marRight w:val="0"/>
          <w:marTop w:val="100"/>
          <w:marBottom w:val="0"/>
          <w:divBdr>
            <w:top w:val="none" w:sz="0" w:space="0" w:color="auto"/>
            <w:left w:val="none" w:sz="0" w:space="0" w:color="auto"/>
            <w:bottom w:val="none" w:sz="0" w:space="0" w:color="auto"/>
            <w:right w:val="none" w:sz="0" w:space="0" w:color="auto"/>
          </w:divBdr>
        </w:div>
        <w:div w:id="1762482452">
          <w:marLeft w:val="0"/>
          <w:marRight w:val="0"/>
          <w:marTop w:val="100"/>
          <w:marBottom w:val="0"/>
          <w:divBdr>
            <w:top w:val="none" w:sz="0" w:space="0" w:color="auto"/>
            <w:left w:val="none" w:sz="0" w:space="0" w:color="auto"/>
            <w:bottom w:val="none" w:sz="0" w:space="0" w:color="auto"/>
            <w:right w:val="none" w:sz="0" w:space="0" w:color="auto"/>
          </w:divBdr>
        </w:div>
      </w:divsChild>
    </w:div>
    <w:div w:id="1863856976">
      <w:marLeft w:val="0"/>
      <w:marRight w:val="0"/>
      <w:marTop w:val="200"/>
      <w:marBottom w:val="0"/>
      <w:divBdr>
        <w:top w:val="none" w:sz="0" w:space="0" w:color="auto"/>
        <w:left w:val="none" w:sz="0" w:space="0" w:color="auto"/>
        <w:bottom w:val="none" w:sz="0" w:space="0" w:color="auto"/>
        <w:right w:val="none" w:sz="0" w:space="0" w:color="auto"/>
      </w:divBdr>
    </w:div>
    <w:div w:id="1864322420">
      <w:marLeft w:val="0"/>
      <w:marRight w:val="0"/>
      <w:marTop w:val="200"/>
      <w:marBottom w:val="0"/>
      <w:divBdr>
        <w:top w:val="none" w:sz="0" w:space="0" w:color="auto"/>
        <w:left w:val="none" w:sz="0" w:space="0" w:color="auto"/>
        <w:bottom w:val="none" w:sz="0" w:space="0" w:color="auto"/>
        <w:right w:val="none" w:sz="0" w:space="0" w:color="auto"/>
      </w:divBdr>
    </w:div>
    <w:div w:id="1864858325">
      <w:marLeft w:val="0"/>
      <w:marRight w:val="0"/>
      <w:marTop w:val="200"/>
      <w:marBottom w:val="0"/>
      <w:divBdr>
        <w:top w:val="none" w:sz="0" w:space="0" w:color="auto"/>
        <w:left w:val="none" w:sz="0" w:space="0" w:color="auto"/>
        <w:bottom w:val="none" w:sz="0" w:space="0" w:color="auto"/>
        <w:right w:val="none" w:sz="0" w:space="0" w:color="auto"/>
      </w:divBdr>
    </w:div>
    <w:div w:id="1865747855">
      <w:marLeft w:val="0"/>
      <w:marRight w:val="0"/>
      <w:marTop w:val="200"/>
      <w:marBottom w:val="0"/>
      <w:divBdr>
        <w:top w:val="none" w:sz="0" w:space="0" w:color="auto"/>
        <w:left w:val="none" w:sz="0" w:space="0" w:color="auto"/>
        <w:bottom w:val="none" w:sz="0" w:space="0" w:color="auto"/>
        <w:right w:val="none" w:sz="0" w:space="0" w:color="auto"/>
      </w:divBdr>
    </w:div>
    <w:div w:id="1867138870">
      <w:marLeft w:val="0"/>
      <w:marRight w:val="0"/>
      <w:marTop w:val="200"/>
      <w:marBottom w:val="0"/>
      <w:divBdr>
        <w:top w:val="none" w:sz="0" w:space="0" w:color="auto"/>
        <w:left w:val="none" w:sz="0" w:space="0" w:color="auto"/>
        <w:bottom w:val="none" w:sz="0" w:space="0" w:color="auto"/>
        <w:right w:val="none" w:sz="0" w:space="0" w:color="auto"/>
      </w:divBdr>
    </w:div>
    <w:div w:id="1868443787">
      <w:marLeft w:val="0"/>
      <w:marRight w:val="0"/>
      <w:marTop w:val="200"/>
      <w:marBottom w:val="0"/>
      <w:divBdr>
        <w:top w:val="none" w:sz="0" w:space="0" w:color="auto"/>
        <w:left w:val="none" w:sz="0" w:space="0" w:color="auto"/>
        <w:bottom w:val="none" w:sz="0" w:space="0" w:color="auto"/>
        <w:right w:val="none" w:sz="0" w:space="0" w:color="auto"/>
      </w:divBdr>
    </w:div>
    <w:div w:id="1868518416">
      <w:marLeft w:val="0"/>
      <w:marRight w:val="0"/>
      <w:marTop w:val="200"/>
      <w:marBottom w:val="0"/>
      <w:divBdr>
        <w:top w:val="none" w:sz="0" w:space="0" w:color="auto"/>
        <w:left w:val="none" w:sz="0" w:space="0" w:color="auto"/>
        <w:bottom w:val="none" w:sz="0" w:space="0" w:color="auto"/>
        <w:right w:val="none" w:sz="0" w:space="0" w:color="auto"/>
      </w:divBdr>
    </w:div>
    <w:div w:id="1868564955">
      <w:marLeft w:val="0"/>
      <w:marRight w:val="0"/>
      <w:marTop w:val="200"/>
      <w:marBottom w:val="0"/>
      <w:divBdr>
        <w:top w:val="none" w:sz="0" w:space="0" w:color="auto"/>
        <w:left w:val="none" w:sz="0" w:space="0" w:color="auto"/>
        <w:bottom w:val="none" w:sz="0" w:space="0" w:color="auto"/>
        <w:right w:val="none" w:sz="0" w:space="0" w:color="auto"/>
      </w:divBdr>
    </w:div>
    <w:div w:id="1870995251">
      <w:marLeft w:val="0"/>
      <w:marRight w:val="0"/>
      <w:marTop w:val="200"/>
      <w:marBottom w:val="0"/>
      <w:divBdr>
        <w:top w:val="none" w:sz="0" w:space="0" w:color="auto"/>
        <w:left w:val="none" w:sz="0" w:space="0" w:color="auto"/>
        <w:bottom w:val="none" w:sz="0" w:space="0" w:color="auto"/>
        <w:right w:val="none" w:sz="0" w:space="0" w:color="auto"/>
      </w:divBdr>
    </w:div>
    <w:div w:id="1871062218">
      <w:marLeft w:val="0"/>
      <w:marRight w:val="0"/>
      <w:marTop w:val="200"/>
      <w:marBottom w:val="0"/>
      <w:divBdr>
        <w:top w:val="none" w:sz="0" w:space="0" w:color="auto"/>
        <w:left w:val="none" w:sz="0" w:space="0" w:color="auto"/>
        <w:bottom w:val="none" w:sz="0" w:space="0" w:color="auto"/>
        <w:right w:val="none" w:sz="0" w:space="0" w:color="auto"/>
      </w:divBdr>
    </w:div>
    <w:div w:id="1871070789">
      <w:marLeft w:val="0"/>
      <w:marRight w:val="0"/>
      <w:marTop w:val="200"/>
      <w:marBottom w:val="0"/>
      <w:divBdr>
        <w:top w:val="none" w:sz="0" w:space="0" w:color="auto"/>
        <w:left w:val="none" w:sz="0" w:space="0" w:color="auto"/>
        <w:bottom w:val="none" w:sz="0" w:space="0" w:color="auto"/>
        <w:right w:val="none" w:sz="0" w:space="0" w:color="auto"/>
      </w:divBdr>
    </w:div>
    <w:div w:id="1871187164">
      <w:marLeft w:val="0"/>
      <w:marRight w:val="0"/>
      <w:marTop w:val="200"/>
      <w:marBottom w:val="0"/>
      <w:divBdr>
        <w:top w:val="none" w:sz="0" w:space="0" w:color="auto"/>
        <w:left w:val="none" w:sz="0" w:space="0" w:color="auto"/>
        <w:bottom w:val="none" w:sz="0" w:space="0" w:color="auto"/>
        <w:right w:val="none" w:sz="0" w:space="0" w:color="auto"/>
      </w:divBdr>
    </w:div>
    <w:div w:id="1873615551">
      <w:marLeft w:val="0"/>
      <w:marRight w:val="0"/>
      <w:marTop w:val="120"/>
      <w:marBottom w:val="0"/>
      <w:divBdr>
        <w:top w:val="none" w:sz="0" w:space="0" w:color="auto"/>
        <w:left w:val="none" w:sz="0" w:space="0" w:color="auto"/>
        <w:bottom w:val="none" w:sz="0" w:space="0" w:color="auto"/>
        <w:right w:val="none" w:sz="0" w:space="0" w:color="auto"/>
      </w:divBdr>
    </w:div>
    <w:div w:id="1874615868">
      <w:marLeft w:val="0"/>
      <w:marRight w:val="0"/>
      <w:marTop w:val="200"/>
      <w:marBottom w:val="0"/>
      <w:divBdr>
        <w:top w:val="none" w:sz="0" w:space="0" w:color="auto"/>
        <w:left w:val="none" w:sz="0" w:space="0" w:color="auto"/>
        <w:bottom w:val="none" w:sz="0" w:space="0" w:color="auto"/>
        <w:right w:val="none" w:sz="0" w:space="0" w:color="auto"/>
      </w:divBdr>
    </w:div>
    <w:div w:id="1875968607">
      <w:marLeft w:val="0"/>
      <w:marRight w:val="0"/>
      <w:marTop w:val="0"/>
      <w:marBottom w:val="0"/>
      <w:divBdr>
        <w:top w:val="none" w:sz="0" w:space="0" w:color="auto"/>
        <w:left w:val="none" w:sz="0" w:space="0" w:color="auto"/>
        <w:bottom w:val="none" w:sz="0" w:space="0" w:color="auto"/>
        <w:right w:val="none" w:sz="0" w:space="0" w:color="auto"/>
      </w:divBdr>
      <w:divsChild>
        <w:div w:id="1095319005">
          <w:marLeft w:val="0"/>
          <w:marRight w:val="0"/>
          <w:marTop w:val="200"/>
          <w:marBottom w:val="0"/>
          <w:divBdr>
            <w:top w:val="none" w:sz="0" w:space="0" w:color="auto"/>
            <w:left w:val="none" w:sz="0" w:space="0" w:color="auto"/>
            <w:bottom w:val="none" w:sz="0" w:space="0" w:color="auto"/>
            <w:right w:val="none" w:sz="0" w:space="0" w:color="auto"/>
          </w:divBdr>
        </w:div>
      </w:divsChild>
    </w:div>
    <w:div w:id="1876459185">
      <w:marLeft w:val="0"/>
      <w:marRight w:val="0"/>
      <w:marTop w:val="200"/>
      <w:marBottom w:val="0"/>
      <w:divBdr>
        <w:top w:val="none" w:sz="0" w:space="0" w:color="auto"/>
        <w:left w:val="none" w:sz="0" w:space="0" w:color="auto"/>
        <w:bottom w:val="none" w:sz="0" w:space="0" w:color="auto"/>
        <w:right w:val="none" w:sz="0" w:space="0" w:color="auto"/>
      </w:divBdr>
    </w:div>
    <w:div w:id="1879387780">
      <w:marLeft w:val="0"/>
      <w:marRight w:val="0"/>
      <w:marTop w:val="200"/>
      <w:marBottom w:val="0"/>
      <w:divBdr>
        <w:top w:val="none" w:sz="0" w:space="0" w:color="auto"/>
        <w:left w:val="none" w:sz="0" w:space="0" w:color="auto"/>
        <w:bottom w:val="none" w:sz="0" w:space="0" w:color="auto"/>
        <w:right w:val="none" w:sz="0" w:space="0" w:color="auto"/>
      </w:divBdr>
    </w:div>
    <w:div w:id="1879853278">
      <w:marLeft w:val="0"/>
      <w:marRight w:val="0"/>
      <w:marTop w:val="200"/>
      <w:marBottom w:val="0"/>
      <w:divBdr>
        <w:top w:val="none" w:sz="0" w:space="0" w:color="auto"/>
        <w:left w:val="none" w:sz="0" w:space="0" w:color="auto"/>
        <w:bottom w:val="none" w:sz="0" w:space="0" w:color="auto"/>
        <w:right w:val="none" w:sz="0" w:space="0" w:color="auto"/>
      </w:divBdr>
    </w:div>
    <w:div w:id="1883786123">
      <w:marLeft w:val="0"/>
      <w:marRight w:val="0"/>
      <w:marTop w:val="200"/>
      <w:marBottom w:val="0"/>
      <w:divBdr>
        <w:top w:val="none" w:sz="0" w:space="0" w:color="auto"/>
        <w:left w:val="none" w:sz="0" w:space="0" w:color="auto"/>
        <w:bottom w:val="none" w:sz="0" w:space="0" w:color="auto"/>
        <w:right w:val="none" w:sz="0" w:space="0" w:color="auto"/>
      </w:divBdr>
    </w:div>
    <w:div w:id="1885285339">
      <w:marLeft w:val="0"/>
      <w:marRight w:val="0"/>
      <w:marTop w:val="200"/>
      <w:marBottom w:val="0"/>
      <w:divBdr>
        <w:top w:val="none" w:sz="0" w:space="0" w:color="auto"/>
        <w:left w:val="none" w:sz="0" w:space="0" w:color="auto"/>
        <w:bottom w:val="none" w:sz="0" w:space="0" w:color="auto"/>
        <w:right w:val="none" w:sz="0" w:space="0" w:color="auto"/>
      </w:divBdr>
    </w:div>
    <w:div w:id="1886672010">
      <w:marLeft w:val="0"/>
      <w:marRight w:val="0"/>
      <w:marTop w:val="200"/>
      <w:marBottom w:val="0"/>
      <w:divBdr>
        <w:top w:val="none" w:sz="0" w:space="0" w:color="auto"/>
        <w:left w:val="none" w:sz="0" w:space="0" w:color="auto"/>
        <w:bottom w:val="none" w:sz="0" w:space="0" w:color="auto"/>
        <w:right w:val="none" w:sz="0" w:space="0" w:color="auto"/>
      </w:divBdr>
    </w:div>
    <w:div w:id="1887371622">
      <w:marLeft w:val="0"/>
      <w:marRight w:val="0"/>
      <w:marTop w:val="200"/>
      <w:marBottom w:val="0"/>
      <w:divBdr>
        <w:top w:val="none" w:sz="0" w:space="0" w:color="auto"/>
        <w:left w:val="none" w:sz="0" w:space="0" w:color="auto"/>
        <w:bottom w:val="none" w:sz="0" w:space="0" w:color="auto"/>
        <w:right w:val="none" w:sz="0" w:space="0" w:color="auto"/>
      </w:divBdr>
    </w:div>
    <w:div w:id="1887447277">
      <w:marLeft w:val="0"/>
      <w:marRight w:val="0"/>
      <w:marTop w:val="200"/>
      <w:marBottom w:val="0"/>
      <w:divBdr>
        <w:top w:val="none" w:sz="0" w:space="0" w:color="auto"/>
        <w:left w:val="none" w:sz="0" w:space="0" w:color="auto"/>
        <w:bottom w:val="none" w:sz="0" w:space="0" w:color="auto"/>
        <w:right w:val="none" w:sz="0" w:space="0" w:color="auto"/>
      </w:divBdr>
    </w:div>
    <w:div w:id="1888754770">
      <w:marLeft w:val="0"/>
      <w:marRight w:val="0"/>
      <w:marTop w:val="200"/>
      <w:marBottom w:val="0"/>
      <w:divBdr>
        <w:top w:val="none" w:sz="0" w:space="0" w:color="auto"/>
        <w:left w:val="none" w:sz="0" w:space="0" w:color="auto"/>
        <w:bottom w:val="none" w:sz="0" w:space="0" w:color="auto"/>
        <w:right w:val="none" w:sz="0" w:space="0" w:color="auto"/>
      </w:divBdr>
    </w:div>
    <w:div w:id="1895047107">
      <w:marLeft w:val="0"/>
      <w:marRight w:val="0"/>
      <w:marTop w:val="200"/>
      <w:marBottom w:val="0"/>
      <w:divBdr>
        <w:top w:val="none" w:sz="0" w:space="0" w:color="auto"/>
        <w:left w:val="none" w:sz="0" w:space="0" w:color="auto"/>
        <w:bottom w:val="none" w:sz="0" w:space="0" w:color="auto"/>
        <w:right w:val="none" w:sz="0" w:space="0" w:color="auto"/>
      </w:divBdr>
    </w:div>
    <w:div w:id="1895265792">
      <w:marLeft w:val="0"/>
      <w:marRight w:val="0"/>
      <w:marTop w:val="200"/>
      <w:marBottom w:val="0"/>
      <w:divBdr>
        <w:top w:val="none" w:sz="0" w:space="0" w:color="auto"/>
        <w:left w:val="none" w:sz="0" w:space="0" w:color="auto"/>
        <w:bottom w:val="none" w:sz="0" w:space="0" w:color="auto"/>
        <w:right w:val="none" w:sz="0" w:space="0" w:color="auto"/>
      </w:divBdr>
    </w:div>
    <w:div w:id="1898665749">
      <w:marLeft w:val="0"/>
      <w:marRight w:val="0"/>
      <w:marTop w:val="200"/>
      <w:marBottom w:val="0"/>
      <w:divBdr>
        <w:top w:val="none" w:sz="0" w:space="0" w:color="auto"/>
        <w:left w:val="none" w:sz="0" w:space="0" w:color="auto"/>
        <w:bottom w:val="none" w:sz="0" w:space="0" w:color="auto"/>
        <w:right w:val="none" w:sz="0" w:space="0" w:color="auto"/>
      </w:divBdr>
    </w:div>
    <w:div w:id="1898778157">
      <w:marLeft w:val="0"/>
      <w:marRight w:val="0"/>
      <w:marTop w:val="200"/>
      <w:marBottom w:val="0"/>
      <w:divBdr>
        <w:top w:val="none" w:sz="0" w:space="0" w:color="auto"/>
        <w:left w:val="none" w:sz="0" w:space="0" w:color="auto"/>
        <w:bottom w:val="none" w:sz="0" w:space="0" w:color="auto"/>
        <w:right w:val="none" w:sz="0" w:space="0" w:color="auto"/>
      </w:divBdr>
    </w:div>
    <w:div w:id="1900553251">
      <w:marLeft w:val="0"/>
      <w:marRight w:val="0"/>
      <w:marTop w:val="200"/>
      <w:marBottom w:val="0"/>
      <w:divBdr>
        <w:top w:val="none" w:sz="0" w:space="0" w:color="auto"/>
        <w:left w:val="none" w:sz="0" w:space="0" w:color="auto"/>
        <w:bottom w:val="none" w:sz="0" w:space="0" w:color="auto"/>
        <w:right w:val="none" w:sz="0" w:space="0" w:color="auto"/>
      </w:divBdr>
    </w:div>
    <w:div w:id="1902326505">
      <w:marLeft w:val="0"/>
      <w:marRight w:val="0"/>
      <w:marTop w:val="200"/>
      <w:marBottom w:val="0"/>
      <w:divBdr>
        <w:top w:val="none" w:sz="0" w:space="0" w:color="auto"/>
        <w:left w:val="none" w:sz="0" w:space="0" w:color="auto"/>
        <w:bottom w:val="none" w:sz="0" w:space="0" w:color="auto"/>
        <w:right w:val="none" w:sz="0" w:space="0" w:color="auto"/>
      </w:divBdr>
    </w:div>
    <w:div w:id="1902672316">
      <w:marLeft w:val="0"/>
      <w:marRight w:val="0"/>
      <w:marTop w:val="200"/>
      <w:marBottom w:val="0"/>
      <w:divBdr>
        <w:top w:val="none" w:sz="0" w:space="0" w:color="auto"/>
        <w:left w:val="none" w:sz="0" w:space="0" w:color="auto"/>
        <w:bottom w:val="none" w:sz="0" w:space="0" w:color="auto"/>
        <w:right w:val="none" w:sz="0" w:space="0" w:color="auto"/>
      </w:divBdr>
    </w:div>
    <w:div w:id="1905069508">
      <w:marLeft w:val="0"/>
      <w:marRight w:val="0"/>
      <w:marTop w:val="200"/>
      <w:marBottom w:val="0"/>
      <w:divBdr>
        <w:top w:val="none" w:sz="0" w:space="0" w:color="auto"/>
        <w:left w:val="none" w:sz="0" w:space="0" w:color="auto"/>
        <w:bottom w:val="none" w:sz="0" w:space="0" w:color="auto"/>
        <w:right w:val="none" w:sz="0" w:space="0" w:color="auto"/>
      </w:divBdr>
    </w:div>
    <w:div w:id="1905556028">
      <w:marLeft w:val="0"/>
      <w:marRight w:val="0"/>
      <w:marTop w:val="200"/>
      <w:marBottom w:val="0"/>
      <w:divBdr>
        <w:top w:val="none" w:sz="0" w:space="0" w:color="auto"/>
        <w:left w:val="none" w:sz="0" w:space="0" w:color="auto"/>
        <w:bottom w:val="none" w:sz="0" w:space="0" w:color="auto"/>
        <w:right w:val="none" w:sz="0" w:space="0" w:color="auto"/>
      </w:divBdr>
    </w:div>
    <w:div w:id="1906914078">
      <w:marLeft w:val="0"/>
      <w:marRight w:val="0"/>
      <w:marTop w:val="200"/>
      <w:marBottom w:val="0"/>
      <w:divBdr>
        <w:top w:val="none" w:sz="0" w:space="0" w:color="auto"/>
        <w:left w:val="none" w:sz="0" w:space="0" w:color="auto"/>
        <w:bottom w:val="none" w:sz="0" w:space="0" w:color="auto"/>
        <w:right w:val="none" w:sz="0" w:space="0" w:color="auto"/>
      </w:divBdr>
    </w:div>
    <w:div w:id="1908567350">
      <w:marLeft w:val="0"/>
      <w:marRight w:val="0"/>
      <w:marTop w:val="200"/>
      <w:marBottom w:val="0"/>
      <w:divBdr>
        <w:top w:val="none" w:sz="0" w:space="0" w:color="auto"/>
        <w:left w:val="none" w:sz="0" w:space="0" w:color="auto"/>
        <w:bottom w:val="none" w:sz="0" w:space="0" w:color="auto"/>
        <w:right w:val="none" w:sz="0" w:space="0" w:color="auto"/>
      </w:divBdr>
    </w:div>
    <w:div w:id="1909680593">
      <w:marLeft w:val="0"/>
      <w:marRight w:val="0"/>
      <w:marTop w:val="200"/>
      <w:marBottom w:val="0"/>
      <w:divBdr>
        <w:top w:val="none" w:sz="0" w:space="0" w:color="auto"/>
        <w:left w:val="none" w:sz="0" w:space="0" w:color="auto"/>
        <w:bottom w:val="none" w:sz="0" w:space="0" w:color="auto"/>
        <w:right w:val="none" w:sz="0" w:space="0" w:color="auto"/>
      </w:divBdr>
    </w:div>
    <w:div w:id="1911841090">
      <w:marLeft w:val="0"/>
      <w:marRight w:val="0"/>
      <w:marTop w:val="200"/>
      <w:marBottom w:val="0"/>
      <w:divBdr>
        <w:top w:val="none" w:sz="0" w:space="0" w:color="auto"/>
        <w:left w:val="none" w:sz="0" w:space="0" w:color="auto"/>
        <w:bottom w:val="none" w:sz="0" w:space="0" w:color="auto"/>
        <w:right w:val="none" w:sz="0" w:space="0" w:color="auto"/>
      </w:divBdr>
    </w:div>
    <w:div w:id="1911885689">
      <w:marLeft w:val="0"/>
      <w:marRight w:val="0"/>
      <w:marTop w:val="200"/>
      <w:marBottom w:val="0"/>
      <w:divBdr>
        <w:top w:val="none" w:sz="0" w:space="0" w:color="auto"/>
        <w:left w:val="none" w:sz="0" w:space="0" w:color="auto"/>
        <w:bottom w:val="none" w:sz="0" w:space="0" w:color="auto"/>
        <w:right w:val="none" w:sz="0" w:space="0" w:color="auto"/>
      </w:divBdr>
    </w:div>
    <w:div w:id="1912542779">
      <w:marLeft w:val="0"/>
      <w:marRight w:val="0"/>
      <w:marTop w:val="200"/>
      <w:marBottom w:val="0"/>
      <w:divBdr>
        <w:top w:val="none" w:sz="0" w:space="0" w:color="auto"/>
        <w:left w:val="none" w:sz="0" w:space="0" w:color="auto"/>
        <w:bottom w:val="none" w:sz="0" w:space="0" w:color="auto"/>
        <w:right w:val="none" w:sz="0" w:space="0" w:color="auto"/>
      </w:divBdr>
    </w:div>
    <w:div w:id="1913390460">
      <w:marLeft w:val="0"/>
      <w:marRight w:val="0"/>
      <w:marTop w:val="200"/>
      <w:marBottom w:val="0"/>
      <w:divBdr>
        <w:top w:val="none" w:sz="0" w:space="0" w:color="auto"/>
        <w:left w:val="none" w:sz="0" w:space="0" w:color="auto"/>
        <w:bottom w:val="none" w:sz="0" w:space="0" w:color="auto"/>
        <w:right w:val="none" w:sz="0" w:space="0" w:color="auto"/>
      </w:divBdr>
    </w:div>
    <w:div w:id="1914073995">
      <w:marLeft w:val="0"/>
      <w:marRight w:val="0"/>
      <w:marTop w:val="0"/>
      <w:marBottom w:val="0"/>
      <w:divBdr>
        <w:top w:val="none" w:sz="0" w:space="0" w:color="auto"/>
        <w:left w:val="none" w:sz="0" w:space="0" w:color="auto"/>
        <w:bottom w:val="none" w:sz="0" w:space="0" w:color="auto"/>
        <w:right w:val="none" w:sz="0" w:space="0" w:color="auto"/>
      </w:divBdr>
      <w:divsChild>
        <w:div w:id="1542934406">
          <w:marLeft w:val="0"/>
          <w:marRight w:val="0"/>
          <w:marTop w:val="200"/>
          <w:marBottom w:val="0"/>
          <w:divBdr>
            <w:top w:val="none" w:sz="0" w:space="0" w:color="auto"/>
            <w:left w:val="none" w:sz="0" w:space="0" w:color="auto"/>
            <w:bottom w:val="none" w:sz="0" w:space="0" w:color="auto"/>
            <w:right w:val="none" w:sz="0" w:space="0" w:color="auto"/>
          </w:divBdr>
        </w:div>
      </w:divsChild>
    </w:div>
    <w:div w:id="1914125658">
      <w:marLeft w:val="0"/>
      <w:marRight w:val="0"/>
      <w:marTop w:val="200"/>
      <w:marBottom w:val="0"/>
      <w:divBdr>
        <w:top w:val="none" w:sz="0" w:space="0" w:color="auto"/>
        <w:left w:val="none" w:sz="0" w:space="0" w:color="auto"/>
        <w:bottom w:val="none" w:sz="0" w:space="0" w:color="auto"/>
        <w:right w:val="none" w:sz="0" w:space="0" w:color="auto"/>
      </w:divBdr>
    </w:div>
    <w:div w:id="1914772863">
      <w:marLeft w:val="0"/>
      <w:marRight w:val="0"/>
      <w:marTop w:val="200"/>
      <w:marBottom w:val="0"/>
      <w:divBdr>
        <w:top w:val="none" w:sz="0" w:space="0" w:color="auto"/>
        <w:left w:val="none" w:sz="0" w:space="0" w:color="auto"/>
        <w:bottom w:val="none" w:sz="0" w:space="0" w:color="auto"/>
        <w:right w:val="none" w:sz="0" w:space="0" w:color="auto"/>
      </w:divBdr>
    </w:div>
    <w:div w:id="1915429008">
      <w:marLeft w:val="0"/>
      <w:marRight w:val="0"/>
      <w:marTop w:val="200"/>
      <w:marBottom w:val="0"/>
      <w:divBdr>
        <w:top w:val="none" w:sz="0" w:space="0" w:color="auto"/>
        <w:left w:val="none" w:sz="0" w:space="0" w:color="auto"/>
        <w:bottom w:val="none" w:sz="0" w:space="0" w:color="auto"/>
        <w:right w:val="none" w:sz="0" w:space="0" w:color="auto"/>
      </w:divBdr>
    </w:div>
    <w:div w:id="1915552790">
      <w:marLeft w:val="0"/>
      <w:marRight w:val="0"/>
      <w:marTop w:val="200"/>
      <w:marBottom w:val="0"/>
      <w:divBdr>
        <w:top w:val="none" w:sz="0" w:space="0" w:color="auto"/>
        <w:left w:val="none" w:sz="0" w:space="0" w:color="auto"/>
        <w:bottom w:val="none" w:sz="0" w:space="0" w:color="auto"/>
        <w:right w:val="none" w:sz="0" w:space="0" w:color="auto"/>
      </w:divBdr>
    </w:div>
    <w:div w:id="1915779633">
      <w:marLeft w:val="0"/>
      <w:marRight w:val="0"/>
      <w:marTop w:val="0"/>
      <w:marBottom w:val="0"/>
      <w:divBdr>
        <w:top w:val="none" w:sz="0" w:space="0" w:color="auto"/>
        <w:left w:val="none" w:sz="0" w:space="0" w:color="auto"/>
        <w:bottom w:val="none" w:sz="0" w:space="0" w:color="auto"/>
        <w:right w:val="none" w:sz="0" w:space="0" w:color="auto"/>
      </w:divBdr>
      <w:divsChild>
        <w:div w:id="638001801">
          <w:marLeft w:val="0"/>
          <w:marRight w:val="0"/>
          <w:marTop w:val="200"/>
          <w:marBottom w:val="0"/>
          <w:divBdr>
            <w:top w:val="none" w:sz="0" w:space="0" w:color="auto"/>
            <w:left w:val="none" w:sz="0" w:space="0" w:color="auto"/>
            <w:bottom w:val="none" w:sz="0" w:space="0" w:color="auto"/>
            <w:right w:val="none" w:sz="0" w:space="0" w:color="auto"/>
          </w:divBdr>
        </w:div>
      </w:divsChild>
    </w:div>
    <w:div w:id="1915964402">
      <w:marLeft w:val="0"/>
      <w:marRight w:val="0"/>
      <w:marTop w:val="0"/>
      <w:marBottom w:val="0"/>
      <w:divBdr>
        <w:top w:val="none" w:sz="0" w:space="0" w:color="auto"/>
        <w:left w:val="none" w:sz="0" w:space="0" w:color="auto"/>
        <w:bottom w:val="none" w:sz="0" w:space="0" w:color="auto"/>
        <w:right w:val="none" w:sz="0" w:space="0" w:color="auto"/>
      </w:divBdr>
      <w:divsChild>
        <w:div w:id="1577663038">
          <w:marLeft w:val="0"/>
          <w:marRight w:val="0"/>
          <w:marTop w:val="0"/>
          <w:marBottom w:val="0"/>
          <w:divBdr>
            <w:top w:val="none" w:sz="0" w:space="0" w:color="auto"/>
            <w:left w:val="none" w:sz="0" w:space="0" w:color="auto"/>
            <w:bottom w:val="none" w:sz="0" w:space="0" w:color="auto"/>
            <w:right w:val="none" w:sz="0" w:space="0" w:color="auto"/>
          </w:divBdr>
          <w:divsChild>
            <w:div w:id="160060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15968550">
      <w:marLeft w:val="0"/>
      <w:marRight w:val="0"/>
      <w:marTop w:val="0"/>
      <w:marBottom w:val="0"/>
      <w:divBdr>
        <w:top w:val="none" w:sz="0" w:space="0" w:color="auto"/>
        <w:left w:val="none" w:sz="0" w:space="0" w:color="auto"/>
        <w:bottom w:val="none" w:sz="0" w:space="0" w:color="auto"/>
        <w:right w:val="none" w:sz="0" w:space="0" w:color="auto"/>
      </w:divBdr>
      <w:divsChild>
        <w:div w:id="339891416">
          <w:marLeft w:val="0"/>
          <w:marRight w:val="0"/>
          <w:marTop w:val="0"/>
          <w:marBottom w:val="0"/>
          <w:divBdr>
            <w:top w:val="none" w:sz="0" w:space="0" w:color="auto"/>
            <w:left w:val="none" w:sz="0" w:space="0" w:color="auto"/>
            <w:bottom w:val="none" w:sz="0" w:space="0" w:color="auto"/>
            <w:right w:val="none" w:sz="0" w:space="0" w:color="auto"/>
          </w:divBdr>
          <w:divsChild>
            <w:div w:id="25571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16475581">
      <w:marLeft w:val="0"/>
      <w:marRight w:val="0"/>
      <w:marTop w:val="200"/>
      <w:marBottom w:val="0"/>
      <w:divBdr>
        <w:top w:val="none" w:sz="0" w:space="0" w:color="auto"/>
        <w:left w:val="none" w:sz="0" w:space="0" w:color="auto"/>
        <w:bottom w:val="none" w:sz="0" w:space="0" w:color="auto"/>
        <w:right w:val="none" w:sz="0" w:space="0" w:color="auto"/>
      </w:divBdr>
    </w:div>
    <w:div w:id="1917209071">
      <w:marLeft w:val="0"/>
      <w:marRight w:val="0"/>
      <w:marTop w:val="0"/>
      <w:marBottom w:val="0"/>
      <w:divBdr>
        <w:top w:val="none" w:sz="0" w:space="0" w:color="auto"/>
        <w:left w:val="none" w:sz="0" w:space="0" w:color="auto"/>
        <w:bottom w:val="none" w:sz="0" w:space="0" w:color="auto"/>
        <w:right w:val="none" w:sz="0" w:space="0" w:color="auto"/>
      </w:divBdr>
      <w:divsChild>
        <w:div w:id="1528981404">
          <w:marLeft w:val="0"/>
          <w:marRight w:val="0"/>
          <w:marTop w:val="200"/>
          <w:marBottom w:val="0"/>
          <w:divBdr>
            <w:top w:val="none" w:sz="0" w:space="0" w:color="auto"/>
            <w:left w:val="none" w:sz="0" w:space="0" w:color="auto"/>
            <w:bottom w:val="none" w:sz="0" w:space="0" w:color="auto"/>
            <w:right w:val="none" w:sz="0" w:space="0" w:color="auto"/>
          </w:divBdr>
        </w:div>
      </w:divsChild>
    </w:div>
    <w:div w:id="1919972028">
      <w:marLeft w:val="0"/>
      <w:marRight w:val="0"/>
      <w:marTop w:val="200"/>
      <w:marBottom w:val="0"/>
      <w:divBdr>
        <w:top w:val="none" w:sz="0" w:space="0" w:color="auto"/>
        <w:left w:val="none" w:sz="0" w:space="0" w:color="auto"/>
        <w:bottom w:val="none" w:sz="0" w:space="0" w:color="auto"/>
        <w:right w:val="none" w:sz="0" w:space="0" w:color="auto"/>
      </w:divBdr>
    </w:div>
    <w:div w:id="1924610488">
      <w:marLeft w:val="0"/>
      <w:marRight w:val="0"/>
      <w:marTop w:val="200"/>
      <w:marBottom w:val="0"/>
      <w:divBdr>
        <w:top w:val="none" w:sz="0" w:space="0" w:color="auto"/>
        <w:left w:val="none" w:sz="0" w:space="0" w:color="auto"/>
        <w:bottom w:val="none" w:sz="0" w:space="0" w:color="auto"/>
        <w:right w:val="none" w:sz="0" w:space="0" w:color="auto"/>
      </w:divBdr>
    </w:div>
    <w:div w:id="1926956289">
      <w:marLeft w:val="0"/>
      <w:marRight w:val="0"/>
      <w:marTop w:val="200"/>
      <w:marBottom w:val="0"/>
      <w:divBdr>
        <w:top w:val="none" w:sz="0" w:space="0" w:color="auto"/>
        <w:left w:val="none" w:sz="0" w:space="0" w:color="auto"/>
        <w:bottom w:val="none" w:sz="0" w:space="0" w:color="auto"/>
        <w:right w:val="none" w:sz="0" w:space="0" w:color="auto"/>
      </w:divBdr>
    </w:div>
    <w:div w:id="1928071292">
      <w:marLeft w:val="0"/>
      <w:marRight w:val="0"/>
      <w:marTop w:val="200"/>
      <w:marBottom w:val="0"/>
      <w:divBdr>
        <w:top w:val="none" w:sz="0" w:space="0" w:color="auto"/>
        <w:left w:val="none" w:sz="0" w:space="0" w:color="auto"/>
        <w:bottom w:val="none" w:sz="0" w:space="0" w:color="auto"/>
        <w:right w:val="none" w:sz="0" w:space="0" w:color="auto"/>
      </w:divBdr>
    </w:div>
    <w:div w:id="1928463347">
      <w:marLeft w:val="0"/>
      <w:marRight w:val="0"/>
      <w:marTop w:val="200"/>
      <w:marBottom w:val="0"/>
      <w:divBdr>
        <w:top w:val="none" w:sz="0" w:space="0" w:color="auto"/>
        <w:left w:val="none" w:sz="0" w:space="0" w:color="auto"/>
        <w:bottom w:val="none" w:sz="0" w:space="0" w:color="auto"/>
        <w:right w:val="none" w:sz="0" w:space="0" w:color="auto"/>
      </w:divBdr>
    </w:div>
    <w:div w:id="1929725045">
      <w:marLeft w:val="0"/>
      <w:marRight w:val="0"/>
      <w:marTop w:val="200"/>
      <w:marBottom w:val="0"/>
      <w:divBdr>
        <w:top w:val="none" w:sz="0" w:space="0" w:color="auto"/>
        <w:left w:val="none" w:sz="0" w:space="0" w:color="auto"/>
        <w:bottom w:val="none" w:sz="0" w:space="0" w:color="auto"/>
        <w:right w:val="none" w:sz="0" w:space="0" w:color="auto"/>
      </w:divBdr>
    </w:div>
    <w:div w:id="1931621230">
      <w:marLeft w:val="0"/>
      <w:marRight w:val="0"/>
      <w:marTop w:val="200"/>
      <w:marBottom w:val="0"/>
      <w:divBdr>
        <w:top w:val="none" w:sz="0" w:space="0" w:color="auto"/>
        <w:left w:val="none" w:sz="0" w:space="0" w:color="auto"/>
        <w:bottom w:val="none" w:sz="0" w:space="0" w:color="auto"/>
        <w:right w:val="none" w:sz="0" w:space="0" w:color="auto"/>
      </w:divBdr>
    </w:div>
    <w:div w:id="1932086918">
      <w:marLeft w:val="0"/>
      <w:marRight w:val="0"/>
      <w:marTop w:val="0"/>
      <w:marBottom w:val="0"/>
      <w:divBdr>
        <w:top w:val="none" w:sz="0" w:space="0" w:color="auto"/>
        <w:left w:val="none" w:sz="0" w:space="0" w:color="auto"/>
        <w:bottom w:val="none" w:sz="0" w:space="0" w:color="auto"/>
        <w:right w:val="none" w:sz="0" w:space="0" w:color="auto"/>
      </w:divBdr>
      <w:divsChild>
        <w:div w:id="1697929869">
          <w:marLeft w:val="0"/>
          <w:marRight w:val="0"/>
          <w:marTop w:val="200"/>
          <w:marBottom w:val="0"/>
          <w:divBdr>
            <w:top w:val="none" w:sz="0" w:space="0" w:color="auto"/>
            <w:left w:val="none" w:sz="0" w:space="0" w:color="auto"/>
            <w:bottom w:val="none" w:sz="0" w:space="0" w:color="auto"/>
            <w:right w:val="none" w:sz="0" w:space="0" w:color="auto"/>
          </w:divBdr>
        </w:div>
      </w:divsChild>
    </w:div>
    <w:div w:id="1932659996">
      <w:marLeft w:val="0"/>
      <w:marRight w:val="0"/>
      <w:marTop w:val="200"/>
      <w:marBottom w:val="0"/>
      <w:divBdr>
        <w:top w:val="none" w:sz="0" w:space="0" w:color="auto"/>
        <w:left w:val="none" w:sz="0" w:space="0" w:color="auto"/>
        <w:bottom w:val="none" w:sz="0" w:space="0" w:color="auto"/>
        <w:right w:val="none" w:sz="0" w:space="0" w:color="auto"/>
      </w:divBdr>
    </w:div>
    <w:div w:id="1934506648">
      <w:marLeft w:val="0"/>
      <w:marRight w:val="0"/>
      <w:marTop w:val="200"/>
      <w:marBottom w:val="0"/>
      <w:divBdr>
        <w:top w:val="none" w:sz="0" w:space="0" w:color="auto"/>
        <w:left w:val="none" w:sz="0" w:space="0" w:color="auto"/>
        <w:bottom w:val="none" w:sz="0" w:space="0" w:color="auto"/>
        <w:right w:val="none" w:sz="0" w:space="0" w:color="auto"/>
      </w:divBdr>
    </w:div>
    <w:div w:id="1936358314">
      <w:marLeft w:val="0"/>
      <w:marRight w:val="0"/>
      <w:marTop w:val="200"/>
      <w:marBottom w:val="0"/>
      <w:divBdr>
        <w:top w:val="none" w:sz="0" w:space="0" w:color="auto"/>
        <w:left w:val="none" w:sz="0" w:space="0" w:color="auto"/>
        <w:bottom w:val="none" w:sz="0" w:space="0" w:color="auto"/>
        <w:right w:val="none" w:sz="0" w:space="0" w:color="auto"/>
      </w:divBdr>
    </w:div>
    <w:div w:id="1939872871">
      <w:marLeft w:val="0"/>
      <w:marRight w:val="0"/>
      <w:marTop w:val="200"/>
      <w:marBottom w:val="0"/>
      <w:divBdr>
        <w:top w:val="none" w:sz="0" w:space="0" w:color="auto"/>
        <w:left w:val="none" w:sz="0" w:space="0" w:color="auto"/>
        <w:bottom w:val="none" w:sz="0" w:space="0" w:color="auto"/>
        <w:right w:val="none" w:sz="0" w:space="0" w:color="auto"/>
      </w:divBdr>
    </w:div>
    <w:div w:id="1944802983">
      <w:marLeft w:val="0"/>
      <w:marRight w:val="0"/>
      <w:marTop w:val="200"/>
      <w:marBottom w:val="0"/>
      <w:divBdr>
        <w:top w:val="none" w:sz="0" w:space="0" w:color="auto"/>
        <w:left w:val="none" w:sz="0" w:space="0" w:color="auto"/>
        <w:bottom w:val="none" w:sz="0" w:space="0" w:color="auto"/>
        <w:right w:val="none" w:sz="0" w:space="0" w:color="auto"/>
      </w:divBdr>
    </w:div>
    <w:div w:id="1945335764">
      <w:marLeft w:val="0"/>
      <w:marRight w:val="0"/>
      <w:marTop w:val="200"/>
      <w:marBottom w:val="0"/>
      <w:divBdr>
        <w:top w:val="none" w:sz="0" w:space="0" w:color="auto"/>
        <w:left w:val="none" w:sz="0" w:space="0" w:color="auto"/>
        <w:bottom w:val="none" w:sz="0" w:space="0" w:color="auto"/>
        <w:right w:val="none" w:sz="0" w:space="0" w:color="auto"/>
      </w:divBdr>
    </w:div>
    <w:div w:id="1946688458">
      <w:marLeft w:val="0"/>
      <w:marRight w:val="0"/>
      <w:marTop w:val="200"/>
      <w:marBottom w:val="0"/>
      <w:divBdr>
        <w:top w:val="none" w:sz="0" w:space="0" w:color="auto"/>
        <w:left w:val="none" w:sz="0" w:space="0" w:color="auto"/>
        <w:bottom w:val="none" w:sz="0" w:space="0" w:color="auto"/>
        <w:right w:val="none" w:sz="0" w:space="0" w:color="auto"/>
      </w:divBdr>
    </w:div>
    <w:div w:id="1946766436">
      <w:marLeft w:val="0"/>
      <w:marRight w:val="0"/>
      <w:marTop w:val="0"/>
      <w:marBottom w:val="0"/>
      <w:divBdr>
        <w:top w:val="none" w:sz="0" w:space="0" w:color="auto"/>
        <w:left w:val="none" w:sz="0" w:space="0" w:color="auto"/>
        <w:bottom w:val="none" w:sz="0" w:space="0" w:color="auto"/>
        <w:right w:val="none" w:sz="0" w:space="0" w:color="auto"/>
      </w:divBdr>
      <w:divsChild>
        <w:div w:id="2057779323">
          <w:marLeft w:val="0"/>
          <w:marRight w:val="0"/>
          <w:marTop w:val="100"/>
          <w:marBottom w:val="0"/>
          <w:divBdr>
            <w:top w:val="none" w:sz="0" w:space="0" w:color="auto"/>
            <w:left w:val="none" w:sz="0" w:space="0" w:color="auto"/>
            <w:bottom w:val="none" w:sz="0" w:space="0" w:color="auto"/>
            <w:right w:val="none" w:sz="0" w:space="0" w:color="auto"/>
          </w:divBdr>
        </w:div>
        <w:div w:id="1480420043">
          <w:marLeft w:val="0"/>
          <w:marRight w:val="0"/>
          <w:marTop w:val="100"/>
          <w:marBottom w:val="0"/>
          <w:divBdr>
            <w:top w:val="none" w:sz="0" w:space="0" w:color="auto"/>
            <w:left w:val="none" w:sz="0" w:space="0" w:color="auto"/>
            <w:bottom w:val="none" w:sz="0" w:space="0" w:color="auto"/>
            <w:right w:val="none" w:sz="0" w:space="0" w:color="auto"/>
          </w:divBdr>
        </w:div>
        <w:div w:id="589508317">
          <w:marLeft w:val="0"/>
          <w:marRight w:val="0"/>
          <w:marTop w:val="100"/>
          <w:marBottom w:val="0"/>
          <w:divBdr>
            <w:top w:val="none" w:sz="0" w:space="0" w:color="auto"/>
            <w:left w:val="none" w:sz="0" w:space="0" w:color="auto"/>
            <w:bottom w:val="none" w:sz="0" w:space="0" w:color="auto"/>
            <w:right w:val="none" w:sz="0" w:space="0" w:color="auto"/>
          </w:divBdr>
        </w:div>
      </w:divsChild>
    </w:div>
    <w:div w:id="1947807191">
      <w:marLeft w:val="0"/>
      <w:marRight w:val="0"/>
      <w:marTop w:val="200"/>
      <w:marBottom w:val="0"/>
      <w:divBdr>
        <w:top w:val="none" w:sz="0" w:space="0" w:color="auto"/>
        <w:left w:val="none" w:sz="0" w:space="0" w:color="auto"/>
        <w:bottom w:val="none" w:sz="0" w:space="0" w:color="auto"/>
        <w:right w:val="none" w:sz="0" w:space="0" w:color="auto"/>
      </w:divBdr>
    </w:div>
    <w:div w:id="1947929865">
      <w:marLeft w:val="0"/>
      <w:marRight w:val="0"/>
      <w:marTop w:val="200"/>
      <w:marBottom w:val="0"/>
      <w:divBdr>
        <w:top w:val="none" w:sz="0" w:space="0" w:color="auto"/>
        <w:left w:val="none" w:sz="0" w:space="0" w:color="auto"/>
        <w:bottom w:val="none" w:sz="0" w:space="0" w:color="auto"/>
        <w:right w:val="none" w:sz="0" w:space="0" w:color="auto"/>
      </w:divBdr>
    </w:div>
    <w:div w:id="1949658850">
      <w:marLeft w:val="0"/>
      <w:marRight w:val="0"/>
      <w:marTop w:val="0"/>
      <w:marBottom w:val="0"/>
      <w:divBdr>
        <w:top w:val="none" w:sz="0" w:space="0" w:color="auto"/>
        <w:left w:val="none" w:sz="0" w:space="0" w:color="auto"/>
        <w:bottom w:val="none" w:sz="0" w:space="0" w:color="auto"/>
        <w:right w:val="none" w:sz="0" w:space="0" w:color="auto"/>
      </w:divBdr>
      <w:divsChild>
        <w:div w:id="1218206309">
          <w:marLeft w:val="0"/>
          <w:marRight w:val="0"/>
          <w:marTop w:val="200"/>
          <w:marBottom w:val="0"/>
          <w:divBdr>
            <w:top w:val="none" w:sz="0" w:space="0" w:color="auto"/>
            <w:left w:val="none" w:sz="0" w:space="0" w:color="auto"/>
            <w:bottom w:val="none" w:sz="0" w:space="0" w:color="auto"/>
            <w:right w:val="none" w:sz="0" w:space="0" w:color="auto"/>
          </w:divBdr>
        </w:div>
      </w:divsChild>
    </w:div>
    <w:div w:id="1950964575">
      <w:marLeft w:val="0"/>
      <w:marRight w:val="0"/>
      <w:marTop w:val="200"/>
      <w:marBottom w:val="0"/>
      <w:divBdr>
        <w:top w:val="none" w:sz="0" w:space="0" w:color="auto"/>
        <w:left w:val="none" w:sz="0" w:space="0" w:color="auto"/>
        <w:bottom w:val="none" w:sz="0" w:space="0" w:color="auto"/>
        <w:right w:val="none" w:sz="0" w:space="0" w:color="auto"/>
      </w:divBdr>
    </w:div>
    <w:div w:id="1956869341">
      <w:marLeft w:val="0"/>
      <w:marRight w:val="0"/>
      <w:marTop w:val="200"/>
      <w:marBottom w:val="0"/>
      <w:divBdr>
        <w:top w:val="none" w:sz="0" w:space="0" w:color="auto"/>
        <w:left w:val="none" w:sz="0" w:space="0" w:color="auto"/>
        <w:bottom w:val="none" w:sz="0" w:space="0" w:color="auto"/>
        <w:right w:val="none" w:sz="0" w:space="0" w:color="auto"/>
      </w:divBdr>
    </w:div>
    <w:div w:id="1958444007">
      <w:marLeft w:val="0"/>
      <w:marRight w:val="0"/>
      <w:marTop w:val="200"/>
      <w:marBottom w:val="0"/>
      <w:divBdr>
        <w:top w:val="none" w:sz="0" w:space="0" w:color="auto"/>
        <w:left w:val="none" w:sz="0" w:space="0" w:color="auto"/>
        <w:bottom w:val="none" w:sz="0" w:space="0" w:color="auto"/>
        <w:right w:val="none" w:sz="0" w:space="0" w:color="auto"/>
      </w:divBdr>
    </w:div>
    <w:div w:id="1959482882">
      <w:marLeft w:val="0"/>
      <w:marRight w:val="0"/>
      <w:marTop w:val="200"/>
      <w:marBottom w:val="0"/>
      <w:divBdr>
        <w:top w:val="none" w:sz="0" w:space="0" w:color="auto"/>
        <w:left w:val="none" w:sz="0" w:space="0" w:color="auto"/>
        <w:bottom w:val="none" w:sz="0" w:space="0" w:color="auto"/>
        <w:right w:val="none" w:sz="0" w:space="0" w:color="auto"/>
      </w:divBdr>
    </w:div>
    <w:div w:id="1960455363">
      <w:marLeft w:val="0"/>
      <w:marRight w:val="0"/>
      <w:marTop w:val="200"/>
      <w:marBottom w:val="0"/>
      <w:divBdr>
        <w:top w:val="none" w:sz="0" w:space="0" w:color="auto"/>
        <w:left w:val="none" w:sz="0" w:space="0" w:color="auto"/>
        <w:bottom w:val="none" w:sz="0" w:space="0" w:color="auto"/>
        <w:right w:val="none" w:sz="0" w:space="0" w:color="auto"/>
      </w:divBdr>
    </w:div>
    <w:div w:id="1960531524">
      <w:marLeft w:val="0"/>
      <w:marRight w:val="0"/>
      <w:marTop w:val="200"/>
      <w:marBottom w:val="0"/>
      <w:divBdr>
        <w:top w:val="none" w:sz="0" w:space="0" w:color="auto"/>
        <w:left w:val="none" w:sz="0" w:space="0" w:color="auto"/>
        <w:bottom w:val="none" w:sz="0" w:space="0" w:color="auto"/>
        <w:right w:val="none" w:sz="0" w:space="0" w:color="auto"/>
      </w:divBdr>
    </w:div>
    <w:div w:id="1962418982">
      <w:marLeft w:val="0"/>
      <w:marRight w:val="0"/>
      <w:marTop w:val="200"/>
      <w:marBottom w:val="0"/>
      <w:divBdr>
        <w:top w:val="none" w:sz="0" w:space="0" w:color="auto"/>
        <w:left w:val="none" w:sz="0" w:space="0" w:color="auto"/>
        <w:bottom w:val="none" w:sz="0" w:space="0" w:color="auto"/>
        <w:right w:val="none" w:sz="0" w:space="0" w:color="auto"/>
      </w:divBdr>
    </w:div>
    <w:div w:id="1970551700">
      <w:marLeft w:val="0"/>
      <w:marRight w:val="0"/>
      <w:marTop w:val="200"/>
      <w:marBottom w:val="0"/>
      <w:divBdr>
        <w:top w:val="none" w:sz="0" w:space="0" w:color="auto"/>
        <w:left w:val="none" w:sz="0" w:space="0" w:color="auto"/>
        <w:bottom w:val="none" w:sz="0" w:space="0" w:color="auto"/>
        <w:right w:val="none" w:sz="0" w:space="0" w:color="auto"/>
      </w:divBdr>
    </w:div>
    <w:div w:id="1970741280">
      <w:marLeft w:val="0"/>
      <w:marRight w:val="0"/>
      <w:marTop w:val="200"/>
      <w:marBottom w:val="0"/>
      <w:divBdr>
        <w:top w:val="none" w:sz="0" w:space="0" w:color="auto"/>
        <w:left w:val="none" w:sz="0" w:space="0" w:color="auto"/>
        <w:bottom w:val="none" w:sz="0" w:space="0" w:color="auto"/>
        <w:right w:val="none" w:sz="0" w:space="0" w:color="auto"/>
      </w:divBdr>
    </w:div>
    <w:div w:id="1970940164">
      <w:marLeft w:val="0"/>
      <w:marRight w:val="0"/>
      <w:marTop w:val="200"/>
      <w:marBottom w:val="0"/>
      <w:divBdr>
        <w:top w:val="none" w:sz="0" w:space="0" w:color="auto"/>
        <w:left w:val="none" w:sz="0" w:space="0" w:color="auto"/>
        <w:bottom w:val="none" w:sz="0" w:space="0" w:color="auto"/>
        <w:right w:val="none" w:sz="0" w:space="0" w:color="auto"/>
      </w:divBdr>
    </w:div>
    <w:div w:id="1972321787">
      <w:marLeft w:val="0"/>
      <w:marRight w:val="0"/>
      <w:marTop w:val="200"/>
      <w:marBottom w:val="0"/>
      <w:divBdr>
        <w:top w:val="none" w:sz="0" w:space="0" w:color="auto"/>
        <w:left w:val="none" w:sz="0" w:space="0" w:color="auto"/>
        <w:bottom w:val="none" w:sz="0" w:space="0" w:color="auto"/>
        <w:right w:val="none" w:sz="0" w:space="0" w:color="auto"/>
      </w:divBdr>
    </w:div>
    <w:div w:id="1974601989">
      <w:marLeft w:val="0"/>
      <w:marRight w:val="0"/>
      <w:marTop w:val="200"/>
      <w:marBottom w:val="0"/>
      <w:divBdr>
        <w:top w:val="none" w:sz="0" w:space="0" w:color="auto"/>
        <w:left w:val="none" w:sz="0" w:space="0" w:color="auto"/>
        <w:bottom w:val="none" w:sz="0" w:space="0" w:color="auto"/>
        <w:right w:val="none" w:sz="0" w:space="0" w:color="auto"/>
      </w:divBdr>
    </w:div>
    <w:div w:id="1975207639">
      <w:marLeft w:val="0"/>
      <w:marRight w:val="0"/>
      <w:marTop w:val="200"/>
      <w:marBottom w:val="0"/>
      <w:divBdr>
        <w:top w:val="none" w:sz="0" w:space="0" w:color="auto"/>
        <w:left w:val="none" w:sz="0" w:space="0" w:color="auto"/>
        <w:bottom w:val="none" w:sz="0" w:space="0" w:color="auto"/>
        <w:right w:val="none" w:sz="0" w:space="0" w:color="auto"/>
      </w:divBdr>
    </w:div>
    <w:div w:id="1976063109">
      <w:marLeft w:val="0"/>
      <w:marRight w:val="0"/>
      <w:marTop w:val="200"/>
      <w:marBottom w:val="0"/>
      <w:divBdr>
        <w:top w:val="none" w:sz="0" w:space="0" w:color="auto"/>
        <w:left w:val="none" w:sz="0" w:space="0" w:color="auto"/>
        <w:bottom w:val="none" w:sz="0" w:space="0" w:color="auto"/>
        <w:right w:val="none" w:sz="0" w:space="0" w:color="auto"/>
      </w:divBdr>
    </w:div>
    <w:div w:id="1976980790">
      <w:marLeft w:val="0"/>
      <w:marRight w:val="0"/>
      <w:marTop w:val="200"/>
      <w:marBottom w:val="0"/>
      <w:divBdr>
        <w:top w:val="none" w:sz="0" w:space="0" w:color="auto"/>
        <w:left w:val="none" w:sz="0" w:space="0" w:color="auto"/>
        <w:bottom w:val="none" w:sz="0" w:space="0" w:color="auto"/>
        <w:right w:val="none" w:sz="0" w:space="0" w:color="auto"/>
      </w:divBdr>
    </w:div>
    <w:div w:id="1977559714">
      <w:marLeft w:val="0"/>
      <w:marRight w:val="0"/>
      <w:marTop w:val="0"/>
      <w:marBottom w:val="0"/>
      <w:divBdr>
        <w:top w:val="none" w:sz="0" w:space="0" w:color="auto"/>
        <w:left w:val="none" w:sz="0" w:space="0" w:color="auto"/>
        <w:bottom w:val="none" w:sz="0" w:space="0" w:color="auto"/>
        <w:right w:val="none" w:sz="0" w:space="0" w:color="auto"/>
      </w:divBdr>
      <w:divsChild>
        <w:div w:id="130679868">
          <w:marLeft w:val="0"/>
          <w:marRight w:val="0"/>
          <w:marTop w:val="200"/>
          <w:marBottom w:val="0"/>
          <w:divBdr>
            <w:top w:val="none" w:sz="0" w:space="0" w:color="auto"/>
            <w:left w:val="none" w:sz="0" w:space="0" w:color="auto"/>
            <w:bottom w:val="none" w:sz="0" w:space="0" w:color="auto"/>
            <w:right w:val="none" w:sz="0" w:space="0" w:color="auto"/>
          </w:divBdr>
        </w:div>
      </w:divsChild>
    </w:div>
    <w:div w:id="1984579835">
      <w:marLeft w:val="0"/>
      <w:marRight w:val="0"/>
      <w:marTop w:val="200"/>
      <w:marBottom w:val="0"/>
      <w:divBdr>
        <w:top w:val="none" w:sz="0" w:space="0" w:color="auto"/>
        <w:left w:val="none" w:sz="0" w:space="0" w:color="auto"/>
        <w:bottom w:val="none" w:sz="0" w:space="0" w:color="auto"/>
        <w:right w:val="none" w:sz="0" w:space="0" w:color="auto"/>
      </w:divBdr>
    </w:div>
    <w:div w:id="1984852297">
      <w:marLeft w:val="0"/>
      <w:marRight w:val="0"/>
      <w:marTop w:val="0"/>
      <w:marBottom w:val="0"/>
      <w:divBdr>
        <w:top w:val="none" w:sz="0" w:space="0" w:color="auto"/>
        <w:left w:val="none" w:sz="0" w:space="0" w:color="auto"/>
        <w:bottom w:val="none" w:sz="0" w:space="0" w:color="auto"/>
        <w:right w:val="none" w:sz="0" w:space="0" w:color="auto"/>
      </w:divBdr>
      <w:divsChild>
        <w:div w:id="1859270733">
          <w:marLeft w:val="0"/>
          <w:marRight w:val="0"/>
          <w:marTop w:val="200"/>
          <w:marBottom w:val="0"/>
          <w:divBdr>
            <w:top w:val="none" w:sz="0" w:space="0" w:color="auto"/>
            <w:left w:val="none" w:sz="0" w:space="0" w:color="auto"/>
            <w:bottom w:val="none" w:sz="0" w:space="0" w:color="auto"/>
            <w:right w:val="none" w:sz="0" w:space="0" w:color="auto"/>
          </w:divBdr>
        </w:div>
      </w:divsChild>
    </w:div>
    <w:div w:id="1984965385">
      <w:marLeft w:val="0"/>
      <w:marRight w:val="0"/>
      <w:marTop w:val="200"/>
      <w:marBottom w:val="0"/>
      <w:divBdr>
        <w:top w:val="none" w:sz="0" w:space="0" w:color="auto"/>
        <w:left w:val="none" w:sz="0" w:space="0" w:color="auto"/>
        <w:bottom w:val="none" w:sz="0" w:space="0" w:color="auto"/>
        <w:right w:val="none" w:sz="0" w:space="0" w:color="auto"/>
      </w:divBdr>
    </w:div>
    <w:div w:id="1990086397">
      <w:marLeft w:val="0"/>
      <w:marRight w:val="0"/>
      <w:marTop w:val="200"/>
      <w:marBottom w:val="0"/>
      <w:divBdr>
        <w:top w:val="none" w:sz="0" w:space="0" w:color="auto"/>
        <w:left w:val="none" w:sz="0" w:space="0" w:color="auto"/>
        <w:bottom w:val="none" w:sz="0" w:space="0" w:color="auto"/>
        <w:right w:val="none" w:sz="0" w:space="0" w:color="auto"/>
      </w:divBdr>
    </w:div>
    <w:div w:id="1990940392">
      <w:marLeft w:val="0"/>
      <w:marRight w:val="0"/>
      <w:marTop w:val="200"/>
      <w:marBottom w:val="0"/>
      <w:divBdr>
        <w:top w:val="none" w:sz="0" w:space="0" w:color="auto"/>
        <w:left w:val="none" w:sz="0" w:space="0" w:color="auto"/>
        <w:bottom w:val="none" w:sz="0" w:space="0" w:color="auto"/>
        <w:right w:val="none" w:sz="0" w:space="0" w:color="auto"/>
      </w:divBdr>
    </w:div>
    <w:div w:id="1991714691">
      <w:marLeft w:val="0"/>
      <w:marRight w:val="0"/>
      <w:marTop w:val="200"/>
      <w:marBottom w:val="0"/>
      <w:divBdr>
        <w:top w:val="none" w:sz="0" w:space="0" w:color="auto"/>
        <w:left w:val="none" w:sz="0" w:space="0" w:color="auto"/>
        <w:bottom w:val="none" w:sz="0" w:space="0" w:color="auto"/>
        <w:right w:val="none" w:sz="0" w:space="0" w:color="auto"/>
      </w:divBdr>
    </w:div>
    <w:div w:id="1992055852">
      <w:marLeft w:val="0"/>
      <w:marRight w:val="0"/>
      <w:marTop w:val="200"/>
      <w:marBottom w:val="0"/>
      <w:divBdr>
        <w:top w:val="none" w:sz="0" w:space="0" w:color="auto"/>
        <w:left w:val="none" w:sz="0" w:space="0" w:color="auto"/>
        <w:bottom w:val="none" w:sz="0" w:space="0" w:color="auto"/>
        <w:right w:val="none" w:sz="0" w:space="0" w:color="auto"/>
      </w:divBdr>
    </w:div>
    <w:div w:id="1992832172">
      <w:marLeft w:val="0"/>
      <w:marRight w:val="0"/>
      <w:marTop w:val="200"/>
      <w:marBottom w:val="0"/>
      <w:divBdr>
        <w:top w:val="none" w:sz="0" w:space="0" w:color="auto"/>
        <w:left w:val="none" w:sz="0" w:space="0" w:color="auto"/>
        <w:bottom w:val="none" w:sz="0" w:space="0" w:color="auto"/>
        <w:right w:val="none" w:sz="0" w:space="0" w:color="auto"/>
      </w:divBdr>
    </w:div>
    <w:div w:id="1993169040">
      <w:marLeft w:val="0"/>
      <w:marRight w:val="0"/>
      <w:marTop w:val="0"/>
      <w:marBottom w:val="0"/>
      <w:divBdr>
        <w:top w:val="none" w:sz="0" w:space="0" w:color="auto"/>
        <w:left w:val="none" w:sz="0" w:space="0" w:color="auto"/>
        <w:bottom w:val="none" w:sz="0" w:space="0" w:color="auto"/>
        <w:right w:val="none" w:sz="0" w:space="0" w:color="auto"/>
      </w:divBdr>
      <w:divsChild>
        <w:div w:id="1524900299">
          <w:marLeft w:val="0"/>
          <w:marRight w:val="0"/>
          <w:marTop w:val="0"/>
          <w:marBottom w:val="0"/>
          <w:divBdr>
            <w:top w:val="none" w:sz="0" w:space="0" w:color="auto"/>
            <w:left w:val="none" w:sz="0" w:space="0" w:color="auto"/>
            <w:bottom w:val="none" w:sz="0" w:space="0" w:color="auto"/>
            <w:right w:val="none" w:sz="0" w:space="0" w:color="auto"/>
          </w:divBdr>
          <w:divsChild>
            <w:div w:id="128739579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93175802">
      <w:marLeft w:val="0"/>
      <w:marRight w:val="0"/>
      <w:marTop w:val="200"/>
      <w:marBottom w:val="0"/>
      <w:divBdr>
        <w:top w:val="none" w:sz="0" w:space="0" w:color="auto"/>
        <w:left w:val="none" w:sz="0" w:space="0" w:color="auto"/>
        <w:bottom w:val="none" w:sz="0" w:space="0" w:color="auto"/>
        <w:right w:val="none" w:sz="0" w:space="0" w:color="auto"/>
      </w:divBdr>
    </w:div>
    <w:div w:id="1994603223">
      <w:marLeft w:val="0"/>
      <w:marRight w:val="0"/>
      <w:marTop w:val="200"/>
      <w:marBottom w:val="0"/>
      <w:divBdr>
        <w:top w:val="none" w:sz="0" w:space="0" w:color="auto"/>
        <w:left w:val="none" w:sz="0" w:space="0" w:color="auto"/>
        <w:bottom w:val="none" w:sz="0" w:space="0" w:color="auto"/>
        <w:right w:val="none" w:sz="0" w:space="0" w:color="auto"/>
      </w:divBdr>
    </w:div>
    <w:div w:id="1995183999">
      <w:marLeft w:val="0"/>
      <w:marRight w:val="0"/>
      <w:marTop w:val="200"/>
      <w:marBottom w:val="0"/>
      <w:divBdr>
        <w:top w:val="none" w:sz="0" w:space="0" w:color="auto"/>
        <w:left w:val="none" w:sz="0" w:space="0" w:color="auto"/>
        <w:bottom w:val="none" w:sz="0" w:space="0" w:color="auto"/>
        <w:right w:val="none" w:sz="0" w:space="0" w:color="auto"/>
      </w:divBdr>
    </w:div>
    <w:div w:id="1996257367">
      <w:marLeft w:val="0"/>
      <w:marRight w:val="0"/>
      <w:marTop w:val="0"/>
      <w:marBottom w:val="0"/>
      <w:divBdr>
        <w:top w:val="none" w:sz="0" w:space="0" w:color="auto"/>
        <w:left w:val="none" w:sz="0" w:space="0" w:color="auto"/>
        <w:bottom w:val="none" w:sz="0" w:space="0" w:color="auto"/>
        <w:right w:val="none" w:sz="0" w:space="0" w:color="auto"/>
      </w:divBdr>
      <w:divsChild>
        <w:div w:id="603461063">
          <w:marLeft w:val="0"/>
          <w:marRight w:val="0"/>
          <w:marTop w:val="0"/>
          <w:marBottom w:val="0"/>
          <w:divBdr>
            <w:top w:val="none" w:sz="0" w:space="0" w:color="auto"/>
            <w:left w:val="none" w:sz="0" w:space="0" w:color="auto"/>
            <w:bottom w:val="none" w:sz="0" w:space="0" w:color="auto"/>
            <w:right w:val="none" w:sz="0" w:space="0" w:color="auto"/>
          </w:divBdr>
          <w:divsChild>
            <w:div w:id="16782631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96688885">
      <w:marLeft w:val="0"/>
      <w:marRight w:val="0"/>
      <w:marTop w:val="200"/>
      <w:marBottom w:val="0"/>
      <w:divBdr>
        <w:top w:val="none" w:sz="0" w:space="0" w:color="auto"/>
        <w:left w:val="none" w:sz="0" w:space="0" w:color="auto"/>
        <w:bottom w:val="none" w:sz="0" w:space="0" w:color="auto"/>
        <w:right w:val="none" w:sz="0" w:space="0" w:color="auto"/>
      </w:divBdr>
    </w:div>
    <w:div w:id="1997949782">
      <w:marLeft w:val="0"/>
      <w:marRight w:val="0"/>
      <w:marTop w:val="200"/>
      <w:marBottom w:val="0"/>
      <w:divBdr>
        <w:top w:val="none" w:sz="0" w:space="0" w:color="auto"/>
        <w:left w:val="none" w:sz="0" w:space="0" w:color="auto"/>
        <w:bottom w:val="none" w:sz="0" w:space="0" w:color="auto"/>
        <w:right w:val="none" w:sz="0" w:space="0" w:color="auto"/>
      </w:divBdr>
    </w:div>
    <w:div w:id="1998224868">
      <w:marLeft w:val="0"/>
      <w:marRight w:val="0"/>
      <w:marTop w:val="200"/>
      <w:marBottom w:val="0"/>
      <w:divBdr>
        <w:top w:val="none" w:sz="0" w:space="0" w:color="auto"/>
        <w:left w:val="none" w:sz="0" w:space="0" w:color="auto"/>
        <w:bottom w:val="none" w:sz="0" w:space="0" w:color="auto"/>
        <w:right w:val="none" w:sz="0" w:space="0" w:color="auto"/>
      </w:divBdr>
    </w:div>
    <w:div w:id="2000380137">
      <w:marLeft w:val="0"/>
      <w:marRight w:val="0"/>
      <w:marTop w:val="0"/>
      <w:marBottom w:val="0"/>
      <w:divBdr>
        <w:top w:val="none" w:sz="0" w:space="0" w:color="auto"/>
        <w:left w:val="none" w:sz="0" w:space="0" w:color="auto"/>
        <w:bottom w:val="none" w:sz="0" w:space="0" w:color="auto"/>
        <w:right w:val="none" w:sz="0" w:space="0" w:color="auto"/>
      </w:divBdr>
      <w:divsChild>
        <w:div w:id="104077156">
          <w:marLeft w:val="0"/>
          <w:marRight w:val="0"/>
          <w:marTop w:val="0"/>
          <w:marBottom w:val="0"/>
          <w:divBdr>
            <w:top w:val="none" w:sz="0" w:space="0" w:color="auto"/>
            <w:left w:val="none" w:sz="0" w:space="0" w:color="auto"/>
            <w:bottom w:val="none" w:sz="0" w:space="0" w:color="auto"/>
            <w:right w:val="none" w:sz="0" w:space="0" w:color="auto"/>
          </w:divBdr>
          <w:divsChild>
            <w:div w:id="5812583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02344963">
      <w:marLeft w:val="0"/>
      <w:marRight w:val="0"/>
      <w:marTop w:val="0"/>
      <w:marBottom w:val="0"/>
      <w:divBdr>
        <w:top w:val="none" w:sz="0" w:space="0" w:color="auto"/>
        <w:left w:val="none" w:sz="0" w:space="0" w:color="auto"/>
        <w:bottom w:val="none" w:sz="0" w:space="0" w:color="auto"/>
        <w:right w:val="none" w:sz="0" w:space="0" w:color="auto"/>
      </w:divBdr>
      <w:divsChild>
        <w:div w:id="429397497">
          <w:marLeft w:val="0"/>
          <w:marRight w:val="0"/>
          <w:marTop w:val="0"/>
          <w:marBottom w:val="0"/>
          <w:divBdr>
            <w:top w:val="none" w:sz="0" w:space="0" w:color="auto"/>
            <w:left w:val="none" w:sz="0" w:space="0" w:color="auto"/>
            <w:bottom w:val="none" w:sz="0" w:space="0" w:color="auto"/>
            <w:right w:val="none" w:sz="0" w:space="0" w:color="auto"/>
          </w:divBdr>
          <w:divsChild>
            <w:div w:id="12961092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02656795">
      <w:marLeft w:val="0"/>
      <w:marRight w:val="0"/>
      <w:marTop w:val="200"/>
      <w:marBottom w:val="0"/>
      <w:divBdr>
        <w:top w:val="none" w:sz="0" w:space="0" w:color="auto"/>
        <w:left w:val="none" w:sz="0" w:space="0" w:color="auto"/>
        <w:bottom w:val="none" w:sz="0" w:space="0" w:color="auto"/>
        <w:right w:val="none" w:sz="0" w:space="0" w:color="auto"/>
      </w:divBdr>
      <w:divsChild>
        <w:div w:id="177817906">
          <w:marLeft w:val="0"/>
          <w:marRight w:val="0"/>
          <w:marTop w:val="0"/>
          <w:marBottom w:val="0"/>
          <w:divBdr>
            <w:top w:val="none" w:sz="0" w:space="0" w:color="auto"/>
            <w:left w:val="none" w:sz="0" w:space="0" w:color="auto"/>
            <w:bottom w:val="none" w:sz="0" w:space="0" w:color="auto"/>
            <w:right w:val="none" w:sz="0" w:space="0" w:color="auto"/>
          </w:divBdr>
        </w:div>
        <w:div w:id="550309317">
          <w:marLeft w:val="0"/>
          <w:marRight w:val="0"/>
          <w:marTop w:val="0"/>
          <w:marBottom w:val="0"/>
          <w:divBdr>
            <w:top w:val="none" w:sz="0" w:space="0" w:color="auto"/>
            <w:left w:val="none" w:sz="0" w:space="0" w:color="auto"/>
            <w:bottom w:val="none" w:sz="0" w:space="0" w:color="auto"/>
            <w:right w:val="none" w:sz="0" w:space="0" w:color="auto"/>
          </w:divBdr>
        </w:div>
      </w:divsChild>
    </w:div>
    <w:div w:id="2003193519">
      <w:marLeft w:val="0"/>
      <w:marRight w:val="0"/>
      <w:marTop w:val="200"/>
      <w:marBottom w:val="0"/>
      <w:divBdr>
        <w:top w:val="none" w:sz="0" w:space="0" w:color="auto"/>
        <w:left w:val="none" w:sz="0" w:space="0" w:color="auto"/>
        <w:bottom w:val="none" w:sz="0" w:space="0" w:color="auto"/>
        <w:right w:val="none" w:sz="0" w:space="0" w:color="auto"/>
      </w:divBdr>
    </w:div>
    <w:div w:id="2003501833">
      <w:marLeft w:val="0"/>
      <w:marRight w:val="0"/>
      <w:marTop w:val="200"/>
      <w:marBottom w:val="0"/>
      <w:divBdr>
        <w:top w:val="none" w:sz="0" w:space="0" w:color="auto"/>
        <w:left w:val="none" w:sz="0" w:space="0" w:color="auto"/>
        <w:bottom w:val="none" w:sz="0" w:space="0" w:color="auto"/>
        <w:right w:val="none" w:sz="0" w:space="0" w:color="auto"/>
      </w:divBdr>
    </w:div>
    <w:div w:id="2003658074">
      <w:marLeft w:val="0"/>
      <w:marRight w:val="0"/>
      <w:marTop w:val="200"/>
      <w:marBottom w:val="0"/>
      <w:divBdr>
        <w:top w:val="none" w:sz="0" w:space="0" w:color="auto"/>
        <w:left w:val="none" w:sz="0" w:space="0" w:color="auto"/>
        <w:bottom w:val="none" w:sz="0" w:space="0" w:color="auto"/>
        <w:right w:val="none" w:sz="0" w:space="0" w:color="auto"/>
      </w:divBdr>
    </w:div>
    <w:div w:id="2004040299">
      <w:marLeft w:val="0"/>
      <w:marRight w:val="0"/>
      <w:marTop w:val="200"/>
      <w:marBottom w:val="0"/>
      <w:divBdr>
        <w:top w:val="none" w:sz="0" w:space="0" w:color="auto"/>
        <w:left w:val="none" w:sz="0" w:space="0" w:color="auto"/>
        <w:bottom w:val="none" w:sz="0" w:space="0" w:color="auto"/>
        <w:right w:val="none" w:sz="0" w:space="0" w:color="auto"/>
      </w:divBdr>
    </w:div>
    <w:div w:id="2004581003">
      <w:marLeft w:val="0"/>
      <w:marRight w:val="0"/>
      <w:marTop w:val="0"/>
      <w:marBottom w:val="0"/>
      <w:divBdr>
        <w:top w:val="none" w:sz="0" w:space="0" w:color="auto"/>
        <w:left w:val="none" w:sz="0" w:space="0" w:color="auto"/>
        <w:bottom w:val="none" w:sz="0" w:space="0" w:color="auto"/>
        <w:right w:val="none" w:sz="0" w:space="0" w:color="auto"/>
      </w:divBdr>
      <w:divsChild>
        <w:div w:id="393234770">
          <w:marLeft w:val="0"/>
          <w:marRight w:val="0"/>
          <w:marTop w:val="200"/>
          <w:marBottom w:val="0"/>
          <w:divBdr>
            <w:top w:val="none" w:sz="0" w:space="0" w:color="auto"/>
            <w:left w:val="none" w:sz="0" w:space="0" w:color="auto"/>
            <w:bottom w:val="none" w:sz="0" w:space="0" w:color="auto"/>
            <w:right w:val="none" w:sz="0" w:space="0" w:color="auto"/>
          </w:divBdr>
        </w:div>
      </w:divsChild>
    </w:div>
    <w:div w:id="2004694998">
      <w:marLeft w:val="0"/>
      <w:marRight w:val="0"/>
      <w:marTop w:val="200"/>
      <w:marBottom w:val="0"/>
      <w:divBdr>
        <w:top w:val="none" w:sz="0" w:space="0" w:color="auto"/>
        <w:left w:val="none" w:sz="0" w:space="0" w:color="auto"/>
        <w:bottom w:val="none" w:sz="0" w:space="0" w:color="auto"/>
        <w:right w:val="none" w:sz="0" w:space="0" w:color="auto"/>
      </w:divBdr>
    </w:div>
    <w:div w:id="2005426442">
      <w:marLeft w:val="0"/>
      <w:marRight w:val="0"/>
      <w:marTop w:val="200"/>
      <w:marBottom w:val="0"/>
      <w:divBdr>
        <w:top w:val="none" w:sz="0" w:space="0" w:color="auto"/>
        <w:left w:val="none" w:sz="0" w:space="0" w:color="auto"/>
        <w:bottom w:val="none" w:sz="0" w:space="0" w:color="auto"/>
        <w:right w:val="none" w:sz="0" w:space="0" w:color="auto"/>
      </w:divBdr>
    </w:div>
    <w:div w:id="2006323797">
      <w:marLeft w:val="0"/>
      <w:marRight w:val="0"/>
      <w:marTop w:val="200"/>
      <w:marBottom w:val="0"/>
      <w:divBdr>
        <w:top w:val="none" w:sz="0" w:space="0" w:color="auto"/>
        <w:left w:val="none" w:sz="0" w:space="0" w:color="auto"/>
        <w:bottom w:val="none" w:sz="0" w:space="0" w:color="auto"/>
        <w:right w:val="none" w:sz="0" w:space="0" w:color="auto"/>
      </w:divBdr>
    </w:div>
    <w:div w:id="2008360278">
      <w:marLeft w:val="0"/>
      <w:marRight w:val="0"/>
      <w:marTop w:val="200"/>
      <w:marBottom w:val="0"/>
      <w:divBdr>
        <w:top w:val="none" w:sz="0" w:space="0" w:color="auto"/>
        <w:left w:val="none" w:sz="0" w:space="0" w:color="auto"/>
        <w:bottom w:val="none" w:sz="0" w:space="0" w:color="auto"/>
        <w:right w:val="none" w:sz="0" w:space="0" w:color="auto"/>
      </w:divBdr>
    </w:div>
    <w:div w:id="2008432688">
      <w:marLeft w:val="0"/>
      <w:marRight w:val="0"/>
      <w:marTop w:val="0"/>
      <w:marBottom w:val="0"/>
      <w:divBdr>
        <w:top w:val="none" w:sz="0" w:space="0" w:color="auto"/>
        <w:left w:val="none" w:sz="0" w:space="0" w:color="auto"/>
        <w:bottom w:val="none" w:sz="0" w:space="0" w:color="auto"/>
        <w:right w:val="none" w:sz="0" w:space="0" w:color="auto"/>
      </w:divBdr>
      <w:divsChild>
        <w:div w:id="1195850562">
          <w:marLeft w:val="0"/>
          <w:marRight w:val="0"/>
          <w:marTop w:val="100"/>
          <w:marBottom w:val="0"/>
          <w:divBdr>
            <w:top w:val="none" w:sz="0" w:space="0" w:color="auto"/>
            <w:left w:val="none" w:sz="0" w:space="0" w:color="auto"/>
            <w:bottom w:val="none" w:sz="0" w:space="0" w:color="auto"/>
            <w:right w:val="none" w:sz="0" w:space="0" w:color="auto"/>
          </w:divBdr>
        </w:div>
        <w:div w:id="1514219736">
          <w:marLeft w:val="0"/>
          <w:marRight w:val="0"/>
          <w:marTop w:val="100"/>
          <w:marBottom w:val="0"/>
          <w:divBdr>
            <w:top w:val="none" w:sz="0" w:space="0" w:color="auto"/>
            <w:left w:val="none" w:sz="0" w:space="0" w:color="auto"/>
            <w:bottom w:val="none" w:sz="0" w:space="0" w:color="auto"/>
            <w:right w:val="none" w:sz="0" w:space="0" w:color="auto"/>
          </w:divBdr>
        </w:div>
        <w:div w:id="1846897001">
          <w:marLeft w:val="0"/>
          <w:marRight w:val="0"/>
          <w:marTop w:val="100"/>
          <w:marBottom w:val="0"/>
          <w:divBdr>
            <w:top w:val="none" w:sz="0" w:space="0" w:color="auto"/>
            <w:left w:val="none" w:sz="0" w:space="0" w:color="auto"/>
            <w:bottom w:val="none" w:sz="0" w:space="0" w:color="auto"/>
            <w:right w:val="none" w:sz="0" w:space="0" w:color="auto"/>
          </w:divBdr>
        </w:div>
      </w:divsChild>
    </w:div>
    <w:div w:id="2008704861">
      <w:marLeft w:val="0"/>
      <w:marRight w:val="0"/>
      <w:marTop w:val="200"/>
      <w:marBottom w:val="0"/>
      <w:divBdr>
        <w:top w:val="none" w:sz="0" w:space="0" w:color="auto"/>
        <w:left w:val="none" w:sz="0" w:space="0" w:color="auto"/>
        <w:bottom w:val="none" w:sz="0" w:space="0" w:color="auto"/>
        <w:right w:val="none" w:sz="0" w:space="0" w:color="auto"/>
      </w:divBdr>
    </w:div>
    <w:div w:id="2009556286">
      <w:marLeft w:val="0"/>
      <w:marRight w:val="0"/>
      <w:marTop w:val="200"/>
      <w:marBottom w:val="0"/>
      <w:divBdr>
        <w:top w:val="none" w:sz="0" w:space="0" w:color="auto"/>
        <w:left w:val="none" w:sz="0" w:space="0" w:color="auto"/>
        <w:bottom w:val="none" w:sz="0" w:space="0" w:color="auto"/>
        <w:right w:val="none" w:sz="0" w:space="0" w:color="auto"/>
      </w:divBdr>
    </w:div>
    <w:div w:id="2010325300">
      <w:marLeft w:val="0"/>
      <w:marRight w:val="0"/>
      <w:marTop w:val="200"/>
      <w:marBottom w:val="0"/>
      <w:divBdr>
        <w:top w:val="none" w:sz="0" w:space="0" w:color="auto"/>
        <w:left w:val="none" w:sz="0" w:space="0" w:color="auto"/>
        <w:bottom w:val="none" w:sz="0" w:space="0" w:color="auto"/>
        <w:right w:val="none" w:sz="0" w:space="0" w:color="auto"/>
      </w:divBdr>
    </w:div>
    <w:div w:id="2011369546">
      <w:marLeft w:val="0"/>
      <w:marRight w:val="0"/>
      <w:marTop w:val="100"/>
      <w:marBottom w:val="0"/>
      <w:divBdr>
        <w:top w:val="none" w:sz="0" w:space="0" w:color="auto"/>
        <w:left w:val="none" w:sz="0" w:space="0" w:color="auto"/>
        <w:bottom w:val="none" w:sz="0" w:space="0" w:color="auto"/>
        <w:right w:val="none" w:sz="0" w:space="0" w:color="auto"/>
      </w:divBdr>
    </w:div>
    <w:div w:id="2012488044">
      <w:marLeft w:val="0"/>
      <w:marRight w:val="0"/>
      <w:marTop w:val="200"/>
      <w:marBottom w:val="0"/>
      <w:divBdr>
        <w:top w:val="none" w:sz="0" w:space="0" w:color="auto"/>
        <w:left w:val="none" w:sz="0" w:space="0" w:color="auto"/>
        <w:bottom w:val="none" w:sz="0" w:space="0" w:color="auto"/>
        <w:right w:val="none" w:sz="0" w:space="0" w:color="auto"/>
      </w:divBdr>
    </w:div>
    <w:div w:id="2013529940">
      <w:marLeft w:val="0"/>
      <w:marRight w:val="0"/>
      <w:marTop w:val="200"/>
      <w:marBottom w:val="0"/>
      <w:divBdr>
        <w:top w:val="none" w:sz="0" w:space="0" w:color="auto"/>
        <w:left w:val="none" w:sz="0" w:space="0" w:color="auto"/>
        <w:bottom w:val="none" w:sz="0" w:space="0" w:color="auto"/>
        <w:right w:val="none" w:sz="0" w:space="0" w:color="auto"/>
      </w:divBdr>
    </w:div>
    <w:div w:id="2015106884">
      <w:marLeft w:val="0"/>
      <w:marRight w:val="0"/>
      <w:marTop w:val="200"/>
      <w:marBottom w:val="0"/>
      <w:divBdr>
        <w:top w:val="none" w:sz="0" w:space="0" w:color="auto"/>
        <w:left w:val="none" w:sz="0" w:space="0" w:color="auto"/>
        <w:bottom w:val="none" w:sz="0" w:space="0" w:color="auto"/>
        <w:right w:val="none" w:sz="0" w:space="0" w:color="auto"/>
      </w:divBdr>
    </w:div>
    <w:div w:id="2016298896">
      <w:marLeft w:val="0"/>
      <w:marRight w:val="0"/>
      <w:marTop w:val="200"/>
      <w:marBottom w:val="0"/>
      <w:divBdr>
        <w:top w:val="none" w:sz="0" w:space="0" w:color="auto"/>
        <w:left w:val="none" w:sz="0" w:space="0" w:color="auto"/>
        <w:bottom w:val="none" w:sz="0" w:space="0" w:color="auto"/>
        <w:right w:val="none" w:sz="0" w:space="0" w:color="auto"/>
      </w:divBdr>
    </w:div>
    <w:div w:id="2017608562">
      <w:marLeft w:val="0"/>
      <w:marRight w:val="0"/>
      <w:marTop w:val="200"/>
      <w:marBottom w:val="0"/>
      <w:divBdr>
        <w:top w:val="none" w:sz="0" w:space="0" w:color="auto"/>
        <w:left w:val="none" w:sz="0" w:space="0" w:color="auto"/>
        <w:bottom w:val="none" w:sz="0" w:space="0" w:color="auto"/>
        <w:right w:val="none" w:sz="0" w:space="0" w:color="auto"/>
      </w:divBdr>
    </w:div>
    <w:div w:id="2019233212">
      <w:marLeft w:val="0"/>
      <w:marRight w:val="0"/>
      <w:marTop w:val="200"/>
      <w:marBottom w:val="0"/>
      <w:divBdr>
        <w:top w:val="none" w:sz="0" w:space="0" w:color="auto"/>
        <w:left w:val="none" w:sz="0" w:space="0" w:color="auto"/>
        <w:bottom w:val="none" w:sz="0" w:space="0" w:color="auto"/>
        <w:right w:val="none" w:sz="0" w:space="0" w:color="auto"/>
      </w:divBdr>
    </w:div>
    <w:div w:id="2020112406">
      <w:marLeft w:val="0"/>
      <w:marRight w:val="0"/>
      <w:marTop w:val="200"/>
      <w:marBottom w:val="0"/>
      <w:divBdr>
        <w:top w:val="none" w:sz="0" w:space="0" w:color="auto"/>
        <w:left w:val="none" w:sz="0" w:space="0" w:color="auto"/>
        <w:bottom w:val="none" w:sz="0" w:space="0" w:color="auto"/>
        <w:right w:val="none" w:sz="0" w:space="0" w:color="auto"/>
      </w:divBdr>
    </w:div>
    <w:div w:id="2023968911">
      <w:marLeft w:val="0"/>
      <w:marRight w:val="0"/>
      <w:marTop w:val="200"/>
      <w:marBottom w:val="0"/>
      <w:divBdr>
        <w:top w:val="none" w:sz="0" w:space="0" w:color="auto"/>
        <w:left w:val="none" w:sz="0" w:space="0" w:color="auto"/>
        <w:bottom w:val="none" w:sz="0" w:space="0" w:color="auto"/>
        <w:right w:val="none" w:sz="0" w:space="0" w:color="auto"/>
      </w:divBdr>
    </w:div>
    <w:div w:id="2024242885">
      <w:marLeft w:val="0"/>
      <w:marRight w:val="0"/>
      <w:marTop w:val="200"/>
      <w:marBottom w:val="0"/>
      <w:divBdr>
        <w:top w:val="none" w:sz="0" w:space="0" w:color="auto"/>
        <w:left w:val="none" w:sz="0" w:space="0" w:color="auto"/>
        <w:bottom w:val="none" w:sz="0" w:space="0" w:color="auto"/>
        <w:right w:val="none" w:sz="0" w:space="0" w:color="auto"/>
      </w:divBdr>
    </w:div>
    <w:div w:id="2026251085">
      <w:marLeft w:val="0"/>
      <w:marRight w:val="0"/>
      <w:marTop w:val="0"/>
      <w:marBottom w:val="0"/>
      <w:divBdr>
        <w:top w:val="none" w:sz="0" w:space="0" w:color="auto"/>
        <w:left w:val="none" w:sz="0" w:space="0" w:color="auto"/>
        <w:bottom w:val="none" w:sz="0" w:space="0" w:color="auto"/>
        <w:right w:val="none" w:sz="0" w:space="0" w:color="auto"/>
      </w:divBdr>
      <w:divsChild>
        <w:div w:id="65536580">
          <w:marLeft w:val="0"/>
          <w:marRight w:val="0"/>
          <w:marTop w:val="200"/>
          <w:marBottom w:val="0"/>
          <w:divBdr>
            <w:top w:val="none" w:sz="0" w:space="0" w:color="auto"/>
            <w:left w:val="none" w:sz="0" w:space="0" w:color="auto"/>
            <w:bottom w:val="none" w:sz="0" w:space="0" w:color="auto"/>
            <w:right w:val="none" w:sz="0" w:space="0" w:color="auto"/>
          </w:divBdr>
        </w:div>
      </w:divsChild>
    </w:div>
    <w:div w:id="2028410073">
      <w:marLeft w:val="0"/>
      <w:marRight w:val="0"/>
      <w:marTop w:val="200"/>
      <w:marBottom w:val="0"/>
      <w:divBdr>
        <w:top w:val="none" w:sz="0" w:space="0" w:color="auto"/>
        <w:left w:val="none" w:sz="0" w:space="0" w:color="auto"/>
        <w:bottom w:val="none" w:sz="0" w:space="0" w:color="auto"/>
        <w:right w:val="none" w:sz="0" w:space="0" w:color="auto"/>
      </w:divBdr>
    </w:div>
    <w:div w:id="2029017394">
      <w:marLeft w:val="0"/>
      <w:marRight w:val="0"/>
      <w:marTop w:val="0"/>
      <w:marBottom w:val="0"/>
      <w:divBdr>
        <w:top w:val="none" w:sz="0" w:space="0" w:color="auto"/>
        <w:left w:val="none" w:sz="0" w:space="0" w:color="auto"/>
        <w:bottom w:val="none" w:sz="0" w:space="0" w:color="auto"/>
        <w:right w:val="none" w:sz="0" w:space="0" w:color="auto"/>
      </w:divBdr>
      <w:divsChild>
        <w:div w:id="631133330">
          <w:marLeft w:val="0"/>
          <w:marRight w:val="0"/>
          <w:marTop w:val="0"/>
          <w:marBottom w:val="0"/>
          <w:divBdr>
            <w:top w:val="none" w:sz="0" w:space="0" w:color="auto"/>
            <w:left w:val="none" w:sz="0" w:space="0" w:color="auto"/>
            <w:bottom w:val="none" w:sz="0" w:space="0" w:color="auto"/>
            <w:right w:val="none" w:sz="0" w:space="0" w:color="auto"/>
          </w:divBdr>
          <w:divsChild>
            <w:div w:id="12067232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29794161">
      <w:marLeft w:val="0"/>
      <w:marRight w:val="0"/>
      <w:marTop w:val="200"/>
      <w:marBottom w:val="0"/>
      <w:divBdr>
        <w:top w:val="none" w:sz="0" w:space="0" w:color="auto"/>
        <w:left w:val="none" w:sz="0" w:space="0" w:color="auto"/>
        <w:bottom w:val="none" w:sz="0" w:space="0" w:color="auto"/>
        <w:right w:val="none" w:sz="0" w:space="0" w:color="auto"/>
      </w:divBdr>
    </w:div>
    <w:div w:id="2034065161">
      <w:marLeft w:val="0"/>
      <w:marRight w:val="0"/>
      <w:marTop w:val="100"/>
      <w:marBottom w:val="0"/>
      <w:divBdr>
        <w:top w:val="none" w:sz="0" w:space="0" w:color="auto"/>
        <w:left w:val="none" w:sz="0" w:space="0" w:color="auto"/>
        <w:bottom w:val="none" w:sz="0" w:space="0" w:color="auto"/>
        <w:right w:val="none" w:sz="0" w:space="0" w:color="auto"/>
      </w:divBdr>
      <w:divsChild>
        <w:div w:id="1424718190">
          <w:marLeft w:val="0"/>
          <w:marRight w:val="0"/>
          <w:marTop w:val="200"/>
          <w:marBottom w:val="0"/>
          <w:divBdr>
            <w:top w:val="none" w:sz="0" w:space="0" w:color="auto"/>
            <w:left w:val="none" w:sz="0" w:space="0" w:color="auto"/>
            <w:bottom w:val="none" w:sz="0" w:space="0" w:color="auto"/>
            <w:right w:val="none" w:sz="0" w:space="0" w:color="auto"/>
          </w:divBdr>
        </w:div>
      </w:divsChild>
    </w:div>
    <w:div w:id="2034652655">
      <w:marLeft w:val="0"/>
      <w:marRight w:val="0"/>
      <w:marTop w:val="200"/>
      <w:marBottom w:val="0"/>
      <w:divBdr>
        <w:top w:val="none" w:sz="0" w:space="0" w:color="auto"/>
        <w:left w:val="none" w:sz="0" w:space="0" w:color="auto"/>
        <w:bottom w:val="none" w:sz="0" w:space="0" w:color="auto"/>
        <w:right w:val="none" w:sz="0" w:space="0" w:color="auto"/>
      </w:divBdr>
    </w:div>
    <w:div w:id="2035492490">
      <w:marLeft w:val="0"/>
      <w:marRight w:val="0"/>
      <w:marTop w:val="200"/>
      <w:marBottom w:val="0"/>
      <w:divBdr>
        <w:top w:val="none" w:sz="0" w:space="0" w:color="auto"/>
        <w:left w:val="none" w:sz="0" w:space="0" w:color="auto"/>
        <w:bottom w:val="none" w:sz="0" w:space="0" w:color="auto"/>
        <w:right w:val="none" w:sz="0" w:space="0" w:color="auto"/>
      </w:divBdr>
    </w:div>
    <w:div w:id="2041205502">
      <w:marLeft w:val="0"/>
      <w:marRight w:val="0"/>
      <w:marTop w:val="200"/>
      <w:marBottom w:val="0"/>
      <w:divBdr>
        <w:top w:val="none" w:sz="0" w:space="0" w:color="auto"/>
        <w:left w:val="none" w:sz="0" w:space="0" w:color="auto"/>
        <w:bottom w:val="none" w:sz="0" w:space="0" w:color="auto"/>
        <w:right w:val="none" w:sz="0" w:space="0" w:color="auto"/>
      </w:divBdr>
    </w:div>
    <w:div w:id="2041660364">
      <w:marLeft w:val="0"/>
      <w:marRight w:val="0"/>
      <w:marTop w:val="200"/>
      <w:marBottom w:val="0"/>
      <w:divBdr>
        <w:top w:val="none" w:sz="0" w:space="0" w:color="auto"/>
        <w:left w:val="none" w:sz="0" w:space="0" w:color="auto"/>
        <w:bottom w:val="none" w:sz="0" w:space="0" w:color="auto"/>
        <w:right w:val="none" w:sz="0" w:space="0" w:color="auto"/>
      </w:divBdr>
    </w:div>
    <w:div w:id="2042658237">
      <w:marLeft w:val="0"/>
      <w:marRight w:val="0"/>
      <w:marTop w:val="200"/>
      <w:marBottom w:val="0"/>
      <w:divBdr>
        <w:top w:val="none" w:sz="0" w:space="0" w:color="auto"/>
        <w:left w:val="none" w:sz="0" w:space="0" w:color="auto"/>
        <w:bottom w:val="none" w:sz="0" w:space="0" w:color="auto"/>
        <w:right w:val="none" w:sz="0" w:space="0" w:color="auto"/>
      </w:divBdr>
    </w:div>
    <w:div w:id="2043094434">
      <w:marLeft w:val="0"/>
      <w:marRight w:val="0"/>
      <w:marTop w:val="200"/>
      <w:marBottom w:val="0"/>
      <w:divBdr>
        <w:top w:val="none" w:sz="0" w:space="0" w:color="auto"/>
        <w:left w:val="none" w:sz="0" w:space="0" w:color="auto"/>
        <w:bottom w:val="none" w:sz="0" w:space="0" w:color="auto"/>
        <w:right w:val="none" w:sz="0" w:space="0" w:color="auto"/>
      </w:divBdr>
    </w:div>
    <w:div w:id="2043632668">
      <w:marLeft w:val="0"/>
      <w:marRight w:val="0"/>
      <w:marTop w:val="200"/>
      <w:marBottom w:val="0"/>
      <w:divBdr>
        <w:top w:val="none" w:sz="0" w:space="0" w:color="auto"/>
        <w:left w:val="none" w:sz="0" w:space="0" w:color="auto"/>
        <w:bottom w:val="none" w:sz="0" w:space="0" w:color="auto"/>
        <w:right w:val="none" w:sz="0" w:space="0" w:color="auto"/>
      </w:divBdr>
    </w:div>
    <w:div w:id="2047218959">
      <w:marLeft w:val="0"/>
      <w:marRight w:val="0"/>
      <w:marTop w:val="200"/>
      <w:marBottom w:val="0"/>
      <w:divBdr>
        <w:top w:val="none" w:sz="0" w:space="0" w:color="auto"/>
        <w:left w:val="none" w:sz="0" w:space="0" w:color="auto"/>
        <w:bottom w:val="none" w:sz="0" w:space="0" w:color="auto"/>
        <w:right w:val="none" w:sz="0" w:space="0" w:color="auto"/>
      </w:divBdr>
    </w:div>
    <w:div w:id="2047413090">
      <w:marLeft w:val="0"/>
      <w:marRight w:val="0"/>
      <w:marTop w:val="200"/>
      <w:marBottom w:val="0"/>
      <w:divBdr>
        <w:top w:val="none" w:sz="0" w:space="0" w:color="auto"/>
        <w:left w:val="none" w:sz="0" w:space="0" w:color="auto"/>
        <w:bottom w:val="none" w:sz="0" w:space="0" w:color="auto"/>
        <w:right w:val="none" w:sz="0" w:space="0" w:color="auto"/>
      </w:divBdr>
    </w:div>
    <w:div w:id="2049453404">
      <w:marLeft w:val="0"/>
      <w:marRight w:val="0"/>
      <w:marTop w:val="200"/>
      <w:marBottom w:val="0"/>
      <w:divBdr>
        <w:top w:val="none" w:sz="0" w:space="0" w:color="auto"/>
        <w:left w:val="none" w:sz="0" w:space="0" w:color="auto"/>
        <w:bottom w:val="none" w:sz="0" w:space="0" w:color="auto"/>
        <w:right w:val="none" w:sz="0" w:space="0" w:color="auto"/>
      </w:divBdr>
    </w:div>
    <w:div w:id="2051761740">
      <w:marLeft w:val="0"/>
      <w:marRight w:val="0"/>
      <w:marTop w:val="200"/>
      <w:marBottom w:val="0"/>
      <w:divBdr>
        <w:top w:val="none" w:sz="0" w:space="0" w:color="auto"/>
        <w:left w:val="none" w:sz="0" w:space="0" w:color="auto"/>
        <w:bottom w:val="none" w:sz="0" w:space="0" w:color="auto"/>
        <w:right w:val="none" w:sz="0" w:space="0" w:color="auto"/>
      </w:divBdr>
    </w:div>
    <w:div w:id="2057309858">
      <w:marLeft w:val="0"/>
      <w:marRight w:val="0"/>
      <w:marTop w:val="200"/>
      <w:marBottom w:val="0"/>
      <w:divBdr>
        <w:top w:val="none" w:sz="0" w:space="0" w:color="auto"/>
        <w:left w:val="none" w:sz="0" w:space="0" w:color="auto"/>
        <w:bottom w:val="none" w:sz="0" w:space="0" w:color="auto"/>
        <w:right w:val="none" w:sz="0" w:space="0" w:color="auto"/>
      </w:divBdr>
      <w:divsChild>
        <w:div w:id="1271014369">
          <w:marLeft w:val="0"/>
          <w:marRight w:val="0"/>
          <w:marTop w:val="0"/>
          <w:marBottom w:val="0"/>
          <w:divBdr>
            <w:top w:val="none" w:sz="0" w:space="0" w:color="auto"/>
            <w:left w:val="none" w:sz="0" w:space="0" w:color="auto"/>
            <w:bottom w:val="none" w:sz="0" w:space="0" w:color="auto"/>
            <w:right w:val="none" w:sz="0" w:space="0" w:color="auto"/>
          </w:divBdr>
        </w:div>
        <w:div w:id="1906917941">
          <w:marLeft w:val="0"/>
          <w:marRight w:val="0"/>
          <w:marTop w:val="0"/>
          <w:marBottom w:val="0"/>
          <w:divBdr>
            <w:top w:val="none" w:sz="0" w:space="0" w:color="auto"/>
            <w:left w:val="none" w:sz="0" w:space="0" w:color="auto"/>
            <w:bottom w:val="none" w:sz="0" w:space="0" w:color="auto"/>
            <w:right w:val="none" w:sz="0" w:space="0" w:color="auto"/>
          </w:divBdr>
        </w:div>
        <w:div w:id="123351682">
          <w:marLeft w:val="0"/>
          <w:marRight w:val="0"/>
          <w:marTop w:val="0"/>
          <w:marBottom w:val="0"/>
          <w:divBdr>
            <w:top w:val="none" w:sz="0" w:space="0" w:color="auto"/>
            <w:left w:val="none" w:sz="0" w:space="0" w:color="auto"/>
            <w:bottom w:val="none" w:sz="0" w:space="0" w:color="auto"/>
            <w:right w:val="none" w:sz="0" w:space="0" w:color="auto"/>
          </w:divBdr>
        </w:div>
        <w:div w:id="1134299705">
          <w:marLeft w:val="0"/>
          <w:marRight w:val="0"/>
          <w:marTop w:val="0"/>
          <w:marBottom w:val="0"/>
          <w:divBdr>
            <w:top w:val="none" w:sz="0" w:space="0" w:color="auto"/>
            <w:left w:val="none" w:sz="0" w:space="0" w:color="auto"/>
            <w:bottom w:val="none" w:sz="0" w:space="0" w:color="auto"/>
            <w:right w:val="none" w:sz="0" w:space="0" w:color="auto"/>
          </w:divBdr>
        </w:div>
        <w:div w:id="780342887">
          <w:marLeft w:val="0"/>
          <w:marRight w:val="0"/>
          <w:marTop w:val="0"/>
          <w:marBottom w:val="0"/>
          <w:divBdr>
            <w:top w:val="none" w:sz="0" w:space="0" w:color="auto"/>
            <w:left w:val="none" w:sz="0" w:space="0" w:color="auto"/>
            <w:bottom w:val="none" w:sz="0" w:space="0" w:color="auto"/>
            <w:right w:val="none" w:sz="0" w:space="0" w:color="auto"/>
          </w:divBdr>
        </w:div>
        <w:div w:id="1878734214">
          <w:marLeft w:val="0"/>
          <w:marRight w:val="0"/>
          <w:marTop w:val="0"/>
          <w:marBottom w:val="0"/>
          <w:divBdr>
            <w:top w:val="none" w:sz="0" w:space="0" w:color="auto"/>
            <w:left w:val="none" w:sz="0" w:space="0" w:color="auto"/>
            <w:bottom w:val="none" w:sz="0" w:space="0" w:color="auto"/>
            <w:right w:val="none" w:sz="0" w:space="0" w:color="auto"/>
          </w:divBdr>
        </w:div>
        <w:div w:id="1875076720">
          <w:marLeft w:val="0"/>
          <w:marRight w:val="0"/>
          <w:marTop w:val="0"/>
          <w:marBottom w:val="0"/>
          <w:divBdr>
            <w:top w:val="none" w:sz="0" w:space="0" w:color="auto"/>
            <w:left w:val="none" w:sz="0" w:space="0" w:color="auto"/>
            <w:bottom w:val="none" w:sz="0" w:space="0" w:color="auto"/>
            <w:right w:val="none" w:sz="0" w:space="0" w:color="auto"/>
          </w:divBdr>
        </w:div>
        <w:div w:id="2101638921">
          <w:marLeft w:val="0"/>
          <w:marRight w:val="0"/>
          <w:marTop w:val="0"/>
          <w:marBottom w:val="0"/>
          <w:divBdr>
            <w:top w:val="none" w:sz="0" w:space="0" w:color="auto"/>
            <w:left w:val="none" w:sz="0" w:space="0" w:color="auto"/>
            <w:bottom w:val="none" w:sz="0" w:space="0" w:color="auto"/>
            <w:right w:val="none" w:sz="0" w:space="0" w:color="auto"/>
          </w:divBdr>
        </w:div>
        <w:div w:id="934558829">
          <w:marLeft w:val="0"/>
          <w:marRight w:val="0"/>
          <w:marTop w:val="0"/>
          <w:marBottom w:val="0"/>
          <w:divBdr>
            <w:top w:val="none" w:sz="0" w:space="0" w:color="auto"/>
            <w:left w:val="none" w:sz="0" w:space="0" w:color="auto"/>
            <w:bottom w:val="none" w:sz="0" w:space="0" w:color="auto"/>
            <w:right w:val="none" w:sz="0" w:space="0" w:color="auto"/>
          </w:divBdr>
        </w:div>
        <w:div w:id="1083989297">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59592454">
          <w:marLeft w:val="0"/>
          <w:marRight w:val="0"/>
          <w:marTop w:val="0"/>
          <w:marBottom w:val="0"/>
          <w:divBdr>
            <w:top w:val="none" w:sz="0" w:space="0" w:color="auto"/>
            <w:left w:val="none" w:sz="0" w:space="0" w:color="auto"/>
            <w:bottom w:val="none" w:sz="0" w:space="0" w:color="auto"/>
            <w:right w:val="none" w:sz="0" w:space="0" w:color="auto"/>
          </w:divBdr>
        </w:div>
        <w:div w:id="105736789">
          <w:marLeft w:val="0"/>
          <w:marRight w:val="0"/>
          <w:marTop w:val="0"/>
          <w:marBottom w:val="0"/>
          <w:divBdr>
            <w:top w:val="none" w:sz="0" w:space="0" w:color="auto"/>
            <w:left w:val="none" w:sz="0" w:space="0" w:color="auto"/>
            <w:bottom w:val="none" w:sz="0" w:space="0" w:color="auto"/>
            <w:right w:val="none" w:sz="0" w:space="0" w:color="auto"/>
          </w:divBdr>
        </w:div>
        <w:div w:id="1539664324">
          <w:marLeft w:val="0"/>
          <w:marRight w:val="0"/>
          <w:marTop w:val="0"/>
          <w:marBottom w:val="0"/>
          <w:divBdr>
            <w:top w:val="none" w:sz="0" w:space="0" w:color="auto"/>
            <w:left w:val="none" w:sz="0" w:space="0" w:color="auto"/>
            <w:bottom w:val="none" w:sz="0" w:space="0" w:color="auto"/>
            <w:right w:val="none" w:sz="0" w:space="0" w:color="auto"/>
          </w:divBdr>
        </w:div>
        <w:div w:id="960574733">
          <w:marLeft w:val="0"/>
          <w:marRight w:val="0"/>
          <w:marTop w:val="0"/>
          <w:marBottom w:val="0"/>
          <w:divBdr>
            <w:top w:val="none" w:sz="0" w:space="0" w:color="auto"/>
            <w:left w:val="none" w:sz="0" w:space="0" w:color="auto"/>
            <w:bottom w:val="none" w:sz="0" w:space="0" w:color="auto"/>
            <w:right w:val="none" w:sz="0" w:space="0" w:color="auto"/>
          </w:divBdr>
        </w:div>
        <w:div w:id="1315793369">
          <w:marLeft w:val="0"/>
          <w:marRight w:val="0"/>
          <w:marTop w:val="0"/>
          <w:marBottom w:val="0"/>
          <w:divBdr>
            <w:top w:val="none" w:sz="0" w:space="0" w:color="auto"/>
            <w:left w:val="none" w:sz="0" w:space="0" w:color="auto"/>
            <w:bottom w:val="none" w:sz="0" w:space="0" w:color="auto"/>
            <w:right w:val="none" w:sz="0" w:space="0" w:color="auto"/>
          </w:divBdr>
        </w:div>
        <w:div w:id="1649674425">
          <w:marLeft w:val="0"/>
          <w:marRight w:val="0"/>
          <w:marTop w:val="0"/>
          <w:marBottom w:val="0"/>
          <w:divBdr>
            <w:top w:val="none" w:sz="0" w:space="0" w:color="auto"/>
            <w:left w:val="none" w:sz="0" w:space="0" w:color="auto"/>
            <w:bottom w:val="none" w:sz="0" w:space="0" w:color="auto"/>
            <w:right w:val="none" w:sz="0" w:space="0" w:color="auto"/>
          </w:divBdr>
        </w:div>
        <w:div w:id="485632806">
          <w:marLeft w:val="0"/>
          <w:marRight w:val="0"/>
          <w:marTop w:val="0"/>
          <w:marBottom w:val="0"/>
          <w:divBdr>
            <w:top w:val="none" w:sz="0" w:space="0" w:color="auto"/>
            <w:left w:val="none" w:sz="0" w:space="0" w:color="auto"/>
            <w:bottom w:val="none" w:sz="0" w:space="0" w:color="auto"/>
            <w:right w:val="none" w:sz="0" w:space="0" w:color="auto"/>
          </w:divBdr>
        </w:div>
        <w:div w:id="1403019692">
          <w:marLeft w:val="0"/>
          <w:marRight w:val="0"/>
          <w:marTop w:val="0"/>
          <w:marBottom w:val="0"/>
          <w:divBdr>
            <w:top w:val="none" w:sz="0" w:space="0" w:color="auto"/>
            <w:left w:val="none" w:sz="0" w:space="0" w:color="auto"/>
            <w:bottom w:val="none" w:sz="0" w:space="0" w:color="auto"/>
            <w:right w:val="none" w:sz="0" w:space="0" w:color="auto"/>
          </w:divBdr>
        </w:div>
        <w:div w:id="930433830">
          <w:marLeft w:val="0"/>
          <w:marRight w:val="0"/>
          <w:marTop w:val="0"/>
          <w:marBottom w:val="0"/>
          <w:divBdr>
            <w:top w:val="none" w:sz="0" w:space="0" w:color="auto"/>
            <w:left w:val="none" w:sz="0" w:space="0" w:color="auto"/>
            <w:bottom w:val="none" w:sz="0" w:space="0" w:color="auto"/>
            <w:right w:val="none" w:sz="0" w:space="0" w:color="auto"/>
          </w:divBdr>
        </w:div>
      </w:divsChild>
    </w:div>
    <w:div w:id="2058043490">
      <w:marLeft w:val="0"/>
      <w:marRight w:val="0"/>
      <w:marTop w:val="0"/>
      <w:marBottom w:val="0"/>
      <w:divBdr>
        <w:top w:val="none" w:sz="0" w:space="0" w:color="auto"/>
        <w:left w:val="none" w:sz="0" w:space="0" w:color="auto"/>
        <w:bottom w:val="none" w:sz="0" w:space="0" w:color="auto"/>
        <w:right w:val="none" w:sz="0" w:space="0" w:color="auto"/>
      </w:divBdr>
      <w:divsChild>
        <w:div w:id="1602373547">
          <w:marLeft w:val="0"/>
          <w:marRight w:val="0"/>
          <w:marTop w:val="0"/>
          <w:marBottom w:val="0"/>
          <w:divBdr>
            <w:top w:val="none" w:sz="0" w:space="0" w:color="auto"/>
            <w:left w:val="none" w:sz="0" w:space="0" w:color="auto"/>
            <w:bottom w:val="none" w:sz="0" w:space="0" w:color="auto"/>
            <w:right w:val="none" w:sz="0" w:space="0" w:color="auto"/>
          </w:divBdr>
          <w:divsChild>
            <w:div w:id="1778201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59277345">
      <w:marLeft w:val="0"/>
      <w:marRight w:val="0"/>
      <w:marTop w:val="200"/>
      <w:marBottom w:val="0"/>
      <w:divBdr>
        <w:top w:val="none" w:sz="0" w:space="0" w:color="auto"/>
        <w:left w:val="none" w:sz="0" w:space="0" w:color="auto"/>
        <w:bottom w:val="none" w:sz="0" w:space="0" w:color="auto"/>
        <w:right w:val="none" w:sz="0" w:space="0" w:color="auto"/>
      </w:divBdr>
    </w:div>
    <w:div w:id="2059352903">
      <w:marLeft w:val="0"/>
      <w:marRight w:val="0"/>
      <w:marTop w:val="200"/>
      <w:marBottom w:val="0"/>
      <w:divBdr>
        <w:top w:val="none" w:sz="0" w:space="0" w:color="auto"/>
        <w:left w:val="none" w:sz="0" w:space="0" w:color="auto"/>
        <w:bottom w:val="none" w:sz="0" w:space="0" w:color="auto"/>
        <w:right w:val="none" w:sz="0" w:space="0" w:color="auto"/>
      </w:divBdr>
    </w:div>
    <w:div w:id="2059433472">
      <w:marLeft w:val="0"/>
      <w:marRight w:val="0"/>
      <w:marTop w:val="200"/>
      <w:marBottom w:val="0"/>
      <w:divBdr>
        <w:top w:val="none" w:sz="0" w:space="0" w:color="auto"/>
        <w:left w:val="none" w:sz="0" w:space="0" w:color="auto"/>
        <w:bottom w:val="none" w:sz="0" w:space="0" w:color="auto"/>
        <w:right w:val="none" w:sz="0" w:space="0" w:color="auto"/>
      </w:divBdr>
    </w:div>
    <w:div w:id="2061128464">
      <w:marLeft w:val="0"/>
      <w:marRight w:val="0"/>
      <w:marTop w:val="200"/>
      <w:marBottom w:val="0"/>
      <w:divBdr>
        <w:top w:val="none" w:sz="0" w:space="0" w:color="auto"/>
        <w:left w:val="none" w:sz="0" w:space="0" w:color="auto"/>
        <w:bottom w:val="none" w:sz="0" w:space="0" w:color="auto"/>
        <w:right w:val="none" w:sz="0" w:space="0" w:color="auto"/>
      </w:divBdr>
    </w:div>
    <w:div w:id="2061663913">
      <w:marLeft w:val="0"/>
      <w:marRight w:val="0"/>
      <w:marTop w:val="200"/>
      <w:marBottom w:val="0"/>
      <w:divBdr>
        <w:top w:val="none" w:sz="0" w:space="0" w:color="auto"/>
        <w:left w:val="none" w:sz="0" w:space="0" w:color="auto"/>
        <w:bottom w:val="none" w:sz="0" w:space="0" w:color="auto"/>
        <w:right w:val="none" w:sz="0" w:space="0" w:color="auto"/>
      </w:divBdr>
    </w:div>
    <w:div w:id="2062316251">
      <w:marLeft w:val="0"/>
      <w:marRight w:val="0"/>
      <w:marTop w:val="200"/>
      <w:marBottom w:val="0"/>
      <w:divBdr>
        <w:top w:val="none" w:sz="0" w:space="0" w:color="auto"/>
        <w:left w:val="none" w:sz="0" w:space="0" w:color="auto"/>
        <w:bottom w:val="none" w:sz="0" w:space="0" w:color="auto"/>
        <w:right w:val="none" w:sz="0" w:space="0" w:color="auto"/>
      </w:divBdr>
    </w:div>
    <w:div w:id="2064593652">
      <w:marLeft w:val="0"/>
      <w:marRight w:val="0"/>
      <w:marTop w:val="200"/>
      <w:marBottom w:val="0"/>
      <w:divBdr>
        <w:top w:val="none" w:sz="0" w:space="0" w:color="auto"/>
        <w:left w:val="none" w:sz="0" w:space="0" w:color="auto"/>
        <w:bottom w:val="none" w:sz="0" w:space="0" w:color="auto"/>
        <w:right w:val="none" w:sz="0" w:space="0" w:color="auto"/>
      </w:divBdr>
    </w:div>
    <w:div w:id="2070421458">
      <w:marLeft w:val="0"/>
      <w:marRight w:val="0"/>
      <w:marTop w:val="200"/>
      <w:marBottom w:val="0"/>
      <w:divBdr>
        <w:top w:val="none" w:sz="0" w:space="0" w:color="auto"/>
        <w:left w:val="none" w:sz="0" w:space="0" w:color="auto"/>
        <w:bottom w:val="none" w:sz="0" w:space="0" w:color="auto"/>
        <w:right w:val="none" w:sz="0" w:space="0" w:color="auto"/>
      </w:divBdr>
    </w:div>
    <w:div w:id="2072926322">
      <w:marLeft w:val="0"/>
      <w:marRight w:val="0"/>
      <w:marTop w:val="200"/>
      <w:marBottom w:val="0"/>
      <w:divBdr>
        <w:top w:val="none" w:sz="0" w:space="0" w:color="auto"/>
        <w:left w:val="none" w:sz="0" w:space="0" w:color="auto"/>
        <w:bottom w:val="none" w:sz="0" w:space="0" w:color="auto"/>
        <w:right w:val="none" w:sz="0" w:space="0" w:color="auto"/>
      </w:divBdr>
    </w:div>
    <w:div w:id="2073234740">
      <w:marLeft w:val="0"/>
      <w:marRight w:val="0"/>
      <w:marTop w:val="0"/>
      <w:marBottom w:val="0"/>
      <w:divBdr>
        <w:top w:val="none" w:sz="0" w:space="0" w:color="auto"/>
        <w:left w:val="none" w:sz="0" w:space="0" w:color="auto"/>
        <w:bottom w:val="none" w:sz="0" w:space="0" w:color="auto"/>
        <w:right w:val="none" w:sz="0" w:space="0" w:color="auto"/>
      </w:divBdr>
      <w:divsChild>
        <w:div w:id="1158761988">
          <w:marLeft w:val="0"/>
          <w:marRight w:val="0"/>
          <w:marTop w:val="0"/>
          <w:marBottom w:val="0"/>
          <w:divBdr>
            <w:top w:val="none" w:sz="0" w:space="0" w:color="auto"/>
            <w:left w:val="none" w:sz="0" w:space="0" w:color="auto"/>
            <w:bottom w:val="none" w:sz="0" w:space="0" w:color="auto"/>
            <w:right w:val="none" w:sz="0" w:space="0" w:color="auto"/>
          </w:divBdr>
          <w:divsChild>
            <w:div w:id="115317707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73960837">
      <w:marLeft w:val="0"/>
      <w:marRight w:val="0"/>
      <w:marTop w:val="200"/>
      <w:marBottom w:val="0"/>
      <w:divBdr>
        <w:top w:val="none" w:sz="0" w:space="0" w:color="auto"/>
        <w:left w:val="none" w:sz="0" w:space="0" w:color="auto"/>
        <w:bottom w:val="none" w:sz="0" w:space="0" w:color="auto"/>
        <w:right w:val="none" w:sz="0" w:space="0" w:color="auto"/>
      </w:divBdr>
    </w:div>
    <w:div w:id="2075856305">
      <w:marLeft w:val="0"/>
      <w:marRight w:val="0"/>
      <w:marTop w:val="0"/>
      <w:marBottom w:val="0"/>
      <w:divBdr>
        <w:top w:val="none" w:sz="0" w:space="0" w:color="auto"/>
        <w:left w:val="none" w:sz="0" w:space="0" w:color="auto"/>
        <w:bottom w:val="none" w:sz="0" w:space="0" w:color="auto"/>
        <w:right w:val="none" w:sz="0" w:space="0" w:color="auto"/>
      </w:divBdr>
      <w:divsChild>
        <w:div w:id="1459838208">
          <w:marLeft w:val="0"/>
          <w:marRight w:val="0"/>
          <w:marTop w:val="0"/>
          <w:marBottom w:val="0"/>
          <w:divBdr>
            <w:top w:val="none" w:sz="0" w:space="0" w:color="auto"/>
            <w:left w:val="none" w:sz="0" w:space="0" w:color="auto"/>
            <w:bottom w:val="none" w:sz="0" w:space="0" w:color="auto"/>
            <w:right w:val="none" w:sz="0" w:space="0" w:color="auto"/>
          </w:divBdr>
          <w:divsChild>
            <w:div w:id="11191100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76731403">
      <w:marLeft w:val="0"/>
      <w:marRight w:val="0"/>
      <w:marTop w:val="200"/>
      <w:marBottom w:val="0"/>
      <w:divBdr>
        <w:top w:val="none" w:sz="0" w:space="0" w:color="auto"/>
        <w:left w:val="none" w:sz="0" w:space="0" w:color="auto"/>
        <w:bottom w:val="none" w:sz="0" w:space="0" w:color="auto"/>
        <w:right w:val="none" w:sz="0" w:space="0" w:color="auto"/>
      </w:divBdr>
    </w:div>
    <w:div w:id="2077165153">
      <w:marLeft w:val="0"/>
      <w:marRight w:val="0"/>
      <w:marTop w:val="200"/>
      <w:marBottom w:val="0"/>
      <w:divBdr>
        <w:top w:val="none" w:sz="0" w:space="0" w:color="auto"/>
        <w:left w:val="none" w:sz="0" w:space="0" w:color="auto"/>
        <w:bottom w:val="none" w:sz="0" w:space="0" w:color="auto"/>
        <w:right w:val="none" w:sz="0" w:space="0" w:color="auto"/>
      </w:divBdr>
    </w:div>
    <w:div w:id="2082825819">
      <w:marLeft w:val="0"/>
      <w:marRight w:val="0"/>
      <w:marTop w:val="80"/>
      <w:marBottom w:val="0"/>
      <w:divBdr>
        <w:top w:val="none" w:sz="0" w:space="0" w:color="auto"/>
        <w:left w:val="none" w:sz="0" w:space="0" w:color="auto"/>
        <w:bottom w:val="none" w:sz="0" w:space="0" w:color="auto"/>
        <w:right w:val="none" w:sz="0" w:space="0" w:color="auto"/>
      </w:divBdr>
    </w:div>
    <w:div w:id="2083797025">
      <w:marLeft w:val="0"/>
      <w:marRight w:val="0"/>
      <w:marTop w:val="0"/>
      <w:marBottom w:val="0"/>
      <w:divBdr>
        <w:top w:val="none" w:sz="0" w:space="0" w:color="auto"/>
        <w:left w:val="none" w:sz="0" w:space="0" w:color="auto"/>
        <w:bottom w:val="none" w:sz="0" w:space="0" w:color="auto"/>
        <w:right w:val="none" w:sz="0" w:space="0" w:color="auto"/>
      </w:divBdr>
      <w:divsChild>
        <w:div w:id="620040580">
          <w:marLeft w:val="0"/>
          <w:marRight w:val="0"/>
          <w:marTop w:val="200"/>
          <w:marBottom w:val="0"/>
          <w:divBdr>
            <w:top w:val="none" w:sz="0" w:space="0" w:color="auto"/>
            <w:left w:val="none" w:sz="0" w:space="0" w:color="auto"/>
            <w:bottom w:val="none" w:sz="0" w:space="0" w:color="auto"/>
            <w:right w:val="none" w:sz="0" w:space="0" w:color="auto"/>
          </w:divBdr>
        </w:div>
      </w:divsChild>
    </w:div>
    <w:div w:id="2084374611">
      <w:marLeft w:val="0"/>
      <w:marRight w:val="0"/>
      <w:marTop w:val="0"/>
      <w:marBottom w:val="0"/>
      <w:divBdr>
        <w:top w:val="none" w:sz="0" w:space="0" w:color="auto"/>
        <w:left w:val="none" w:sz="0" w:space="0" w:color="auto"/>
        <w:bottom w:val="none" w:sz="0" w:space="0" w:color="auto"/>
        <w:right w:val="none" w:sz="0" w:space="0" w:color="auto"/>
      </w:divBdr>
      <w:divsChild>
        <w:div w:id="2133865062">
          <w:marLeft w:val="0"/>
          <w:marRight w:val="0"/>
          <w:marTop w:val="0"/>
          <w:marBottom w:val="0"/>
          <w:divBdr>
            <w:top w:val="none" w:sz="0" w:space="0" w:color="auto"/>
            <w:left w:val="none" w:sz="0" w:space="0" w:color="auto"/>
            <w:bottom w:val="none" w:sz="0" w:space="0" w:color="auto"/>
            <w:right w:val="none" w:sz="0" w:space="0" w:color="auto"/>
          </w:divBdr>
          <w:divsChild>
            <w:div w:id="161632439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85250084">
      <w:marLeft w:val="0"/>
      <w:marRight w:val="0"/>
      <w:marTop w:val="200"/>
      <w:marBottom w:val="0"/>
      <w:divBdr>
        <w:top w:val="none" w:sz="0" w:space="0" w:color="auto"/>
        <w:left w:val="none" w:sz="0" w:space="0" w:color="auto"/>
        <w:bottom w:val="none" w:sz="0" w:space="0" w:color="auto"/>
        <w:right w:val="none" w:sz="0" w:space="0" w:color="auto"/>
      </w:divBdr>
    </w:div>
    <w:div w:id="2085760717">
      <w:marLeft w:val="0"/>
      <w:marRight w:val="0"/>
      <w:marTop w:val="200"/>
      <w:marBottom w:val="200"/>
      <w:divBdr>
        <w:top w:val="none" w:sz="0" w:space="0" w:color="auto"/>
        <w:left w:val="none" w:sz="0" w:space="0" w:color="auto"/>
        <w:bottom w:val="none" w:sz="0" w:space="0" w:color="auto"/>
        <w:right w:val="none" w:sz="0" w:space="0" w:color="auto"/>
      </w:divBdr>
    </w:div>
    <w:div w:id="2088183665">
      <w:marLeft w:val="0"/>
      <w:marRight w:val="0"/>
      <w:marTop w:val="200"/>
      <w:marBottom w:val="0"/>
      <w:divBdr>
        <w:top w:val="none" w:sz="0" w:space="0" w:color="auto"/>
        <w:left w:val="none" w:sz="0" w:space="0" w:color="auto"/>
        <w:bottom w:val="none" w:sz="0" w:space="0" w:color="auto"/>
        <w:right w:val="none" w:sz="0" w:space="0" w:color="auto"/>
      </w:divBdr>
    </w:div>
    <w:div w:id="2092046971">
      <w:marLeft w:val="0"/>
      <w:marRight w:val="0"/>
      <w:marTop w:val="200"/>
      <w:marBottom w:val="0"/>
      <w:divBdr>
        <w:top w:val="none" w:sz="0" w:space="0" w:color="auto"/>
        <w:left w:val="none" w:sz="0" w:space="0" w:color="auto"/>
        <w:bottom w:val="none" w:sz="0" w:space="0" w:color="auto"/>
        <w:right w:val="none" w:sz="0" w:space="0" w:color="auto"/>
      </w:divBdr>
    </w:div>
    <w:div w:id="2093508391">
      <w:marLeft w:val="0"/>
      <w:marRight w:val="0"/>
      <w:marTop w:val="200"/>
      <w:marBottom w:val="0"/>
      <w:divBdr>
        <w:top w:val="none" w:sz="0" w:space="0" w:color="auto"/>
        <w:left w:val="none" w:sz="0" w:space="0" w:color="auto"/>
        <w:bottom w:val="none" w:sz="0" w:space="0" w:color="auto"/>
        <w:right w:val="none" w:sz="0" w:space="0" w:color="auto"/>
      </w:divBdr>
    </w:div>
    <w:div w:id="2094164229">
      <w:marLeft w:val="0"/>
      <w:marRight w:val="0"/>
      <w:marTop w:val="200"/>
      <w:marBottom w:val="0"/>
      <w:divBdr>
        <w:top w:val="none" w:sz="0" w:space="0" w:color="auto"/>
        <w:left w:val="none" w:sz="0" w:space="0" w:color="auto"/>
        <w:bottom w:val="none" w:sz="0" w:space="0" w:color="auto"/>
        <w:right w:val="none" w:sz="0" w:space="0" w:color="auto"/>
      </w:divBdr>
    </w:div>
    <w:div w:id="2096047743">
      <w:marLeft w:val="0"/>
      <w:marRight w:val="0"/>
      <w:marTop w:val="200"/>
      <w:marBottom w:val="0"/>
      <w:divBdr>
        <w:top w:val="none" w:sz="0" w:space="0" w:color="auto"/>
        <w:left w:val="none" w:sz="0" w:space="0" w:color="auto"/>
        <w:bottom w:val="none" w:sz="0" w:space="0" w:color="auto"/>
        <w:right w:val="none" w:sz="0" w:space="0" w:color="auto"/>
      </w:divBdr>
    </w:div>
    <w:div w:id="2096173128">
      <w:marLeft w:val="0"/>
      <w:marRight w:val="0"/>
      <w:marTop w:val="200"/>
      <w:marBottom w:val="0"/>
      <w:divBdr>
        <w:top w:val="none" w:sz="0" w:space="0" w:color="auto"/>
        <w:left w:val="none" w:sz="0" w:space="0" w:color="auto"/>
        <w:bottom w:val="none" w:sz="0" w:space="0" w:color="auto"/>
        <w:right w:val="none" w:sz="0" w:space="0" w:color="auto"/>
      </w:divBdr>
    </w:div>
    <w:div w:id="2098361996">
      <w:marLeft w:val="0"/>
      <w:marRight w:val="0"/>
      <w:marTop w:val="200"/>
      <w:marBottom w:val="0"/>
      <w:divBdr>
        <w:top w:val="none" w:sz="0" w:space="0" w:color="auto"/>
        <w:left w:val="none" w:sz="0" w:space="0" w:color="auto"/>
        <w:bottom w:val="none" w:sz="0" w:space="0" w:color="auto"/>
        <w:right w:val="none" w:sz="0" w:space="0" w:color="auto"/>
      </w:divBdr>
    </w:div>
    <w:div w:id="2098482656">
      <w:marLeft w:val="0"/>
      <w:marRight w:val="0"/>
      <w:marTop w:val="200"/>
      <w:marBottom w:val="0"/>
      <w:divBdr>
        <w:top w:val="none" w:sz="0" w:space="0" w:color="auto"/>
        <w:left w:val="none" w:sz="0" w:space="0" w:color="auto"/>
        <w:bottom w:val="none" w:sz="0" w:space="0" w:color="auto"/>
        <w:right w:val="none" w:sz="0" w:space="0" w:color="auto"/>
      </w:divBdr>
    </w:div>
    <w:div w:id="2098749707">
      <w:marLeft w:val="0"/>
      <w:marRight w:val="0"/>
      <w:marTop w:val="200"/>
      <w:marBottom w:val="0"/>
      <w:divBdr>
        <w:top w:val="none" w:sz="0" w:space="0" w:color="auto"/>
        <w:left w:val="none" w:sz="0" w:space="0" w:color="auto"/>
        <w:bottom w:val="none" w:sz="0" w:space="0" w:color="auto"/>
        <w:right w:val="none" w:sz="0" w:space="0" w:color="auto"/>
      </w:divBdr>
    </w:div>
    <w:div w:id="2099208091">
      <w:marLeft w:val="0"/>
      <w:marRight w:val="0"/>
      <w:marTop w:val="200"/>
      <w:marBottom w:val="0"/>
      <w:divBdr>
        <w:top w:val="none" w:sz="0" w:space="0" w:color="auto"/>
        <w:left w:val="none" w:sz="0" w:space="0" w:color="auto"/>
        <w:bottom w:val="none" w:sz="0" w:space="0" w:color="auto"/>
        <w:right w:val="none" w:sz="0" w:space="0" w:color="auto"/>
      </w:divBdr>
    </w:div>
    <w:div w:id="2099523682">
      <w:marLeft w:val="0"/>
      <w:marRight w:val="0"/>
      <w:marTop w:val="0"/>
      <w:marBottom w:val="0"/>
      <w:divBdr>
        <w:top w:val="none" w:sz="0" w:space="0" w:color="auto"/>
        <w:left w:val="none" w:sz="0" w:space="0" w:color="auto"/>
        <w:bottom w:val="none" w:sz="0" w:space="0" w:color="auto"/>
        <w:right w:val="none" w:sz="0" w:space="0" w:color="auto"/>
      </w:divBdr>
      <w:divsChild>
        <w:div w:id="1057977629">
          <w:marLeft w:val="0"/>
          <w:marRight w:val="0"/>
          <w:marTop w:val="200"/>
          <w:marBottom w:val="0"/>
          <w:divBdr>
            <w:top w:val="none" w:sz="0" w:space="0" w:color="auto"/>
            <w:left w:val="none" w:sz="0" w:space="0" w:color="auto"/>
            <w:bottom w:val="none" w:sz="0" w:space="0" w:color="auto"/>
            <w:right w:val="none" w:sz="0" w:space="0" w:color="auto"/>
          </w:divBdr>
        </w:div>
      </w:divsChild>
    </w:div>
    <w:div w:id="2099784226">
      <w:marLeft w:val="0"/>
      <w:marRight w:val="0"/>
      <w:marTop w:val="200"/>
      <w:marBottom w:val="0"/>
      <w:divBdr>
        <w:top w:val="none" w:sz="0" w:space="0" w:color="auto"/>
        <w:left w:val="none" w:sz="0" w:space="0" w:color="auto"/>
        <w:bottom w:val="none" w:sz="0" w:space="0" w:color="auto"/>
        <w:right w:val="none" w:sz="0" w:space="0" w:color="auto"/>
      </w:divBdr>
    </w:div>
    <w:div w:id="2102603829">
      <w:marLeft w:val="0"/>
      <w:marRight w:val="0"/>
      <w:marTop w:val="200"/>
      <w:marBottom w:val="0"/>
      <w:divBdr>
        <w:top w:val="none" w:sz="0" w:space="0" w:color="auto"/>
        <w:left w:val="none" w:sz="0" w:space="0" w:color="auto"/>
        <w:bottom w:val="none" w:sz="0" w:space="0" w:color="auto"/>
        <w:right w:val="none" w:sz="0" w:space="0" w:color="auto"/>
      </w:divBdr>
    </w:div>
    <w:div w:id="2103525019">
      <w:marLeft w:val="0"/>
      <w:marRight w:val="0"/>
      <w:marTop w:val="200"/>
      <w:marBottom w:val="0"/>
      <w:divBdr>
        <w:top w:val="none" w:sz="0" w:space="0" w:color="auto"/>
        <w:left w:val="none" w:sz="0" w:space="0" w:color="auto"/>
        <w:bottom w:val="none" w:sz="0" w:space="0" w:color="auto"/>
        <w:right w:val="none" w:sz="0" w:space="0" w:color="auto"/>
      </w:divBdr>
    </w:div>
    <w:div w:id="2103800080">
      <w:marLeft w:val="0"/>
      <w:marRight w:val="0"/>
      <w:marTop w:val="200"/>
      <w:marBottom w:val="0"/>
      <w:divBdr>
        <w:top w:val="none" w:sz="0" w:space="0" w:color="auto"/>
        <w:left w:val="none" w:sz="0" w:space="0" w:color="auto"/>
        <w:bottom w:val="none" w:sz="0" w:space="0" w:color="auto"/>
        <w:right w:val="none" w:sz="0" w:space="0" w:color="auto"/>
      </w:divBdr>
    </w:div>
    <w:div w:id="2104064805">
      <w:marLeft w:val="0"/>
      <w:marRight w:val="0"/>
      <w:marTop w:val="200"/>
      <w:marBottom w:val="0"/>
      <w:divBdr>
        <w:top w:val="none" w:sz="0" w:space="0" w:color="auto"/>
        <w:left w:val="none" w:sz="0" w:space="0" w:color="auto"/>
        <w:bottom w:val="none" w:sz="0" w:space="0" w:color="auto"/>
        <w:right w:val="none" w:sz="0" w:space="0" w:color="auto"/>
      </w:divBdr>
    </w:div>
    <w:div w:id="2104102377">
      <w:marLeft w:val="0"/>
      <w:marRight w:val="0"/>
      <w:marTop w:val="200"/>
      <w:marBottom w:val="0"/>
      <w:divBdr>
        <w:top w:val="none" w:sz="0" w:space="0" w:color="auto"/>
        <w:left w:val="none" w:sz="0" w:space="0" w:color="auto"/>
        <w:bottom w:val="none" w:sz="0" w:space="0" w:color="auto"/>
        <w:right w:val="none" w:sz="0" w:space="0" w:color="auto"/>
      </w:divBdr>
    </w:div>
    <w:div w:id="2105489457">
      <w:marLeft w:val="0"/>
      <w:marRight w:val="0"/>
      <w:marTop w:val="200"/>
      <w:marBottom w:val="0"/>
      <w:divBdr>
        <w:top w:val="none" w:sz="0" w:space="0" w:color="auto"/>
        <w:left w:val="none" w:sz="0" w:space="0" w:color="auto"/>
        <w:bottom w:val="none" w:sz="0" w:space="0" w:color="auto"/>
        <w:right w:val="none" w:sz="0" w:space="0" w:color="auto"/>
      </w:divBdr>
    </w:div>
    <w:div w:id="2109353182">
      <w:marLeft w:val="0"/>
      <w:marRight w:val="0"/>
      <w:marTop w:val="200"/>
      <w:marBottom w:val="0"/>
      <w:divBdr>
        <w:top w:val="none" w:sz="0" w:space="0" w:color="auto"/>
        <w:left w:val="none" w:sz="0" w:space="0" w:color="auto"/>
        <w:bottom w:val="none" w:sz="0" w:space="0" w:color="auto"/>
        <w:right w:val="none" w:sz="0" w:space="0" w:color="auto"/>
      </w:divBdr>
    </w:div>
    <w:div w:id="2113163545">
      <w:marLeft w:val="0"/>
      <w:marRight w:val="0"/>
      <w:marTop w:val="200"/>
      <w:marBottom w:val="0"/>
      <w:divBdr>
        <w:top w:val="none" w:sz="0" w:space="0" w:color="auto"/>
        <w:left w:val="none" w:sz="0" w:space="0" w:color="auto"/>
        <w:bottom w:val="none" w:sz="0" w:space="0" w:color="auto"/>
        <w:right w:val="none" w:sz="0" w:space="0" w:color="auto"/>
      </w:divBdr>
    </w:div>
    <w:div w:id="2113624587">
      <w:marLeft w:val="0"/>
      <w:marRight w:val="0"/>
      <w:marTop w:val="200"/>
      <w:marBottom w:val="0"/>
      <w:divBdr>
        <w:top w:val="none" w:sz="0" w:space="0" w:color="auto"/>
        <w:left w:val="none" w:sz="0" w:space="0" w:color="auto"/>
        <w:bottom w:val="none" w:sz="0" w:space="0" w:color="auto"/>
        <w:right w:val="none" w:sz="0" w:space="0" w:color="auto"/>
      </w:divBdr>
    </w:div>
    <w:div w:id="2114013970">
      <w:marLeft w:val="0"/>
      <w:marRight w:val="0"/>
      <w:marTop w:val="200"/>
      <w:marBottom w:val="0"/>
      <w:divBdr>
        <w:top w:val="none" w:sz="0" w:space="0" w:color="auto"/>
        <w:left w:val="none" w:sz="0" w:space="0" w:color="auto"/>
        <w:bottom w:val="none" w:sz="0" w:space="0" w:color="auto"/>
        <w:right w:val="none" w:sz="0" w:space="0" w:color="auto"/>
      </w:divBdr>
    </w:div>
    <w:div w:id="2118402091">
      <w:marLeft w:val="0"/>
      <w:marRight w:val="0"/>
      <w:marTop w:val="200"/>
      <w:marBottom w:val="0"/>
      <w:divBdr>
        <w:top w:val="none" w:sz="0" w:space="0" w:color="auto"/>
        <w:left w:val="none" w:sz="0" w:space="0" w:color="auto"/>
        <w:bottom w:val="none" w:sz="0" w:space="0" w:color="auto"/>
        <w:right w:val="none" w:sz="0" w:space="0" w:color="auto"/>
      </w:divBdr>
    </w:div>
    <w:div w:id="2118788725">
      <w:marLeft w:val="0"/>
      <w:marRight w:val="0"/>
      <w:marTop w:val="200"/>
      <w:marBottom w:val="0"/>
      <w:divBdr>
        <w:top w:val="none" w:sz="0" w:space="0" w:color="auto"/>
        <w:left w:val="none" w:sz="0" w:space="0" w:color="auto"/>
        <w:bottom w:val="none" w:sz="0" w:space="0" w:color="auto"/>
        <w:right w:val="none" w:sz="0" w:space="0" w:color="auto"/>
      </w:divBdr>
    </w:div>
    <w:div w:id="2119055968">
      <w:marLeft w:val="0"/>
      <w:marRight w:val="0"/>
      <w:marTop w:val="0"/>
      <w:marBottom w:val="0"/>
      <w:divBdr>
        <w:top w:val="none" w:sz="0" w:space="0" w:color="auto"/>
        <w:left w:val="none" w:sz="0" w:space="0" w:color="auto"/>
        <w:bottom w:val="none" w:sz="0" w:space="0" w:color="auto"/>
        <w:right w:val="none" w:sz="0" w:space="0" w:color="auto"/>
      </w:divBdr>
      <w:divsChild>
        <w:div w:id="1494181188">
          <w:marLeft w:val="0"/>
          <w:marRight w:val="0"/>
          <w:marTop w:val="0"/>
          <w:marBottom w:val="0"/>
          <w:divBdr>
            <w:top w:val="none" w:sz="0" w:space="0" w:color="auto"/>
            <w:left w:val="none" w:sz="0" w:space="0" w:color="auto"/>
            <w:bottom w:val="none" w:sz="0" w:space="0" w:color="auto"/>
            <w:right w:val="none" w:sz="0" w:space="0" w:color="auto"/>
          </w:divBdr>
          <w:divsChild>
            <w:div w:id="8622034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19331554">
      <w:marLeft w:val="0"/>
      <w:marRight w:val="0"/>
      <w:marTop w:val="200"/>
      <w:marBottom w:val="0"/>
      <w:divBdr>
        <w:top w:val="none" w:sz="0" w:space="0" w:color="auto"/>
        <w:left w:val="none" w:sz="0" w:space="0" w:color="auto"/>
        <w:bottom w:val="none" w:sz="0" w:space="0" w:color="auto"/>
        <w:right w:val="none" w:sz="0" w:space="0" w:color="auto"/>
      </w:divBdr>
    </w:div>
    <w:div w:id="2119912474">
      <w:marLeft w:val="0"/>
      <w:marRight w:val="0"/>
      <w:marTop w:val="200"/>
      <w:marBottom w:val="0"/>
      <w:divBdr>
        <w:top w:val="none" w:sz="0" w:space="0" w:color="auto"/>
        <w:left w:val="none" w:sz="0" w:space="0" w:color="auto"/>
        <w:bottom w:val="none" w:sz="0" w:space="0" w:color="auto"/>
        <w:right w:val="none" w:sz="0" w:space="0" w:color="auto"/>
      </w:divBdr>
    </w:div>
    <w:div w:id="2119913039">
      <w:marLeft w:val="0"/>
      <w:marRight w:val="0"/>
      <w:marTop w:val="200"/>
      <w:marBottom w:val="0"/>
      <w:divBdr>
        <w:top w:val="none" w:sz="0" w:space="0" w:color="auto"/>
        <w:left w:val="none" w:sz="0" w:space="0" w:color="auto"/>
        <w:bottom w:val="none" w:sz="0" w:space="0" w:color="auto"/>
        <w:right w:val="none" w:sz="0" w:space="0" w:color="auto"/>
      </w:divBdr>
    </w:div>
    <w:div w:id="2120949554">
      <w:marLeft w:val="0"/>
      <w:marRight w:val="0"/>
      <w:marTop w:val="200"/>
      <w:marBottom w:val="0"/>
      <w:divBdr>
        <w:top w:val="none" w:sz="0" w:space="0" w:color="auto"/>
        <w:left w:val="none" w:sz="0" w:space="0" w:color="auto"/>
        <w:bottom w:val="none" w:sz="0" w:space="0" w:color="auto"/>
        <w:right w:val="none" w:sz="0" w:space="0" w:color="auto"/>
      </w:divBdr>
    </w:div>
    <w:div w:id="2121535204">
      <w:marLeft w:val="0"/>
      <w:marRight w:val="0"/>
      <w:marTop w:val="0"/>
      <w:marBottom w:val="0"/>
      <w:divBdr>
        <w:top w:val="none" w:sz="0" w:space="0" w:color="auto"/>
        <w:left w:val="none" w:sz="0" w:space="0" w:color="auto"/>
        <w:bottom w:val="none" w:sz="0" w:space="0" w:color="auto"/>
        <w:right w:val="none" w:sz="0" w:space="0" w:color="auto"/>
      </w:divBdr>
      <w:divsChild>
        <w:div w:id="1775712467">
          <w:marLeft w:val="0"/>
          <w:marRight w:val="0"/>
          <w:marTop w:val="100"/>
          <w:marBottom w:val="0"/>
          <w:divBdr>
            <w:top w:val="none" w:sz="0" w:space="0" w:color="auto"/>
            <w:left w:val="none" w:sz="0" w:space="0" w:color="auto"/>
            <w:bottom w:val="none" w:sz="0" w:space="0" w:color="auto"/>
            <w:right w:val="none" w:sz="0" w:space="0" w:color="auto"/>
          </w:divBdr>
        </w:div>
        <w:div w:id="81681374">
          <w:marLeft w:val="0"/>
          <w:marRight w:val="0"/>
          <w:marTop w:val="100"/>
          <w:marBottom w:val="0"/>
          <w:divBdr>
            <w:top w:val="none" w:sz="0" w:space="0" w:color="auto"/>
            <w:left w:val="none" w:sz="0" w:space="0" w:color="auto"/>
            <w:bottom w:val="none" w:sz="0" w:space="0" w:color="auto"/>
            <w:right w:val="none" w:sz="0" w:space="0" w:color="auto"/>
          </w:divBdr>
        </w:div>
        <w:div w:id="1770929623">
          <w:marLeft w:val="0"/>
          <w:marRight w:val="0"/>
          <w:marTop w:val="100"/>
          <w:marBottom w:val="0"/>
          <w:divBdr>
            <w:top w:val="none" w:sz="0" w:space="0" w:color="auto"/>
            <w:left w:val="none" w:sz="0" w:space="0" w:color="auto"/>
            <w:bottom w:val="none" w:sz="0" w:space="0" w:color="auto"/>
            <w:right w:val="none" w:sz="0" w:space="0" w:color="auto"/>
          </w:divBdr>
        </w:div>
      </w:divsChild>
    </w:div>
    <w:div w:id="2124109132">
      <w:marLeft w:val="0"/>
      <w:marRight w:val="0"/>
      <w:marTop w:val="200"/>
      <w:marBottom w:val="0"/>
      <w:divBdr>
        <w:top w:val="none" w:sz="0" w:space="0" w:color="auto"/>
        <w:left w:val="none" w:sz="0" w:space="0" w:color="auto"/>
        <w:bottom w:val="none" w:sz="0" w:space="0" w:color="auto"/>
        <w:right w:val="none" w:sz="0" w:space="0" w:color="auto"/>
      </w:divBdr>
    </w:div>
    <w:div w:id="2126382121">
      <w:marLeft w:val="0"/>
      <w:marRight w:val="0"/>
      <w:marTop w:val="200"/>
      <w:marBottom w:val="0"/>
      <w:divBdr>
        <w:top w:val="none" w:sz="0" w:space="0" w:color="auto"/>
        <w:left w:val="none" w:sz="0" w:space="0" w:color="auto"/>
        <w:bottom w:val="none" w:sz="0" w:space="0" w:color="auto"/>
        <w:right w:val="none" w:sz="0" w:space="0" w:color="auto"/>
      </w:divBdr>
    </w:div>
    <w:div w:id="2128814811">
      <w:marLeft w:val="0"/>
      <w:marRight w:val="0"/>
      <w:marTop w:val="200"/>
      <w:marBottom w:val="0"/>
      <w:divBdr>
        <w:top w:val="none" w:sz="0" w:space="0" w:color="auto"/>
        <w:left w:val="none" w:sz="0" w:space="0" w:color="auto"/>
        <w:bottom w:val="none" w:sz="0" w:space="0" w:color="auto"/>
        <w:right w:val="none" w:sz="0" w:space="0" w:color="auto"/>
      </w:divBdr>
    </w:div>
    <w:div w:id="2129085256">
      <w:marLeft w:val="0"/>
      <w:marRight w:val="0"/>
      <w:marTop w:val="200"/>
      <w:marBottom w:val="0"/>
      <w:divBdr>
        <w:top w:val="none" w:sz="0" w:space="0" w:color="auto"/>
        <w:left w:val="none" w:sz="0" w:space="0" w:color="auto"/>
        <w:bottom w:val="none" w:sz="0" w:space="0" w:color="auto"/>
        <w:right w:val="none" w:sz="0" w:space="0" w:color="auto"/>
      </w:divBdr>
    </w:div>
    <w:div w:id="2129545159">
      <w:marLeft w:val="0"/>
      <w:marRight w:val="0"/>
      <w:marTop w:val="0"/>
      <w:marBottom w:val="0"/>
      <w:divBdr>
        <w:top w:val="none" w:sz="0" w:space="0" w:color="auto"/>
        <w:left w:val="none" w:sz="0" w:space="0" w:color="auto"/>
        <w:bottom w:val="none" w:sz="0" w:space="0" w:color="auto"/>
        <w:right w:val="none" w:sz="0" w:space="0" w:color="auto"/>
      </w:divBdr>
      <w:divsChild>
        <w:div w:id="734283631">
          <w:marLeft w:val="0"/>
          <w:marRight w:val="0"/>
          <w:marTop w:val="0"/>
          <w:marBottom w:val="0"/>
          <w:divBdr>
            <w:top w:val="none" w:sz="0" w:space="0" w:color="auto"/>
            <w:left w:val="none" w:sz="0" w:space="0" w:color="auto"/>
            <w:bottom w:val="none" w:sz="0" w:space="0" w:color="auto"/>
            <w:right w:val="none" w:sz="0" w:space="0" w:color="auto"/>
          </w:divBdr>
          <w:divsChild>
            <w:div w:id="44723599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30666160">
      <w:marLeft w:val="0"/>
      <w:marRight w:val="0"/>
      <w:marTop w:val="200"/>
      <w:marBottom w:val="0"/>
      <w:divBdr>
        <w:top w:val="none" w:sz="0" w:space="0" w:color="auto"/>
        <w:left w:val="none" w:sz="0" w:space="0" w:color="auto"/>
        <w:bottom w:val="none" w:sz="0" w:space="0" w:color="auto"/>
        <w:right w:val="none" w:sz="0" w:space="0" w:color="auto"/>
      </w:divBdr>
    </w:div>
    <w:div w:id="2131128411">
      <w:marLeft w:val="0"/>
      <w:marRight w:val="0"/>
      <w:marTop w:val="200"/>
      <w:marBottom w:val="0"/>
      <w:divBdr>
        <w:top w:val="none" w:sz="0" w:space="0" w:color="auto"/>
        <w:left w:val="none" w:sz="0" w:space="0" w:color="auto"/>
        <w:bottom w:val="none" w:sz="0" w:space="0" w:color="auto"/>
        <w:right w:val="none" w:sz="0" w:space="0" w:color="auto"/>
      </w:divBdr>
    </w:div>
    <w:div w:id="2132285613">
      <w:marLeft w:val="0"/>
      <w:marRight w:val="0"/>
      <w:marTop w:val="0"/>
      <w:marBottom w:val="0"/>
      <w:divBdr>
        <w:top w:val="none" w:sz="0" w:space="0" w:color="auto"/>
        <w:left w:val="none" w:sz="0" w:space="0" w:color="auto"/>
        <w:bottom w:val="none" w:sz="0" w:space="0" w:color="auto"/>
        <w:right w:val="none" w:sz="0" w:space="0" w:color="auto"/>
      </w:divBdr>
      <w:divsChild>
        <w:div w:id="1531189923">
          <w:marLeft w:val="0"/>
          <w:marRight w:val="0"/>
          <w:marTop w:val="0"/>
          <w:marBottom w:val="0"/>
          <w:divBdr>
            <w:top w:val="none" w:sz="0" w:space="0" w:color="auto"/>
            <w:left w:val="none" w:sz="0" w:space="0" w:color="auto"/>
            <w:bottom w:val="none" w:sz="0" w:space="0" w:color="auto"/>
            <w:right w:val="none" w:sz="0" w:space="0" w:color="auto"/>
          </w:divBdr>
          <w:divsChild>
            <w:div w:id="122737735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33284560">
      <w:marLeft w:val="0"/>
      <w:marRight w:val="0"/>
      <w:marTop w:val="200"/>
      <w:marBottom w:val="0"/>
      <w:divBdr>
        <w:top w:val="none" w:sz="0" w:space="0" w:color="auto"/>
        <w:left w:val="none" w:sz="0" w:space="0" w:color="auto"/>
        <w:bottom w:val="none" w:sz="0" w:space="0" w:color="auto"/>
        <w:right w:val="none" w:sz="0" w:space="0" w:color="auto"/>
      </w:divBdr>
    </w:div>
    <w:div w:id="2134785069">
      <w:marLeft w:val="0"/>
      <w:marRight w:val="0"/>
      <w:marTop w:val="200"/>
      <w:marBottom w:val="0"/>
      <w:divBdr>
        <w:top w:val="none" w:sz="0" w:space="0" w:color="auto"/>
        <w:left w:val="none" w:sz="0" w:space="0" w:color="auto"/>
        <w:bottom w:val="none" w:sz="0" w:space="0" w:color="auto"/>
        <w:right w:val="none" w:sz="0" w:space="0" w:color="auto"/>
      </w:divBdr>
    </w:div>
    <w:div w:id="2136020856">
      <w:marLeft w:val="0"/>
      <w:marRight w:val="0"/>
      <w:marTop w:val="200"/>
      <w:marBottom w:val="0"/>
      <w:divBdr>
        <w:top w:val="none" w:sz="0" w:space="0" w:color="auto"/>
        <w:left w:val="none" w:sz="0" w:space="0" w:color="auto"/>
        <w:bottom w:val="none" w:sz="0" w:space="0" w:color="auto"/>
        <w:right w:val="none" w:sz="0" w:space="0" w:color="auto"/>
      </w:divBdr>
    </w:div>
    <w:div w:id="2136177321">
      <w:marLeft w:val="0"/>
      <w:marRight w:val="0"/>
      <w:marTop w:val="200"/>
      <w:marBottom w:val="0"/>
      <w:divBdr>
        <w:top w:val="none" w:sz="0" w:space="0" w:color="auto"/>
        <w:left w:val="none" w:sz="0" w:space="0" w:color="auto"/>
        <w:bottom w:val="none" w:sz="0" w:space="0" w:color="auto"/>
        <w:right w:val="none" w:sz="0" w:space="0" w:color="auto"/>
      </w:divBdr>
    </w:div>
    <w:div w:id="2137260511">
      <w:marLeft w:val="0"/>
      <w:marRight w:val="0"/>
      <w:marTop w:val="200"/>
      <w:marBottom w:val="0"/>
      <w:divBdr>
        <w:top w:val="none" w:sz="0" w:space="0" w:color="auto"/>
        <w:left w:val="none" w:sz="0" w:space="0" w:color="auto"/>
        <w:bottom w:val="none" w:sz="0" w:space="0" w:color="auto"/>
        <w:right w:val="none" w:sz="0" w:space="0" w:color="auto"/>
      </w:divBdr>
    </w:div>
    <w:div w:id="2138571481">
      <w:marLeft w:val="0"/>
      <w:marRight w:val="0"/>
      <w:marTop w:val="200"/>
      <w:marBottom w:val="0"/>
      <w:divBdr>
        <w:top w:val="none" w:sz="0" w:space="0" w:color="auto"/>
        <w:left w:val="none" w:sz="0" w:space="0" w:color="auto"/>
        <w:bottom w:val="none" w:sz="0" w:space="0" w:color="auto"/>
        <w:right w:val="none" w:sz="0" w:space="0" w:color="auto"/>
      </w:divBdr>
    </w:div>
    <w:div w:id="2140683360">
      <w:marLeft w:val="0"/>
      <w:marRight w:val="0"/>
      <w:marTop w:val="200"/>
      <w:marBottom w:val="0"/>
      <w:divBdr>
        <w:top w:val="none" w:sz="0" w:space="0" w:color="auto"/>
        <w:left w:val="none" w:sz="0" w:space="0" w:color="auto"/>
        <w:bottom w:val="none" w:sz="0" w:space="0" w:color="auto"/>
        <w:right w:val="none" w:sz="0" w:space="0" w:color="auto"/>
      </w:divBdr>
    </w:div>
    <w:div w:id="2141992004">
      <w:marLeft w:val="0"/>
      <w:marRight w:val="0"/>
      <w:marTop w:val="200"/>
      <w:marBottom w:val="0"/>
      <w:divBdr>
        <w:top w:val="none" w:sz="0" w:space="0" w:color="auto"/>
        <w:left w:val="none" w:sz="0" w:space="0" w:color="auto"/>
        <w:bottom w:val="none" w:sz="0" w:space="0" w:color="auto"/>
        <w:right w:val="none" w:sz="0" w:space="0" w:color="auto"/>
      </w:divBdr>
    </w:div>
    <w:div w:id="2142065721">
      <w:marLeft w:val="0"/>
      <w:marRight w:val="0"/>
      <w:marTop w:val="140"/>
      <w:marBottom w:val="0"/>
      <w:divBdr>
        <w:top w:val="none" w:sz="0" w:space="0" w:color="auto"/>
        <w:left w:val="none" w:sz="0" w:space="0" w:color="auto"/>
        <w:bottom w:val="none" w:sz="0" w:space="0" w:color="auto"/>
        <w:right w:val="none" w:sz="0" w:space="0" w:color="auto"/>
      </w:divBdr>
    </w:div>
    <w:div w:id="2142843120">
      <w:marLeft w:val="0"/>
      <w:marRight w:val="0"/>
      <w:marTop w:val="200"/>
      <w:marBottom w:val="0"/>
      <w:divBdr>
        <w:top w:val="none" w:sz="0" w:space="0" w:color="auto"/>
        <w:left w:val="none" w:sz="0" w:space="0" w:color="auto"/>
        <w:bottom w:val="none" w:sz="0" w:space="0" w:color="auto"/>
        <w:right w:val="none" w:sz="0" w:space="0" w:color="auto"/>
      </w:divBdr>
    </w:div>
    <w:div w:id="2145926563">
      <w:marLeft w:val="0"/>
      <w:marRight w:val="0"/>
      <w:marTop w:val="0"/>
      <w:marBottom w:val="0"/>
      <w:divBdr>
        <w:top w:val="none" w:sz="0" w:space="0" w:color="auto"/>
        <w:left w:val="none" w:sz="0" w:space="0" w:color="auto"/>
        <w:bottom w:val="none" w:sz="0" w:space="0" w:color="auto"/>
        <w:right w:val="none" w:sz="0" w:space="0" w:color="auto"/>
      </w:divBdr>
      <w:divsChild>
        <w:div w:id="1817449493">
          <w:marLeft w:val="0"/>
          <w:marRight w:val="0"/>
          <w:marTop w:val="100"/>
          <w:marBottom w:val="0"/>
          <w:divBdr>
            <w:top w:val="none" w:sz="0" w:space="0" w:color="auto"/>
            <w:left w:val="none" w:sz="0" w:space="0" w:color="auto"/>
            <w:bottom w:val="none" w:sz="0" w:space="0" w:color="auto"/>
            <w:right w:val="none" w:sz="0" w:space="0" w:color="auto"/>
          </w:divBdr>
        </w:div>
        <w:div w:id="1787967137">
          <w:marLeft w:val="0"/>
          <w:marRight w:val="0"/>
          <w:marTop w:val="100"/>
          <w:marBottom w:val="0"/>
          <w:divBdr>
            <w:top w:val="none" w:sz="0" w:space="0" w:color="auto"/>
            <w:left w:val="none" w:sz="0" w:space="0" w:color="auto"/>
            <w:bottom w:val="none" w:sz="0" w:space="0" w:color="auto"/>
            <w:right w:val="none" w:sz="0" w:space="0" w:color="auto"/>
          </w:divBdr>
        </w:div>
        <w:div w:id="1580559040">
          <w:marLeft w:val="0"/>
          <w:marRight w:val="0"/>
          <w:marTop w:val="100"/>
          <w:marBottom w:val="0"/>
          <w:divBdr>
            <w:top w:val="none" w:sz="0" w:space="0" w:color="auto"/>
            <w:left w:val="none" w:sz="0" w:space="0" w:color="auto"/>
            <w:bottom w:val="none" w:sz="0" w:space="0" w:color="auto"/>
            <w:right w:val="none" w:sz="0" w:space="0" w:color="auto"/>
          </w:divBdr>
        </w:div>
      </w:divsChild>
    </w:div>
    <w:div w:id="2146698777">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0001793229/000179322921000081/exhibit4108-24x2021.htm" TargetMode="External"/><Relationship Id="rId21" Type="http://schemas.openxmlformats.org/officeDocument/2006/relationships/hyperlink" Target="https://www.sec.gov/Archives/edgar/data/0001793229/000110465920113620/tm2031325d1_ex4-12.htm" TargetMode="External"/><Relationship Id="rId34" Type="http://schemas.openxmlformats.org/officeDocument/2006/relationships/hyperlink" Target="https://www.sec.gov/Archives/edgar/data/0001793229/000110465920113620/tm2031325d1_ex10-8.htm" TargetMode="External"/><Relationship Id="rId42" Type="http://schemas.openxmlformats.org/officeDocument/2006/relationships/hyperlink" Target="https://www.sec.gov/Archives/edgar/data/1793229/000179322921000004/exhibit1015_multiplan-form.htm" TargetMode="External"/><Relationship Id="rId47" Type="http://schemas.openxmlformats.org/officeDocument/2006/relationships/hyperlink" Target="https://www.sec.gov/Archives/edgar/data/0001793229/000110465920113620/tm2031325d1_ex10-17.htm" TargetMode="External"/><Relationship Id="rId50" Type="http://schemas.openxmlformats.org/officeDocument/2006/relationships/hyperlink" Target="https://www.sec.gov/Archives/edgar/data/0001793229/000179322921000075/exhibit1018-17x21.htm" TargetMode="External"/><Relationship Id="rId55" Type="http://schemas.openxmlformats.org/officeDocument/2006/relationships/hyperlink" Target="exhibit102812-31x2021.htm" TargetMode="External"/><Relationship Id="rId63" Type="http://schemas.openxmlformats.org/officeDocument/2006/relationships/hyperlink" Target="exhibit312-2021.htm" TargetMode="External"/><Relationship Id="rId7" Type="http://schemas.openxmlformats.org/officeDocument/2006/relationships/hyperlink" Target="https://www.sec.gov/Archives/edgar/data/0001793229/000110465920082959/tm2024610d1_ex2-1.htm" TargetMode="External"/><Relationship Id="rId2" Type="http://schemas.openxmlformats.org/officeDocument/2006/relationships/settings" Target="settings.xml"/><Relationship Id="rId16" Type="http://schemas.openxmlformats.org/officeDocument/2006/relationships/hyperlink" Target="https://www.sec.gov/Archives/edgar/data/0001793229/000110465920113620/tm2031325d1_ex4-6.htm" TargetMode="External"/><Relationship Id="rId29" Type="http://schemas.openxmlformats.org/officeDocument/2006/relationships/hyperlink" Target="https://www.sec.gov/Archives/edgar/data/1793229/000110465920008163/tv535240_ex10-6.htm" TargetMode="External"/><Relationship Id="rId11" Type="http://schemas.openxmlformats.org/officeDocument/2006/relationships/hyperlink" Target="https://www.sec.gov/Archives/edgar/data/1793229/000110465920022819/tm209255d1_ex4-1.htm" TargetMode="External"/><Relationship Id="rId24" Type="http://schemas.openxmlformats.org/officeDocument/2006/relationships/hyperlink" Target="https://www.sec.gov/Archives/edgar/data/0001793229/000110465920119677/tm2034578d1_ex4-1.htm" TargetMode="External"/><Relationship Id="rId32" Type="http://schemas.openxmlformats.org/officeDocument/2006/relationships/hyperlink" Target="https://www.sec.gov/Archives/edgar/data/1793229/000110465920082959/tm2024610d1_ex10-4.htm" TargetMode="External"/><Relationship Id="rId37" Type="http://schemas.openxmlformats.org/officeDocument/2006/relationships/hyperlink" Target="https://www.sec.gov/Archives/edgar/data/0001793229/000110465920119677/tm2034578d1_ex10-1.htm" TargetMode="External"/><Relationship Id="rId40" Type="http://schemas.openxmlformats.org/officeDocument/2006/relationships/hyperlink" Target="https://www.sec.gov/Archives/edgar/data/1793229/000179322921000004/exhibit1013_multiplan-form.htm" TargetMode="External"/><Relationship Id="rId45" Type="http://schemas.openxmlformats.org/officeDocument/2006/relationships/hyperlink" Target="https://www.sec.gov/Archives/edgar/data/0001793229/000110465920113620/tm2031325d1_ex10-15.htm" TargetMode="External"/><Relationship Id="rId53" Type="http://schemas.openxmlformats.org/officeDocument/2006/relationships/hyperlink" Target="https://www.sec.gov/Archives/edgar/data/0001793229/000110465920082959/tm2024610d1_ex10-5.htm" TargetMode="External"/><Relationship Id="rId58" Type="http://schemas.openxmlformats.org/officeDocument/2006/relationships/hyperlink" Target="https://www.sec.gov/Archives/edgar/data/1793229/000179322922000006/exhibit1031-31x2022.htm" TargetMode="External"/><Relationship Id="rId66" Type="http://schemas.openxmlformats.org/officeDocument/2006/relationships/fontTable" Target="fontTable.xml"/><Relationship Id="rId5" Type="http://schemas.openxmlformats.org/officeDocument/2006/relationships/image" Target="file:///E:\projects\LLMs\new_data_collection\data_new\htm\MultiPlan%20Corp\mpln-20211231_g2.jpg" TargetMode="External"/><Relationship Id="rId61" Type="http://schemas.openxmlformats.org/officeDocument/2006/relationships/hyperlink" Target="exhibit231-2021.htm" TargetMode="External"/><Relationship Id="rId19" Type="http://schemas.openxmlformats.org/officeDocument/2006/relationships/hyperlink" Target="https://www.sec.gov/Archives/edgar/data/0001793229/000110465920113620/tm2031325d1_ex4-10.htm" TargetMode="External"/><Relationship Id="rId14" Type="http://schemas.openxmlformats.org/officeDocument/2006/relationships/hyperlink" Target="https://www.sec.gov/Archives/edgar/data/0001793229/000110465920113620/tm2031325d1_ex4-5.htm" TargetMode="External"/><Relationship Id="rId22" Type="http://schemas.openxmlformats.org/officeDocument/2006/relationships/hyperlink" Target="https://www.sec.gov/Archives/edgar/data/0001793229/000110465920113620/tm2031325d1_ex4-13.htm" TargetMode="External"/><Relationship Id="rId27" Type="http://schemas.openxmlformats.org/officeDocument/2006/relationships/hyperlink" Target="https://www.sec.gov/Archives/edgar/data/1793229/000179322921000009/exhibit416-202010ka.htm" TargetMode="External"/><Relationship Id="rId30" Type="http://schemas.openxmlformats.org/officeDocument/2006/relationships/hyperlink" Target="https://www.sec.gov/Archives/edgar/data/1793229/000110465920082959/tm2024610d1_ex10-2.htm" TargetMode="External"/><Relationship Id="rId35" Type="http://schemas.openxmlformats.org/officeDocument/2006/relationships/hyperlink" Target="https://www.sec.gov/Archives/edgar/data/0001793229/000110465920113620/tm2031325d1_ex10-9.htm" TargetMode="External"/><Relationship Id="rId43" Type="http://schemas.openxmlformats.org/officeDocument/2006/relationships/hyperlink" Target="https://www.sec.gov/Archives/edgar/data/0001793229/000110465920113620/tm2031325d1_ex10-13.htm" TargetMode="External"/><Relationship Id="rId48" Type="http://schemas.openxmlformats.org/officeDocument/2006/relationships/hyperlink" Target="https://www.sec.gov/Archives/edgar/data/0001793229/000179322921000061/exhibit101q22021.htm" TargetMode="External"/><Relationship Id="rId56" Type="http://schemas.openxmlformats.org/officeDocument/2006/relationships/hyperlink" Target="https://www.sec.gov/Archives/edgar/data/1793229/000179322922000006/exhibit1011-31x2022.htm" TargetMode="External"/><Relationship Id="rId64" Type="http://schemas.openxmlformats.org/officeDocument/2006/relationships/hyperlink" Target="exhibit321-2021.htm" TargetMode="External"/><Relationship Id="rId8" Type="http://schemas.openxmlformats.org/officeDocument/2006/relationships/hyperlink" Target="https://www.sec.gov/Archives/edgar/data/0001793229/000110465920113620/tm2031325d1_ex3-1.htm" TargetMode="External"/><Relationship Id="rId51" Type="http://schemas.openxmlformats.org/officeDocument/2006/relationships/hyperlink" Target="https://www.sec.gov/Archives/edgar/data/0001793229/000179322921000081/exhibit10108-24x2021.htm" TargetMode="External"/><Relationship Id="rId3" Type="http://schemas.openxmlformats.org/officeDocument/2006/relationships/webSettings" Target="webSettings.xml"/><Relationship Id="rId12" Type="http://schemas.openxmlformats.org/officeDocument/2006/relationships/hyperlink" Target="https://www.sec.gov/Archives/edgar/data/1793229/000110465920022819/tm209255d1_ex4-1.htm" TargetMode="External"/><Relationship Id="rId17" Type="http://schemas.openxmlformats.org/officeDocument/2006/relationships/hyperlink" Target="https://www.sec.gov/Archives/edgar/data/0001793229/000110465920113620/tm2031325d1_ex4-8.htm" TargetMode="External"/><Relationship Id="rId25" Type="http://schemas.openxmlformats.org/officeDocument/2006/relationships/hyperlink" Target="https://www.sec.gov/Archives/edgar/data/0001793229/000179322921000081/exhibit4108-24x2021.htm" TargetMode="External"/><Relationship Id="rId33" Type="http://schemas.openxmlformats.org/officeDocument/2006/relationships/hyperlink" Target="https://www.sec.gov/Archives/edgar/data/1793229/000110465920082959/tm2024610d1_ex10-6.htm" TargetMode="External"/><Relationship Id="rId38" Type="http://schemas.openxmlformats.org/officeDocument/2006/relationships/hyperlink" Target="https://www.sec.gov/Archives/edgar/data/0001793229/000110465920133890/tm2037632d1_ex4-1.htm" TargetMode="External"/><Relationship Id="rId46" Type="http://schemas.openxmlformats.org/officeDocument/2006/relationships/hyperlink" Target="https://www.sec.gov/Archives/edgar/data/0001793229/000110465920113620/tm2031325d1_ex10-16.htm" TargetMode="External"/><Relationship Id="rId59" Type="http://schemas.openxmlformats.org/officeDocument/2006/relationships/hyperlink" Target="https://www.sec.gov/Archives/edgar/data/0001793229/000110465920113620/tm2031325d1_ex14-1.htm" TargetMode="External"/><Relationship Id="rId67" Type="http://schemas.openxmlformats.org/officeDocument/2006/relationships/theme" Target="theme/theme1.xml"/><Relationship Id="rId20" Type="http://schemas.openxmlformats.org/officeDocument/2006/relationships/hyperlink" Target="https://www.sec.gov/Archives/edgar/data/0001793229/000110465920113620/tm2031325d1_ex4-10.htm" TargetMode="External"/><Relationship Id="rId41" Type="http://schemas.openxmlformats.org/officeDocument/2006/relationships/hyperlink" Target="https://www.sec.gov/Archives/edgar/data/1793229/000179322921000004/exhibit1014_multiplan-form.htm" TargetMode="External"/><Relationship Id="rId54" Type="http://schemas.openxmlformats.org/officeDocument/2006/relationships/hyperlink" Target="exhibit102712-31x2021.htm" TargetMode="External"/><Relationship Id="rId62" Type="http://schemas.openxmlformats.org/officeDocument/2006/relationships/hyperlink" Target="exhibit311-2021.htm" TargetMode="External"/><Relationship Id="rId1" Type="http://schemas.openxmlformats.org/officeDocument/2006/relationships/styles" Target="styles.xml"/><Relationship Id="rId6" Type="http://schemas.openxmlformats.org/officeDocument/2006/relationships/image" Target="file:///E:\projects\LLMs\new_data_collection\data_new\htm\MultiPlan%20Corp\mpln-20211231_g3.jpg" TargetMode="External"/><Relationship Id="rId15" Type="http://schemas.openxmlformats.org/officeDocument/2006/relationships/hyperlink" Target="https://www.sec.gov/Archives/edgar/data/0001793229/000110465920113620/tm2031325d1_ex4-6.htm" TargetMode="External"/><Relationship Id="rId23" Type="http://schemas.openxmlformats.org/officeDocument/2006/relationships/hyperlink" Target="https://www.sec.gov/Archives/edgar/data/0001793229/000110465920119677/tm2034578d1_ex4-1.htm" TargetMode="External"/><Relationship Id="rId28" Type="http://schemas.openxmlformats.org/officeDocument/2006/relationships/hyperlink" Target="https://www.sec.gov/Archives/edgar/data/1793229/000110465920082959/tm2024610d1_ex10-1.htm" TargetMode="External"/><Relationship Id="rId36" Type="http://schemas.openxmlformats.org/officeDocument/2006/relationships/hyperlink" Target="https://www.sec.gov/Archives/edgar/data/0001793229/000110465920113620/tm2031325d1_ex10-10.htm" TargetMode="External"/><Relationship Id="rId49" Type="http://schemas.openxmlformats.org/officeDocument/2006/relationships/hyperlink" Target="https://www.sec.gov/Archives/edgar/data/0001793229/000179322921000061/exhbit102q22021.htm" TargetMode="External"/><Relationship Id="rId57" Type="http://schemas.openxmlformats.org/officeDocument/2006/relationships/hyperlink" Target="https://www.sec.gov/Archives/edgar/data/1793229/000179322922000006/exhibit1021-31x2022.htm" TargetMode="External"/><Relationship Id="rId10" Type="http://schemas.openxmlformats.org/officeDocument/2006/relationships/hyperlink" Target="https://www.sec.gov/Archives/edgar/data/0001793229/000110465920113620/tm2031325d1_ex4-1.htm" TargetMode="External"/><Relationship Id="rId31" Type="http://schemas.openxmlformats.org/officeDocument/2006/relationships/hyperlink" Target="https://www.sec.gov/Archives/edgar/data/1793229/000110465920082959/tm2024610d1_ex10-3.htm" TargetMode="External"/><Relationship Id="rId44" Type="http://schemas.openxmlformats.org/officeDocument/2006/relationships/hyperlink" Target="https://www.sec.gov/Archives/edgar/data/0001793229/000110465920113620/tm2031325d1_ex10-14.htm" TargetMode="External"/><Relationship Id="rId52" Type="http://schemas.openxmlformats.org/officeDocument/2006/relationships/hyperlink" Target="https://www.sec.gov/Archives/edgar/data/0001793229/000179322921000123/exhibit10111-16x2021.htm" TargetMode="External"/><Relationship Id="rId60" Type="http://schemas.openxmlformats.org/officeDocument/2006/relationships/hyperlink" Target="exhibit211_multiplancorpor.htm" TargetMode="External"/><Relationship Id="rId65" Type="http://schemas.openxmlformats.org/officeDocument/2006/relationships/hyperlink" Target="exhibit322-2021.htm" TargetMode="External"/><Relationship Id="rId4" Type="http://schemas.openxmlformats.org/officeDocument/2006/relationships/image" Target="file:///E:\projects\LLMs\new_data_collection\data_new\htm\MultiPlan%20Corp\mpln-20211231_g1.jpg" TargetMode="External"/><Relationship Id="rId9" Type="http://schemas.openxmlformats.org/officeDocument/2006/relationships/hyperlink" Target="https://www.sec.gov/Archives/edgar/data/0001793229/000110465920113620/tm2031325d1_ex3-2.htm" TargetMode="External"/><Relationship Id="rId13" Type="http://schemas.openxmlformats.org/officeDocument/2006/relationships/hyperlink" Target="https://www.sec.gov/Archives/edgar/data/0001793229/000110465920113620/tm2031325d1_ex4-5.htm" TargetMode="External"/><Relationship Id="rId18" Type="http://schemas.openxmlformats.org/officeDocument/2006/relationships/hyperlink" Target="https://www.sec.gov/Archives/edgar/data/0001793229/000110465920113620/tm2031325d1_ex4-8.htm" TargetMode="External"/><Relationship Id="rId39" Type="http://schemas.openxmlformats.org/officeDocument/2006/relationships/hyperlink" Target="https://www.sec.gov/Archives/edgar/data/1793229/000179322921000004/exhibit1012_multiplan-form.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76054</Words>
  <Characters>433510</Characters>
  <Application>Microsoft Office Word</Application>
  <DocSecurity>0</DocSecurity>
  <Lines>3612</Lines>
  <Paragraphs>1017</Paragraphs>
  <ScaleCrop>false</ScaleCrop>
  <Company/>
  <LinksUpToDate>false</LinksUpToDate>
  <CharactersWithSpaces>508547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mpln-20211231</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